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1AC" w:rsidRPr="002E5EEF" w:rsidRDefault="004061AC" w:rsidP="004061AC">
      <w:pPr>
        <w:autoSpaceDE w:val="0"/>
        <w:autoSpaceDN w:val="0"/>
        <w:adjustRightInd w:val="0"/>
        <w:spacing w:line="360" w:lineRule="auto"/>
        <w:rPr>
          <w:rFonts w:ascii="宋体" w:hAnsi="宋体"/>
          <w:color w:val="000000" w:themeColor="text1"/>
          <w:kern w:val="0"/>
          <w:sz w:val="24"/>
          <w:szCs w:val="24"/>
        </w:rPr>
      </w:pPr>
    </w:p>
    <w:p w:rsidR="004061AC" w:rsidRPr="002E5EEF" w:rsidRDefault="004061AC" w:rsidP="004061AC">
      <w:pPr>
        <w:autoSpaceDE w:val="0"/>
        <w:autoSpaceDN w:val="0"/>
        <w:adjustRightInd w:val="0"/>
        <w:spacing w:line="360" w:lineRule="auto"/>
        <w:rPr>
          <w:rFonts w:ascii="宋体" w:hAnsi="宋体"/>
          <w:color w:val="000000" w:themeColor="text1"/>
          <w:kern w:val="0"/>
          <w:sz w:val="24"/>
          <w:szCs w:val="24"/>
        </w:rPr>
      </w:pPr>
    </w:p>
    <w:p w:rsidR="004061AC" w:rsidRPr="002E5EEF" w:rsidRDefault="004061AC" w:rsidP="004061AC">
      <w:pPr>
        <w:autoSpaceDE w:val="0"/>
        <w:autoSpaceDN w:val="0"/>
        <w:adjustRightInd w:val="0"/>
        <w:spacing w:line="360" w:lineRule="auto"/>
        <w:rPr>
          <w:rFonts w:ascii="宋体" w:hAnsi="宋体"/>
          <w:color w:val="000000" w:themeColor="text1"/>
          <w:kern w:val="0"/>
          <w:sz w:val="24"/>
          <w:szCs w:val="24"/>
        </w:rPr>
      </w:pPr>
    </w:p>
    <w:p w:rsidR="000C1E17" w:rsidRPr="002E5EEF" w:rsidRDefault="000C1E17" w:rsidP="004061AC">
      <w:pPr>
        <w:autoSpaceDE w:val="0"/>
        <w:autoSpaceDN w:val="0"/>
        <w:adjustRightInd w:val="0"/>
        <w:spacing w:line="360" w:lineRule="auto"/>
        <w:rPr>
          <w:rFonts w:ascii="宋体" w:hAnsi="宋体"/>
          <w:color w:val="000000" w:themeColor="text1"/>
          <w:kern w:val="0"/>
          <w:sz w:val="52"/>
          <w:szCs w:val="52"/>
        </w:rPr>
      </w:pPr>
    </w:p>
    <w:p w:rsidR="002279D3" w:rsidRPr="002E5EEF" w:rsidRDefault="002279D3" w:rsidP="00CA6AE6">
      <w:pPr>
        <w:pStyle w:val="af8"/>
      </w:pPr>
      <w:r w:rsidRPr="002E5EEF">
        <w:rPr>
          <w:rFonts w:hint="eastAsia"/>
        </w:rPr>
        <w:t>博时招财一号大数据保本混合型证券投资基金</w:t>
      </w:r>
    </w:p>
    <w:p w:rsidR="002279D3" w:rsidRPr="002E5EEF" w:rsidRDefault="002279D3" w:rsidP="00CA6AE6">
      <w:pPr>
        <w:pStyle w:val="af8"/>
      </w:pPr>
      <w:r w:rsidRPr="002E5EEF">
        <w:rPr>
          <w:rFonts w:hint="eastAsia"/>
        </w:rPr>
        <w:t>2017</w:t>
      </w:r>
      <w:r w:rsidRPr="002E5EEF">
        <w:rPr>
          <w:rFonts w:hint="eastAsia"/>
        </w:rPr>
        <w:t>年第</w:t>
      </w:r>
      <w:r w:rsidRPr="002E5EEF">
        <w:rPr>
          <w:rFonts w:hint="eastAsia"/>
        </w:rPr>
        <w:t>2</w:t>
      </w:r>
      <w:r w:rsidRPr="002E5EEF">
        <w:rPr>
          <w:rFonts w:hint="eastAsia"/>
        </w:rPr>
        <w:t>季度报告</w:t>
      </w:r>
    </w:p>
    <w:p w:rsidR="004061AC" w:rsidRPr="002E5EEF" w:rsidRDefault="00655CD8" w:rsidP="00CA6AE6">
      <w:pPr>
        <w:pStyle w:val="af8"/>
      </w:pPr>
      <w:r w:rsidRPr="002E5EEF">
        <w:t>2017</w:t>
      </w:r>
      <w:r w:rsidRPr="002E5EEF">
        <w:t>年</w:t>
      </w:r>
      <w:r w:rsidRPr="002E5EEF">
        <w:t>6</w:t>
      </w:r>
      <w:r w:rsidRPr="002E5EEF">
        <w:t>月</w:t>
      </w:r>
      <w:r w:rsidRPr="002E5EEF">
        <w:t>30</w:t>
      </w:r>
      <w:r w:rsidRPr="002E5EEF">
        <w:t>日</w:t>
      </w:r>
    </w:p>
    <w:p w:rsidR="004061AC" w:rsidRPr="002E5EEF" w:rsidRDefault="004061AC" w:rsidP="004061AC">
      <w:pPr>
        <w:spacing w:line="360" w:lineRule="auto"/>
        <w:jc w:val="center"/>
        <w:rPr>
          <w:rFonts w:ascii="宋体" w:hAnsi="宋体"/>
          <w:b/>
          <w:bCs/>
          <w:color w:val="000000" w:themeColor="text1"/>
          <w:sz w:val="24"/>
          <w:szCs w:val="24"/>
        </w:rPr>
      </w:pPr>
    </w:p>
    <w:p w:rsidR="004061AC" w:rsidRPr="002E5EEF" w:rsidRDefault="004061AC" w:rsidP="004061AC">
      <w:pPr>
        <w:spacing w:line="360" w:lineRule="auto"/>
        <w:jc w:val="center"/>
        <w:rPr>
          <w:rFonts w:ascii="宋体" w:hAnsi="宋体"/>
          <w:b/>
          <w:bCs/>
          <w:color w:val="000000" w:themeColor="text1"/>
          <w:sz w:val="24"/>
          <w:szCs w:val="24"/>
        </w:rPr>
      </w:pPr>
    </w:p>
    <w:p w:rsidR="004061AC" w:rsidRPr="002E5EEF" w:rsidRDefault="004061AC" w:rsidP="004061AC">
      <w:pPr>
        <w:spacing w:line="360" w:lineRule="auto"/>
        <w:jc w:val="center"/>
        <w:rPr>
          <w:rFonts w:ascii="宋体" w:hAnsi="宋体"/>
          <w:b/>
          <w:bCs/>
          <w:color w:val="000000" w:themeColor="text1"/>
          <w:sz w:val="24"/>
          <w:szCs w:val="24"/>
        </w:rPr>
      </w:pPr>
    </w:p>
    <w:p w:rsidR="004061AC" w:rsidRPr="002E5EEF" w:rsidRDefault="004061AC" w:rsidP="004061AC">
      <w:pPr>
        <w:spacing w:line="360" w:lineRule="auto"/>
        <w:jc w:val="center"/>
        <w:rPr>
          <w:rFonts w:ascii="宋体" w:hAnsi="宋体"/>
          <w:b/>
          <w:bCs/>
          <w:color w:val="000000" w:themeColor="text1"/>
          <w:sz w:val="24"/>
          <w:szCs w:val="24"/>
        </w:rPr>
      </w:pPr>
    </w:p>
    <w:p w:rsidR="004061AC" w:rsidRPr="002E5EEF" w:rsidRDefault="004061AC" w:rsidP="004061AC">
      <w:pPr>
        <w:spacing w:line="360" w:lineRule="auto"/>
        <w:jc w:val="center"/>
        <w:rPr>
          <w:rFonts w:ascii="宋体" w:hAnsi="宋体"/>
          <w:b/>
          <w:bCs/>
          <w:color w:val="000000" w:themeColor="text1"/>
          <w:sz w:val="24"/>
          <w:szCs w:val="24"/>
        </w:rPr>
      </w:pPr>
    </w:p>
    <w:p w:rsidR="004061AC" w:rsidRPr="002E5EEF" w:rsidRDefault="004061AC" w:rsidP="004061AC">
      <w:pPr>
        <w:spacing w:line="360" w:lineRule="auto"/>
        <w:jc w:val="center"/>
        <w:rPr>
          <w:rFonts w:ascii="宋体" w:hAnsi="宋体"/>
          <w:b/>
          <w:bCs/>
          <w:color w:val="000000" w:themeColor="text1"/>
          <w:sz w:val="24"/>
          <w:szCs w:val="24"/>
        </w:rPr>
      </w:pPr>
    </w:p>
    <w:p w:rsidR="004061AC" w:rsidRPr="002E5EEF" w:rsidRDefault="004061AC" w:rsidP="002E5EEF">
      <w:pPr>
        <w:spacing w:line="360" w:lineRule="auto"/>
        <w:rPr>
          <w:rFonts w:ascii="宋体" w:hAnsi="宋体"/>
          <w:b/>
          <w:bCs/>
          <w:color w:val="000000" w:themeColor="text1"/>
          <w:sz w:val="24"/>
          <w:szCs w:val="24"/>
        </w:rPr>
      </w:pPr>
    </w:p>
    <w:p w:rsidR="004061AC" w:rsidRDefault="004061AC" w:rsidP="004061AC">
      <w:pPr>
        <w:spacing w:line="360" w:lineRule="auto"/>
        <w:rPr>
          <w:rFonts w:ascii="宋体" w:hAnsi="宋体"/>
          <w:b/>
          <w:bCs/>
          <w:color w:val="000000" w:themeColor="text1"/>
          <w:sz w:val="24"/>
          <w:szCs w:val="24"/>
        </w:rPr>
      </w:pPr>
    </w:p>
    <w:p w:rsidR="00CA6AE6" w:rsidRDefault="00CA6AE6" w:rsidP="004061AC">
      <w:pPr>
        <w:spacing w:line="360" w:lineRule="auto"/>
        <w:rPr>
          <w:rFonts w:ascii="宋体" w:hAnsi="宋体"/>
          <w:b/>
          <w:bCs/>
          <w:color w:val="000000" w:themeColor="text1"/>
          <w:sz w:val="24"/>
          <w:szCs w:val="24"/>
        </w:rPr>
      </w:pPr>
    </w:p>
    <w:p w:rsidR="00CA6AE6" w:rsidRDefault="00CA6AE6" w:rsidP="004061AC">
      <w:pPr>
        <w:spacing w:line="360" w:lineRule="auto"/>
        <w:rPr>
          <w:rFonts w:ascii="宋体" w:hAnsi="宋体"/>
          <w:b/>
          <w:bCs/>
          <w:color w:val="000000" w:themeColor="text1"/>
          <w:sz w:val="24"/>
          <w:szCs w:val="24"/>
        </w:rPr>
      </w:pPr>
    </w:p>
    <w:p w:rsidR="00CA6AE6" w:rsidRPr="002E5EEF" w:rsidRDefault="00CA6AE6" w:rsidP="004061AC">
      <w:pPr>
        <w:spacing w:line="360" w:lineRule="auto"/>
        <w:rPr>
          <w:rFonts w:ascii="宋体" w:hAnsi="宋体"/>
          <w:b/>
          <w:bCs/>
          <w:color w:val="000000" w:themeColor="text1"/>
          <w:sz w:val="24"/>
          <w:szCs w:val="24"/>
        </w:rPr>
      </w:pPr>
    </w:p>
    <w:p w:rsidR="004061AC" w:rsidRPr="00CA6AE6" w:rsidRDefault="004061AC" w:rsidP="002E5EEF">
      <w:pPr>
        <w:spacing w:line="360" w:lineRule="auto"/>
        <w:jc w:val="center"/>
        <w:rPr>
          <w:rStyle w:val="afb"/>
        </w:rPr>
      </w:pPr>
      <w:r w:rsidRPr="00CA6AE6">
        <w:rPr>
          <w:rStyle w:val="afb"/>
          <w:rFonts w:hint="eastAsia"/>
        </w:rPr>
        <w:t>基金管理人：</w:t>
      </w:r>
      <w:r w:rsidRPr="00CA6AE6">
        <w:rPr>
          <w:rStyle w:val="afb"/>
        </w:rPr>
        <w:t>博时基金管理有限公司</w:t>
      </w:r>
    </w:p>
    <w:p w:rsidR="004061AC" w:rsidRPr="00CA6AE6" w:rsidRDefault="004061AC" w:rsidP="002E5EEF">
      <w:pPr>
        <w:spacing w:line="360" w:lineRule="auto"/>
        <w:jc w:val="center"/>
        <w:rPr>
          <w:rStyle w:val="afb"/>
        </w:rPr>
      </w:pPr>
      <w:r w:rsidRPr="00CA6AE6">
        <w:rPr>
          <w:rStyle w:val="afb"/>
          <w:rFonts w:hint="eastAsia"/>
        </w:rPr>
        <w:t>基金托管人：</w:t>
      </w:r>
      <w:r w:rsidRPr="00CA6AE6">
        <w:rPr>
          <w:rStyle w:val="afb"/>
        </w:rPr>
        <w:t>招商银行股份有限公司</w:t>
      </w:r>
    </w:p>
    <w:p w:rsidR="004061AC" w:rsidRPr="002E5EEF" w:rsidRDefault="004061AC" w:rsidP="002E5EEF">
      <w:pPr>
        <w:spacing w:line="360" w:lineRule="auto"/>
        <w:jc w:val="center"/>
        <w:rPr>
          <w:rFonts w:ascii="宋体" w:hAnsi="宋体"/>
          <w:b/>
          <w:color w:val="000000" w:themeColor="text1"/>
          <w:sz w:val="36"/>
          <w:szCs w:val="36"/>
        </w:rPr>
        <w:sectPr w:rsidR="004061AC" w:rsidRPr="002E5EEF" w:rsidSect="00CA6AE6">
          <w:headerReference w:type="default" r:id="rId9"/>
          <w:footerReference w:type="default" r:id="rId10"/>
          <w:pgSz w:w="11907" w:h="16839" w:code="9"/>
          <w:pgMar w:top="1236" w:right="1418" w:bottom="1418" w:left="1418" w:header="851" w:footer="992" w:gutter="0"/>
          <w:cols w:space="720"/>
          <w:noEndnote/>
          <w:docGrid w:linePitch="286"/>
        </w:sectPr>
      </w:pPr>
      <w:r w:rsidRPr="00CA6AE6">
        <w:rPr>
          <w:rStyle w:val="afb"/>
          <w:rFonts w:hint="eastAsia"/>
        </w:rPr>
        <w:t>报告送出日期：</w:t>
      </w:r>
      <w:r w:rsidR="00F16E3F" w:rsidRPr="00CA6AE6">
        <w:rPr>
          <w:rStyle w:val="afb"/>
        </w:rPr>
        <w:t>二〇一七年七月十九日</w:t>
      </w:r>
    </w:p>
    <w:p w:rsidR="004061AC" w:rsidRPr="00CA6AE6" w:rsidRDefault="004061AC" w:rsidP="00CA6AE6">
      <w:pPr>
        <w:pStyle w:val="2"/>
        <w:ind w:left="210" w:right="210"/>
      </w:pPr>
      <w:r w:rsidRPr="00CA6AE6">
        <w:rPr>
          <w:rFonts w:hint="eastAsia"/>
        </w:rPr>
        <w:lastRenderedPageBreak/>
        <w:t>§</w:t>
      </w:r>
      <w:r w:rsidRPr="00CA6AE6">
        <w:t xml:space="preserve">1  </w:t>
      </w:r>
      <w:r w:rsidRPr="00CA6AE6">
        <w:rPr>
          <w:rFonts w:hint="eastAsia"/>
        </w:rPr>
        <w:t>重要提示</w:t>
      </w:r>
    </w:p>
    <w:p w:rsidR="00672146" w:rsidRDefault="00782377">
      <w:pPr>
        <w:pStyle w:val="new0"/>
      </w:pPr>
      <w:r>
        <w:t xml:space="preserve">基金管理人的董事会及董事保证本报告所载资料不存在虚假记载、误导性陈述或重大遗漏，并对其内容的真实性、准确性和完整性承担个别及连带责任。 </w:t>
      </w:r>
    </w:p>
    <w:p w:rsidR="00672146" w:rsidRDefault="00782377">
      <w:pPr>
        <w:pStyle w:val="new0"/>
      </w:pPr>
      <w:r>
        <w:t xml:space="preserve">基金托管人招商银行股份有限公司根据本基金合同规定，于2017年7月18日复核了本报告中的财务指标、净值表现和投资组合报告等内容，保证复核内容不存在虚假记载、误导性陈述或者重大遗漏。 </w:t>
      </w:r>
    </w:p>
    <w:p w:rsidR="00672146" w:rsidRDefault="00782377">
      <w:pPr>
        <w:pStyle w:val="new0"/>
      </w:pPr>
      <w:r>
        <w:t xml:space="preserve">基金管理人承诺以诚实信用、勤勉尽责的原则管理和运用基金资产，但不保证基金一定盈利。 </w:t>
      </w:r>
    </w:p>
    <w:p w:rsidR="00672146" w:rsidRDefault="00782377">
      <w:pPr>
        <w:pStyle w:val="new0"/>
      </w:pPr>
      <w:r>
        <w:t>基金的过往业绩并不代表其未来表现。投资有风险，投资者在</w:t>
      </w:r>
      <w:proofErr w:type="gramStart"/>
      <w:r>
        <w:t>作出</w:t>
      </w:r>
      <w:proofErr w:type="gramEnd"/>
      <w:r>
        <w:t xml:space="preserve">投资决策前应仔细阅读本基金的招募说明书。 </w:t>
      </w:r>
    </w:p>
    <w:p w:rsidR="00672146" w:rsidRDefault="00782377">
      <w:pPr>
        <w:pStyle w:val="new0"/>
      </w:pPr>
      <w:r>
        <w:t xml:space="preserve">本报告中财务资料未经审计。 </w:t>
      </w:r>
    </w:p>
    <w:p w:rsidR="004061AC" w:rsidRPr="002E5EEF" w:rsidRDefault="004061AC" w:rsidP="00CA6AE6">
      <w:pPr>
        <w:pStyle w:val="new0"/>
      </w:pPr>
      <w:r w:rsidRPr="002E5EEF">
        <w:t>本报告期自2017年4月1日起至</w:t>
      </w:r>
      <w:r w:rsidR="00CA5FDB">
        <w:rPr>
          <w:rFonts w:hint="eastAsia"/>
        </w:rPr>
        <w:t>5</w:t>
      </w:r>
      <w:r w:rsidRPr="002E5EEF">
        <w:t>月</w:t>
      </w:r>
      <w:r w:rsidR="00CA5FDB">
        <w:rPr>
          <w:rFonts w:hint="eastAsia"/>
        </w:rPr>
        <w:t>2</w:t>
      </w:r>
      <w:r w:rsidRPr="002E5EEF">
        <w:t>日止。</w:t>
      </w:r>
    </w:p>
    <w:p w:rsidR="004061AC" w:rsidRPr="00CA6AE6" w:rsidRDefault="004061AC" w:rsidP="00CA6AE6">
      <w:pPr>
        <w:pStyle w:val="2"/>
        <w:ind w:left="210" w:right="210"/>
      </w:pPr>
      <w:r w:rsidRPr="00CA6AE6">
        <w:rPr>
          <w:rFonts w:hint="eastAsia"/>
        </w:rPr>
        <w:t>§</w:t>
      </w:r>
      <w:r w:rsidRPr="00CA6AE6">
        <w:t xml:space="preserve">2  </w:t>
      </w:r>
      <w:r w:rsidRPr="00CA6AE6">
        <w:rPr>
          <w:rFonts w:hint="eastAsia"/>
        </w:rPr>
        <w:t>基金产品概况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520"/>
      </w:tblGrid>
      <w:tr w:rsidR="00220C32" w:rsidRPr="002E5EEF" w:rsidTr="00D50E87">
        <w:tc>
          <w:tcPr>
            <w:tcW w:w="2552" w:type="dxa"/>
            <w:vAlign w:val="center"/>
          </w:tcPr>
          <w:p w:rsidR="004061AC" w:rsidRPr="002E5EEF" w:rsidRDefault="004061AC" w:rsidP="008F1859">
            <w:pPr>
              <w:pStyle w:val="af9"/>
            </w:pPr>
            <w:r w:rsidRPr="002E5EEF">
              <w:rPr>
                <w:rFonts w:hint="eastAsia"/>
              </w:rPr>
              <w:t>基金简称</w:t>
            </w:r>
          </w:p>
        </w:tc>
        <w:tc>
          <w:tcPr>
            <w:tcW w:w="6520" w:type="dxa"/>
            <w:vAlign w:val="center"/>
          </w:tcPr>
          <w:p w:rsidR="004061AC" w:rsidRPr="002E5EEF" w:rsidRDefault="004061AC" w:rsidP="008F1859">
            <w:pPr>
              <w:pStyle w:val="af9"/>
            </w:pPr>
            <w:r w:rsidRPr="002E5EEF">
              <w:t>博时招财一号保本</w:t>
            </w:r>
          </w:p>
        </w:tc>
      </w:tr>
      <w:tr w:rsidR="00220C32" w:rsidRPr="002E5EEF" w:rsidTr="00D50E87">
        <w:tc>
          <w:tcPr>
            <w:tcW w:w="2552" w:type="dxa"/>
            <w:tcBorders>
              <w:top w:val="single" w:sz="4" w:space="0" w:color="auto"/>
              <w:left w:val="single" w:sz="4" w:space="0" w:color="auto"/>
              <w:bottom w:val="single" w:sz="4" w:space="0" w:color="auto"/>
              <w:right w:val="single" w:sz="4" w:space="0" w:color="auto"/>
            </w:tcBorders>
            <w:vAlign w:val="center"/>
            <w:hideMark/>
          </w:tcPr>
          <w:p w:rsidR="00D94B8D" w:rsidRPr="002E5EEF" w:rsidRDefault="00D94B8D" w:rsidP="008F1859">
            <w:pPr>
              <w:pStyle w:val="af9"/>
            </w:pPr>
            <w:r w:rsidRPr="002E5EEF">
              <w:rPr>
                <w:rFonts w:hint="eastAsia"/>
              </w:rPr>
              <w:t>基金主代码</w:t>
            </w:r>
          </w:p>
        </w:tc>
        <w:tc>
          <w:tcPr>
            <w:tcW w:w="6520" w:type="dxa"/>
            <w:tcBorders>
              <w:top w:val="single" w:sz="4" w:space="0" w:color="auto"/>
              <w:left w:val="single" w:sz="4" w:space="0" w:color="auto"/>
              <w:bottom w:val="single" w:sz="4" w:space="0" w:color="auto"/>
              <w:right w:val="single" w:sz="4" w:space="0" w:color="auto"/>
            </w:tcBorders>
            <w:vAlign w:val="center"/>
            <w:hideMark/>
          </w:tcPr>
          <w:p w:rsidR="00D94B8D" w:rsidRPr="002E5EEF" w:rsidRDefault="00D94B8D" w:rsidP="008F1859">
            <w:pPr>
              <w:pStyle w:val="af9"/>
            </w:pPr>
            <w:r w:rsidRPr="002E5EEF">
              <w:rPr>
                <w:rFonts w:hint="eastAsia"/>
              </w:rPr>
              <w:t>001238</w:t>
            </w:r>
          </w:p>
        </w:tc>
      </w:tr>
      <w:tr w:rsidR="00220C32" w:rsidRPr="002E5EEF" w:rsidTr="00D50E87">
        <w:tc>
          <w:tcPr>
            <w:tcW w:w="2552" w:type="dxa"/>
            <w:tcBorders>
              <w:top w:val="single" w:sz="4" w:space="0" w:color="auto"/>
              <w:left w:val="single" w:sz="4" w:space="0" w:color="auto"/>
              <w:bottom w:val="single" w:sz="4" w:space="0" w:color="auto"/>
              <w:right w:val="single" w:sz="4" w:space="0" w:color="auto"/>
            </w:tcBorders>
            <w:vAlign w:val="center"/>
          </w:tcPr>
          <w:p w:rsidR="001B2F35" w:rsidRPr="002E5EEF" w:rsidRDefault="001B2F35" w:rsidP="008F1859">
            <w:pPr>
              <w:pStyle w:val="af9"/>
            </w:pPr>
            <w:r w:rsidRPr="002E5EEF">
              <w:rPr>
                <w:rFonts w:hint="eastAsia"/>
              </w:rPr>
              <w:t>交易代码</w:t>
            </w:r>
          </w:p>
        </w:tc>
        <w:tc>
          <w:tcPr>
            <w:tcW w:w="6520" w:type="dxa"/>
            <w:tcBorders>
              <w:top w:val="single" w:sz="4" w:space="0" w:color="auto"/>
              <w:left w:val="single" w:sz="4" w:space="0" w:color="auto"/>
              <w:bottom w:val="single" w:sz="4" w:space="0" w:color="auto"/>
              <w:right w:val="single" w:sz="4" w:space="0" w:color="auto"/>
            </w:tcBorders>
            <w:vAlign w:val="center"/>
          </w:tcPr>
          <w:p w:rsidR="001B2F35" w:rsidRPr="002E5EEF" w:rsidRDefault="00C5218C" w:rsidP="008F1859">
            <w:pPr>
              <w:pStyle w:val="af9"/>
            </w:pPr>
            <w:r w:rsidRPr="002E5EEF">
              <w:rPr>
                <w:rFonts w:hint="eastAsia"/>
              </w:rPr>
              <w:t>001238</w:t>
            </w:r>
          </w:p>
        </w:tc>
      </w:tr>
      <w:tr w:rsidR="00220C32" w:rsidRPr="002E5EEF" w:rsidTr="00D50E87">
        <w:tc>
          <w:tcPr>
            <w:tcW w:w="2552" w:type="dxa"/>
            <w:vAlign w:val="center"/>
          </w:tcPr>
          <w:p w:rsidR="001B2F35" w:rsidRPr="002E5EEF" w:rsidRDefault="001B2F35" w:rsidP="008F1859">
            <w:pPr>
              <w:pStyle w:val="af9"/>
            </w:pPr>
            <w:r w:rsidRPr="002E5EEF">
              <w:rPr>
                <w:rFonts w:hint="eastAsia"/>
              </w:rPr>
              <w:t>基金运作方式</w:t>
            </w:r>
          </w:p>
        </w:tc>
        <w:tc>
          <w:tcPr>
            <w:tcW w:w="6520" w:type="dxa"/>
            <w:vAlign w:val="center"/>
          </w:tcPr>
          <w:p w:rsidR="001B2F35" w:rsidRPr="002E5EEF" w:rsidRDefault="001B2F35" w:rsidP="008F1859">
            <w:pPr>
              <w:pStyle w:val="af9"/>
            </w:pPr>
            <w:r w:rsidRPr="002E5EEF">
              <w:t>契约型定期开放</w:t>
            </w:r>
          </w:p>
        </w:tc>
      </w:tr>
      <w:tr w:rsidR="00220C32" w:rsidRPr="002E5EEF" w:rsidTr="00D50E87">
        <w:tc>
          <w:tcPr>
            <w:tcW w:w="2552" w:type="dxa"/>
            <w:vAlign w:val="center"/>
          </w:tcPr>
          <w:p w:rsidR="001B2F35" w:rsidRPr="002E5EEF" w:rsidRDefault="001B2F35" w:rsidP="008F1859">
            <w:pPr>
              <w:pStyle w:val="af9"/>
            </w:pPr>
            <w:r w:rsidRPr="002E5EEF">
              <w:rPr>
                <w:rFonts w:hint="eastAsia"/>
              </w:rPr>
              <w:t>基金合同生效日</w:t>
            </w:r>
          </w:p>
        </w:tc>
        <w:tc>
          <w:tcPr>
            <w:tcW w:w="6520" w:type="dxa"/>
            <w:vAlign w:val="center"/>
          </w:tcPr>
          <w:p w:rsidR="001B2F35" w:rsidRPr="002E5EEF" w:rsidRDefault="001B2F35" w:rsidP="008F1859">
            <w:pPr>
              <w:pStyle w:val="af9"/>
            </w:pPr>
            <w:r w:rsidRPr="002E5EEF">
              <w:t>2015</w:t>
            </w:r>
            <w:r w:rsidRPr="002E5EEF">
              <w:t>年</w:t>
            </w:r>
            <w:r w:rsidRPr="002E5EEF">
              <w:t>4</w:t>
            </w:r>
            <w:r w:rsidRPr="002E5EEF">
              <w:t>月</w:t>
            </w:r>
            <w:r w:rsidRPr="002E5EEF">
              <w:t>29</w:t>
            </w:r>
            <w:r w:rsidRPr="002E5EEF">
              <w:t>日</w:t>
            </w:r>
          </w:p>
        </w:tc>
      </w:tr>
      <w:tr w:rsidR="00220C32" w:rsidRPr="002E5EEF" w:rsidTr="00D50E87">
        <w:tc>
          <w:tcPr>
            <w:tcW w:w="2552" w:type="dxa"/>
            <w:vAlign w:val="center"/>
          </w:tcPr>
          <w:p w:rsidR="001B2F35" w:rsidRPr="002E5EEF" w:rsidRDefault="001B2F35" w:rsidP="008F1859">
            <w:pPr>
              <w:pStyle w:val="af9"/>
            </w:pPr>
            <w:r w:rsidRPr="002E5EEF">
              <w:rPr>
                <w:rFonts w:hint="eastAsia"/>
              </w:rPr>
              <w:t>报告期末基金份额总额</w:t>
            </w:r>
          </w:p>
        </w:tc>
        <w:tc>
          <w:tcPr>
            <w:tcW w:w="6520" w:type="dxa"/>
            <w:vAlign w:val="center"/>
          </w:tcPr>
          <w:p w:rsidR="001B2F35" w:rsidRPr="002E5EEF" w:rsidRDefault="00CA5FDB" w:rsidP="008F1859">
            <w:pPr>
              <w:pStyle w:val="af9"/>
            </w:pPr>
            <w:r w:rsidRPr="002E5EEF">
              <w:rPr>
                <w:rFonts w:hint="eastAsia"/>
              </w:rPr>
              <w:t>1,353,010,620.65</w:t>
            </w:r>
            <w:r w:rsidR="001B2F35" w:rsidRPr="002E5EEF">
              <w:rPr>
                <w:rFonts w:hint="eastAsia"/>
              </w:rPr>
              <w:t>份</w:t>
            </w:r>
          </w:p>
        </w:tc>
      </w:tr>
      <w:tr w:rsidR="00220C32" w:rsidRPr="002E5EEF" w:rsidTr="00D50E87">
        <w:tc>
          <w:tcPr>
            <w:tcW w:w="2552" w:type="dxa"/>
            <w:vAlign w:val="center"/>
          </w:tcPr>
          <w:p w:rsidR="001B2F35" w:rsidRPr="002E5EEF" w:rsidRDefault="001B2F35" w:rsidP="008F1859">
            <w:pPr>
              <w:pStyle w:val="af9"/>
            </w:pPr>
            <w:r w:rsidRPr="002E5EEF">
              <w:rPr>
                <w:rFonts w:hint="eastAsia"/>
              </w:rPr>
              <w:t>投资目标</w:t>
            </w:r>
          </w:p>
        </w:tc>
        <w:tc>
          <w:tcPr>
            <w:tcW w:w="6520" w:type="dxa"/>
            <w:vAlign w:val="center"/>
          </w:tcPr>
          <w:p w:rsidR="001B2F35" w:rsidRPr="002E5EEF" w:rsidRDefault="001B2F35" w:rsidP="008F1859">
            <w:pPr>
              <w:pStyle w:val="af9"/>
            </w:pPr>
            <w:r w:rsidRPr="002E5EEF">
              <w:t>在保障保本周期到期时本金安全的前提下，严格控制风险，追求基金资产的稳定增值。</w:t>
            </w:r>
          </w:p>
        </w:tc>
      </w:tr>
      <w:tr w:rsidR="00220C32" w:rsidRPr="002E5EEF" w:rsidTr="00D50E87">
        <w:tc>
          <w:tcPr>
            <w:tcW w:w="2552" w:type="dxa"/>
            <w:vAlign w:val="center"/>
          </w:tcPr>
          <w:p w:rsidR="001B2F35" w:rsidRPr="002E5EEF" w:rsidRDefault="001B2F35" w:rsidP="008F1859">
            <w:pPr>
              <w:pStyle w:val="af9"/>
            </w:pPr>
            <w:r w:rsidRPr="002E5EEF">
              <w:rPr>
                <w:rFonts w:hint="eastAsia"/>
              </w:rPr>
              <w:t>投资策略</w:t>
            </w:r>
          </w:p>
        </w:tc>
        <w:tc>
          <w:tcPr>
            <w:tcW w:w="6520" w:type="dxa"/>
            <w:vAlign w:val="center"/>
          </w:tcPr>
          <w:p w:rsidR="001B2F35" w:rsidRPr="002E5EEF" w:rsidRDefault="001B2F35" w:rsidP="008F1859">
            <w:pPr>
              <w:pStyle w:val="af9"/>
            </w:pPr>
            <w:r w:rsidRPr="002E5EEF">
              <w:t>本基金充分发挥基金管理人的研究优势，将严谨、规范化的基本面研究分析与积极主动的投资风格相结合，利用组合保险技术，动态调整固定收益类资产与风险资产的投资比例，以确保基金在保本周期到期时，实现基金资产在保本基础上的保值增值目的。</w:t>
            </w:r>
          </w:p>
        </w:tc>
      </w:tr>
      <w:tr w:rsidR="00220C32" w:rsidRPr="002E5EEF" w:rsidTr="00D50E87">
        <w:tc>
          <w:tcPr>
            <w:tcW w:w="2552" w:type="dxa"/>
            <w:vAlign w:val="center"/>
          </w:tcPr>
          <w:p w:rsidR="001B2F35" w:rsidRPr="002E5EEF" w:rsidRDefault="001B2F35" w:rsidP="008F1859">
            <w:pPr>
              <w:pStyle w:val="af9"/>
            </w:pPr>
            <w:r w:rsidRPr="002E5EEF">
              <w:rPr>
                <w:rFonts w:hint="eastAsia"/>
              </w:rPr>
              <w:t>业绩比较基准</w:t>
            </w:r>
          </w:p>
        </w:tc>
        <w:tc>
          <w:tcPr>
            <w:tcW w:w="6520" w:type="dxa"/>
            <w:vAlign w:val="center"/>
          </w:tcPr>
          <w:p w:rsidR="001B2F35" w:rsidRPr="002E5EEF" w:rsidRDefault="001B2F35" w:rsidP="008F1859">
            <w:pPr>
              <w:pStyle w:val="af9"/>
            </w:pPr>
            <w:r w:rsidRPr="002E5EEF">
              <w:t>二年期银行定期存款收益率（税后）</w:t>
            </w:r>
          </w:p>
        </w:tc>
      </w:tr>
      <w:tr w:rsidR="00220C32" w:rsidRPr="002E5EEF" w:rsidTr="00D50E87">
        <w:tc>
          <w:tcPr>
            <w:tcW w:w="2552" w:type="dxa"/>
            <w:vAlign w:val="center"/>
          </w:tcPr>
          <w:p w:rsidR="001B2F35" w:rsidRPr="002E5EEF" w:rsidRDefault="001B2F35" w:rsidP="008F1859">
            <w:pPr>
              <w:pStyle w:val="af9"/>
            </w:pPr>
            <w:r w:rsidRPr="002E5EEF">
              <w:rPr>
                <w:rFonts w:hint="eastAsia"/>
              </w:rPr>
              <w:t>风险收益特征</w:t>
            </w:r>
          </w:p>
        </w:tc>
        <w:tc>
          <w:tcPr>
            <w:tcW w:w="6520" w:type="dxa"/>
            <w:vAlign w:val="center"/>
          </w:tcPr>
          <w:p w:rsidR="001B2F35" w:rsidRPr="002E5EEF" w:rsidRDefault="001B2F35" w:rsidP="008F1859">
            <w:pPr>
              <w:pStyle w:val="af9"/>
            </w:pPr>
            <w:r w:rsidRPr="002E5EEF">
              <w:t>本基金为保本混合型基金，属于证券投资基金中的低风险品种，其长期平均预期风险与预期收益率低于股票型基金、非保本的混合型基金，高于货币市场基金和债券型基金。</w:t>
            </w:r>
          </w:p>
        </w:tc>
      </w:tr>
      <w:tr w:rsidR="00220C32" w:rsidRPr="002E5EEF" w:rsidTr="00D50E87">
        <w:tc>
          <w:tcPr>
            <w:tcW w:w="2552" w:type="dxa"/>
            <w:vAlign w:val="center"/>
          </w:tcPr>
          <w:p w:rsidR="001B2F35" w:rsidRPr="002E5EEF" w:rsidRDefault="001B2F35" w:rsidP="008F1859">
            <w:pPr>
              <w:pStyle w:val="af9"/>
            </w:pPr>
            <w:r w:rsidRPr="002E5EEF">
              <w:rPr>
                <w:rFonts w:hint="eastAsia"/>
              </w:rPr>
              <w:t>基金管理人</w:t>
            </w:r>
          </w:p>
        </w:tc>
        <w:tc>
          <w:tcPr>
            <w:tcW w:w="6520" w:type="dxa"/>
            <w:vAlign w:val="center"/>
          </w:tcPr>
          <w:p w:rsidR="001B2F35" w:rsidRPr="002E5EEF" w:rsidRDefault="001B2F35" w:rsidP="008F1859">
            <w:pPr>
              <w:pStyle w:val="af9"/>
            </w:pPr>
            <w:r w:rsidRPr="002E5EEF">
              <w:t>博时基金管理有限公司</w:t>
            </w:r>
          </w:p>
        </w:tc>
      </w:tr>
      <w:tr w:rsidR="00220C32" w:rsidRPr="002E5EEF" w:rsidTr="00D50E87">
        <w:tc>
          <w:tcPr>
            <w:tcW w:w="2552" w:type="dxa"/>
            <w:vAlign w:val="center"/>
          </w:tcPr>
          <w:p w:rsidR="001B2F35" w:rsidRPr="002E5EEF" w:rsidRDefault="001B2F35" w:rsidP="008F1859">
            <w:pPr>
              <w:pStyle w:val="af9"/>
            </w:pPr>
            <w:r w:rsidRPr="002E5EEF">
              <w:rPr>
                <w:rFonts w:hint="eastAsia"/>
              </w:rPr>
              <w:t>基金托管人</w:t>
            </w:r>
          </w:p>
        </w:tc>
        <w:tc>
          <w:tcPr>
            <w:tcW w:w="6520" w:type="dxa"/>
            <w:vAlign w:val="center"/>
          </w:tcPr>
          <w:p w:rsidR="001B2F35" w:rsidRPr="002E5EEF" w:rsidRDefault="001B2F35" w:rsidP="008F1859">
            <w:pPr>
              <w:pStyle w:val="af9"/>
            </w:pPr>
            <w:r w:rsidRPr="002E5EEF">
              <w:t>招商银行股份有限公司</w:t>
            </w:r>
          </w:p>
        </w:tc>
      </w:tr>
      <w:tr w:rsidR="00220C32" w:rsidRPr="002E5EEF" w:rsidTr="00D50E87">
        <w:tc>
          <w:tcPr>
            <w:tcW w:w="2552" w:type="dxa"/>
            <w:vAlign w:val="center"/>
          </w:tcPr>
          <w:p w:rsidR="001B2F35" w:rsidRPr="002E5EEF" w:rsidRDefault="001B2F35" w:rsidP="008F1859">
            <w:pPr>
              <w:pStyle w:val="af9"/>
            </w:pPr>
            <w:r w:rsidRPr="002E5EEF">
              <w:rPr>
                <w:rFonts w:hint="eastAsia"/>
              </w:rPr>
              <w:t>基金保证人</w:t>
            </w:r>
          </w:p>
        </w:tc>
        <w:tc>
          <w:tcPr>
            <w:tcW w:w="6520" w:type="dxa"/>
            <w:vAlign w:val="center"/>
          </w:tcPr>
          <w:p w:rsidR="001B2F35" w:rsidRPr="002E5EEF" w:rsidRDefault="001B2F35" w:rsidP="008F1859">
            <w:pPr>
              <w:pStyle w:val="af9"/>
            </w:pPr>
            <w:r w:rsidRPr="002E5EEF">
              <w:t>北京首创融资担保有限公司</w:t>
            </w:r>
          </w:p>
        </w:tc>
      </w:tr>
    </w:tbl>
    <w:p w:rsidR="004061AC" w:rsidRPr="00CA6AE6" w:rsidRDefault="004061AC" w:rsidP="00CA6AE6">
      <w:pPr>
        <w:pStyle w:val="2"/>
        <w:ind w:left="210" w:right="210"/>
      </w:pPr>
      <w:r w:rsidRPr="00CA6AE6">
        <w:rPr>
          <w:rFonts w:hint="eastAsia"/>
        </w:rPr>
        <w:t>§</w:t>
      </w:r>
      <w:r w:rsidRPr="00CA6AE6">
        <w:t xml:space="preserve">3  </w:t>
      </w:r>
      <w:r w:rsidRPr="00CA6AE6">
        <w:rPr>
          <w:rFonts w:hint="eastAsia"/>
        </w:rPr>
        <w:t>主要财务指标和基金净值表现</w:t>
      </w:r>
    </w:p>
    <w:p w:rsidR="004061AC" w:rsidRPr="00447847" w:rsidRDefault="004061AC" w:rsidP="00CA6AE6">
      <w:pPr>
        <w:pStyle w:val="xx"/>
      </w:pPr>
      <w:r w:rsidRPr="00447847">
        <w:t xml:space="preserve">3.1 </w:t>
      </w:r>
      <w:r w:rsidRPr="00447847">
        <w:rPr>
          <w:rFonts w:hint="eastAsia"/>
        </w:rPr>
        <w:t>主要财务指标</w:t>
      </w:r>
    </w:p>
    <w:p w:rsidR="004061AC" w:rsidRPr="005A7CFE" w:rsidRDefault="004061AC" w:rsidP="00CA6AE6">
      <w:pPr>
        <w:pStyle w:val="af9"/>
        <w:jc w:val="right"/>
      </w:pPr>
      <w:r w:rsidRPr="005A7CFE">
        <w:rPr>
          <w:rFonts w:hint="eastAsia"/>
        </w:rPr>
        <w:t>单位：人民币元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F24A99" w:rsidRPr="002E5EEF" w:rsidTr="00F24A99">
        <w:tc>
          <w:tcPr>
            <w:tcW w:w="2977" w:type="dxa"/>
            <w:vAlign w:val="center"/>
          </w:tcPr>
          <w:p w:rsidR="00C21520" w:rsidRPr="002E5EEF" w:rsidRDefault="00C21520" w:rsidP="008F1859">
            <w:pPr>
              <w:pStyle w:val="af9"/>
            </w:pPr>
            <w:r w:rsidRPr="002E5EEF">
              <w:rPr>
                <w:rFonts w:hint="eastAsia"/>
              </w:rPr>
              <w:t>主要财务指标</w:t>
            </w:r>
          </w:p>
        </w:tc>
        <w:tc>
          <w:tcPr>
            <w:tcW w:w="6095" w:type="dxa"/>
            <w:vAlign w:val="center"/>
          </w:tcPr>
          <w:p w:rsidR="009C60F7" w:rsidRPr="002E5EEF" w:rsidRDefault="009C60F7" w:rsidP="008F1859">
            <w:pPr>
              <w:pStyle w:val="af9"/>
              <w:jc w:val="center"/>
            </w:pPr>
            <w:r w:rsidRPr="002E5EEF">
              <w:rPr>
                <w:rFonts w:hint="eastAsia"/>
              </w:rPr>
              <w:t>报告期</w:t>
            </w:r>
          </w:p>
          <w:p w:rsidR="00C21520" w:rsidRPr="002E5EEF" w:rsidRDefault="009C60F7" w:rsidP="00F24A99">
            <w:pPr>
              <w:pStyle w:val="af9"/>
              <w:jc w:val="center"/>
            </w:pPr>
            <w:r w:rsidRPr="002E5EEF">
              <w:rPr>
                <w:rFonts w:hint="eastAsia"/>
              </w:rPr>
              <w:t>(</w:t>
            </w:r>
            <w:r w:rsidRPr="002E5EEF">
              <w:t>2017</w:t>
            </w:r>
            <w:r w:rsidRPr="002E5EEF">
              <w:t>年</w:t>
            </w:r>
            <w:r w:rsidRPr="002E5EEF">
              <w:t>4</w:t>
            </w:r>
            <w:r w:rsidRPr="002E5EEF">
              <w:t>月</w:t>
            </w:r>
            <w:r w:rsidRPr="002E5EEF">
              <w:t>1</w:t>
            </w:r>
            <w:r w:rsidRPr="002E5EEF">
              <w:t>日</w:t>
            </w:r>
            <w:r w:rsidRPr="002E5EEF">
              <w:t>-2017</w:t>
            </w:r>
            <w:r w:rsidRPr="002E5EEF">
              <w:t>年</w:t>
            </w:r>
            <w:r w:rsidR="00F24A99">
              <w:rPr>
                <w:rFonts w:hint="eastAsia"/>
              </w:rPr>
              <w:t>5</w:t>
            </w:r>
            <w:r w:rsidRPr="002E5EEF">
              <w:t>月</w:t>
            </w:r>
            <w:r w:rsidR="00F24A99">
              <w:rPr>
                <w:rFonts w:hint="eastAsia"/>
              </w:rPr>
              <w:t>2</w:t>
            </w:r>
            <w:r w:rsidRPr="002E5EEF">
              <w:t>日</w:t>
            </w:r>
            <w:r w:rsidRPr="002E5EEF">
              <w:rPr>
                <w:rFonts w:hint="eastAsia"/>
              </w:rPr>
              <w:t>)</w:t>
            </w:r>
          </w:p>
        </w:tc>
      </w:tr>
      <w:tr w:rsidR="00F24A99" w:rsidRPr="002E5EEF" w:rsidTr="00F24A99">
        <w:tc>
          <w:tcPr>
            <w:tcW w:w="2977" w:type="dxa"/>
            <w:vAlign w:val="center"/>
          </w:tcPr>
          <w:p w:rsidR="00C21520" w:rsidRPr="002E5EEF" w:rsidRDefault="00C21520" w:rsidP="008F1859">
            <w:pPr>
              <w:pStyle w:val="af9"/>
            </w:pPr>
            <w:r w:rsidRPr="002E5EEF">
              <w:rPr>
                <w:rFonts w:cs="方正仿宋简体"/>
              </w:rPr>
              <w:lastRenderedPageBreak/>
              <w:t>1.</w:t>
            </w:r>
            <w:r w:rsidRPr="002E5EEF">
              <w:rPr>
                <w:rFonts w:hint="eastAsia"/>
              </w:rPr>
              <w:t>本期已实现收益</w:t>
            </w:r>
          </w:p>
        </w:tc>
        <w:tc>
          <w:tcPr>
            <w:tcW w:w="6095" w:type="dxa"/>
            <w:vAlign w:val="center"/>
          </w:tcPr>
          <w:p w:rsidR="00C21520" w:rsidRPr="002E5EEF" w:rsidRDefault="00F24A99" w:rsidP="00F24A99">
            <w:pPr>
              <w:pStyle w:val="af9"/>
              <w:jc w:val="right"/>
            </w:pPr>
            <w:r w:rsidRPr="002E5EEF">
              <w:t>4,</w:t>
            </w:r>
            <w:r>
              <w:rPr>
                <w:rFonts w:hint="eastAsia"/>
              </w:rPr>
              <w:t>747</w:t>
            </w:r>
            <w:r w:rsidRPr="002E5EEF">
              <w:t>,</w:t>
            </w:r>
            <w:r>
              <w:rPr>
                <w:rFonts w:hint="eastAsia"/>
              </w:rPr>
              <w:t>404.11</w:t>
            </w:r>
          </w:p>
        </w:tc>
      </w:tr>
      <w:tr w:rsidR="00F24A99" w:rsidRPr="002E5EEF" w:rsidTr="00F24A99">
        <w:tc>
          <w:tcPr>
            <w:tcW w:w="2977" w:type="dxa"/>
            <w:vAlign w:val="center"/>
          </w:tcPr>
          <w:p w:rsidR="00C21520" w:rsidRPr="002E5EEF" w:rsidRDefault="00C21520" w:rsidP="008F1859">
            <w:pPr>
              <w:pStyle w:val="af9"/>
            </w:pPr>
            <w:r w:rsidRPr="002E5EEF">
              <w:rPr>
                <w:rFonts w:cs="方正仿宋简体"/>
              </w:rPr>
              <w:t>2.</w:t>
            </w:r>
            <w:r w:rsidRPr="002E5EEF">
              <w:rPr>
                <w:rFonts w:hint="eastAsia"/>
              </w:rPr>
              <w:t>本期利润</w:t>
            </w:r>
          </w:p>
        </w:tc>
        <w:tc>
          <w:tcPr>
            <w:tcW w:w="6095" w:type="dxa"/>
            <w:vAlign w:val="center"/>
          </w:tcPr>
          <w:p w:rsidR="00C21520" w:rsidRPr="002E5EEF" w:rsidRDefault="00F24A99" w:rsidP="008F1859">
            <w:pPr>
              <w:pStyle w:val="af9"/>
              <w:jc w:val="right"/>
            </w:pPr>
            <w:r w:rsidRPr="00F24A99">
              <w:t>3,424,848.11</w:t>
            </w:r>
          </w:p>
        </w:tc>
      </w:tr>
      <w:tr w:rsidR="00F24A99" w:rsidRPr="002E5EEF" w:rsidTr="00F24A99">
        <w:tc>
          <w:tcPr>
            <w:tcW w:w="2977" w:type="dxa"/>
            <w:vAlign w:val="center"/>
          </w:tcPr>
          <w:p w:rsidR="00C21520" w:rsidRPr="002E5EEF" w:rsidRDefault="00C21520" w:rsidP="008F1859">
            <w:pPr>
              <w:pStyle w:val="af9"/>
            </w:pPr>
            <w:r w:rsidRPr="002E5EEF">
              <w:rPr>
                <w:rFonts w:cs="方正仿宋简体"/>
              </w:rPr>
              <w:t>3.</w:t>
            </w:r>
            <w:r w:rsidRPr="002E5EEF">
              <w:rPr>
                <w:rFonts w:hint="eastAsia"/>
              </w:rPr>
              <w:t>加权平均基金份额本期利润</w:t>
            </w:r>
          </w:p>
        </w:tc>
        <w:tc>
          <w:tcPr>
            <w:tcW w:w="6095" w:type="dxa"/>
            <w:vAlign w:val="center"/>
          </w:tcPr>
          <w:p w:rsidR="00C21520" w:rsidRPr="002E5EEF" w:rsidRDefault="00C21520" w:rsidP="008F1859">
            <w:pPr>
              <w:pStyle w:val="af9"/>
              <w:jc w:val="right"/>
            </w:pPr>
            <w:r w:rsidRPr="002E5EEF">
              <w:t>0.0025</w:t>
            </w:r>
          </w:p>
        </w:tc>
      </w:tr>
      <w:tr w:rsidR="00F24A99" w:rsidRPr="002E5EEF" w:rsidTr="00F24A99">
        <w:tc>
          <w:tcPr>
            <w:tcW w:w="2977" w:type="dxa"/>
            <w:vAlign w:val="center"/>
          </w:tcPr>
          <w:p w:rsidR="00C21520" w:rsidRPr="002E5EEF" w:rsidRDefault="00C21520" w:rsidP="008F1859">
            <w:pPr>
              <w:pStyle w:val="af9"/>
            </w:pPr>
            <w:r w:rsidRPr="002E5EEF">
              <w:rPr>
                <w:rFonts w:cs="方正仿宋简体"/>
              </w:rPr>
              <w:t>4.</w:t>
            </w:r>
            <w:r w:rsidRPr="002E5EEF">
              <w:rPr>
                <w:rFonts w:hint="eastAsia"/>
              </w:rPr>
              <w:t>期末基金资产净值</w:t>
            </w:r>
          </w:p>
        </w:tc>
        <w:tc>
          <w:tcPr>
            <w:tcW w:w="6095" w:type="dxa"/>
            <w:vAlign w:val="center"/>
          </w:tcPr>
          <w:p w:rsidR="00C21520" w:rsidRPr="002E5EEF" w:rsidRDefault="001044DC" w:rsidP="008F1859">
            <w:pPr>
              <w:pStyle w:val="af9"/>
              <w:jc w:val="right"/>
            </w:pPr>
            <w:r w:rsidRPr="001044DC">
              <w:t>1</w:t>
            </w:r>
            <w:r>
              <w:rPr>
                <w:rFonts w:hint="eastAsia"/>
              </w:rPr>
              <w:t>,</w:t>
            </w:r>
            <w:r w:rsidRPr="001044DC">
              <w:t>391</w:t>
            </w:r>
            <w:r>
              <w:rPr>
                <w:rFonts w:hint="eastAsia"/>
              </w:rPr>
              <w:t>,</w:t>
            </w:r>
            <w:r w:rsidRPr="001044DC">
              <w:t>903</w:t>
            </w:r>
            <w:r>
              <w:rPr>
                <w:rFonts w:hint="eastAsia"/>
              </w:rPr>
              <w:t>,</w:t>
            </w:r>
            <w:r w:rsidRPr="001044DC">
              <w:t>820.97</w:t>
            </w:r>
          </w:p>
        </w:tc>
      </w:tr>
      <w:tr w:rsidR="00F24A99" w:rsidRPr="002E5EEF" w:rsidTr="00F24A99">
        <w:trPr>
          <w:trHeight w:val="158"/>
        </w:trPr>
        <w:tc>
          <w:tcPr>
            <w:tcW w:w="2977" w:type="dxa"/>
            <w:vAlign w:val="center"/>
          </w:tcPr>
          <w:p w:rsidR="00C21520" w:rsidRPr="002E5EEF" w:rsidRDefault="00C21520" w:rsidP="008F1859">
            <w:pPr>
              <w:pStyle w:val="af9"/>
            </w:pPr>
            <w:r w:rsidRPr="002E5EEF">
              <w:rPr>
                <w:rFonts w:cs="方正仿宋简体"/>
              </w:rPr>
              <w:t>5.</w:t>
            </w:r>
            <w:r w:rsidRPr="002E5EEF">
              <w:rPr>
                <w:rFonts w:hint="eastAsia"/>
              </w:rPr>
              <w:t>期末基金份额净值</w:t>
            </w:r>
          </w:p>
        </w:tc>
        <w:tc>
          <w:tcPr>
            <w:tcW w:w="6095" w:type="dxa"/>
            <w:vAlign w:val="center"/>
          </w:tcPr>
          <w:p w:rsidR="00C21520" w:rsidRPr="002E5EEF" w:rsidRDefault="001044DC" w:rsidP="008F1859">
            <w:pPr>
              <w:pStyle w:val="af9"/>
              <w:jc w:val="right"/>
            </w:pPr>
            <w:r>
              <w:rPr>
                <w:rFonts w:hint="eastAsia"/>
              </w:rPr>
              <w:t>1.029</w:t>
            </w:r>
          </w:p>
        </w:tc>
      </w:tr>
    </w:tbl>
    <w:p w:rsidR="00672146" w:rsidRDefault="00782377">
      <w:pPr>
        <w:pStyle w:val="aff5"/>
      </w:pPr>
      <w:r>
        <w:t>注：本期已实现收益指基金本期利息收入、投资收益、其他收入（不含公允价值变动收益）扣除相关费用后的余额，本期利润为本期已实现收益加上本期公允价值变动收益。</w:t>
      </w:r>
    </w:p>
    <w:p w:rsidR="00D50E87" w:rsidRPr="00E60E30" w:rsidRDefault="004061AC" w:rsidP="00D50E87">
      <w:pPr>
        <w:pStyle w:val="aff5"/>
      </w:pPr>
      <w:r w:rsidRPr="00E60E30">
        <w:t>上述基金业绩指标不包括持有人交易基金的各项费用，计入费用后投资人的实际收益水平要低于所列数字。</w:t>
      </w:r>
    </w:p>
    <w:p w:rsidR="004061AC" w:rsidRPr="00447847" w:rsidRDefault="004061AC" w:rsidP="00CA6AE6">
      <w:pPr>
        <w:pStyle w:val="xx"/>
      </w:pPr>
      <w:r w:rsidRPr="00447847">
        <w:t xml:space="preserve">3.2 </w:t>
      </w:r>
      <w:r w:rsidRPr="00447847">
        <w:rPr>
          <w:rFonts w:hint="eastAsia"/>
        </w:rPr>
        <w:t>基金净值表现</w:t>
      </w:r>
    </w:p>
    <w:p w:rsidR="00CF6572" w:rsidRPr="00447847" w:rsidRDefault="004061AC" w:rsidP="00CA6AE6">
      <w:pPr>
        <w:pStyle w:val="41"/>
      </w:pPr>
      <w:r w:rsidRPr="00447847">
        <w:t xml:space="preserve">3.2.1 </w:t>
      </w:r>
      <w:r w:rsidRPr="00447847">
        <w:rPr>
          <w:rFonts w:hint="eastAsia"/>
        </w:rPr>
        <w:t>本报告期基金份额净值增长率及其与同期业绩比较基准收益率的比较</w:t>
      </w:r>
    </w:p>
    <w:tbl>
      <w:tblPr>
        <w:tblStyle w:val="af7"/>
        <w:tblW w:w="9072" w:type="dxa"/>
        <w:tblInd w:w="108" w:type="dxa"/>
        <w:tblLayout w:type="fixed"/>
        <w:tblLook w:val="04A0" w:firstRow="1" w:lastRow="0" w:firstColumn="1" w:lastColumn="0" w:noHBand="0" w:noVBand="1"/>
      </w:tblPr>
      <w:tblGrid>
        <w:gridCol w:w="993"/>
        <w:gridCol w:w="1275"/>
        <w:gridCol w:w="1380"/>
        <w:gridCol w:w="1455"/>
        <w:gridCol w:w="1701"/>
        <w:gridCol w:w="1134"/>
        <w:gridCol w:w="1134"/>
      </w:tblGrid>
      <w:tr w:rsidR="00220C32" w:rsidRPr="002E5EEF" w:rsidTr="00D50E87">
        <w:tc>
          <w:tcPr>
            <w:tcW w:w="993" w:type="dxa"/>
            <w:vAlign w:val="center"/>
          </w:tcPr>
          <w:p w:rsidR="00154BE1" w:rsidRPr="002E5EEF" w:rsidRDefault="00154BE1" w:rsidP="008F1859">
            <w:pPr>
              <w:pStyle w:val="af9"/>
              <w:jc w:val="center"/>
            </w:pPr>
            <w:r w:rsidRPr="002E5EEF">
              <w:rPr>
                <w:rFonts w:hint="eastAsia"/>
              </w:rPr>
              <w:t>阶段</w:t>
            </w:r>
          </w:p>
        </w:tc>
        <w:tc>
          <w:tcPr>
            <w:tcW w:w="1275" w:type="dxa"/>
            <w:vAlign w:val="center"/>
          </w:tcPr>
          <w:p w:rsidR="00154BE1" w:rsidRPr="002E5EEF" w:rsidRDefault="00154BE1" w:rsidP="008F1859">
            <w:pPr>
              <w:pStyle w:val="af9"/>
              <w:jc w:val="center"/>
            </w:pPr>
            <w:r w:rsidRPr="002E5EEF">
              <w:rPr>
                <w:rFonts w:hint="eastAsia"/>
              </w:rPr>
              <w:t>净值增长率①</w:t>
            </w:r>
          </w:p>
        </w:tc>
        <w:tc>
          <w:tcPr>
            <w:tcW w:w="1380" w:type="dxa"/>
            <w:vAlign w:val="center"/>
          </w:tcPr>
          <w:p w:rsidR="00154BE1" w:rsidRPr="002E5EEF" w:rsidRDefault="00154BE1" w:rsidP="008F1859">
            <w:pPr>
              <w:pStyle w:val="af9"/>
              <w:jc w:val="center"/>
            </w:pPr>
            <w:r w:rsidRPr="002E5EEF">
              <w:rPr>
                <w:rFonts w:hint="eastAsia"/>
              </w:rPr>
              <w:t>净值增长率标准差②</w:t>
            </w:r>
          </w:p>
        </w:tc>
        <w:tc>
          <w:tcPr>
            <w:tcW w:w="1455" w:type="dxa"/>
            <w:vAlign w:val="center"/>
          </w:tcPr>
          <w:p w:rsidR="00154BE1" w:rsidRPr="002E5EEF" w:rsidRDefault="00154BE1" w:rsidP="008F1859">
            <w:pPr>
              <w:pStyle w:val="af9"/>
              <w:jc w:val="center"/>
            </w:pPr>
            <w:r w:rsidRPr="002E5EEF">
              <w:rPr>
                <w:rFonts w:hint="eastAsia"/>
              </w:rPr>
              <w:t>业绩比较基准收益率③</w:t>
            </w:r>
          </w:p>
        </w:tc>
        <w:tc>
          <w:tcPr>
            <w:tcW w:w="1701" w:type="dxa"/>
            <w:vAlign w:val="center"/>
          </w:tcPr>
          <w:p w:rsidR="00154BE1" w:rsidRPr="002E5EEF" w:rsidRDefault="00154BE1" w:rsidP="008F1859">
            <w:pPr>
              <w:pStyle w:val="af9"/>
              <w:jc w:val="center"/>
            </w:pPr>
            <w:r w:rsidRPr="002E5EEF">
              <w:rPr>
                <w:rFonts w:hint="eastAsia"/>
              </w:rPr>
              <w:t>业绩比较基准收益率标准差④</w:t>
            </w:r>
          </w:p>
        </w:tc>
        <w:tc>
          <w:tcPr>
            <w:tcW w:w="1134" w:type="dxa"/>
            <w:vAlign w:val="center"/>
          </w:tcPr>
          <w:p w:rsidR="00154BE1" w:rsidRPr="002E5EEF" w:rsidRDefault="00154BE1" w:rsidP="008F1859">
            <w:pPr>
              <w:pStyle w:val="af9"/>
              <w:jc w:val="center"/>
            </w:pPr>
            <w:r w:rsidRPr="002E5EEF">
              <w:rPr>
                <w:rFonts w:hint="eastAsia"/>
              </w:rPr>
              <w:t>①</w:t>
            </w:r>
            <w:r w:rsidRPr="002E5EEF">
              <w:t>-</w:t>
            </w:r>
            <w:r w:rsidRPr="002E5EEF">
              <w:rPr>
                <w:rFonts w:hint="eastAsia"/>
              </w:rPr>
              <w:t>③</w:t>
            </w:r>
          </w:p>
        </w:tc>
        <w:tc>
          <w:tcPr>
            <w:tcW w:w="1134" w:type="dxa"/>
            <w:vAlign w:val="center"/>
          </w:tcPr>
          <w:p w:rsidR="00154BE1" w:rsidRPr="002E5EEF" w:rsidRDefault="00154BE1" w:rsidP="008F1859">
            <w:pPr>
              <w:pStyle w:val="af9"/>
              <w:jc w:val="center"/>
            </w:pPr>
            <w:r w:rsidRPr="002E5EEF">
              <w:rPr>
                <w:rFonts w:hint="eastAsia"/>
              </w:rPr>
              <w:t>②</w:t>
            </w:r>
            <w:r w:rsidRPr="002E5EEF">
              <w:t>-</w:t>
            </w:r>
            <w:r w:rsidRPr="002E5EEF">
              <w:rPr>
                <w:rFonts w:hint="eastAsia"/>
              </w:rPr>
              <w:t>④</w:t>
            </w:r>
          </w:p>
        </w:tc>
      </w:tr>
      <w:tr w:rsidR="00672146">
        <w:tc>
          <w:tcPr>
            <w:tcW w:w="993" w:type="dxa"/>
            <w:vAlign w:val="center"/>
          </w:tcPr>
          <w:p w:rsidR="00672146" w:rsidRDefault="00782377" w:rsidP="00F24A99">
            <w:pPr>
              <w:ind w:firstLine="0"/>
              <w:jc w:val="left"/>
            </w:pPr>
            <w:r>
              <w:t>过去三个月</w:t>
            </w:r>
          </w:p>
        </w:tc>
        <w:tc>
          <w:tcPr>
            <w:tcW w:w="1275" w:type="dxa"/>
            <w:vAlign w:val="center"/>
          </w:tcPr>
          <w:p w:rsidR="00672146" w:rsidRDefault="00782377">
            <w:pPr>
              <w:jc w:val="center"/>
            </w:pPr>
            <w:r>
              <w:t>0.29%</w:t>
            </w:r>
          </w:p>
        </w:tc>
        <w:tc>
          <w:tcPr>
            <w:tcW w:w="1380" w:type="dxa"/>
            <w:vAlign w:val="center"/>
          </w:tcPr>
          <w:p w:rsidR="00672146" w:rsidRDefault="00782377">
            <w:pPr>
              <w:jc w:val="center"/>
            </w:pPr>
            <w:r>
              <w:t>0.04%</w:t>
            </w:r>
          </w:p>
        </w:tc>
        <w:tc>
          <w:tcPr>
            <w:tcW w:w="1455" w:type="dxa"/>
            <w:vAlign w:val="center"/>
          </w:tcPr>
          <w:p w:rsidR="00672146" w:rsidRDefault="00782377">
            <w:pPr>
              <w:jc w:val="center"/>
            </w:pPr>
            <w:r>
              <w:t>0.18%</w:t>
            </w:r>
          </w:p>
        </w:tc>
        <w:tc>
          <w:tcPr>
            <w:tcW w:w="1701" w:type="dxa"/>
            <w:vAlign w:val="center"/>
          </w:tcPr>
          <w:p w:rsidR="00672146" w:rsidRDefault="00782377">
            <w:pPr>
              <w:jc w:val="center"/>
            </w:pPr>
            <w:r>
              <w:t>0.01%</w:t>
            </w:r>
          </w:p>
        </w:tc>
        <w:tc>
          <w:tcPr>
            <w:tcW w:w="1134" w:type="dxa"/>
            <w:vAlign w:val="center"/>
          </w:tcPr>
          <w:p w:rsidR="00672146" w:rsidRDefault="00782377">
            <w:pPr>
              <w:jc w:val="center"/>
            </w:pPr>
            <w:r>
              <w:t>0.11%</w:t>
            </w:r>
          </w:p>
        </w:tc>
        <w:tc>
          <w:tcPr>
            <w:tcW w:w="1134" w:type="dxa"/>
            <w:vAlign w:val="center"/>
          </w:tcPr>
          <w:p w:rsidR="00672146" w:rsidRDefault="00782377">
            <w:pPr>
              <w:jc w:val="center"/>
            </w:pPr>
            <w:r>
              <w:t>0.03%</w:t>
            </w:r>
          </w:p>
        </w:tc>
      </w:tr>
    </w:tbl>
    <w:p w:rsidR="004061AC" w:rsidRPr="00460D75" w:rsidRDefault="004061AC" w:rsidP="00CA6AE6">
      <w:pPr>
        <w:pStyle w:val="41"/>
      </w:pPr>
      <w:r w:rsidRPr="00447847">
        <w:t>3.2.2</w:t>
      </w:r>
      <w:r w:rsidR="007B4D7A" w:rsidRPr="00460D75">
        <w:rPr>
          <w:rFonts w:hint="eastAsia"/>
        </w:rPr>
        <w:t>自基金合同生效以来</w:t>
      </w:r>
      <w:r w:rsidR="00321311">
        <w:rPr>
          <w:rFonts w:hint="eastAsia"/>
        </w:rPr>
        <w:t xml:space="preserve"> </w:t>
      </w:r>
      <w:r w:rsidR="00FB0BC9" w:rsidRPr="00460D75">
        <w:rPr>
          <w:rFonts w:hint="eastAsia"/>
        </w:rPr>
        <w:t>基金累计</w:t>
      </w:r>
      <w:r w:rsidRPr="00460D75">
        <w:rPr>
          <w:rFonts w:hint="eastAsia"/>
        </w:rPr>
        <w:t>净值增长率变动及其与同期业绩比较基准收益率变动的比较</w:t>
      </w:r>
    </w:p>
    <w:p w:rsidR="004061AC" w:rsidRPr="00D64662" w:rsidRDefault="00866CF2" w:rsidP="001E7C6C">
      <w:pPr>
        <w:pStyle w:val="a5"/>
        <w:snapToGrid w:val="0"/>
        <w:spacing w:before="50" w:afterLines="50" w:after="120"/>
        <w:ind w:firstLine="200"/>
        <w:jc w:val="center"/>
        <w:rPr>
          <w:rFonts w:hAnsi="宋体" w:cs="Times New Roman"/>
          <w:color w:val="000000"/>
          <w:sz w:val="24"/>
          <w:szCs w:val="24"/>
        </w:rPr>
      </w:pPr>
      <w:r w:rsidRPr="00D64662">
        <w:rPr>
          <w:rFonts w:hAnsi="宋体" w:cs="Times New Roman"/>
          <w:noProof/>
          <w:color w:val="000000"/>
          <w:sz w:val="24"/>
          <w:szCs w:val="24"/>
        </w:rPr>
        <w:drawing>
          <wp:inline distT="0" distB="0" distL="0" distR="0" wp14:anchorId="6CA269FB" wp14:editId="2DC8C263">
            <wp:extent cx="5410800" cy="20772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800" cy="2077200"/>
                    </a:xfrm>
                    <a:prstGeom prst="rect">
                      <a:avLst/>
                    </a:prstGeom>
                    <a:noFill/>
                    <a:ln>
                      <a:noFill/>
                    </a:ln>
                  </pic:spPr>
                </pic:pic>
              </a:graphicData>
            </a:graphic>
          </wp:inline>
        </w:drawing>
      </w:r>
    </w:p>
    <w:p w:rsidR="004061AC" w:rsidRPr="00CA6AE6" w:rsidRDefault="004061AC" w:rsidP="00CA6AE6">
      <w:pPr>
        <w:pStyle w:val="2"/>
        <w:ind w:left="210" w:right="210"/>
      </w:pPr>
      <w:r w:rsidRPr="00CA6AE6">
        <w:rPr>
          <w:rFonts w:hint="eastAsia"/>
        </w:rPr>
        <w:t>§</w:t>
      </w:r>
      <w:r w:rsidRPr="00CA6AE6">
        <w:t xml:space="preserve">4  </w:t>
      </w:r>
      <w:r w:rsidRPr="00CA6AE6">
        <w:rPr>
          <w:rFonts w:hint="eastAsia"/>
        </w:rPr>
        <w:t>管理人报告</w:t>
      </w:r>
    </w:p>
    <w:p w:rsidR="00B12B7D" w:rsidRPr="00447847" w:rsidRDefault="004061AC" w:rsidP="00CA6AE6">
      <w:pPr>
        <w:pStyle w:val="xx"/>
      </w:pPr>
      <w:r w:rsidRPr="00447847">
        <w:t xml:space="preserve">4.1 </w:t>
      </w:r>
      <w:r w:rsidRPr="00447847">
        <w:rPr>
          <w:rFonts w:hint="eastAsia"/>
        </w:rPr>
        <w:t>基金经理</w:t>
      </w:r>
      <w:r w:rsidR="00D57B7C" w:rsidRPr="00447847">
        <w:rPr>
          <w:rFonts w:hint="eastAsia"/>
        </w:rPr>
        <w:t>(</w:t>
      </w:r>
      <w:r w:rsidRPr="00447847">
        <w:rPr>
          <w:rFonts w:hint="eastAsia"/>
        </w:rPr>
        <w:t>或基金经理小组</w:t>
      </w:r>
      <w:r w:rsidR="00D57B7C" w:rsidRPr="00447847">
        <w:rPr>
          <w:rFonts w:hint="eastAsia"/>
        </w:rPr>
        <w:t>)</w:t>
      </w:r>
      <w:r w:rsidRPr="00447847">
        <w:rPr>
          <w:rFonts w:hint="eastAsia"/>
        </w:rPr>
        <w:t>简介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276"/>
        <w:gridCol w:w="1701"/>
        <w:gridCol w:w="1701"/>
        <w:gridCol w:w="709"/>
        <w:gridCol w:w="2551"/>
      </w:tblGrid>
      <w:tr w:rsidR="00220C32" w:rsidRPr="002E5EEF" w:rsidTr="00D50E87">
        <w:trPr>
          <w:cantSplit/>
          <w:trHeight w:val="292"/>
        </w:trPr>
        <w:tc>
          <w:tcPr>
            <w:tcW w:w="1134" w:type="dxa"/>
            <w:vMerge w:val="restart"/>
            <w:vAlign w:val="center"/>
          </w:tcPr>
          <w:p w:rsidR="004061AC" w:rsidRPr="002E5EEF" w:rsidRDefault="004061AC" w:rsidP="008F1859">
            <w:pPr>
              <w:pStyle w:val="af9"/>
              <w:jc w:val="center"/>
            </w:pPr>
            <w:r w:rsidRPr="002E5EEF">
              <w:rPr>
                <w:rFonts w:hint="eastAsia"/>
              </w:rPr>
              <w:t>姓名</w:t>
            </w:r>
          </w:p>
        </w:tc>
        <w:tc>
          <w:tcPr>
            <w:tcW w:w="1276" w:type="dxa"/>
            <w:vMerge w:val="restart"/>
            <w:vAlign w:val="center"/>
          </w:tcPr>
          <w:p w:rsidR="004061AC" w:rsidRPr="002E5EEF" w:rsidRDefault="004061AC" w:rsidP="008F1859">
            <w:pPr>
              <w:pStyle w:val="af9"/>
              <w:jc w:val="center"/>
            </w:pPr>
            <w:r w:rsidRPr="002E5EEF">
              <w:rPr>
                <w:rFonts w:hint="eastAsia"/>
              </w:rPr>
              <w:t>职务</w:t>
            </w:r>
          </w:p>
        </w:tc>
        <w:tc>
          <w:tcPr>
            <w:tcW w:w="3402" w:type="dxa"/>
            <w:gridSpan w:val="2"/>
            <w:vAlign w:val="center"/>
          </w:tcPr>
          <w:p w:rsidR="004061AC" w:rsidRPr="002E5EEF" w:rsidRDefault="004061AC" w:rsidP="008F1859">
            <w:pPr>
              <w:pStyle w:val="af9"/>
              <w:jc w:val="center"/>
            </w:pPr>
            <w:r w:rsidRPr="002E5EEF">
              <w:rPr>
                <w:rFonts w:hint="eastAsia"/>
              </w:rPr>
              <w:t>任本基金的基金经理期限</w:t>
            </w:r>
          </w:p>
        </w:tc>
        <w:tc>
          <w:tcPr>
            <w:tcW w:w="709" w:type="dxa"/>
            <w:vMerge w:val="restart"/>
            <w:vAlign w:val="center"/>
          </w:tcPr>
          <w:p w:rsidR="004061AC" w:rsidRPr="002E5EEF" w:rsidRDefault="004061AC" w:rsidP="008F1859">
            <w:pPr>
              <w:pStyle w:val="af9"/>
              <w:jc w:val="center"/>
            </w:pPr>
            <w:r w:rsidRPr="002E5EEF">
              <w:rPr>
                <w:rFonts w:hint="eastAsia"/>
              </w:rPr>
              <w:t>证券从业年限</w:t>
            </w:r>
          </w:p>
        </w:tc>
        <w:tc>
          <w:tcPr>
            <w:tcW w:w="2551" w:type="dxa"/>
            <w:vMerge w:val="restart"/>
            <w:vAlign w:val="center"/>
          </w:tcPr>
          <w:p w:rsidR="004061AC" w:rsidRPr="002E5EEF" w:rsidRDefault="004061AC" w:rsidP="008F1859">
            <w:pPr>
              <w:pStyle w:val="af9"/>
              <w:jc w:val="center"/>
            </w:pPr>
            <w:r w:rsidRPr="002E5EEF">
              <w:rPr>
                <w:rFonts w:hint="eastAsia"/>
              </w:rPr>
              <w:t>说明</w:t>
            </w:r>
          </w:p>
        </w:tc>
      </w:tr>
      <w:tr w:rsidR="00220C32" w:rsidRPr="002E5EEF" w:rsidTr="00D50E87">
        <w:trPr>
          <w:cantSplit/>
        </w:trPr>
        <w:tc>
          <w:tcPr>
            <w:tcW w:w="1134" w:type="dxa"/>
            <w:vMerge/>
            <w:vAlign w:val="center"/>
          </w:tcPr>
          <w:p w:rsidR="004061AC" w:rsidRPr="002E5EEF" w:rsidRDefault="004061AC" w:rsidP="008F1859">
            <w:pPr>
              <w:pStyle w:val="af9"/>
              <w:jc w:val="center"/>
            </w:pPr>
          </w:p>
        </w:tc>
        <w:tc>
          <w:tcPr>
            <w:tcW w:w="1276" w:type="dxa"/>
            <w:vMerge/>
            <w:vAlign w:val="center"/>
          </w:tcPr>
          <w:p w:rsidR="004061AC" w:rsidRPr="002E5EEF" w:rsidRDefault="004061AC" w:rsidP="008F1859">
            <w:pPr>
              <w:pStyle w:val="af9"/>
              <w:jc w:val="center"/>
            </w:pPr>
          </w:p>
        </w:tc>
        <w:tc>
          <w:tcPr>
            <w:tcW w:w="1701" w:type="dxa"/>
            <w:vAlign w:val="center"/>
          </w:tcPr>
          <w:p w:rsidR="004061AC" w:rsidRPr="002E5EEF" w:rsidRDefault="004061AC" w:rsidP="008F1859">
            <w:pPr>
              <w:pStyle w:val="af9"/>
              <w:jc w:val="center"/>
            </w:pPr>
            <w:r w:rsidRPr="002E5EEF">
              <w:rPr>
                <w:rFonts w:hint="eastAsia"/>
              </w:rPr>
              <w:t>任职日期</w:t>
            </w:r>
          </w:p>
        </w:tc>
        <w:tc>
          <w:tcPr>
            <w:tcW w:w="1701" w:type="dxa"/>
            <w:vAlign w:val="center"/>
          </w:tcPr>
          <w:p w:rsidR="004061AC" w:rsidRPr="002E5EEF" w:rsidRDefault="004061AC" w:rsidP="008F1859">
            <w:pPr>
              <w:pStyle w:val="af9"/>
              <w:jc w:val="center"/>
            </w:pPr>
            <w:r w:rsidRPr="002E5EEF">
              <w:rPr>
                <w:rFonts w:hint="eastAsia"/>
              </w:rPr>
              <w:t>离任日期</w:t>
            </w:r>
          </w:p>
        </w:tc>
        <w:tc>
          <w:tcPr>
            <w:tcW w:w="709" w:type="dxa"/>
            <w:vMerge/>
            <w:vAlign w:val="center"/>
          </w:tcPr>
          <w:p w:rsidR="004061AC" w:rsidRPr="002E5EEF" w:rsidRDefault="004061AC" w:rsidP="008F1859">
            <w:pPr>
              <w:pStyle w:val="af9"/>
              <w:jc w:val="center"/>
            </w:pPr>
          </w:p>
        </w:tc>
        <w:tc>
          <w:tcPr>
            <w:tcW w:w="2551" w:type="dxa"/>
            <w:vMerge/>
            <w:vAlign w:val="center"/>
          </w:tcPr>
          <w:p w:rsidR="004061AC" w:rsidRPr="002E5EEF" w:rsidRDefault="004061AC" w:rsidP="008F1859">
            <w:pPr>
              <w:pStyle w:val="af9"/>
              <w:jc w:val="center"/>
            </w:pPr>
          </w:p>
        </w:tc>
      </w:tr>
      <w:tr w:rsidR="00672146">
        <w:tc>
          <w:tcPr>
            <w:tcW w:w="1134" w:type="dxa"/>
            <w:vAlign w:val="center"/>
          </w:tcPr>
          <w:p w:rsidR="00672146" w:rsidRDefault="00782377" w:rsidP="001044DC">
            <w:pPr>
              <w:ind w:firstLine="0"/>
            </w:pPr>
            <w:r>
              <w:t>张李陵</w:t>
            </w:r>
          </w:p>
        </w:tc>
        <w:tc>
          <w:tcPr>
            <w:tcW w:w="1276" w:type="dxa"/>
            <w:vAlign w:val="center"/>
          </w:tcPr>
          <w:p w:rsidR="00672146" w:rsidRDefault="00782377" w:rsidP="001044DC">
            <w:pPr>
              <w:ind w:firstLine="0"/>
            </w:pPr>
            <w:r>
              <w:t>基金经理</w:t>
            </w:r>
          </w:p>
        </w:tc>
        <w:tc>
          <w:tcPr>
            <w:tcW w:w="1701" w:type="dxa"/>
            <w:vAlign w:val="center"/>
          </w:tcPr>
          <w:p w:rsidR="00672146" w:rsidRDefault="00782377">
            <w:pPr>
              <w:jc w:val="center"/>
            </w:pPr>
            <w:r>
              <w:t>2016-08-01</w:t>
            </w:r>
          </w:p>
        </w:tc>
        <w:tc>
          <w:tcPr>
            <w:tcW w:w="1701" w:type="dxa"/>
            <w:vAlign w:val="center"/>
          </w:tcPr>
          <w:p w:rsidR="00672146" w:rsidRDefault="00782377">
            <w:pPr>
              <w:jc w:val="center"/>
            </w:pPr>
            <w:r>
              <w:t>2017-06-27</w:t>
            </w:r>
          </w:p>
        </w:tc>
        <w:tc>
          <w:tcPr>
            <w:tcW w:w="709" w:type="dxa"/>
            <w:vAlign w:val="center"/>
          </w:tcPr>
          <w:p w:rsidR="00672146" w:rsidRDefault="00782377">
            <w:pPr>
              <w:jc w:val="center"/>
            </w:pPr>
            <w:r>
              <w:t>5</w:t>
            </w:r>
          </w:p>
        </w:tc>
        <w:tc>
          <w:tcPr>
            <w:tcW w:w="2551" w:type="dxa"/>
            <w:vAlign w:val="center"/>
          </w:tcPr>
          <w:p w:rsidR="00672146" w:rsidRDefault="00782377" w:rsidP="001044DC">
            <w:pPr>
              <w:ind w:firstLine="0"/>
              <w:jc w:val="both"/>
            </w:pPr>
            <w:r>
              <w:t>2006</w:t>
            </w:r>
            <w:r>
              <w:t>年起先后在招商银行、融通基金工作。</w:t>
            </w:r>
            <w:r>
              <w:t>2014</w:t>
            </w:r>
            <w:r>
              <w:t>年加入博时基金管理有限公司，历任投资经理、投资经理兼基金经理助理、博时招财一号保本基金的基金经理。现任博时稳定价值债券基金、博时平衡配置混合基金、博时信用债纯债债券基金、博时泰</w:t>
            </w:r>
            <w:r>
              <w:lastRenderedPageBreak/>
              <w:t>和债券基金、博时天颐债券基金、博时泰安债券基金、博时富鑫纯债债券基金的基金经理。</w:t>
            </w:r>
          </w:p>
        </w:tc>
      </w:tr>
      <w:tr w:rsidR="00672146">
        <w:tc>
          <w:tcPr>
            <w:tcW w:w="1134" w:type="dxa"/>
            <w:vAlign w:val="center"/>
          </w:tcPr>
          <w:p w:rsidR="00672146" w:rsidRDefault="00782377" w:rsidP="001044DC">
            <w:pPr>
              <w:ind w:firstLine="0"/>
            </w:pPr>
            <w:r>
              <w:lastRenderedPageBreak/>
              <w:t>沙炜</w:t>
            </w:r>
          </w:p>
        </w:tc>
        <w:tc>
          <w:tcPr>
            <w:tcW w:w="1276" w:type="dxa"/>
            <w:vAlign w:val="center"/>
          </w:tcPr>
          <w:p w:rsidR="00672146" w:rsidRDefault="00782377" w:rsidP="001044DC">
            <w:pPr>
              <w:ind w:firstLine="0"/>
            </w:pPr>
            <w:r>
              <w:t>基金经理</w:t>
            </w:r>
          </w:p>
        </w:tc>
        <w:tc>
          <w:tcPr>
            <w:tcW w:w="1701" w:type="dxa"/>
            <w:vAlign w:val="center"/>
          </w:tcPr>
          <w:p w:rsidR="00672146" w:rsidRDefault="00782377">
            <w:pPr>
              <w:jc w:val="center"/>
            </w:pPr>
            <w:r>
              <w:t>2015-08-04</w:t>
            </w:r>
          </w:p>
        </w:tc>
        <w:tc>
          <w:tcPr>
            <w:tcW w:w="1701" w:type="dxa"/>
            <w:vAlign w:val="center"/>
          </w:tcPr>
          <w:p w:rsidR="00672146" w:rsidRDefault="00782377">
            <w:pPr>
              <w:jc w:val="center"/>
            </w:pPr>
            <w:r>
              <w:t>2017-06-27</w:t>
            </w:r>
          </w:p>
        </w:tc>
        <w:tc>
          <w:tcPr>
            <w:tcW w:w="709" w:type="dxa"/>
            <w:vAlign w:val="center"/>
          </w:tcPr>
          <w:p w:rsidR="00672146" w:rsidRDefault="00782377">
            <w:pPr>
              <w:jc w:val="center"/>
            </w:pPr>
            <w:r>
              <w:t>9</w:t>
            </w:r>
          </w:p>
        </w:tc>
        <w:tc>
          <w:tcPr>
            <w:tcW w:w="2551" w:type="dxa"/>
            <w:vAlign w:val="center"/>
          </w:tcPr>
          <w:p w:rsidR="00672146" w:rsidRDefault="00782377" w:rsidP="001044DC">
            <w:pPr>
              <w:ind w:firstLine="0"/>
              <w:jc w:val="both"/>
            </w:pPr>
            <w:r>
              <w:t>2008</w:t>
            </w:r>
            <w:r>
              <w:t>年从中国科学院硕士研究生毕业后加入博时基金管理有限公司。历任研究员、资深研究员、基金经理助理、研究部副总经理、博时招财一号保本基金的基金经理。现任博时丝路主题股票基金兼博时招财二号保本基金的基金经理。</w:t>
            </w:r>
          </w:p>
        </w:tc>
      </w:tr>
    </w:tbl>
    <w:p w:rsidR="004061AC" w:rsidRPr="00447847" w:rsidRDefault="004061AC" w:rsidP="00CA6AE6">
      <w:pPr>
        <w:pStyle w:val="xx"/>
      </w:pPr>
      <w:r w:rsidRPr="00447847">
        <w:t xml:space="preserve">4.2 </w:t>
      </w:r>
      <w:r w:rsidRPr="00447847">
        <w:rPr>
          <w:rFonts w:hint="eastAsia"/>
        </w:rPr>
        <w:t>管理人对报告期内本基金运作遵规守信情况的说明</w:t>
      </w:r>
    </w:p>
    <w:p w:rsidR="004061AC" w:rsidRPr="00025FA2" w:rsidRDefault="004061AC" w:rsidP="00CA6AE6">
      <w:pPr>
        <w:pStyle w:val="new0"/>
      </w:pPr>
      <w:r w:rsidRPr="002E5EEF">
        <w:t>在本报告期内，本基金管理人严格遵循了《中华人民共和国证券投资基金法》及其各项实施细则、本基金基金合同和其他相关法律法规的规定，并本着诚实信用、勤勉尽责、取信于市场、取信于社会的原则管理和运用基金资产，为基金持有人谋求最大利益。本报告期内，基金投资管理符合有关法规和基金合同的规定，没有损害基金持有人利益的行为。</w:t>
      </w:r>
    </w:p>
    <w:p w:rsidR="004061AC" w:rsidRPr="00447847" w:rsidRDefault="004061AC" w:rsidP="00CA6AE6">
      <w:pPr>
        <w:pStyle w:val="xx"/>
      </w:pPr>
      <w:r w:rsidRPr="00447847">
        <w:t xml:space="preserve">4.3 </w:t>
      </w:r>
      <w:r w:rsidRPr="00447847">
        <w:rPr>
          <w:rFonts w:hint="eastAsia"/>
        </w:rPr>
        <w:t>公平交易专项说明</w:t>
      </w:r>
    </w:p>
    <w:p w:rsidR="004061AC" w:rsidRPr="002E5EEF" w:rsidRDefault="004061AC" w:rsidP="00CA6AE6">
      <w:pPr>
        <w:pStyle w:val="new0"/>
      </w:pPr>
      <w:r w:rsidRPr="002E5EEF">
        <w:t>报告期内，本基金管理人严格执行了《证券投资基金管理公司公平交易制度指导意见》和公司制定的公平交易相关制度。</w:t>
      </w:r>
    </w:p>
    <w:p w:rsidR="004061AC" w:rsidRPr="00447847" w:rsidRDefault="004061AC" w:rsidP="001044DC">
      <w:pPr>
        <w:pStyle w:val="xx"/>
      </w:pPr>
      <w:r w:rsidRPr="00447847">
        <w:t>4.</w:t>
      </w:r>
      <w:r w:rsidR="001044DC">
        <w:rPr>
          <w:rFonts w:hint="eastAsia"/>
        </w:rPr>
        <w:t>4</w:t>
      </w:r>
      <w:r w:rsidRPr="00447847">
        <w:t xml:space="preserve"> </w:t>
      </w:r>
      <w:r w:rsidRPr="00447847">
        <w:rPr>
          <w:rFonts w:hint="eastAsia"/>
        </w:rPr>
        <w:t>异常交易行为的专项说明</w:t>
      </w:r>
    </w:p>
    <w:p w:rsidR="004061AC" w:rsidRDefault="00957594" w:rsidP="00CA6AE6">
      <w:pPr>
        <w:pStyle w:val="new0"/>
      </w:pPr>
      <w:r w:rsidRPr="002E5EEF">
        <w:rPr>
          <w:rFonts w:hint="eastAsia"/>
        </w:rPr>
        <w:t>报告期内未发现本基金存在异常交易行为。</w:t>
      </w:r>
    </w:p>
    <w:p w:rsidR="004061AC" w:rsidRPr="00420B9E" w:rsidRDefault="00420B9E" w:rsidP="00CA6AE6">
      <w:pPr>
        <w:pStyle w:val="xx"/>
      </w:pPr>
      <w:r w:rsidRPr="00577F1B">
        <w:rPr>
          <w:rFonts w:hint="eastAsia"/>
        </w:rPr>
        <w:t>4.</w:t>
      </w:r>
      <w:r w:rsidR="001044DC">
        <w:rPr>
          <w:rFonts w:hint="eastAsia"/>
        </w:rPr>
        <w:t>5</w:t>
      </w:r>
      <w:r w:rsidR="00321311">
        <w:rPr>
          <w:rFonts w:hint="eastAsia"/>
        </w:rPr>
        <w:t xml:space="preserve"> </w:t>
      </w:r>
      <w:r w:rsidR="00A82627" w:rsidRPr="00420B9E">
        <w:rPr>
          <w:rFonts w:hint="eastAsia"/>
        </w:rPr>
        <w:t>报告期内基金投资策略和运作分析</w:t>
      </w:r>
    </w:p>
    <w:p w:rsidR="004061AC" w:rsidRPr="002E5EEF" w:rsidRDefault="004061AC" w:rsidP="00CA6AE6">
      <w:pPr>
        <w:pStyle w:val="new0"/>
      </w:pPr>
      <w:r w:rsidRPr="002E5EEF">
        <w:t>二季度宏观经济增速超出了市场的主流预期。主要超预期的部分是房地产投资，棚改货币化带来了三、四线城市广谱的库存去化，从而拉动了房地产投资的气温。此外，欧洲经济的复苏也超预期，外需的企稳也让我国工业增速维持在了相对较高的水平。在这种宏观格局下，货币政策和监管政策都有了较强的底气去推动去杠杆。因此4月份开始，监管和货币的双紧导致债券市场出现了一波快速的下跌，并使得债券利率一度超过贷款利率。但是随着债券收益的大幅上行，债券融资规模急剧萎缩，使得社融和M2开始承压。由于近些年直接融资快速发展，直接融资对社融的贡献已经不容忽视，过度去杠杆导致直接融资断崖式下跌可能引发新的风险，因此二季度末央行和监管口径均出现了微调，更加注重监管协调，股票和债券市场也出现了修复性的上涨。招财一号保本基金继续维持了前期的配置，以获取债券票息收入为主。</w:t>
      </w:r>
    </w:p>
    <w:p w:rsidR="00420B9E" w:rsidRPr="00420B9E" w:rsidRDefault="00420B9E" w:rsidP="00CA6AE6">
      <w:pPr>
        <w:pStyle w:val="xx"/>
      </w:pPr>
      <w:r w:rsidRPr="00420B9E">
        <w:rPr>
          <w:rFonts w:hint="eastAsia"/>
        </w:rPr>
        <w:lastRenderedPageBreak/>
        <w:t>4.</w:t>
      </w:r>
      <w:r w:rsidR="001044DC">
        <w:rPr>
          <w:rFonts w:hint="eastAsia"/>
        </w:rPr>
        <w:t>6</w:t>
      </w:r>
      <w:r w:rsidRPr="00420B9E">
        <w:rPr>
          <w:rFonts w:hint="eastAsia"/>
        </w:rPr>
        <w:t xml:space="preserve"> 报告期内基金的业绩表现</w:t>
      </w:r>
    </w:p>
    <w:p w:rsidR="009C5186" w:rsidRPr="002E5EEF" w:rsidRDefault="004061AC" w:rsidP="00CA6AE6">
      <w:pPr>
        <w:pStyle w:val="new0"/>
      </w:pPr>
      <w:r w:rsidRPr="002E5EEF">
        <w:t>截至2017年</w:t>
      </w:r>
      <w:r w:rsidR="001044DC">
        <w:rPr>
          <w:rFonts w:hint="eastAsia"/>
        </w:rPr>
        <w:t>5</w:t>
      </w:r>
      <w:r w:rsidRPr="002E5EEF">
        <w:t>月</w:t>
      </w:r>
      <w:r w:rsidR="001044DC">
        <w:rPr>
          <w:rFonts w:hint="eastAsia"/>
        </w:rPr>
        <w:t>2</w:t>
      </w:r>
      <w:r w:rsidR="001044DC">
        <w:t>日，本基金份额净值为</w:t>
      </w:r>
      <w:r w:rsidR="001044DC" w:rsidRPr="001044DC">
        <w:t>1.029</w:t>
      </w:r>
      <w:r w:rsidR="001044DC">
        <w:t>元，份额累计净值为</w:t>
      </w:r>
      <w:r w:rsidR="001044DC" w:rsidRPr="001044DC">
        <w:t>1.029</w:t>
      </w:r>
      <w:r w:rsidR="001044DC">
        <w:t>元。报告期内，本基金份额净值增长率为</w:t>
      </w:r>
      <w:r w:rsidR="001044DC">
        <w:rPr>
          <w:rFonts w:hint="eastAsia"/>
        </w:rPr>
        <w:t>0.29</w:t>
      </w:r>
      <w:r w:rsidRPr="002E5EEF">
        <w:t>%</w:t>
      </w:r>
      <w:r w:rsidR="001044DC">
        <w:t>，同期业绩基准增长率</w:t>
      </w:r>
      <w:r w:rsidR="001044DC">
        <w:rPr>
          <w:rFonts w:hint="eastAsia"/>
        </w:rPr>
        <w:t>0.18</w:t>
      </w:r>
      <w:r w:rsidRPr="002E5EEF">
        <w:t>%。</w:t>
      </w:r>
    </w:p>
    <w:p w:rsidR="00A04F76" w:rsidRDefault="006360DC" w:rsidP="00CA6AE6">
      <w:pPr>
        <w:pStyle w:val="xx"/>
      </w:pPr>
      <w:r w:rsidRPr="00447847">
        <w:t>4</w:t>
      </w:r>
      <w:r w:rsidRPr="00447847">
        <w:rPr>
          <w:rFonts w:hint="eastAsia"/>
        </w:rPr>
        <w:t>.</w:t>
      </w:r>
      <w:r w:rsidR="001044DC">
        <w:rPr>
          <w:rFonts w:hint="eastAsia"/>
        </w:rPr>
        <w:t>7</w:t>
      </w:r>
      <w:r w:rsidR="00321311">
        <w:rPr>
          <w:rFonts w:hint="eastAsia"/>
        </w:rPr>
        <w:t xml:space="preserve"> </w:t>
      </w:r>
      <w:r w:rsidR="00A04F76" w:rsidRPr="00447847">
        <w:rPr>
          <w:rFonts w:hint="eastAsia"/>
        </w:rPr>
        <w:t>报告期内基金持有人数或基金资产净值预警说明</w:t>
      </w:r>
    </w:p>
    <w:p w:rsidR="001044DC" w:rsidRPr="00447847" w:rsidRDefault="001044DC" w:rsidP="001044DC">
      <w:pPr>
        <w:pStyle w:val="new0"/>
      </w:pPr>
      <w:r>
        <w:rPr>
          <w:rFonts w:hint="eastAsia"/>
        </w:rPr>
        <w:t>无。</w:t>
      </w:r>
    </w:p>
    <w:p w:rsidR="004061AC" w:rsidRPr="00CA6AE6" w:rsidRDefault="004061AC" w:rsidP="00CA6AE6">
      <w:pPr>
        <w:pStyle w:val="2"/>
        <w:ind w:left="210" w:right="210"/>
      </w:pPr>
      <w:r w:rsidRPr="00CA6AE6">
        <w:rPr>
          <w:rFonts w:hint="eastAsia"/>
        </w:rPr>
        <w:t>§</w:t>
      </w:r>
      <w:r w:rsidR="001C0993" w:rsidRPr="00CA6AE6">
        <w:rPr>
          <w:rFonts w:hint="eastAsia"/>
        </w:rPr>
        <w:t>5</w:t>
      </w:r>
      <w:r w:rsidRPr="00CA6AE6">
        <w:t xml:space="preserve">  </w:t>
      </w:r>
      <w:r w:rsidRPr="00CA6AE6">
        <w:rPr>
          <w:rFonts w:hint="eastAsia"/>
        </w:rPr>
        <w:t>投资组合报告</w:t>
      </w:r>
    </w:p>
    <w:p w:rsidR="004061AC" w:rsidRPr="00447847" w:rsidRDefault="004061AC" w:rsidP="00CA6AE6">
      <w:pPr>
        <w:pStyle w:val="xx"/>
      </w:pPr>
      <w:r w:rsidRPr="00447847">
        <w:t xml:space="preserve">5.1 </w:t>
      </w:r>
      <w:r w:rsidRPr="00447847">
        <w:rPr>
          <w:rFonts w:hint="eastAsia"/>
        </w:rPr>
        <w:t>报告期末基金资产组合情况</w:t>
      </w:r>
    </w:p>
    <w:tbl>
      <w:tblPr>
        <w:tblStyle w:val="af7"/>
        <w:tblW w:w="9321" w:type="dxa"/>
        <w:jc w:val="center"/>
        <w:tblInd w:w="27" w:type="dxa"/>
        <w:tblLayout w:type="fixed"/>
        <w:tblLook w:val="04A0" w:firstRow="1" w:lastRow="0" w:firstColumn="1" w:lastColumn="0" w:noHBand="0" w:noVBand="1"/>
      </w:tblPr>
      <w:tblGrid>
        <w:gridCol w:w="717"/>
        <w:gridCol w:w="2811"/>
        <w:gridCol w:w="3379"/>
        <w:gridCol w:w="2414"/>
      </w:tblGrid>
      <w:tr w:rsidR="00220C32" w:rsidRPr="002E5EEF" w:rsidTr="0084753F">
        <w:trPr>
          <w:jc w:val="center"/>
        </w:trPr>
        <w:tc>
          <w:tcPr>
            <w:tcW w:w="717" w:type="dxa"/>
            <w:vAlign w:val="center"/>
          </w:tcPr>
          <w:p w:rsidR="00853140" w:rsidRPr="002E5EEF" w:rsidRDefault="00853140" w:rsidP="008F1859">
            <w:pPr>
              <w:pStyle w:val="af9"/>
            </w:pPr>
            <w:r w:rsidRPr="002E5EEF">
              <w:rPr>
                <w:rFonts w:hint="eastAsia"/>
              </w:rPr>
              <w:t>序号</w:t>
            </w:r>
          </w:p>
        </w:tc>
        <w:tc>
          <w:tcPr>
            <w:tcW w:w="2811" w:type="dxa"/>
            <w:vAlign w:val="center"/>
          </w:tcPr>
          <w:p w:rsidR="00853140" w:rsidRPr="002E5EEF" w:rsidRDefault="00853140" w:rsidP="008F1859">
            <w:pPr>
              <w:pStyle w:val="af9"/>
            </w:pPr>
            <w:r w:rsidRPr="002E5EEF">
              <w:rPr>
                <w:rFonts w:hint="eastAsia"/>
              </w:rPr>
              <w:t>项目</w:t>
            </w:r>
          </w:p>
        </w:tc>
        <w:tc>
          <w:tcPr>
            <w:tcW w:w="3379" w:type="dxa"/>
            <w:vAlign w:val="center"/>
          </w:tcPr>
          <w:p w:rsidR="00853140" w:rsidRPr="002E5EEF" w:rsidRDefault="00853140" w:rsidP="008F1859">
            <w:pPr>
              <w:pStyle w:val="af9"/>
              <w:jc w:val="center"/>
            </w:pPr>
            <w:r w:rsidRPr="002E5EEF">
              <w:rPr>
                <w:rFonts w:hint="eastAsia"/>
              </w:rPr>
              <w:t>金额</w:t>
            </w:r>
            <w:r w:rsidR="00D57B7C" w:rsidRPr="002E5EEF">
              <w:rPr>
                <w:rFonts w:hint="eastAsia"/>
              </w:rPr>
              <w:t>(</w:t>
            </w:r>
            <w:r w:rsidRPr="002E5EEF">
              <w:rPr>
                <w:rFonts w:hint="eastAsia"/>
              </w:rPr>
              <w:t>元</w:t>
            </w:r>
            <w:r w:rsidR="00D57B7C" w:rsidRPr="002E5EEF">
              <w:rPr>
                <w:rFonts w:hint="eastAsia"/>
              </w:rPr>
              <w:t>)</w:t>
            </w:r>
          </w:p>
        </w:tc>
        <w:tc>
          <w:tcPr>
            <w:tcW w:w="2414" w:type="dxa"/>
            <w:vAlign w:val="center"/>
          </w:tcPr>
          <w:p w:rsidR="00853140" w:rsidRPr="002E5EEF" w:rsidRDefault="00853140" w:rsidP="008F1859">
            <w:pPr>
              <w:pStyle w:val="af9"/>
              <w:jc w:val="center"/>
            </w:pPr>
            <w:r w:rsidRPr="002E5EEF">
              <w:rPr>
                <w:rFonts w:hint="eastAsia"/>
              </w:rPr>
              <w:t>占基金总资产的比例</w:t>
            </w:r>
            <w:r w:rsidR="00D57B7C" w:rsidRPr="002E5EEF">
              <w:rPr>
                <w:rFonts w:hint="eastAsia"/>
              </w:rPr>
              <w:t>(</w:t>
            </w:r>
            <w:r w:rsidRPr="002E5EEF">
              <w:t>%</w:t>
            </w:r>
            <w:r w:rsidR="00D57B7C" w:rsidRPr="002E5EEF">
              <w:rPr>
                <w:rFonts w:hint="eastAsia"/>
              </w:rPr>
              <w:t>)</w:t>
            </w:r>
          </w:p>
        </w:tc>
      </w:tr>
      <w:tr w:rsidR="00220C32" w:rsidRPr="002E5EEF" w:rsidTr="0084753F">
        <w:trPr>
          <w:jc w:val="center"/>
        </w:trPr>
        <w:tc>
          <w:tcPr>
            <w:tcW w:w="717" w:type="dxa"/>
            <w:vAlign w:val="center"/>
          </w:tcPr>
          <w:p w:rsidR="00853140" w:rsidRPr="002E5EEF" w:rsidRDefault="00853140" w:rsidP="008F1859">
            <w:pPr>
              <w:pStyle w:val="af9"/>
            </w:pPr>
            <w:r w:rsidRPr="002E5EEF">
              <w:t>1</w:t>
            </w:r>
          </w:p>
        </w:tc>
        <w:tc>
          <w:tcPr>
            <w:tcW w:w="2811" w:type="dxa"/>
            <w:vAlign w:val="center"/>
          </w:tcPr>
          <w:p w:rsidR="00853140" w:rsidRPr="002E5EEF" w:rsidRDefault="00853140" w:rsidP="008F1859">
            <w:pPr>
              <w:pStyle w:val="af9"/>
            </w:pPr>
            <w:r w:rsidRPr="002E5EEF">
              <w:rPr>
                <w:rFonts w:cs="宋体" w:hint="eastAsia"/>
              </w:rPr>
              <w:t>权益投资</w:t>
            </w:r>
          </w:p>
        </w:tc>
        <w:tc>
          <w:tcPr>
            <w:tcW w:w="3379" w:type="dxa"/>
            <w:vAlign w:val="center"/>
          </w:tcPr>
          <w:p w:rsidR="00853140" w:rsidRPr="002E5EEF" w:rsidRDefault="00C77AEF" w:rsidP="008F1859">
            <w:pPr>
              <w:pStyle w:val="af9"/>
              <w:jc w:val="right"/>
              <w:rPr>
                <w:rFonts w:cs="宋体"/>
              </w:rPr>
            </w:pPr>
            <w:r w:rsidRPr="002E5EEF">
              <w:rPr>
                <w:rFonts w:cs="宋体" w:hint="eastAsia"/>
              </w:rPr>
              <w:t>-</w:t>
            </w:r>
          </w:p>
        </w:tc>
        <w:tc>
          <w:tcPr>
            <w:tcW w:w="2414" w:type="dxa"/>
            <w:vAlign w:val="center"/>
          </w:tcPr>
          <w:p w:rsidR="00853140" w:rsidRPr="002E5EEF" w:rsidRDefault="001675CD" w:rsidP="008F1859">
            <w:pPr>
              <w:pStyle w:val="af9"/>
              <w:jc w:val="right"/>
              <w:rPr>
                <w:rFonts w:cs="宋体"/>
              </w:rPr>
            </w:pPr>
            <w:r w:rsidRPr="002E5EEF">
              <w:rPr>
                <w:rFonts w:cs="宋体" w:hint="eastAsia"/>
              </w:rPr>
              <w:t>-</w:t>
            </w:r>
          </w:p>
        </w:tc>
      </w:tr>
      <w:tr w:rsidR="00220C32" w:rsidRPr="002E5EEF" w:rsidTr="0084753F">
        <w:trPr>
          <w:jc w:val="center"/>
        </w:trPr>
        <w:tc>
          <w:tcPr>
            <w:tcW w:w="717" w:type="dxa"/>
            <w:vAlign w:val="center"/>
          </w:tcPr>
          <w:p w:rsidR="00853140" w:rsidRPr="002E5EEF" w:rsidRDefault="00853140" w:rsidP="008F1859">
            <w:pPr>
              <w:pStyle w:val="af9"/>
            </w:pPr>
          </w:p>
        </w:tc>
        <w:tc>
          <w:tcPr>
            <w:tcW w:w="2811" w:type="dxa"/>
            <w:vAlign w:val="center"/>
          </w:tcPr>
          <w:p w:rsidR="00853140" w:rsidRPr="002E5EEF" w:rsidRDefault="00853140" w:rsidP="008F1859">
            <w:pPr>
              <w:pStyle w:val="af9"/>
            </w:pPr>
            <w:r w:rsidRPr="002E5EEF">
              <w:rPr>
                <w:rFonts w:cs="宋体" w:hint="eastAsia"/>
              </w:rPr>
              <w:t>其中：股票</w:t>
            </w:r>
          </w:p>
        </w:tc>
        <w:tc>
          <w:tcPr>
            <w:tcW w:w="3379" w:type="dxa"/>
            <w:vAlign w:val="center"/>
          </w:tcPr>
          <w:p w:rsidR="00853140" w:rsidRPr="002E5EEF" w:rsidRDefault="001675CD" w:rsidP="008F1859">
            <w:pPr>
              <w:pStyle w:val="af9"/>
              <w:jc w:val="right"/>
              <w:rPr>
                <w:rFonts w:cs="宋体"/>
              </w:rPr>
            </w:pPr>
            <w:r w:rsidRPr="002E5EEF">
              <w:rPr>
                <w:rFonts w:cs="宋体" w:hint="eastAsia"/>
              </w:rPr>
              <w:t>-</w:t>
            </w:r>
          </w:p>
        </w:tc>
        <w:tc>
          <w:tcPr>
            <w:tcW w:w="2414" w:type="dxa"/>
            <w:vAlign w:val="center"/>
          </w:tcPr>
          <w:p w:rsidR="00853140" w:rsidRPr="002E5EEF" w:rsidRDefault="001675CD" w:rsidP="008F1859">
            <w:pPr>
              <w:pStyle w:val="af9"/>
              <w:jc w:val="right"/>
              <w:rPr>
                <w:rFonts w:cs="宋体"/>
              </w:rPr>
            </w:pPr>
            <w:r w:rsidRPr="002E5EEF">
              <w:rPr>
                <w:rFonts w:cs="宋体" w:hint="eastAsia"/>
              </w:rPr>
              <w:t>-</w:t>
            </w:r>
          </w:p>
        </w:tc>
      </w:tr>
      <w:tr w:rsidR="00220C32" w:rsidRPr="002E5EEF" w:rsidTr="0084753F">
        <w:trPr>
          <w:jc w:val="center"/>
        </w:trPr>
        <w:tc>
          <w:tcPr>
            <w:tcW w:w="717" w:type="dxa"/>
            <w:vAlign w:val="center"/>
          </w:tcPr>
          <w:p w:rsidR="00853140" w:rsidRPr="002E5EEF" w:rsidRDefault="00853140" w:rsidP="008F1859">
            <w:pPr>
              <w:pStyle w:val="af9"/>
            </w:pPr>
            <w:r w:rsidRPr="002E5EEF">
              <w:t>2</w:t>
            </w:r>
          </w:p>
        </w:tc>
        <w:tc>
          <w:tcPr>
            <w:tcW w:w="2811" w:type="dxa"/>
            <w:vAlign w:val="center"/>
          </w:tcPr>
          <w:p w:rsidR="00853140" w:rsidRPr="002E5EEF" w:rsidRDefault="00853140" w:rsidP="008F1859">
            <w:pPr>
              <w:pStyle w:val="af9"/>
            </w:pPr>
            <w:r w:rsidRPr="002E5EEF">
              <w:rPr>
                <w:rFonts w:cs="宋体" w:hint="eastAsia"/>
              </w:rPr>
              <w:t>固定收益投资</w:t>
            </w:r>
          </w:p>
        </w:tc>
        <w:tc>
          <w:tcPr>
            <w:tcW w:w="3379" w:type="dxa"/>
            <w:vAlign w:val="center"/>
          </w:tcPr>
          <w:p w:rsidR="00853140" w:rsidRPr="002E5EEF" w:rsidRDefault="001675CD" w:rsidP="008F1859">
            <w:pPr>
              <w:pStyle w:val="af9"/>
              <w:jc w:val="right"/>
              <w:rPr>
                <w:rFonts w:cs="宋体"/>
              </w:rPr>
            </w:pPr>
            <w:r w:rsidRPr="002E5EEF">
              <w:rPr>
                <w:rFonts w:cs="宋体" w:hint="eastAsia"/>
              </w:rPr>
              <w:t>-</w:t>
            </w:r>
          </w:p>
        </w:tc>
        <w:tc>
          <w:tcPr>
            <w:tcW w:w="2414" w:type="dxa"/>
            <w:vAlign w:val="center"/>
          </w:tcPr>
          <w:p w:rsidR="00853140" w:rsidRPr="002E5EEF" w:rsidRDefault="001675CD" w:rsidP="008F1859">
            <w:pPr>
              <w:pStyle w:val="af9"/>
              <w:jc w:val="right"/>
              <w:rPr>
                <w:rFonts w:cs="宋体"/>
              </w:rPr>
            </w:pPr>
            <w:r w:rsidRPr="002E5EEF">
              <w:rPr>
                <w:rFonts w:cs="宋体" w:hint="eastAsia"/>
              </w:rPr>
              <w:t>-</w:t>
            </w:r>
          </w:p>
        </w:tc>
      </w:tr>
      <w:tr w:rsidR="00220C32" w:rsidRPr="002E5EEF" w:rsidTr="0084753F">
        <w:trPr>
          <w:jc w:val="center"/>
        </w:trPr>
        <w:tc>
          <w:tcPr>
            <w:tcW w:w="717" w:type="dxa"/>
            <w:vAlign w:val="center"/>
          </w:tcPr>
          <w:p w:rsidR="00853140" w:rsidRPr="002E5EEF" w:rsidRDefault="00853140" w:rsidP="008F1859">
            <w:pPr>
              <w:pStyle w:val="af9"/>
            </w:pPr>
          </w:p>
        </w:tc>
        <w:tc>
          <w:tcPr>
            <w:tcW w:w="2811" w:type="dxa"/>
            <w:vAlign w:val="center"/>
          </w:tcPr>
          <w:p w:rsidR="00853140" w:rsidRPr="002E5EEF" w:rsidRDefault="00853140" w:rsidP="008F1859">
            <w:pPr>
              <w:pStyle w:val="af9"/>
            </w:pPr>
            <w:r w:rsidRPr="002E5EEF">
              <w:rPr>
                <w:rFonts w:cs="宋体" w:hint="eastAsia"/>
              </w:rPr>
              <w:t>其中：债券</w:t>
            </w:r>
          </w:p>
        </w:tc>
        <w:tc>
          <w:tcPr>
            <w:tcW w:w="3379" w:type="dxa"/>
            <w:vAlign w:val="center"/>
          </w:tcPr>
          <w:p w:rsidR="00853140" w:rsidRPr="002E5EEF" w:rsidRDefault="001675CD" w:rsidP="008F1859">
            <w:pPr>
              <w:pStyle w:val="af9"/>
              <w:jc w:val="right"/>
              <w:rPr>
                <w:rFonts w:cs="宋体"/>
              </w:rPr>
            </w:pPr>
            <w:r w:rsidRPr="002E5EEF">
              <w:rPr>
                <w:rFonts w:cs="宋体" w:hint="eastAsia"/>
              </w:rPr>
              <w:t>-</w:t>
            </w:r>
          </w:p>
        </w:tc>
        <w:tc>
          <w:tcPr>
            <w:tcW w:w="2414" w:type="dxa"/>
            <w:vAlign w:val="center"/>
          </w:tcPr>
          <w:p w:rsidR="00853140" w:rsidRPr="002E5EEF" w:rsidRDefault="001675CD" w:rsidP="008F1859">
            <w:pPr>
              <w:pStyle w:val="af9"/>
              <w:jc w:val="right"/>
              <w:rPr>
                <w:rFonts w:cs="宋体"/>
              </w:rPr>
            </w:pPr>
            <w:r w:rsidRPr="002E5EEF">
              <w:rPr>
                <w:rFonts w:cs="宋体" w:hint="eastAsia"/>
              </w:rPr>
              <w:t>-</w:t>
            </w:r>
          </w:p>
        </w:tc>
      </w:tr>
      <w:tr w:rsidR="00220C32" w:rsidRPr="002E5EEF" w:rsidTr="0084753F">
        <w:trPr>
          <w:jc w:val="center"/>
        </w:trPr>
        <w:tc>
          <w:tcPr>
            <w:tcW w:w="717" w:type="dxa"/>
            <w:vAlign w:val="center"/>
          </w:tcPr>
          <w:p w:rsidR="00853140" w:rsidRPr="002E5EEF" w:rsidRDefault="00853140" w:rsidP="008F1859">
            <w:pPr>
              <w:pStyle w:val="af9"/>
            </w:pPr>
          </w:p>
        </w:tc>
        <w:tc>
          <w:tcPr>
            <w:tcW w:w="2811" w:type="dxa"/>
            <w:vAlign w:val="center"/>
          </w:tcPr>
          <w:p w:rsidR="00853140" w:rsidRPr="002E5EEF" w:rsidRDefault="00853140" w:rsidP="008F1859">
            <w:pPr>
              <w:pStyle w:val="af9"/>
            </w:pPr>
            <w:r w:rsidRPr="002E5EEF">
              <w:rPr>
                <w:rFonts w:cs="宋体" w:hint="eastAsia"/>
              </w:rPr>
              <w:t>资产支持证券</w:t>
            </w:r>
          </w:p>
        </w:tc>
        <w:tc>
          <w:tcPr>
            <w:tcW w:w="3379" w:type="dxa"/>
            <w:vAlign w:val="center"/>
          </w:tcPr>
          <w:p w:rsidR="00853140" w:rsidRPr="002E5EEF" w:rsidRDefault="001675CD" w:rsidP="008F1859">
            <w:pPr>
              <w:pStyle w:val="af9"/>
              <w:jc w:val="right"/>
              <w:rPr>
                <w:rFonts w:cs="宋体"/>
              </w:rPr>
            </w:pPr>
            <w:r w:rsidRPr="002E5EEF">
              <w:rPr>
                <w:rFonts w:cs="宋体" w:hint="eastAsia"/>
              </w:rPr>
              <w:t>-</w:t>
            </w:r>
          </w:p>
        </w:tc>
        <w:tc>
          <w:tcPr>
            <w:tcW w:w="2414" w:type="dxa"/>
            <w:vAlign w:val="center"/>
          </w:tcPr>
          <w:p w:rsidR="00853140" w:rsidRPr="002E5EEF" w:rsidRDefault="001675CD" w:rsidP="008F1859">
            <w:pPr>
              <w:pStyle w:val="af9"/>
              <w:jc w:val="right"/>
              <w:rPr>
                <w:rFonts w:cs="宋体"/>
              </w:rPr>
            </w:pPr>
            <w:r w:rsidRPr="002E5EEF">
              <w:rPr>
                <w:rFonts w:cs="宋体" w:hint="eastAsia"/>
              </w:rPr>
              <w:t>-</w:t>
            </w:r>
          </w:p>
        </w:tc>
      </w:tr>
      <w:tr w:rsidR="00220C32" w:rsidRPr="002E5EEF" w:rsidTr="0084753F">
        <w:trPr>
          <w:jc w:val="center"/>
        </w:trPr>
        <w:tc>
          <w:tcPr>
            <w:tcW w:w="717" w:type="dxa"/>
          </w:tcPr>
          <w:p w:rsidR="001D63BB" w:rsidRPr="002E5EEF" w:rsidRDefault="001D63BB" w:rsidP="008F1859">
            <w:pPr>
              <w:pStyle w:val="af9"/>
              <w:rPr>
                <w:rFonts w:cs="宋体"/>
              </w:rPr>
            </w:pPr>
            <w:r w:rsidRPr="002E5EEF">
              <w:rPr>
                <w:rFonts w:cs="宋体" w:hint="eastAsia"/>
              </w:rPr>
              <w:t>3</w:t>
            </w:r>
          </w:p>
        </w:tc>
        <w:tc>
          <w:tcPr>
            <w:tcW w:w="2811" w:type="dxa"/>
          </w:tcPr>
          <w:p w:rsidR="001D63BB" w:rsidRPr="002E5EEF" w:rsidRDefault="001D63BB" w:rsidP="008F1859">
            <w:pPr>
              <w:pStyle w:val="af9"/>
              <w:rPr>
                <w:rFonts w:cs="宋体"/>
              </w:rPr>
            </w:pPr>
            <w:r w:rsidRPr="002E5EEF">
              <w:rPr>
                <w:rFonts w:cs="宋体" w:hint="eastAsia"/>
              </w:rPr>
              <w:t>贵金属投资</w:t>
            </w:r>
          </w:p>
        </w:tc>
        <w:tc>
          <w:tcPr>
            <w:tcW w:w="3379" w:type="dxa"/>
            <w:vAlign w:val="center"/>
          </w:tcPr>
          <w:p w:rsidR="001D63BB" w:rsidRPr="002E5EEF" w:rsidRDefault="001D63BB" w:rsidP="008F1859">
            <w:pPr>
              <w:pStyle w:val="af9"/>
              <w:jc w:val="right"/>
              <w:rPr>
                <w:rFonts w:cs="宋体"/>
              </w:rPr>
            </w:pPr>
            <w:r w:rsidRPr="002E5EEF">
              <w:rPr>
                <w:rFonts w:cs="宋体" w:hint="eastAsia"/>
              </w:rPr>
              <w:t>-</w:t>
            </w:r>
          </w:p>
        </w:tc>
        <w:tc>
          <w:tcPr>
            <w:tcW w:w="2414" w:type="dxa"/>
            <w:vAlign w:val="center"/>
          </w:tcPr>
          <w:p w:rsidR="001D63BB" w:rsidRPr="002E5EEF" w:rsidRDefault="001D63BB" w:rsidP="008F1859">
            <w:pPr>
              <w:pStyle w:val="af9"/>
              <w:jc w:val="right"/>
              <w:rPr>
                <w:rFonts w:cs="宋体"/>
              </w:rPr>
            </w:pPr>
            <w:r w:rsidRPr="002E5EEF">
              <w:rPr>
                <w:rFonts w:cs="宋体" w:hint="eastAsia"/>
              </w:rPr>
              <w:t>-</w:t>
            </w:r>
          </w:p>
        </w:tc>
      </w:tr>
      <w:tr w:rsidR="00220C32" w:rsidRPr="002E5EEF" w:rsidTr="0084753F">
        <w:trPr>
          <w:jc w:val="center"/>
        </w:trPr>
        <w:tc>
          <w:tcPr>
            <w:tcW w:w="717" w:type="dxa"/>
            <w:vAlign w:val="center"/>
          </w:tcPr>
          <w:p w:rsidR="001D63BB" w:rsidRPr="002E5EEF" w:rsidRDefault="001D63BB" w:rsidP="008F1859">
            <w:pPr>
              <w:pStyle w:val="af9"/>
              <w:rPr>
                <w:rFonts w:cs="宋体"/>
              </w:rPr>
            </w:pPr>
            <w:r w:rsidRPr="002E5EEF">
              <w:rPr>
                <w:rFonts w:cs="宋体" w:hint="eastAsia"/>
              </w:rPr>
              <w:t>4</w:t>
            </w:r>
          </w:p>
        </w:tc>
        <w:tc>
          <w:tcPr>
            <w:tcW w:w="2811" w:type="dxa"/>
            <w:vAlign w:val="center"/>
          </w:tcPr>
          <w:p w:rsidR="001D63BB" w:rsidRPr="002E5EEF" w:rsidRDefault="001D63BB" w:rsidP="008F1859">
            <w:pPr>
              <w:pStyle w:val="af9"/>
              <w:rPr>
                <w:rFonts w:cs="宋体"/>
              </w:rPr>
            </w:pPr>
            <w:r w:rsidRPr="002E5EEF">
              <w:rPr>
                <w:rFonts w:cs="宋体" w:hint="eastAsia"/>
              </w:rPr>
              <w:t>金融衍生品投资</w:t>
            </w:r>
          </w:p>
        </w:tc>
        <w:tc>
          <w:tcPr>
            <w:tcW w:w="3379" w:type="dxa"/>
            <w:vAlign w:val="center"/>
          </w:tcPr>
          <w:p w:rsidR="001D63BB" w:rsidRPr="002E5EEF" w:rsidRDefault="001D63BB" w:rsidP="008F1859">
            <w:pPr>
              <w:pStyle w:val="af9"/>
              <w:jc w:val="right"/>
              <w:rPr>
                <w:rFonts w:cs="宋体"/>
              </w:rPr>
            </w:pPr>
            <w:r w:rsidRPr="002E5EEF">
              <w:rPr>
                <w:rFonts w:cs="宋体" w:hint="eastAsia"/>
              </w:rPr>
              <w:t>-</w:t>
            </w:r>
          </w:p>
        </w:tc>
        <w:tc>
          <w:tcPr>
            <w:tcW w:w="2414" w:type="dxa"/>
            <w:vAlign w:val="center"/>
          </w:tcPr>
          <w:p w:rsidR="001D63BB" w:rsidRPr="002E5EEF" w:rsidRDefault="001D63BB" w:rsidP="008F1859">
            <w:pPr>
              <w:pStyle w:val="af9"/>
              <w:jc w:val="right"/>
              <w:rPr>
                <w:rFonts w:cs="宋体"/>
              </w:rPr>
            </w:pPr>
            <w:r w:rsidRPr="002E5EEF">
              <w:rPr>
                <w:rFonts w:cs="宋体" w:hint="eastAsia"/>
              </w:rPr>
              <w:t>-</w:t>
            </w:r>
          </w:p>
        </w:tc>
      </w:tr>
      <w:tr w:rsidR="00220C32" w:rsidRPr="002E5EEF" w:rsidTr="0084753F">
        <w:trPr>
          <w:jc w:val="center"/>
        </w:trPr>
        <w:tc>
          <w:tcPr>
            <w:tcW w:w="717" w:type="dxa"/>
            <w:vAlign w:val="center"/>
          </w:tcPr>
          <w:p w:rsidR="001D63BB" w:rsidRPr="002E5EEF" w:rsidRDefault="001D63BB" w:rsidP="008F1859">
            <w:pPr>
              <w:pStyle w:val="af9"/>
            </w:pPr>
            <w:r w:rsidRPr="002E5EEF">
              <w:rPr>
                <w:rFonts w:hint="eastAsia"/>
              </w:rPr>
              <w:t>5</w:t>
            </w:r>
          </w:p>
        </w:tc>
        <w:tc>
          <w:tcPr>
            <w:tcW w:w="2811" w:type="dxa"/>
            <w:vAlign w:val="center"/>
          </w:tcPr>
          <w:p w:rsidR="001D63BB" w:rsidRPr="002E5EEF" w:rsidRDefault="001D63BB" w:rsidP="008F1859">
            <w:pPr>
              <w:pStyle w:val="af9"/>
            </w:pPr>
            <w:r w:rsidRPr="002E5EEF">
              <w:rPr>
                <w:rFonts w:cs="宋体" w:hint="eastAsia"/>
              </w:rPr>
              <w:t>买入返售金融资产</w:t>
            </w:r>
          </w:p>
        </w:tc>
        <w:tc>
          <w:tcPr>
            <w:tcW w:w="3379" w:type="dxa"/>
            <w:vAlign w:val="center"/>
          </w:tcPr>
          <w:p w:rsidR="001D63BB" w:rsidRPr="002E5EEF" w:rsidRDefault="001D63BB" w:rsidP="008F1859">
            <w:pPr>
              <w:pStyle w:val="af9"/>
              <w:jc w:val="right"/>
              <w:rPr>
                <w:rFonts w:cs="宋体"/>
              </w:rPr>
            </w:pPr>
            <w:r w:rsidRPr="002E5EEF">
              <w:rPr>
                <w:rFonts w:cs="宋体" w:hint="eastAsia"/>
              </w:rPr>
              <w:t>-</w:t>
            </w:r>
          </w:p>
        </w:tc>
        <w:tc>
          <w:tcPr>
            <w:tcW w:w="2414" w:type="dxa"/>
            <w:vAlign w:val="center"/>
          </w:tcPr>
          <w:p w:rsidR="001D63BB" w:rsidRPr="002E5EEF" w:rsidRDefault="001D63BB" w:rsidP="008F1859">
            <w:pPr>
              <w:pStyle w:val="af9"/>
              <w:jc w:val="right"/>
              <w:rPr>
                <w:rFonts w:cs="宋体"/>
              </w:rPr>
            </w:pPr>
            <w:r w:rsidRPr="002E5EEF">
              <w:rPr>
                <w:rFonts w:cs="宋体" w:hint="eastAsia"/>
              </w:rPr>
              <w:t>-</w:t>
            </w:r>
          </w:p>
        </w:tc>
      </w:tr>
      <w:tr w:rsidR="00220C32" w:rsidRPr="002E5EEF" w:rsidTr="0084753F">
        <w:trPr>
          <w:jc w:val="center"/>
        </w:trPr>
        <w:tc>
          <w:tcPr>
            <w:tcW w:w="717" w:type="dxa"/>
            <w:vAlign w:val="center"/>
          </w:tcPr>
          <w:p w:rsidR="001D63BB" w:rsidRPr="002E5EEF" w:rsidRDefault="001D63BB" w:rsidP="008F1859">
            <w:pPr>
              <w:pStyle w:val="af9"/>
            </w:pPr>
          </w:p>
        </w:tc>
        <w:tc>
          <w:tcPr>
            <w:tcW w:w="2811" w:type="dxa"/>
            <w:vAlign w:val="center"/>
          </w:tcPr>
          <w:p w:rsidR="001D63BB" w:rsidRPr="002E5EEF" w:rsidRDefault="001D63BB" w:rsidP="008F1859">
            <w:pPr>
              <w:pStyle w:val="af9"/>
            </w:pPr>
            <w:r w:rsidRPr="002E5EEF">
              <w:rPr>
                <w:rFonts w:cs="宋体" w:hint="eastAsia"/>
              </w:rPr>
              <w:t>其中：买断式回购的买入返售金融资产</w:t>
            </w:r>
          </w:p>
        </w:tc>
        <w:tc>
          <w:tcPr>
            <w:tcW w:w="3379" w:type="dxa"/>
            <w:vAlign w:val="center"/>
          </w:tcPr>
          <w:p w:rsidR="001D63BB" w:rsidRPr="002E5EEF" w:rsidRDefault="001D63BB" w:rsidP="008F1859">
            <w:pPr>
              <w:pStyle w:val="af9"/>
              <w:jc w:val="right"/>
              <w:rPr>
                <w:rFonts w:cs="宋体"/>
              </w:rPr>
            </w:pPr>
            <w:r w:rsidRPr="002E5EEF">
              <w:rPr>
                <w:rFonts w:cs="宋体" w:hint="eastAsia"/>
              </w:rPr>
              <w:t>-</w:t>
            </w:r>
          </w:p>
        </w:tc>
        <w:tc>
          <w:tcPr>
            <w:tcW w:w="2414" w:type="dxa"/>
            <w:vAlign w:val="center"/>
          </w:tcPr>
          <w:p w:rsidR="001D63BB" w:rsidRPr="002E5EEF" w:rsidRDefault="001D63BB" w:rsidP="008F1859">
            <w:pPr>
              <w:pStyle w:val="af9"/>
              <w:jc w:val="right"/>
              <w:rPr>
                <w:rFonts w:cs="宋体"/>
              </w:rPr>
            </w:pPr>
            <w:r w:rsidRPr="002E5EEF">
              <w:rPr>
                <w:rFonts w:cs="宋体" w:hint="eastAsia"/>
              </w:rPr>
              <w:t>-</w:t>
            </w:r>
          </w:p>
        </w:tc>
      </w:tr>
      <w:tr w:rsidR="00220C32" w:rsidRPr="002E5EEF" w:rsidTr="0084753F">
        <w:trPr>
          <w:jc w:val="center"/>
        </w:trPr>
        <w:tc>
          <w:tcPr>
            <w:tcW w:w="717" w:type="dxa"/>
            <w:vAlign w:val="center"/>
          </w:tcPr>
          <w:p w:rsidR="001D63BB" w:rsidRPr="002E5EEF" w:rsidRDefault="001D63BB" w:rsidP="008F1859">
            <w:pPr>
              <w:pStyle w:val="af9"/>
            </w:pPr>
            <w:r w:rsidRPr="002E5EEF">
              <w:rPr>
                <w:rFonts w:hint="eastAsia"/>
              </w:rPr>
              <w:t>6</w:t>
            </w:r>
          </w:p>
        </w:tc>
        <w:tc>
          <w:tcPr>
            <w:tcW w:w="2811" w:type="dxa"/>
            <w:vAlign w:val="center"/>
          </w:tcPr>
          <w:p w:rsidR="001D63BB" w:rsidRPr="002E5EEF" w:rsidRDefault="001D63BB" w:rsidP="008F1859">
            <w:pPr>
              <w:pStyle w:val="af9"/>
            </w:pPr>
            <w:r w:rsidRPr="002E5EEF">
              <w:rPr>
                <w:rFonts w:cs="宋体" w:hint="eastAsia"/>
              </w:rPr>
              <w:t>银行存款和结算备付金合计</w:t>
            </w:r>
          </w:p>
        </w:tc>
        <w:tc>
          <w:tcPr>
            <w:tcW w:w="3379" w:type="dxa"/>
            <w:vAlign w:val="center"/>
          </w:tcPr>
          <w:p w:rsidR="001D63BB" w:rsidRPr="002E5EEF" w:rsidRDefault="0084753F" w:rsidP="008F1859">
            <w:pPr>
              <w:pStyle w:val="af9"/>
              <w:jc w:val="right"/>
              <w:rPr>
                <w:rFonts w:cs="宋体"/>
              </w:rPr>
            </w:pPr>
            <w:r w:rsidRPr="0084753F">
              <w:rPr>
                <w:rFonts w:cs="宋体"/>
              </w:rPr>
              <w:t>843,535,055.70</w:t>
            </w:r>
          </w:p>
        </w:tc>
        <w:tc>
          <w:tcPr>
            <w:tcW w:w="2414" w:type="dxa"/>
            <w:vAlign w:val="center"/>
          </w:tcPr>
          <w:p w:rsidR="001D63BB" w:rsidRPr="002E5EEF" w:rsidRDefault="0084753F" w:rsidP="001D2F3F">
            <w:pPr>
              <w:pStyle w:val="af9"/>
              <w:jc w:val="right"/>
              <w:rPr>
                <w:rFonts w:cs="宋体"/>
              </w:rPr>
            </w:pPr>
            <w:r>
              <w:rPr>
                <w:rFonts w:cs="宋体"/>
              </w:rPr>
              <w:t>60.</w:t>
            </w:r>
            <w:r w:rsidR="001D2F3F">
              <w:rPr>
                <w:rFonts w:cs="宋体" w:hint="eastAsia"/>
              </w:rPr>
              <w:t>52</w:t>
            </w:r>
          </w:p>
        </w:tc>
      </w:tr>
      <w:tr w:rsidR="00220C32" w:rsidRPr="002E5EEF" w:rsidTr="0084753F">
        <w:trPr>
          <w:jc w:val="center"/>
        </w:trPr>
        <w:tc>
          <w:tcPr>
            <w:tcW w:w="717" w:type="dxa"/>
            <w:vAlign w:val="center"/>
          </w:tcPr>
          <w:p w:rsidR="001D63BB" w:rsidRPr="002E5EEF" w:rsidRDefault="001D63BB" w:rsidP="008F1859">
            <w:pPr>
              <w:pStyle w:val="af9"/>
            </w:pPr>
            <w:r w:rsidRPr="002E5EEF">
              <w:t>7</w:t>
            </w:r>
          </w:p>
        </w:tc>
        <w:tc>
          <w:tcPr>
            <w:tcW w:w="2811" w:type="dxa"/>
            <w:vAlign w:val="center"/>
          </w:tcPr>
          <w:p w:rsidR="001D63BB" w:rsidRPr="002E5EEF" w:rsidRDefault="001D63BB" w:rsidP="008F1859">
            <w:pPr>
              <w:pStyle w:val="af9"/>
            </w:pPr>
            <w:r w:rsidRPr="002E5EEF">
              <w:rPr>
                <w:rFonts w:cs="宋体" w:hint="eastAsia"/>
              </w:rPr>
              <w:t>其他各项资产</w:t>
            </w:r>
          </w:p>
        </w:tc>
        <w:tc>
          <w:tcPr>
            <w:tcW w:w="3379" w:type="dxa"/>
            <w:vAlign w:val="center"/>
          </w:tcPr>
          <w:p w:rsidR="001D63BB" w:rsidRPr="002E5EEF" w:rsidRDefault="0084753F" w:rsidP="008F1859">
            <w:pPr>
              <w:pStyle w:val="af9"/>
              <w:jc w:val="right"/>
              <w:rPr>
                <w:rFonts w:cs="宋体"/>
              </w:rPr>
            </w:pPr>
            <w:r w:rsidRPr="0084753F">
              <w:rPr>
                <w:rFonts w:cs="宋体"/>
              </w:rPr>
              <w:t>550,229,360.11</w:t>
            </w:r>
          </w:p>
        </w:tc>
        <w:tc>
          <w:tcPr>
            <w:tcW w:w="2414" w:type="dxa"/>
            <w:vAlign w:val="center"/>
          </w:tcPr>
          <w:p w:rsidR="001D63BB" w:rsidRPr="002E5EEF" w:rsidRDefault="0084753F" w:rsidP="001D2F3F">
            <w:pPr>
              <w:pStyle w:val="af9"/>
              <w:jc w:val="right"/>
              <w:rPr>
                <w:rFonts w:cs="宋体"/>
              </w:rPr>
            </w:pPr>
            <w:r>
              <w:rPr>
                <w:rFonts w:cs="宋体"/>
              </w:rPr>
              <w:t>39.</w:t>
            </w:r>
            <w:r w:rsidR="001D2F3F">
              <w:rPr>
                <w:rFonts w:cs="宋体" w:hint="eastAsia"/>
              </w:rPr>
              <w:t>48</w:t>
            </w:r>
          </w:p>
        </w:tc>
      </w:tr>
      <w:tr w:rsidR="00220C32" w:rsidRPr="002E5EEF" w:rsidTr="0084753F">
        <w:trPr>
          <w:jc w:val="center"/>
        </w:trPr>
        <w:tc>
          <w:tcPr>
            <w:tcW w:w="717" w:type="dxa"/>
            <w:vAlign w:val="center"/>
          </w:tcPr>
          <w:p w:rsidR="001D63BB" w:rsidRPr="002E5EEF" w:rsidRDefault="001D63BB" w:rsidP="008F1859">
            <w:pPr>
              <w:pStyle w:val="af9"/>
            </w:pPr>
            <w:r w:rsidRPr="002E5EEF">
              <w:t>8</w:t>
            </w:r>
          </w:p>
        </w:tc>
        <w:tc>
          <w:tcPr>
            <w:tcW w:w="2811" w:type="dxa"/>
            <w:vAlign w:val="center"/>
          </w:tcPr>
          <w:p w:rsidR="001D63BB" w:rsidRPr="002E5EEF" w:rsidRDefault="001D63BB" w:rsidP="008F1859">
            <w:pPr>
              <w:pStyle w:val="af9"/>
            </w:pPr>
            <w:r w:rsidRPr="002E5EEF">
              <w:rPr>
                <w:rFonts w:cs="宋体" w:hint="eastAsia"/>
              </w:rPr>
              <w:t>合计</w:t>
            </w:r>
          </w:p>
        </w:tc>
        <w:tc>
          <w:tcPr>
            <w:tcW w:w="3379" w:type="dxa"/>
            <w:vAlign w:val="center"/>
          </w:tcPr>
          <w:p w:rsidR="001D63BB" w:rsidRPr="002E5EEF" w:rsidRDefault="0084753F" w:rsidP="008F1859">
            <w:pPr>
              <w:pStyle w:val="af9"/>
              <w:jc w:val="right"/>
              <w:rPr>
                <w:rFonts w:cs="宋体"/>
              </w:rPr>
            </w:pPr>
            <w:r w:rsidRPr="0084753F">
              <w:rPr>
                <w:rFonts w:cs="宋体"/>
              </w:rPr>
              <w:t>1,393,764,415.81</w:t>
            </w:r>
          </w:p>
        </w:tc>
        <w:tc>
          <w:tcPr>
            <w:tcW w:w="2414" w:type="dxa"/>
            <w:vAlign w:val="center"/>
          </w:tcPr>
          <w:p w:rsidR="001D63BB" w:rsidRPr="002E5EEF" w:rsidRDefault="0084753F" w:rsidP="001D2F3F">
            <w:pPr>
              <w:pStyle w:val="af9"/>
              <w:jc w:val="right"/>
              <w:rPr>
                <w:rFonts w:cs="宋体"/>
              </w:rPr>
            </w:pPr>
            <w:r>
              <w:rPr>
                <w:rFonts w:cs="宋体" w:hint="eastAsia"/>
              </w:rPr>
              <w:t>100</w:t>
            </w:r>
            <w:r w:rsidR="001D2F3F">
              <w:rPr>
                <w:rFonts w:cs="宋体" w:hint="eastAsia"/>
              </w:rPr>
              <w:t>.00</w:t>
            </w:r>
          </w:p>
        </w:tc>
      </w:tr>
    </w:tbl>
    <w:p w:rsidR="004061AC" w:rsidRDefault="004061AC" w:rsidP="00CA6AE6">
      <w:pPr>
        <w:pStyle w:val="xx"/>
      </w:pPr>
      <w:r w:rsidRPr="00447847">
        <w:t xml:space="preserve">5.2 </w:t>
      </w:r>
      <w:r w:rsidRPr="00447847">
        <w:rPr>
          <w:rFonts w:hint="eastAsia"/>
        </w:rPr>
        <w:t>报告期末按行业分类的股票投资组合</w:t>
      </w:r>
    </w:p>
    <w:p w:rsidR="004061AC" w:rsidRDefault="004061AC" w:rsidP="00321311">
      <w:pPr>
        <w:pStyle w:val="new0"/>
      </w:pPr>
      <w:r w:rsidRPr="00E60E30">
        <w:t>本基金本报告期末未持有股票。</w:t>
      </w:r>
    </w:p>
    <w:p w:rsidR="004061AC" w:rsidRDefault="004061AC" w:rsidP="00CA6AE6">
      <w:pPr>
        <w:pStyle w:val="xx"/>
      </w:pPr>
      <w:r w:rsidRPr="00447847">
        <w:t xml:space="preserve">5.3 </w:t>
      </w:r>
      <w:r w:rsidRPr="00447847">
        <w:rPr>
          <w:rFonts w:hint="eastAsia"/>
        </w:rPr>
        <w:t>报告期末按公允价值占基金资产净值比例大小排序的前十名股票投资明细</w:t>
      </w:r>
    </w:p>
    <w:p w:rsidR="001044DC" w:rsidRPr="001044DC" w:rsidRDefault="001044DC" w:rsidP="001044DC">
      <w:pPr>
        <w:pStyle w:val="new0"/>
      </w:pPr>
      <w:r w:rsidRPr="00E60E30">
        <w:t>本基金本报告期末未持有股票。</w:t>
      </w:r>
    </w:p>
    <w:p w:rsidR="004061AC" w:rsidRDefault="004061AC" w:rsidP="00CA6AE6">
      <w:pPr>
        <w:pStyle w:val="xx"/>
      </w:pPr>
      <w:r w:rsidRPr="00447847">
        <w:t xml:space="preserve">5.4 </w:t>
      </w:r>
      <w:r w:rsidRPr="00447847">
        <w:rPr>
          <w:rFonts w:hint="eastAsia"/>
        </w:rPr>
        <w:t>报告期末按债券品种分类的债券投资组合</w:t>
      </w:r>
    </w:p>
    <w:p w:rsidR="001044DC" w:rsidRPr="001044DC" w:rsidRDefault="001044DC" w:rsidP="001044DC">
      <w:pPr>
        <w:pStyle w:val="new0"/>
      </w:pPr>
      <w:r w:rsidRPr="00E60E30">
        <w:t>本基金本报告期末未持有</w:t>
      </w:r>
      <w:r>
        <w:rPr>
          <w:rFonts w:hint="eastAsia"/>
        </w:rPr>
        <w:t>债券</w:t>
      </w:r>
      <w:r w:rsidRPr="00E60E30">
        <w:t>。</w:t>
      </w:r>
    </w:p>
    <w:p w:rsidR="004061AC" w:rsidRDefault="004061AC" w:rsidP="00CA6AE6">
      <w:pPr>
        <w:pStyle w:val="xx"/>
      </w:pPr>
      <w:r w:rsidRPr="00447847">
        <w:t xml:space="preserve">5.5 </w:t>
      </w:r>
      <w:r w:rsidRPr="00447847">
        <w:rPr>
          <w:rFonts w:hint="eastAsia"/>
        </w:rPr>
        <w:t>报告期末按公允价值占基金资产净值比例大小排</w:t>
      </w:r>
      <w:r w:rsidR="001D63BB" w:rsidRPr="00447847">
        <w:rPr>
          <w:rFonts w:hint="eastAsia"/>
        </w:rPr>
        <w:t>序</w:t>
      </w:r>
      <w:r w:rsidRPr="00447847">
        <w:rPr>
          <w:rFonts w:hint="eastAsia"/>
        </w:rPr>
        <w:t>的前五名债券投资明细</w:t>
      </w:r>
    </w:p>
    <w:p w:rsidR="001044DC" w:rsidRPr="001044DC" w:rsidRDefault="001044DC" w:rsidP="001044DC">
      <w:pPr>
        <w:pStyle w:val="new0"/>
      </w:pPr>
      <w:r w:rsidRPr="00E60E30">
        <w:t>本基金本报告期末未持有</w:t>
      </w:r>
      <w:r>
        <w:rPr>
          <w:rFonts w:hint="eastAsia"/>
        </w:rPr>
        <w:t>债券</w:t>
      </w:r>
      <w:r w:rsidRPr="00E60E30">
        <w:t>。</w:t>
      </w:r>
    </w:p>
    <w:p w:rsidR="004061AC" w:rsidRPr="00447847" w:rsidRDefault="004061AC" w:rsidP="00CA6AE6">
      <w:pPr>
        <w:pStyle w:val="xx"/>
      </w:pPr>
      <w:r w:rsidRPr="00447847">
        <w:lastRenderedPageBreak/>
        <w:t xml:space="preserve">5.6 </w:t>
      </w:r>
      <w:r w:rsidRPr="00447847">
        <w:rPr>
          <w:rFonts w:hint="eastAsia"/>
        </w:rPr>
        <w:t>报告期末按公允价值占基金资产净值比例大小排</w:t>
      </w:r>
      <w:r w:rsidR="001D63BB" w:rsidRPr="00447847">
        <w:rPr>
          <w:rFonts w:hint="eastAsia"/>
        </w:rPr>
        <w:t>序</w:t>
      </w:r>
      <w:r w:rsidRPr="00447847">
        <w:rPr>
          <w:rFonts w:hint="eastAsia"/>
        </w:rPr>
        <w:t>的前十名资产支持证券投资明细</w:t>
      </w:r>
    </w:p>
    <w:p w:rsidR="001D63BB" w:rsidRPr="00E60E30" w:rsidRDefault="004061AC" w:rsidP="00321311">
      <w:pPr>
        <w:pStyle w:val="new0"/>
      </w:pPr>
      <w:r w:rsidRPr="00E60E30">
        <w:t>本基金本报告期末未持有资产支持证券。</w:t>
      </w:r>
    </w:p>
    <w:p w:rsidR="001D63BB" w:rsidRPr="00447847" w:rsidRDefault="001D63BB" w:rsidP="00CA6AE6">
      <w:pPr>
        <w:pStyle w:val="xx"/>
      </w:pPr>
      <w:r w:rsidRPr="00447847">
        <w:rPr>
          <w:rFonts w:hint="eastAsia"/>
        </w:rPr>
        <w:t>5.7 报告期末按公允价值占基金资产净值比例大小排序的前五名贵金属投资明细</w:t>
      </w:r>
    </w:p>
    <w:p w:rsidR="004061AC" w:rsidRPr="00E60E30" w:rsidRDefault="001D63BB" w:rsidP="00321311">
      <w:pPr>
        <w:pStyle w:val="new0"/>
      </w:pPr>
      <w:r w:rsidRPr="00E60E30">
        <w:t>本基金本报告期末未持有贵金属。</w:t>
      </w:r>
    </w:p>
    <w:p w:rsidR="004061AC" w:rsidRPr="00447847" w:rsidRDefault="00A917BF" w:rsidP="00CA6AE6">
      <w:pPr>
        <w:pStyle w:val="xx"/>
      </w:pPr>
      <w:r w:rsidRPr="00447847">
        <w:rPr>
          <w:rFonts w:hint="eastAsia"/>
        </w:rPr>
        <w:t>5.8</w:t>
      </w:r>
      <w:r w:rsidR="004061AC" w:rsidRPr="00447847">
        <w:t xml:space="preserve"> </w:t>
      </w:r>
      <w:r w:rsidR="004061AC" w:rsidRPr="00447847">
        <w:rPr>
          <w:rFonts w:hint="eastAsia"/>
        </w:rPr>
        <w:t>报告期末按公允价值占基金资产净值比例大小排</w:t>
      </w:r>
      <w:r w:rsidR="001D63BB" w:rsidRPr="00447847">
        <w:rPr>
          <w:rFonts w:hint="eastAsia"/>
        </w:rPr>
        <w:t>序</w:t>
      </w:r>
      <w:r w:rsidR="004061AC" w:rsidRPr="00447847">
        <w:rPr>
          <w:rFonts w:hint="eastAsia"/>
        </w:rPr>
        <w:t>的前五名权证投资明细</w:t>
      </w:r>
    </w:p>
    <w:p w:rsidR="00DB3902" w:rsidRPr="00E60E30" w:rsidRDefault="004061AC" w:rsidP="00DB3902">
      <w:pPr>
        <w:pStyle w:val="new0"/>
      </w:pPr>
      <w:r w:rsidRPr="00E60E30">
        <w:t>本基金本报告期末未持有权证。</w:t>
      </w:r>
    </w:p>
    <w:p w:rsidR="00275745" w:rsidRPr="00447847" w:rsidRDefault="003259C8" w:rsidP="00CA6AE6">
      <w:pPr>
        <w:pStyle w:val="xx"/>
      </w:pPr>
      <w:r w:rsidRPr="00447847">
        <w:rPr>
          <w:rFonts w:hint="eastAsia"/>
        </w:rPr>
        <w:t>5</w:t>
      </w:r>
      <w:r w:rsidR="00A917BF" w:rsidRPr="00447847">
        <w:rPr>
          <w:rFonts w:hint="eastAsia"/>
        </w:rPr>
        <w:t>.</w:t>
      </w:r>
      <w:r w:rsidR="0059076B" w:rsidRPr="00447847">
        <w:rPr>
          <w:rFonts w:hint="eastAsia"/>
        </w:rPr>
        <w:t>9</w:t>
      </w:r>
      <w:r w:rsidR="00275745" w:rsidRPr="00447847">
        <w:rPr>
          <w:rFonts w:hint="eastAsia"/>
        </w:rPr>
        <w:t xml:space="preserve"> 报告期末本基金投资的股指期货交易情况说明</w:t>
      </w:r>
    </w:p>
    <w:p w:rsidR="00AA3A38" w:rsidRPr="00817D5A" w:rsidRDefault="00AA3A38" w:rsidP="00321311">
      <w:pPr>
        <w:pStyle w:val="new0"/>
      </w:pPr>
      <w:r w:rsidRPr="00817D5A">
        <w:t>本基金本报告期末未持有股指期货。</w:t>
      </w:r>
    </w:p>
    <w:p w:rsidR="00312A9F" w:rsidRPr="00447847" w:rsidRDefault="00312A9F" w:rsidP="00CA6AE6">
      <w:pPr>
        <w:pStyle w:val="xx"/>
      </w:pPr>
      <w:r w:rsidRPr="00447847">
        <w:rPr>
          <w:rFonts w:hint="eastAsia"/>
        </w:rPr>
        <w:t>5.10</w:t>
      </w:r>
      <w:r w:rsidR="00321311">
        <w:rPr>
          <w:rFonts w:hint="eastAsia"/>
        </w:rPr>
        <w:t xml:space="preserve"> </w:t>
      </w:r>
      <w:r w:rsidRPr="00447847">
        <w:rPr>
          <w:rFonts w:hint="eastAsia"/>
        </w:rPr>
        <w:t>报告期末本基金投资的国债期货交易情况说明</w:t>
      </w:r>
    </w:p>
    <w:p w:rsidR="00312A9F" w:rsidRPr="00817D5A" w:rsidRDefault="00312A9F" w:rsidP="00321311">
      <w:pPr>
        <w:pStyle w:val="new0"/>
      </w:pPr>
      <w:r w:rsidRPr="00817D5A">
        <w:t>本基金本报告期末未持有国债期货。</w:t>
      </w:r>
    </w:p>
    <w:p w:rsidR="004061AC" w:rsidRPr="00447847" w:rsidRDefault="003259C8" w:rsidP="00CA6AE6">
      <w:pPr>
        <w:pStyle w:val="xx"/>
      </w:pPr>
      <w:r w:rsidRPr="00447847">
        <w:t>5</w:t>
      </w:r>
      <w:r w:rsidR="00275745" w:rsidRPr="00447847">
        <w:t>.</w:t>
      </w:r>
      <w:r w:rsidR="0059076B" w:rsidRPr="00447847">
        <w:rPr>
          <w:rFonts w:hint="eastAsia"/>
        </w:rPr>
        <w:t>11</w:t>
      </w:r>
      <w:r w:rsidR="004061AC" w:rsidRPr="00447847">
        <w:t xml:space="preserve"> </w:t>
      </w:r>
      <w:r w:rsidR="004061AC" w:rsidRPr="00447847">
        <w:rPr>
          <w:rFonts w:hint="eastAsia"/>
        </w:rPr>
        <w:t>投资组合报告附注</w:t>
      </w:r>
    </w:p>
    <w:p w:rsidR="004061AC" w:rsidRPr="002E5EEF" w:rsidRDefault="003259C8" w:rsidP="00CA6AE6">
      <w:pPr>
        <w:pStyle w:val="41"/>
        <w:rPr>
          <w:color w:val="000000" w:themeColor="text1"/>
        </w:rPr>
      </w:pPr>
      <w:r w:rsidRPr="00447847">
        <w:rPr>
          <w:rFonts w:hint="eastAsia"/>
        </w:rPr>
        <w:t>5</w:t>
      </w:r>
      <w:r w:rsidR="004061AC" w:rsidRPr="00447847">
        <w:t>.</w:t>
      </w:r>
      <w:r w:rsidR="0059076B" w:rsidRPr="00447847">
        <w:rPr>
          <w:rFonts w:hint="eastAsia"/>
        </w:rPr>
        <w:t>11</w:t>
      </w:r>
      <w:r w:rsidR="004061AC" w:rsidRPr="00447847">
        <w:t>.</w:t>
      </w:r>
      <w:r w:rsidR="0059076B" w:rsidRPr="00447847">
        <w:rPr>
          <w:rFonts w:hint="eastAsia"/>
        </w:rPr>
        <w:t>1</w:t>
      </w:r>
      <w:r w:rsidR="00321311">
        <w:rPr>
          <w:rFonts w:hint="eastAsia"/>
        </w:rPr>
        <w:t xml:space="preserve"> </w:t>
      </w:r>
      <w:r w:rsidR="004061AC" w:rsidRPr="002E5EEF">
        <w:rPr>
          <w:color w:val="000000" w:themeColor="text1"/>
        </w:rPr>
        <w:t>报告期内基金投资的前十名证券的发行主体没有被监管部门立案调查，或在报告编制日前一年内受到公开谴责、处罚。</w:t>
      </w:r>
    </w:p>
    <w:p w:rsidR="004061AC" w:rsidRPr="002E5EEF" w:rsidRDefault="003259C8" w:rsidP="00CA6AE6">
      <w:pPr>
        <w:pStyle w:val="41"/>
        <w:rPr>
          <w:color w:val="000000" w:themeColor="text1"/>
        </w:rPr>
      </w:pPr>
      <w:r w:rsidRPr="002E5EEF">
        <w:rPr>
          <w:rFonts w:hint="eastAsia"/>
          <w:color w:val="000000" w:themeColor="text1"/>
        </w:rPr>
        <w:t>5</w:t>
      </w:r>
      <w:r w:rsidR="00275745" w:rsidRPr="002E5EEF">
        <w:rPr>
          <w:color w:val="000000" w:themeColor="text1"/>
        </w:rPr>
        <w:t>.</w:t>
      </w:r>
      <w:r w:rsidR="0059076B" w:rsidRPr="002E5EEF">
        <w:rPr>
          <w:rFonts w:hint="eastAsia"/>
          <w:color w:val="000000" w:themeColor="text1"/>
        </w:rPr>
        <w:t>11</w:t>
      </w:r>
      <w:r w:rsidR="004061AC" w:rsidRPr="002E5EEF">
        <w:rPr>
          <w:color w:val="000000" w:themeColor="text1"/>
        </w:rPr>
        <w:t>.</w:t>
      </w:r>
      <w:r w:rsidR="0059076B" w:rsidRPr="002E5EEF">
        <w:rPr>
          <w:rFonts w:hint="eastAsia"/>
          <w:color w:val="000000" w:themeColor="text1"/>
        </w:rPr>
        <w:t>2</w:t>
      </w:r>
      <w:r w:rsidR="00321311">
        <w:rPr>
          <w:rFonts w:hint="eastAsia"/>
          <w:color w:val="000000" w:themeColor="text1"/>
        </w:rPr>
        <w:t xml:space="preserve"> </w:t>
      </w:r>
      <w:r w:rsidR="004061AC" w:rsidRPr="002E5EEF">
        <w:rPr>
          <w:color w:val="000000" w:themeColor="text1"/>
        </w:rPr>
        <w:t>报告期内基金投资的前十名股票中，没有投资超出基金合同规定备选股票库之外的股票。</w:t>
      </w:r>
    </w:p>
    <w:p w:rsidR="004061AC" w:rsidRPr="002A610F" w:rsidRDefault="003259C8" w:rsidP="00CA6AE6">
      <w:pPr>
        <w:pStyle w:val="41"/>
      </w:pPr>
      <w:r w:rsidRPr="002A610F">
        <w:rPr>
          <w:rFonts w:hint="eastAsia"/>
        </w:rPr>
        <w:t>5</w:t>
      </w:r>
      <w:r w:rsidR="00275745" w:rsidRPr="002A610F">
        <w:t>.</w:t>
      </w:r>
      <w:r w:rsidR="0059076B" w:rsidRPr="002A610F">
        <w:rPr>
          <w:rFonts w:hint="eastAsia"/>
        </w:rPr>
        <w:t>11</w:t>
      </w:r>
      <w:r w:rsidR="0059076B" w:rsidRPr="002A610F">
        <w:t>.</w:t>
      </w:r>
      <w:r w:rsidR="0059076B" w:rsidRPr="002A610F">
        <w:rPr>
          <w:rFonts w:hint="eastAsia"/>
        </w:rPr>
        <w:t>3</w:t>
      </w:r>
      <w:r w:rsidR="004061AC" w:rsidRPr="002A610F">
        <w:t xml:space="preserve"> </w:t>
      </w:r>
      <w:r w:rsidR="0097377D">
        <w:rPr>
          <w:rFonts w:hint="eastAsia"/>
        </w:rPr>
        <w:t>其他</w:t>
      </w:r>
      <w:r w:rsidR="004061AC" w:rsidRPr="002A610F">
        <w:rPr>
          <w:rFonts w:hint="eastAsia"/>
        </w:rPr>
        <w:t>资产构成</w:t>
      </w:r>
    </w:p>
    <w:tbl>
      <w:tblPr>
        <w:tblStyle w:val="af7"/>
        <w:tblW w:w="0" w:type="auto"/>
        <w:tblInd w:w="108" w:type="dxa"/>
        <w:tblLayout w:type="fixed"/>
        <w:tblLook w:val="04A0" w:firstRow="1" w:lastRow="0" w:firstColumn="1" w:lastColumn="0" w:noHBand="0" w:noVBand="1"/>
      </w:tblPr>
      <w:tblGrid>
        <w:gridCol w:w="709"/>
        <w:gridCol w:w="3119"/>
        <w:gridCol w:w="5244"/>
      </w:tblGrid>
      <w:tr w:rsidR="00220C32" w:rsidRPr="002E5EEF" w:rsidTr="00DB3902">
        <w:tc>
          <w:tcPr>
            <w:tcW w:w="709" w:type="dxa"/>
            <w:vAlign w:val="center"/>
          </w:tcPr>
          <w:p w:rsidR="00F31F6E" w:rsidRPr="002E5EEF" w:rsidRDefault="00F31F6E" w:rsidP="008F1859">
            <w:pPr>
              <w:pStyle w:val="af9"/>
            </w:pPr>
            <w:r w:rsidRPr="002E5EEF">
              <w:rPr>
                <w:rFonts w:hint="eastAsia"/>
              </w:rPr>
              <w:t>序号</w:t>
            </w:r>
          </w:p>
        </w:tc>
        <w:tc>
          <w:tcPr>
            <w:tcW w:w="3119" w:type="dxa"/>
            <w:vAlign w:val="center"/>
          </w:tcPr>
          <w:p w:rsidR="00F31F6E" w:rsidRPr="002E5EEF" w:rsidRDefault="00F31F6E" w:rsidP="008F1859">
            <w:pPr>
              <w:pStyle w:val="af9"/>
            </w:pPr>
            <w:r w:rsidRPr="002E5EEF">
              <w:rPr>
                <w:rFonts w:hint="eastAsia"/>
              </w:rPr>
              <w:t>名称</w:t>
            </w:r>
          </w:p>
        </w:tc>
        <w:tc>
          <w:tcPr>
            <w:tcW w:w="5244" w:type="dxa"/>
            <w:vAlign w:val="center"/>
          </w:tcPr>
          <w:p w:rsidR="00F31F6E" w:rsidRPr="002E5EEF" w:rsidRDefault="00F31F6E" w:rsidP="008F1859">
            <w:pPr>
              <w:pStyle w:val="af9"/>
              <w:jc w:val="center"/>
            </w:pPr>
            <w:r w:rsidRPr="002E5EEF">
              <w:rPr>
                <w:rFonts w:hint="eastAsia"/>
              </w:rPr>
              <w:t>金额</w:t>
            </w:r>
            <w:r w:rsidRPr="002E5EEF">
              <w:rPr>
                <w:rFonts w:hint="eastAsia"/>
              </w:rPr>
              <w:t>(</w:t>
            </w:r>
            <w:r w:rsidRPr="002E5EEF">
              <w:rPr>
                <w:rFonts w:hint="eastAsia"/>
              </w:rPr>
              <w:t>元</w:t>
            </w:r>
            <w:r w:rsidRPr="002E5EEF">
              <w:rPr>
                <w:rFonts w:hint="eastAsia"/>
              </w:rPr>
              <w:t>)</w:t>
            </w:r>
          </w:p>
        </w:tc>
      </w:tr>
      <w:tr w:rsidR="00220C32" w:rsidRPr="002E5EEF" w:rsidTr="00DB3902">
        <w:tc>
          <w:tcPr>
            <w:tcW w:w="709" w:type="dxa"/>
            <w:vAlign w:val="center"/>
          </w:tcPr>
          <w:p w:rsidR="00F31F6E" w:rsidRPr="002E5EEF" w:rsidRDefault="00F31F6E" w:rsidP="008F1859">
            <w:pPr>
              <w:pStyle w:val="af9"/>
            </w:pPr>
            <w:r w:rsidRPr="002E5EEF">
              <w:t>1</w:t>
            </w:r>
          </w:p>
        </w:tc>
        <w:tc>
          <w:tcPr>
            <w:tcW w:w="3119" w:type="dxa"/>
            <w:vAlign w:val="center"/>
          </w:tcPr>
          <w:p w:rsidR="00F31F6E" w:rsidRPr="002E5EEF" w:rsidRDefault="00F31F6E" w:rsidP="008F1859">
            <w:pPr>
              <w:pStyle w:val="af9"/>
            </w:pPr>
            <w:r w:rsidRPr="002E5EEF">
              <w:rPr>
                <w:rFonts w:hint="eastAsia"/>
              </w:rPr>
              <w:t>存出保证金</w:t>
            </w:r>
          </w:p>
        </w:tc>
        <w:tc>
          <w:tcPr>
            <w:tcW w:w="5244" w:type="dxa"/>
            <w:vAlign w:val="center"/>
          </w:tcPr>
          <w:p w:rsidR="00F31F6E" w:rsidRPr="002E5EEF" w:rsidRDefault="0084753F" w:rsidP="008F1859">
            <w:pPr>
              <w:pStyle w:val="af9"/>
              <w:jc w:val="right"/>
            </w:pPr>
            <w:r w:rsidRPr="00086E96">
              <w:rPr>
                <w:rFonts w:ascii="宋体" w:hAnsi="宋体"/>
                <w:color w:val="000000" w:themeColor="text1"/>
              </w:rPr>
              <w:t>131,767.90</w:t>
            </w:r>
          </w:p>
        </w:tc>
      </w:tr>
      <w:tr w:rsidR="00220C32" w:rsidRPr="002E5EEF" w:rsidTr="00DB3902">
        <w:tc>
          <w:tcPr>
            <w:tcW w:w="709" w:type="dxa"/>
            <w:vAlign w:val="center"/>
          </w:tcPr>
          <w:p w:rsidR="00F31F6E" w:rsidRPr="002E5EEF" w:rsidRDefault="00F31F6E" w:rsidP="008F1859">
            <w:pPr>
              <w:pStyle w:val="af9"/>
            </w:pPr>
            <w:r w:rsidRPr="002E5EEF">
              <w:t>2</w:t>
            </w:r>
          </w:p>
        </w:tc>
        <w:tc>
          <w:tcPr>
            <w:tcW w:w="3119" w:type="dxa"/>
            <w:vAlign w:val="center"/>
          </w:tcPr>
          <w:p w:rsidR="00F31F6E" w:rsidRPr="002E5EEF" w:rsidRDefault="00F31F6E" w:rsidP="008F1859">
            <w:pPr>
              <w:pStyle w:val="af9"/>
            </w:pPr>
            <w:r w:rsidRPr="002E5EEF">
              <w:rPr>
                <w:rFonts w:hint="eastAsia"/>
              </w:rPr>
              <w:t>应收证券清算款</w:t>
            </w:r>
          </w:p>
        </w:tc>
        <w:tc>
          <w:tcPr>
            <w:tcW w:w="5244" w:type="dxa"/>
            <w:vAlign w:val="center"/>
          </w:tcPr>
          <w:p w:rsidR="00F31F6E" w:rsidRPr="002E5EEF" w:rsidRDefault="0084753F" w:rsidP="008F1859">
            <w:pPr>
              <w:pStyle w:val="af9"/>
              <w:jc w:val="right"/>
            </w:pPr>
            <w:r w:rsidRPr="00086E96">
              <w:rPr>
                <w:rFonts w:ascii="宋体" w:hAnsi="宋体"/>
                <w:color w:val="000000" w:themeColor="text1"/>
              </w:rPr>
              <w:t>550,000,000.00</w:t>
            </w:r>
          </w:p>
        </w:tc>
      </w:tr>
      <w:tr w:rsidR="00220C32" w:rsidRPr="002E5EEF" w:rsidTr="00DB3902">
        <w:tc>
          <w:tcPr>
            <w:tcW w:w="709" w:type="dxa"/>
            <w:vAlign w:val="center"/>
          </w:tcPr>
          <w:p w:rsidR="00F31F6E" w:rsidRPr="002E5EEF" w:rsidRDefault="00F31F6E" w:rsidP="008F1859">
            <w:pPr>
              <w:pStyle w:val="af9"/>
            </w:pPr>
            <w:r w:rsidRPr="002E5EEF">
              <w:t>3</w:t>
            </w:r>
          </w:p>
        </w:tc>
        <w:tc>
          <w:tcPr>
            <w:tcW w:w="3119" w:type="dxa"/>
            <w:vAlign w:val="center"/>
          </w:tcPr>
          <w:p w:rsidR="00F31F6E" w:rsidRPr="002E5EEF" w:rsidRDefault="00F31F6E" w:rsidP="008F1859">
            <w:pPr>
              <w:pStyle w:val="af9"/>
            </w:pPr>
            <w:r w:rsidRPr="002E5EEF">
              <w:rPr>
                <w:rFonts w:hint="eastAsia"/>
              </w:rPr>
              <w:t>应收股利</w:t>
            </w:r>
          </w:p>
        </w:tc>
        <w:tc>
          <w:tcPr>
            <w:tcW w:w="5244" w:type="dxa"/>
            <w:vAlign w:val="center"/>
          </w:tcPr>
          <w:p w:rsidR="00F31F6E" w:rsidRPr="002E5EEF" w:rsidRDefault="00D401F4" w:rsidP="008F1859">
            <w:pPr>
              <w:pStyle w:val="af9"/>
              <w:jc w:val="right"/>
            </w:pPr>
            <w:r w:rsidRPr="002E5EEF">
              <w:t>-</w:t>
            </w:r>
          </w:p>
        </w:tc>
      </w:tr>
      <w:tr w:rsidR="00220C32" w:rsidRPr="002E5EEF" w:rsidTr="00DB3902">
        <w:tc>
          <w:tcPr>
            <w:tcW w:w="709" w:type="dxa"/>
            <w:vAlign w:val="center"/>
          </w:tcPr>
          <w:p w:rsidR="00F31F6E" w:rsidRPr="002E5EEF" w:rsidRDefault="00F31F6E" w:rsidP="008F1859">
            <w:pPr>
              <w:pStyle w:val="af9"/>
            </w:pPr>
            <w:r w:rsidRPr="002E5EEF">
              <w:t>4</w:t>
            </w:r>
          </w:p>
        </w:tc>
        <w:tc>
          <w:tcPr>
            <w:tcW w:w="3119" w:type="dxa"/>
            <w:vAlign w:val="center"/>
          </w:tcPr>
          <w:p w:rsidR="00F31F6E" w:rsidRPr="002E5EEF" w:rsidRDefault="00F31F6E" w:rsidP="008F1859">
            <w:pPr>
              <w:pStyle w:val="af9"/>
            </w:pPr>
            <w:r w:rsidRPr="002E5EEF">
              <w:rPr>
                <w:rFonts w:hint="eastAsia"/>
              </w:rPr>
              <w:t>应收利息</w:t>
            </w:r>
          </w:p>
        </w:tc>
        <w:tc>
          <w:tcPr>
            <w:tcW w:w="5244" w:type="dxa"/>
            <w:vAlign w:val="center"/>
          </w:tcPr>
          <w:p w:rsidR="00F31F6E" w:rsidRPr="002E5EEF" w:rsidRDefault="00D401F4" w:rsidP="008F1859">
            <w:pPr>
              <w:pStyle w:val="af9"/>
              <w:jc w:val="right"/>
            </w:pPr>
            <w:r w:rsidRPr="00086E96">
              <w:rPr>
                <w:rFonts w:ascii="宋体" w:hAnsi="宋体"/>
                <w:color w:val="000000" w:themeColor="text1"/>
              </w:rPr>
              <w:t>97,592.21</w:t>
            </w:r>
          </w:p>
        </w:tc>
      </w:tr>
      <w:tr w:rsidR="00220C32" w:rsidRPr="002E5EEF" w:rsidTr="00DB3902">
        <w:tc>
          <w:tcPr>
            <w:tcW w:w="709" w:type="dxa"/>
            <w:vAlign w:val="center"/>
          </w:tcPr>
          <w:p w:rsidR="00F31F6E" w:rsidRPr="002E5EEF" w:rsidRDefault="00F31F6E" w:rsidP="008F1859">
            <w:pPr>
              <w:pStyle w:val="af9"/>
            </w:pPr>
            <w:r w:rsidRPr="002E5EEF">
              <w:t>5</w:t>
            </w:r>
          </w:p>
        </w:tc>
        <w:tc>
          <w:tcPr>
            <w:tcW w:w="3119" w:type="dxa"/>
            <w:vAlign w:val="center"/>
          </w:tcPr>
          <w:p w:rsidR="00F31F6E" w:rsidRPr="002E5EEF" w:rsidRDefault="00F31F6E" w:rsidP="008F1859">
            <w:pPr>
              <w:pStyle w:val="af9"/>
            </w:pPr>
            <w:r w:rsidRPr="002E5EEF">
              <w:rPr>
                <w:rFonts w:hint="eastAsia"/>
              </w:rPr>
              <w:t>应收申购款</w:t>
            </w:r>
          </w:p>
        </w:tc>
        <w:tc>
          <w:tcPr>
            <w:tcW w:w="5244" w:type="dxa"/>
            <w:vAlign w:val="center"/>
          </w:tcPr>
          <w:p w:rsidR="00F31F6E" w:rsidRPr="002E5EEF" w:rsidRDefault="00F31F6E" w:rsidP="008F1859">
            <w:pPr>
              <w:pStyle w:val="af9"/>
              <w:jc w:val="right"/>
            </w:pPr>
            <w:r w:rsidRPr="002E5EEF">
              <w:t>-</w:t>
            </w:r>
          </w:p>
        </w:tc>
      </w:tr>
      <w:tr w:rsidR="00220C32" w:rsidRPr="002E5EEF" w:rsidTr="00DB3902">
        <w:tc>
          <w:tcPr>
            <w:tcW w:w="709" w:type="dxa"/>
            <w:vAlign w:val="center"/>
          </w:tcPr>
          <w:p w:rsidR="00F31F6E" w:rsidRPr="002E5EEF" w:rsidRDefault="00F31F6E" w:rsidP="008F1859">
            <w:pPr>
              <w:pStyle w:val="af9"/>
            </w:pPr>
            <w:r w:rsidRPr="002E5EEF">
              <w:t>6</w:t>
            </w:r>
          </w:p>
        </w:tc>
        <w:tc>
          <w:tcPr>
            <w:tcW w:w="3119" w:type="dxa"/>
            <w:vAlign w:val="center"/>
          </w:tcPr>
          <w:p w:rsidR="00F31F6E" w:rsidRPr="002E5EEF" w:rsidRDefault="00F31F6E" w:rsidP="008F1859">
            <w:pPr>
              <w:pStyle w:val="af9"/>
            </w:pPr>
            <w:r w:rsidRPr="002E5EEF">
              <w:rPr>
                <w:rFonts w:hint="eastAsia"/>
              </w:rPr>
              <w:t>其他应收款</w:t>
            </w:r>
          </w:p>
        </w:tc>
        <w:tc>
          <w:tcPr>
            <w:tcW w:w="5244" w:type="dxa"/>
            <w:vAlign w:val="center"/>
          </w:tcPr>
          <w:p w:rsidR="00F31F6E" w:rsidRPr="002E5EEF" w:rsidRDefault="00F31F6E" w:rsidP="008F1859">
            <w:pPr>
              <w:pStyle w:val="af9"/>
              <w:jc w:val="right"/>
            </w:pPr>
            <w:r w:rsidRPr="002E5EEF">
              <w:t>-</w:t>
            </w:r>
          </w:p>
        </w:tc>
      </w:tr>
      <w:tr w:rsidR="00220C32" w:rsidRPr="002E5EEF" w:rsidTr="00DB3902">
        <w:tc>
          <w:tcPr>
            <w:tcW w:w="709" w:type="dxa"/>
            <w:vAlign w:val="center"/>
          </w:tcPr>
          <w:p w:rsidR="00EB2C07" w:rsidRPr="002E5EEF" w:rsidRDefault="00EB2C07" w:rsidP="008F1859">
            <w:pPr>
              <w:pStyle w:val="af9"/>
            </w:pPr>
            <w:r w:rsidRPr="002E5EEF">
              <w:rPr>
                <w:rFonts w:hint="eastAsia"/>
              </w:rPr>
              <w:t>7</w:t>
            </w:r>
          </w:p>
        </w:tc>
        <w:tc>
          <w:tcPr>
            <w:tcW w:w="3119" w:type="dxa"/>
            <w:vAlign w:val="center"/>
          </w:tcPr>
          <w:p w:rsidR="00EB2C07" w:rsidRPr="002E5EEF" w:rsidRDefault="00EB2C07" w:rsidP="008F1859">
            <w:pPr>
              <w:pStyle w:val="af9"/>
            </w:pPr>
            <w:r w:rsidRPr="002E5EEF">
              <w:rPr>
                <w:rFonts w:hint="eastAsia"/>
              </w:rPr>
              <w:t>待摊费用</w:t>
            </w:r>
          </w:p>
        </w:tc>
        <w:tc>
          <w:tcPr>
            <w:tcW w:w="5244" w:type="dxa"/>
            <w:vAlign w:val="center"/>
          </w:tcPr>
          <w:p w:rsidR="00EB2C07" w:rsidRPr="002E5EEF" w:rsidRDefault="00EB2C07" w:rsidP="008F1859">
            <w:pPr>
              <w:pStyle w:val="af9"/>
              <w:jc w:val="right"/>
            </w:pPr>
            <w:bookmarkStart w:id="0" w:name="_GoBack"/>
            <w:bookmarkEnd w:id="0"/>
            <w:r w:rsidRPr="002E5EEF">
              <w:rPr>
                <w:rFonts w:hint="eastAsia"/>
              </w:rPr>
              <w:t>-</w:t>
            </w:r>
          </w:p>
        </w:tc>
      </w:tr>
      <w:tr w:rsidR="00220C32" w:rsidRPr="002E5EEF" w:rsidTr="00DB3902">
        <w:tc>
          <w:tcPr>
            <w:tcW w:w="709" w:type="dxa"/>
            <w:vAlign w:val="center"/>
          </w:tcPr>
          <w:p w:rsidR="00F31F6E" w:rsidRPr="002E5EEF" w:rsidRDefault="00F31F6E" w:rsidP="008F1859">
            <w:pPr>
              <w:pStyle w:val="af9"/>
            </w:pPr>
            <w:r w:rsidRPr="002E5EEF">
              <w:rPr>
                <w:rFonts w:hint="eastAsia"/>
              </w:rPr>
              <w:t>8</w:t>
            </w:r>
          </w:p>
        </w:tc>
        <w:tc>
          <w:tcPr>
            <w:tcW w:w="3119" w:type="dxa"/>
            <w:vAlign w:val="center"/>
          </w:tcPr>
          <w:p w:rsidR="00F31F6E" w:rsidRPr="002E5EEF" w:rsidRDefault="00F31F6E" w:rsidP="008F1859">
            <w:pPr>
              <w:pStyle w:val="af9"/>
            </w:pPr>
            <w:r w:rsidRPr="002E5EEF">
              <w:rPr>
                <w:rFonts w:hint="eastAsia"/>
              </w:rPr>
              <w:t>其他</w:t>
            </w:r>
          </w:p>
        </w:tc>
        <w:tc>
          <w:tcPr>
            <w:tcW w:w="5244" w:type="dxa"/>
            <w:vAlign w:val="center"/>
          </w:tcPr>
          <w:p w:rsidR="00F31F6E" w:rsidRPr="002E5EEF" w:rsidRDefault="00F31F6E" w:rsidP="008F1859">
            <w:pPr>
              <w:pStyle w:val="af9"/>
              <w:jc w:val="right"/>
            </w:pPr>
            <w:r w:rsidRPr="002E5EEF">
              <w:t>-</w:t>
            </w:r>
          </w:p>
        </w:tc>
      </w:tr>
      <w:tr w:rsidR="00220C32" w:rsidRPr="002E5EEF" w:rsidTr="00DB3902">
        <w:tc>
          <w:tcPr>
            <w:tcW w:w="709" w:type="dxa"/>
            <w:vAlign w:val="center"/>
          </w:tcPr>
          <w:p w:rsidR="00F31F6E" w:rsidRPr="002E5EEF" w:rsidRDefault="00F31F6E" w:rsidP="008F1859">
            <w:pPr>
              <w:pStyle w:val="af9"/>
            </w:pPr>
            <w:r w:rsidRPr="002E5EEF">
              <w:rPr>
                <w:rFonts w:hint="eastAsia"/>
              </w:rPr>
              <w:t>9</w:t>
            </w:r>
          </w:p>
        </w:tc>
        <w:tc>
          <w:tcPr>
            <w:tcW w:w="3119" w:type="dxa"/>
            <w:vAlign w:val="center"/>
          </w:tcPr>
          <w:p w:rsidR="00F31F6E" w:rsidRPr="002E5EEF" w:rsidRDefault="00F31F6E" w:rsidP="008F1859">
            <w:pPr>
              <w:pStyle w:val="af9"/>
            </w:pPr>
            <w:r w:rsidRPr="002E5EEF">
              <w:rPr>
                <w:rFonts w:hint="eastAsia"/>
              </w:rPr>
              <w:t>合计</w:t>
            </w:r>
          </w:p>
        </w:tc>
        <w:tc>
          <w:tcPr>
            <w:tcW w:w="5244" w:type="dxa"/>
            <w:vAlign w:val="center"/>
          </w:tcPr>
          <w:p w:rsidR="00F31F6E" w:rsidRPr="002E5EEF" w:rsidRDefault="0084753F" w:rsidP="008F1859">
            <w:pPr>
              <w:pStyle w:val="af9"/>
              <w:jc w:val="right"/>
            </w:pPr>
            <w:r w:rsidRPr="0084753F">
              <w:rPr>
                <w:rFonts w:cs="宋体"/>
              </w:rPr>
              <w:t>550,229,360.11</w:t>
            </w:r>
          </w:p>
        </w:tc>
      </w:tr>
    </w:tbl>
    <w:p w:rsidR="004061AC" w:rsidRPr="002A610F" w:rsidRDefault="003259C8" w:rsidP="0084753F">
      <w:pPr>
        <w:pStyle w:val="41"/>
        <w:spacing w:line="360" w:lineRule="auto"/>
      </w:pPr>
      <w:r w:rsidRPr="002A610F">
        <w:rPr>
          <w:rFonts w:hint="eastAsia"/>
        </w:rPr>
        <w:t>5</w:t>
      </w:r>
      <w:r w:rsidR="00275745" w:rsidRPr="002A610F">
        <w:t>.</w:t>
      </w:r>
      <w:r w:rsidR="0059076B" w:rsidRPr="002A610F">
        <w:rPr>
          <w:rFonts w:hint="eastAsia"/>
        </w:rPr>
        <w:t>11</w:t>
      </w:r>
      <w:r w:rsidR="0059076B" w:rsidRPr="002A610F">
        <w:t>.</w:t>
      </w:r>
      <w:r w:rsidR="0059076B" w:rsidRPr="002A610F">
        <w:rPr>
          <w:rFonts w:hint="eastAsia"/>
        </w:rPr>
        <w:t>4</w:t>
      </w:r>
      <w:r w:rsidR="00321311">
        <w:rPr>
          <w:rFonts w:hint="eastAsia"/>
        </w:rPr>
        <w:t xml:space="preserve"> </w:t>
      </w:r>
      <w:r w:rsidR="004061AC" w:rsidRPr="002A610F">
        <w:rPr>
          <w:rFonts w:hint="eastAsia"/>
        </w:rPr>
        <w:t>报告期末持有的处于转股期的可转换债券明细</w:t>
      </w:r>
    </w:p>
    <w:p w:rsidR="00526424" w:rsidRPr="00817D5A" w:rsidRDefault="004061AC" w:rsidP="0084753F">
      <w:pPr>
        <w:pStyle w:val="new0"/>
      </w:pPr>
      <w:r w:rsidRPr="00817D5A">
        <w:t>本基金本报告期末未持有处于转股期的可转换债券</w:t>
      </w:r>
    </w:p>
    <w:p w:rsidR="004061AC" w:rsidRDefault="003259C8" w:rsidP="0084753F">
      <w:pPr>
        <w:pStyle w:val="41"/>
        <w:spacing w:line="360" w:lineRule="auto"/>
      </w:pPr>
      <w:r w:rsidRPr="002A610F">
        <w:rPr>
          <w:rFonts w:hint="eastAsia"/>
        </w:rPr>
        <w:t>5</w:t>
      </w:r>
      <w:r w:rsidR="004061AC" w:rsidRPr="002A610F">
        <w:t>.</w:t>
      </w:r>
      <w:r w:rsidR="0059076B" w:rsidRPr="002A610F">
        <w:rPr>
          <w:rFonts w:hint="eastAsia"/>
        </w:rPr>
        <w:t>11</w:t>
      </w:r>
      <w:r w:rsidR="0059076B" w:rsidRPr="002A610F">
        <w:t>.</w:t>
      </w:r>
      <w:r w:rsidR="0059076B" w:rsidRPr="002A610F">
        <w:rPr>
          <w:rFonts w:hint="eastAsia"/>
        </w:rPr>
        <w:t>5</w:t>
      </w:r>
      <w:r w:rsidR="004061AC" w:rsidRPr="002A610F">
        <w:rPr>
          <w:rFonts w:hint="eastAsia"/>
        </w:rPr>
        <w:t>报告</w:t>
      </w:r>
      <w:proofErr w:type="gramStart"/>
      <w:r w:rsidR="004061AC" w:rsidRPr="002A610F">
        <w:rPr>
          <w:rFonts w:hint="eastAsia"/>
        </w:rPr>
        <w:t>期末前</w:t>
      </w:r>
      <w:proofErr w:type="gramEnd"/>
      <w:r w:rsidR="004061AC" w:rsidRPr="002A610F">
        <w:rPr>
          <w:rFonts w:hint="eastAsia"/>
        </w:rPr>
        <w:t>十名股票中存在流通受限情况的说明</w:t>
      </w:r>
    </w:p>
    <w:p w:rsidR="0084753F" w:rsidRPr="00E60E30" w:rsidRDefault="0084753F" w:rsidP="0084753F">
      <w:pPr>
        <w:pStyle w:val="new0"/>
      </w:pPr>
      <w:r w:rsidRPr="00E60E30">
        <w:t>本基金本报告</w:t>
      </w:r>
      <w:proofErr w:type="gramStart"/>
      <w:r w:rsidRPr="00E60E30">
        <w:t>期末前</w:t>
      </w:r>
      <w:proofErr w:type="gramEnd"/>
      <w:r w:rsidRPr="00E60E30">
        <w:t>十名股票中不存在流通受限情况。</w:t>
      </w:r>
    </w:p>
    <w:p w:rsidR="004061AC" w:rsidRPr="002A610F" w:rsidRDefault="003259C8" w:rsidP="0084753F">
      <w:pPr>
        <w:pStyle w:val="41"/>
        <w:spacing w:line="360" w:lineRule="auto"/>
      </w:pPr>
      <w:r w:rsidRPr="002A610F">
        <w:rPr>
          <w:rFonts w:hint="eastAsia"/>
        </w:rPr>
        <w:t>5</w:t>
      </w:r>
      <w:r w:rsidR="004061AC" w:rsidRPr="002A610F">
        <w:t>.</w:t>
      </w:r>
      <w:r w:rsidR="0059076B" w:rsidRPr="002A610F">
        <w:rPr>
          <w:rFonts w:hint="eastAsia"/>
        </w:rPr>
        <w:t>11</w:t>
      </w:r>
      <w:r w:rsidR="0059076B" w:rsidRPr="002A610F">
        <w:t>.</w:t>
      </w:r>
      <w:r w:rsidR="0059076B" w:rsidRPr="002A610F">
        <w:rPr>
          <w:rFonts w:hint="eastAsia"/>
        </w:rPr>
        <w:t>6</w:t>
      </w:r>
      <w:r w:rsidR="001675CD" w:rsidRPr="002A610F">
        <w:rPr>
          <w:rFonts w:hint="eastAsia"/>
        </w:rPr>
        <w:t>投资组合报告附注的其他文字描述部分</w:t>
      </w:r>
    </w:p>
    <w:p w:rsidR="004061AC" w:rsidRPr="002E5EEF" w:rsidRDefault="004061AC" w:rsidP="0084753F">
      <w:pPr>
        <w:pStyle w:val="new0"/>
      </w:pPr>
      <w:r w:rsidRPr="002E5EEF">
        <w:t>由于四舍五入的原因，分项之和与合计项之间可能存在尾差。</w:t>
      </w:r>
    </w:p>
    <w:p w:rsidR="004061AC" w:rsidRPr="00CA6AE6" w:rsidRDefault="004061AC" w:rsidP="00CA6AE6">
      <w:pPr>
        <w:pStyle w:val="2"/>
        <w:ind w:left="210" w:right="210"/>
      </w:pPr>
      <w:r w:rsidRPr="00CA6AE6">
        <w:rPr>
          <w:rFonts w:hint="eastAsia"/>
        </w:rPr>
        <w:lastRenderedPageBreak/>
        <w:t>§</w:t>
      </w:r>
      <w:r w:rsidRPr="00CA6AE6">
        <w:t xml:space="preserve">6  </w:t>
      </w:r>
      <w:r w:rsidRPr="00CA6AE6">
        <w:rPr>
          <w:rFonts w:hint="eastAsia"/>
        </w:rPr>
        <w:t>开放式基金份额变动</w:t>
      </w:r>
    </w:p>
    <w:p w:rsidR="004061AC" w:rsidRPr="002E5EEF" w:rsidRDefault="004061AC" w:rsidP="00CA6AE6">
      <w:pPr>
        <w:pStyle w:val="af9"/>
        <w:jc w:val="right"/>
      </w:pPr>
      <w:r w:rsidRPr="002E5EEF">
        <w:rPr>
          <w:rFonts w:hint="eastAsia"/>
        </w:rPr>
        <w:t>单位：份</w:t>
      </w:r>
    </w:p>
    <w:tbl>
      <w:tblPr>
        <w:tblW w:w="0" w:type="auto"/>
        <w:tblInd w:w="108" w:type="dxa"/>
        <w:tblLayout w:type="fixed"/>
        <w:tblLook w:val="0000" w:firstRow="0" w:lastRow="0" w:firstColumn="0" w:lastColumn="0" w:noHBand="0" w:noVBand="0"/>
      </w:tblPr>
      <w:tblGrid>
        <w:gridCol w:w="4678"/>
        <w:gridCol w:w="4394"/>
      </w:tblGrid>
      <w:tr w:rsidR="00220C32" w:rsidRPr="002E5EEF" w:rsidTr="00526424">
        <w:tc>
          <w:tcPr>
            <w:tcW w:w="4678" w:type="dxa"/>
            <w:tcBorders>
              <w:top w:val="single" w:sz="8" w:space="0" w:color="000000"/>
              <w:left w:val="single" w:sz="8" w:space="0" w:color="000000"/>
              <w:bottom w:val="single" w:sz="8" w:space="0" w:color="000000"/>
              <w:right w:val="single" w:sz="8" w:space="0" w:color="000000"/>
            </w:tcBorders>
            <w:vAlign w:val="center"/>
          </w:tcPr>
          <w:p w:rsidR="004061AC" w:rsidRPr="002E5EEF" w:rsidRDefault="004061AC" w:rsidP="008F1859">
            <w:pPr>
              <w:pStyle w:val="af9"/>
            </w:pPr>
            <w:r w:rsidRPr="002E5EEF">
              <w:rPr>
                <w:rFonts w:hint="eastAsia"/>
              </w:rPr>
              <w:t>本报告期期</w:t>
            </w:r>
            <w:proofErr w:type="gramStart"/>
            <w:r w:rsidRPr="002E5EEF">
              <w:rPr>
                <w:rFonts w:hint="eastAsia"/>
              </w:rPr>
              <w:t>初基金</w:t>
            </w:r>
            <w:proofErr w:type="gramEnd"/>
            <w:r w:rsidRPr="002E5EEF">
              <w:rPr>
                <w:rFonts w:hint="eastAsia"/>
              </w:rPr>
              <w:t>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4061AC" w:rsidRPr="002E5EEF" w:rsidRDefault="006D7FF8" w:rsidP="008F1859">
            <w:pPr>
              <w:pStyle w:val="af9"/>
              <w:jc w:val="right"/>
            </w:pPr>
            <w:r w:rsidRPr="002E5EEF">
              <w:rPr>
                <w:rFonts w:hint="eastAsia"/>
              </w:rPr>
              <w:t>1,353,010,620.65</w:t>
            </w:r>
          </w:p>
        </w:tc>
      </w:tr>
      <w:tr w:rsidR="00220C32" w:rsidRPr="002E5EEF" w:rsidTr="00526424">
        <w:tc>
          <w:tcPr>
            <w:tcW w:w="4678" w:type="dxa"/>
            <w:tcBorders>
              <w:top w:val="single" w:sz="8" w:space="0" w:color="000000"/>
              <w:left w:val="single" w:sz="8" w:space="0" w:color="000000"/>
              <w:bottom w:val="single" w:sz="8" w:space="0" w:color="000000"/>
              <w:right w:val="single" w:sz="8" w:space="0" w:color="000000"/>
            </w:tcBorders>
            <w:vAlign w:val="center"/>
          </w:tcPr>
          <w:p w:rsidR="004061AC" w:rsidRPr="002E5EEF" w:rsidRDefault="00FE179F" w:rsidP="008F1859">
            <w:pPr>
              <w:pStyle w:val="af9"/>
            </w:pPr>
            <w:r w:rsidRPr="002E5EEF">
              <w:t>报告</w:t>
            </w:r>
            <w:proofErr w:type="gramStart"/>
            <w:r w:rsidRPr="002E5EEF">
              <w:t>期</w:t>
            </w:r>
            <w:r w:rsidR="004061AC" w:rsidRPr="002E5EEF">
              <w:rPr>
                <w:rFonts w:hint="eastAsia"/>
              </w:rPr>
              <w:t>基金</w:t>
            </w:r>
            <w:proofErr w:type="gramEnd"/>
            <w:r w:rsidR="004061AC" w:rsidRPr="002E5EEF">
              <w:rPr>
                <w:rFonts w:hint="eastAsia"/>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4061AC" w:rsidRPr="002E5EEF" w:rsidRDefault="004061AC" w:rsidP="008F1859">
            <w:pPr>
              <w:pStyle w:val="af9"/>
              <w:jc w:val="right"/>
            </w:pPr>
            <w:r w:rsidRPr="002E5EEF">
              <w:t>-</w:t>
            </w:r>
          </w:p>
        </w:tc>
      </w:tr>
      <w:tr w:rsidR="00220C32" w:rsidRPr="002E5EEF" w:rsidTr="00526424">
        <w:tc>
          <w:tcPr>
            <w:tcW w:w="4678" w:type="dxa"/>
            <w:tcBorders>
              <w:top w:val="single" w:sz="8" w:space="0" w:color="000000"/>
              <w:left w:val="single" w:sz="8" w:space="0" w:color="000000"/>
              <w:bottom w:val="single" w:sz="8" w:space="0" w:color="000000"/>
              <w:right w:val="single" w:sz="8" w:space="0" w:color="000000"/>
            </w:tcBorders>
            <w:vAlign w:val="center"/>
          </w:tcPr>
          <w:p w:rsidR="004061AC" w:rsidRPr="002E5EEF" w:rsidRDefault="004061AC" w:rsidP="008F1859">
            <w:pPr>
              <w:pStyle w:val="af9"/>
            </w:pPr>
            <w:r w:rsidRPr="002E5EEF">
              <w:rPr>
                <w:rFonts w:hint="eastAsia"/>
              </w:rPr>
              <w:t>减：</w:t>
            </w:r>
            <w:r w:rsidR="00FE179F" w:rsidRPr="002E5EEF">
              <w:t>报告</w:t>
            </w:r>
            <w:proofErr w:type="gramStart"/>
            <w:r w:rsidR="00FE179F" w:rsidRPr="002E5EEF">
              <w:t>期</w:t>
            </w:r>
            <w:r w:rsidRPr="002E5EEF">
              <w:rPr>
                <w:rFonts w:hint="eastAsia"/>
              </w:rPr>
              <w:t>基金</w:t>
            </w:r>
            <w:proofErr w:type="gramEnd"/>
            <w:r w:rsidRPr="002E5EEF">
              <w:rPr>
                <w:rFonts w:hint="eastAsia"/>
              </w:rPr>
              <w:t>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4061AC" w:rsidRPr="002E5EEF" w:rsidRDefault="0084753F" w:rsidP="008F1859">
            <w:pPr>
              <w:pStyle w:val="af9"/>
              <w:jc w:val="right"/>
            </w:pPr>
            <w:r w:rsidRPr="002E5EEF">
              <w:t>-</w:t>
            </w:r>
          </w:p>
        </w:tc>
      </w:tr>
      <w:tr w:rsidR="00220C32" w:rsidRPr="002E5EEF" w:rsidTr="00526424">
        <w:tc>
          <w:tcPr>
            <w:tcW w:w="4678" w:type="dxa"/>
            <w:tcBorders>
              <w:top w:val="single" w:sz="8" w:space="0" w:color="000000"/>
              <w:left w:val="single" w:sz="8" w:space="0" w:color="000000"/>
              <w:bottom w:val="single" w:sz="8" w:space="0" w:color="000000"/>
              <w:right w:val="single" w:sz="8" w:space="0" w:color="000000"/>
            </w:tcBorders>
            <w:vAlign w:val="center"/>
          </w:tcPr>
          <w:p w:rsidR="004061AC" w:rsidRPr="002E5EEF" w:rsidRDefault="00FE179F" w:rsidP="008F1859">
            <w:pPr>
              <w:pStyle w:val="af9"/>
            </w:pPr>
            <w:r w:rsidRPr="002E5EEF">
              <w:t>报告</w:t>
            </w:r>
            <w:proofErr w:type="gramStart"/>
            <w:r w:rsidRPr="002E5EEF">
              <w:t>期</w:t>
            </w:r>
            <w:r w:rsidR="004061AC" w:rsidRPr="002E5EEF">
              <w:rPr>
                <w:rFonts w:hint="eastAsia"/>
              </w:rPr>
              <w:t>基金</w:t>
            </w:r>
            <w:proofErr w:type="gramEnd"/>
            <w:r w:rsidR="004061AC" w:rsidRPr="002E5EEF">
              <w:rPr>
                <w:rFonts w:hint="eastAsia"/>
              </w:rPr>
              <w:t>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4061AC" w:rsidRPr="002E5EEF" w:rsidRDefault="004061AC" w:rsidP="008F1859">
            <w:pPr>
              <w:pStyle w:val="af9"/>
              <w:jc w:val="right"/>
            </w:pPr>
            <w:r w:rsidRPr="002E5EEF">
              <w:t>-</w:t>
            </w:r>
          </w:p>
        </w:tc>
      </w:tr>
      <w:tr w:rsidR="00220C32" w:rsidRPr="002E5EEF" w:rsidTr="00526424">
        <w:tc>
          <w:tcPr>
            <w:tcW w:w="4678" w:type="dxa"/>
            <w:tcBorders>
              <w:top w:val="single" w:sz="8" w:space="0" w:color="000000"/>
              <w:left w:val="single" w:sz="8" w:space="0" w:color="000000"/>
              <w:bottom w:val="single" w:sz="8" w:space="0" w:color="000000"/>
              <w:right w:val="single" w:sz="8" w:space="0" w:color="000000"/>
            </w:tcBorders>
            <w:vAlign w:val="center"/>
          </w:tcPr>
          <w:p w:rsidR="006D7FF8" w:rsidRPr="002E5EEF" w:rsidRDefault="006D7FF8" w:rsidP="008F1859">
            <w:pPr>
              <w:pStyle w:val="af9"/>
            </w:pPr>
            <w:r w:rsidRPr="002E5EEF">
              <w:rPr>
                <w:rFonts w:hint="eastAsia"/>
              </w:rPr>
              <w:t>本报告期期末基金份额总额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6D7FF8" w:rsidRPr="002E5EEF" w:rsidRDefault="0084753F" w:rsidP="008F1859">
            <w:pPr>
              <w:pStyle w:val="af9"/>
              <w:jc w:val="right"/>
            </w:pPr>
            <w:r w:rsidRPr="002E5EEF">
              <w:t>1,353,010,620.65</w:t>
            </w:r>
          </w:p>
        </w:tc>
      </w:tr>
    </w:tbl>
    <w:p w:rsidR="00EB374A" w:rsidRPr="005A7CFE" w:rsidRDefault="00EB374A" w:rsidP="00CA6AE6">
      <w:pPr>
        <w:pStyle w:val="2"/>
        <w:ind w:left="210" w:right="210"/>
      </w:pPr>
      <w:r w:rsidRPr="005A7CFE">
        <w:rPr>
          <w:rFonts w:cs="Arial" w:hint="eastAsia"/>
        </w:rPr>
        <w:t>§</w:t>
      </w:r>
      <w:r w:rsidRPr="005A7CFE">
        <w:rPr>
          <w:rFonts w:cs="Arial" w:hint="eastAsia"/>
        </w:rPr>
        <w:t xml:space="preserve">7  </w:t>
      </w:r>
      <w:r w:rsidRPr="005A7CFE">
        <w:rPr>
          <w:rFonts w:hint="eastAsia"/>
        </w:rPr>
        <w:t>基金管理人运用</w:t>
      </w:r>
      <w:proofErr w:type="gramStart"/>
      <w:r w:rsidRPr="005A7CFE">
        <w:rPr>
          <w:rFonts w:hint="eastAsia"/>
        </w:rPr>
        <w:t>固有资金</w:t>
      </w:r>
      <w:proofErr w:type="gramEnd"/>
      <w:r w:rsidRPr="005A7CFE">
        <w:rPr>
          <w:rFonts w:hint="eastAsia"/>
        </w:rPr>
        <w:t>投资本基金情况</w:t>
      </w:r>
    </w:p>
    <w:p w:rsidR="00EB374A" w:rsidRPr="00447847" w:rsidRDefault="00EB374A" w:rsidP="00CA6AE6">
      <w:pPr>
        <w:pStyle w:val="xx"/>
      </w:pPr>
      <w:r w:rsidRPr="00447847">
        <w:t xml:space="preserve">7.1 </w:t>
      </w:r>
      <w:r w:rsidRPr="00447847">
        <w:rPr>
          <w:rFonts w:hint="eastAsia"/>
        </w:rPr>
        <w:t>基金管理人持有本基金份额变动情况</w:t>
      </w:r>
    </w:p>
    <w:p w:rsidR="00CD7AA8" w:rsidRPr="00CD7AA8" w:rsidRDefault="00CD7AA8" w:rsidP="002F26CB">
      <w:pPr>
        <w:pStyle w:val="new0"/>
      </w:pPr>
      <w:r w:rsidRPr="00CD7AA8">
        <w:t>本基金管理人未持有本基金。</w:t>
      </w:r>
    </w:p>
    <w:p w:rsidR="00EB374A" w:rsidRPr="00447847" w:rsidRDefault="00EB374A" w:rsidP="00CA6AE6">
      <w:pPr>
        <w:pStyle w:val="xx"/>
      </w:pPr>
      <w:r w:rsidRPr="00447847">
        <w:t xml:space="preserve">7.2 </w:t>
      </w:r>
      <w:r w:rsidRPr="00447847">
        <w:rPr>
          <w:rFonts w:hint="eastAsia"/>
        </w:rPr>
        <w:t>基金管理人运用</w:t>
      </w:r>
      <w:proofErr w:type="gramStart"/>
      <w:r w:rsidRPr="00447847">
        <w:rPr>
          <w:rFonts w:hint="eastAsia"/>
        </w:rPr>
        <w:t>固有资金</w:t>
      </w:r>
      <w:proofErr w:type="gramEnd"/>
      <w:r w:rsidRPr="00447847">
        <w:rPr>
          <w:rFonts w:hint="eastAsia"/>
        </w:rPr>
        <w:t>投资本基金交易明细</w:t>
      </w:r>
    </w:p>
    <w:p w:rsidR="00526424" w:rsidRPr="00526424" w:rsidRDefault="00EB374A" w:rsidP="00526424">
      <w:pPr>
        <w:pStyle w:val="new0"/>
      </w:pPr>
      <w:r w:rsidRPr="00817D5A">
        <w:rPr>
          <w:rFonts w:hint="eastAsia"/>
        </w:rPr>
        <w:t>报告期内基金管理人未发生运用</w:t>
      </w:r>
      <w:proofErr w:type="gramStart"/>
      <w:r w:rsidRPr="00817D5A">
        <w:rPr>
          <w:rFonts w:hint="eastAsia"/>
        </w:rPr>
        <w:t>固有资金</w:t>
      </w:r>
      <w:proofErr w:type="gramEnd"/>
      <w:r w:rsidRPr="00817D5A">
        <w:rPr>
          <w:rFonts w:hint="eastAsia"/>
        </w:rPr>
        <w:t>申购、赎回或者买卖本基金的情况。</w:t>
      </w:r>
    </w:p>
    <w:p w:rsidR="00452BAA" w:rsidRPr="00C801EB" w:rsidRDefault="00452BAA" w:rsidP="00452BAA">
      <w:pPr>
        <w:pStyle w:val="2"/>
        <w:ind w:left="210" w:right="210"/>
      </w:pPr>
      <w:r w:rsidRPr="00C801EB">
        <w:t>§8</w:t>
      </w:r>
      <w:r w:rsidRPr="00C801EB">
        <w:t>影响投资者决策的其他重要信息</w:t>
      </w:r>
    </w:p>
    <w:p w:rsidR="00452BAA" w:rsidRPr="00C801EB" w:rsidRDefault="00452BAA" w:rsidP="00452BAA">
      <w:pPr>
        <w:pStyle w:val="xx"/>
        <w:ind w:firstLine="482"/>
        <w:rPr>
          <w:rFonts w:asciiTheme="minorHAnsi" w:hAnsiTheme="minorHAnsi"/>
        </w:rPr>
      </w:pPr>
      <w:r w:rsidRPr="00C801EB">
        <w:rPr>
          <w:rFonts w:asciiTheme="minorHAnsi" w:hAnsiTheme="minorHAnsi"/>
        </w:rPr>
        <w:t>8.</w:t>
      </w:r>
      <w:r w:rsidRPr="00C801EB">
        <w:rPr>
          <w:rFonts w:asciiTheme="minorHAnsi" w:hAnsiTheme="minorHAnsi" w:hint="eastAsia"/>
        </w:rPr>
        <w:t xml:space="preserve">1 </w:t>
      </w:r>
      <w:r w:rsidRPr="00C801EB">
        <w:rPr>
          <w:rFonts w:asciiTheme="minorHAnsi" w:hAnsiTheme="minorHAnsi" w:hint="eastAsia"/>
        </w:rPr>
        <w:t>报告期内单一投资者持有基金份额比例达到或超过</w:t>
      </w:r>
      <w:r w:rsidRPr="00C801EB">
        <w:rPr>
          <w:rFonts w:asciiTheme="minorHAnsi" w:hAnsiTheme="minorHAnsi" w:hint="eastAsia"/>
        </w:rPr>
        <w:t>20%</w:t>
      </w:r>
      <w:r w:rsidRPr="00C801EB">
        <w:rPr>
          <w:rFonts w:asciiTheme="minorHAnsi" w:hAnsiTheme="minorHAnsi" w:hint="eastAsia"/>
        </w:rPr>
        <w:t>的情况</w:t>
      </w:r>
    </w:p>
    <w:p w:rsidR="00452BAA" w:rsidRPr="00C801EB" w:rsidRDefault="00452BAA" w:rsidP="00452BAA">
      <w:pPr>
        <w:pStyle w:val="new0"/>
      </w:pPr>
      <w:r w:rsidRPr="00C801EB">
        <w:rPr>
          <w:rFonts w:hint="eastAsia"/>
        </w:rPr>
        <w:t>无。</w:t>
      </w:r>
    </w:p>
    <w:p w:rsidR="00452BAA" w:rsidRPr="00C801EB" w:rsidRDefault="00452BAA" w:rsidP="00452BAA">
      <w:pPr>
        <w:pStyle w:val="xx"/>
        <w:ind w:firstLine="482"/>
        <w:rPr>
          <w:rFonts w:asciiTheme="minorHAnsi" w:hAnsiTheme="minorHAnsi"/>
        </w:rPr>
      </w:pPr>
      <w:r w:rsidRPr="00C801EB">
        <w:rPr>
          <w:rFonts w:asciiTheme="minorHAnsi" w:hAnsiTheme="minorHAnsi" w:hint="eastAsia"/>
        </w:rPr>
        <w:t xml:space="preserve">8.2 </w:t>
      </w:r>
      <w:r w:rsidRPr="00C801EB">
        <w:rPr>
          <w:rFonts w:asciiTheme="minorHAnsi" w:hAnsiTheme="minorHAnsi" w:hint="eastAsia"/>
        </w:rPr>
        <w:t>影响投资者决策的其他重要信息</w:t>
      </w:r>
    </w:p>
    <w:p w:rsidR="00672146" w:rsidRDefault="00782377">
      <w:pPr>
        <w:pStyle w:val="new0"/>
      </w:pPr>
      <w:r>
        <w:t>博时基金管理有限公司是中国内地首批成立的五家基金管理公司之一。“为国民创造财富”是博时的使命。博时的投资理念是“做投资价值的发现者”。截至2017年6月30日，博时基金公司共管理186只开放式基金，并受全国社会保障基金理事会委托管理部分社保基金，以及多个企业年金账户，管理资产总规模逾6357.79亿元人民币，其中公</w:t>
      </w:r>
      <w:proofErr w:type="gramStart"/>
      <w:r>
        <w:t>募基金</w:t>
      </w:r>
      <w:proofErr w:type="gramEnd"/>
      <w:r>
        <w:t>规模逾3763.55亿元人民币，累计分红逾814亿元人民币，是目前我国资产管理规模最大的基金公司之一，养老金资产管理规模在同业中名列前茅。</w:t>
      </w:r>
    </w:p>
    <w:p w:rsidR="00672146" w:rsidRDefault="00782377">
      <w:pPr>
        <w:pStyle w:val="new0"/>
      </w:pPr>
      <w:r>
        <w:t>1、 基金业绩</w:t>
      </w:r>
    </w:p>
    <w:p w:rsidR="00672146" w:rsidRDefault="00782377">
      <w:pPr>
        <w:pStyle w:val="new0"/>
      </w:pPr>
      <w:r>
        <w:t>根据银河证券基金研究中心统计，截至2017年2季末：</w:t>
      </w:r>
    </w:p>
    <w:p w:rsidR="00672146" w:rsidRDefault="00782377">
      <w:pPr>
        <w:pStyle w:val="new0"/>
      </w:pPr>
      <w:r>
        <w:t>权益基金方面，标准指数股票型基金里，博时深证基本面200ETF今年以来净值增长率为16.07%，在同类104只基金中排名前10，博</w:t>
      </w:r>
      <w:proofErr w:type="gramStart"/>
      <w:r>
        <w:t>时裕富沪</w:t>
      </w:r>
      <w:proofErr w:type="gramEnd"/>
      <w:r>
        <w:t>深300指数、博时上证50ETF等今年以来净值增长率排名前1/5；股票型分级</w:t>
      </w:r>
      <w:proofErr w:type="gramStart"/>
      <w:r>
        <w:t>子基金</w:t>
      </w:r>
      <w:proofErr w:type="gramEnd"/>
      <w:r>
        <w:t>里，博时中</w:t>
      </w:r>
      <w:proofErr w:type="gramStart"/>
      <w:r>
        <w:t>证银行</w:t>
      </w:r>
      <w:proofErr w:type="gramEnd"/>
      <w:r>
        <w:t>指数分级B今年以来净值增长率为20.90%，在同类128只基金中排名前1/6；混合</w:t>
      </w:r>
      <w:proofErr w:type="gramStart"/>
      <w:r>
        <w:t>偏股型</w:t>
      </w:r>
      <w:proofErr w:type="gramEnd"/>
      <w:r>
        <w:t>基金中,博</w:t>
      </w:r>
      <w:proofErr w:type="gramStart"/>
      <w:r>
        <w:t>时主题</w:t>
      </w:r>
      <w:proofErr w:type="gramEnd"/>
      <w:r>
        <w:t>行业今年以来净值增长率为12.13%，在同类</w:t>
      </w:r>
      <w:r>
        <w:lastRenderedPageBreak/>
        <w:t>基金排名位居前1/4；混合灵活配置型基金中，博</w:t>
      </w:r>
      <w:proofErr w:type="gramStart"/>
      <w:r>
        <w:t>时产业</w:t>
      </w:r>
      <w:proofErr w:type="gramEnd"/>
      <w:r>
        <w:t>新动力、博时互联网主题基金今年以来净值增长率分别为8.95%、8.40%，在同类基金中排名均位于前1/4。</w:t>
      </w:r>
    </w:p>
    <w:p w:rsidR="00672146" w:rsidRDefault="00782377">
      <w:pPr>
        <w:pStyle w:val="new0"/>
      </w:pPr>
      <w:r>
        <w:t>保本型基金中，博时保泰保本混合基金今年以来净值增长率在同类137只中排名前1/3；绝对收益目标基金里，博时新起点灵活配置混合今年以来净值增长率在同类基金中排名前10。</w:t>
      </w:r>
    </w:p>
    <w:p w:rsidR="00672146" w:rsidRDefault="00782377">
      <w:pPr>
        <w:pStyle w:val="new0"/>
      </w:pPr>
      <w:r>
        <w:t>黄金基金类，博时黄金ETF(D类)今年以来净值增长率3.67%，在同类14只中排名第一。</w:t>
      </w:r>
    </w:p>
    <w:p w:rsidR="00672146" w:rsidRDefault="00782377">
      <w:pPr>
        <w:pStyle w:val="new0"/>
      </w:pPr>
      <w:r>
        <w:t>固收方面，长期标准债券型基金中，博时信用</w:t>
      </w:r>
      <w:proofErr w:type="gramStart"/>
      <w:r>
        <w:t>债纯债</w:t>
      </w:r>
      <w:proofErr w:type="gramEnd"/>
      <w:r>
        <w:t>(A类)、博</w:t>
      </w:r>
      <w:proofErr w:type="gramStart"/>
      <w:r>
        <w:t>时裕昂纯债</w:t>
      </w:r>
      <w:proofErr w:type="gramEnd"/>
      <w:r>
        <w:t>债券基金今年以来净值增长率在同类797只排名前1/10；普通债券型基金中，博时信用债券基金、博时天颐债券基金今年以来净值增长率在417只中排名前1/10；货币市场基金里，博时外</w:t>
      </w:r>
      <w:proofErr w:type="gramStart"/>
      <w:r>
        <w:t>服货币</w:t>
      </w:r>
      <w:proofErr w:type="gramEnd"/>
      <w:r>
        <w:t>今年以来净值增长率在631只同类基金中排名前1/4；转</w:t>
      </w:r>
      <w:proofErr w:type="gramStart"/>
      <w:r>
        <w:t>债基金</w:t>
      </w:r>
      <w:proofErr w:type="gramEnd"/>
      <w:r>
        <w:t>方面，博时转</w:t>
      </w:r>
      <w:proofErr w:type="gramStart"/>
      <w:r>
        <w:t>债增强</w:t>
      </w:r>
      <w:proofErr w:type="gramEnd"/>
      <w:r>
        <w:t>债券(A类)今年以来收益率3.78%，同类排名第一。</w:t>
      </w:r>
    </w:p>
    <w:p w:rsidR="00672146" w:rsidRDefault="00782377">
      <w:pPr>
        <w:pStyle w:val="new0"/>
      </w:pPr>
      <w:r>
        <w:t>QDII基金方面，博时大中华亚太精选股票基金（QDII）、博时大中华亚太精选股票基金（QDII）（美元），今年以来净值增长率分别为13.46%、15.92%，同类排名前1/2、1/4。</w:t>
      </w:r>
    </w:p>
    <w:p w:rsidR="00672146" w:rsidRDefault="00782377">
      <w:pPr>
        <w:pStyle w:val="new0"/>
      </w:pPr>
      <w:r>
        <w:t>2、 其他大事件</w:t>
      </w:r>
    </w:p>
    <w:p w:rsidR="00672146" w:rsidRDefault="00782377">
      <w:pPr>
        <w:pStyle w:val="new0"/>
      </w:pPr>
      <w:r>
        <w:t>2017年6月23日，由南方日报社主办的“2017年南方金融峰会暨第六届金榕奖颁奖典礼”在广州举行，博时基金获得“年度资产管理优秀奖”。</w:t>
      </w:r>
    </w:p>
    <w:p w:rsidR="00672146" w:rsidRDefault="00782377">
      <w:pPr>
        <w:pStyle w:val="new0"/>
      </w:pPr>
      <w:r>
        <w:t>2017年6月17日，由中国证券报主办的“全球配置时代海外投资动力与机遇——首届海外基金金牛奖颁奖典礼暨高端论坛”在深召开，博时基金海外全资子公司博时基金（国际）有限公司荣获“一年期海外金牛私募管理公司（固定收益策略）”。</w:t>
      </w:r>
    </w:p>
    <w:p w:rsidR="00672146" w:rsidRDefault="00782377">
      <w:pPr>
        <w:pStyle w:val="new0"/>
      </w:pPr>
      <w:r>
        <w:t>2017年5月12日，由中国基金报主办的第四届中国机构投资者峰会暨财富管理国际论坛在深召开。博时摘得“2016年度十大明星基金公司奖”和“2016年度固定收益投资明星团队奖”两项公司类大奖，博时双月薪和</w:t>
      </w:r>
      <w:proofErr w:type="gramStart"/>
      <w:r>
        <w:t>博时</w:t>
      </w:r>
      <w:proofErr w:type="gramEnd"/>
      <w:r>
        <w:t>稳定价值获“三年持续回报普通债券型明星基金奖”、博时新财富获“2016年度绝对收益明星基金奖”、博时信用</w:t>
      </w:r>
      <w:proofErr w:type="gramStart"/>
      <w:r>
        <w:t>债纯债获</w:t>
      </w:r>
      <w:proofErr w:type="gramEnd"/>
      <w:r>
        <w:t>“2016年度积极债券型明星基金奖”、博时信用债券获“五年持续回报积极债券型明星基金奖”。</w:t>
      </w:r>
    </w:p>
    <w:p w:rsidR="00672146" w:rsidRDefault="00782377">
      <w:pPr>
        <w:pStyle w:val="new0"/>
      </w:pPr>
      <w:r>
        <w:t>2017年4月25日，博时基金在2017中国基金业峰会暨第十四届中国“金基金”奖颁奖典礼上，获得“2016年度金基金·TOP公司奖”。</w:t>
      </w:r>
    </w:p>
    <w:p w:rsidR="00672146" w:rsidRDefault="00782377">
      <w:pPr>
        <w:pStyle w:val="new0"/>
      </w:pPr>
      <w:r>
        <w:t>2017年4月25日，在由中国基金报主办的第四届中国基金业</w:t>
      </w:r>
      <w:proofErr w:type="gramStart"/>
      <w:r>
        <w:t>英华奖</w:t>
      </w:r>
      <w:proofErr w:type="gramEnd"/>
      <w:r>
        <w:t>颁奖典礼暨高峰论坛上，博时基金</w:t>
      </w:r>
      <w:proofErr w:type="gramStart"/>
      <w:r>
        <w:t>过钧获</w:t>
      </w:r>
      <w:proofErr w:type="gramEnd"/>
      <w:r>
        <w:t>评“三年期二级债最佳基金经理”、“五年期二级债最佳基金经理”，陈凯杨获评“三年期纯债型最佳基金经理”。</w:t>
      </w:r>
    </w:p>
    <w:p w:rsidR="00452BAA" w:rsidRPr="00C801EB" w:rsidRDefault="00452BAA" w:rsidP="00452BAA">
      <w:pPr>
        <w:pStyle w:val="new0"/>
      </w:pPr>
      <w:r w:rsidRPr="00C801EB">
        <w:t>2017年4月8日，在第十四届中国基金业金牛奖颁奖典礼上，博时基金被评为“2016年度固定收益投资金牛基金公司”，旗下博时卓越品牌混合（160512）被评为“五年期开放式混合型持续优胜金牛基金”、博</w:t>
      </w:r>
      <w:proofErr w:type="gramStart"/>
      <w:r w:rsidRPr="00C801EB">
        <w:t>时主题</w:t>
      </w:r>
      <w:proofErr w:type="gramEnd"/>
      <w:r w:rsidRPr="00C801EB">
        <w:t>行业（160505）获“2016年度开放式混合型金牛基金”、博时信用债券（050011）获“三年期开放式债券型持续优胜金牛基金”、博时信用</w:t>
      </w:r>
      <w:proofErr w:type="gramStart"/>
      <w:r w:rsidRPr="00C801EB">
        <w:t>债纯债</w:t>
      </w:r>
      <w:proofErr w:type="gramEnd"/>
      <w:r w:rsidRPr="00C801EB">
        <w:t>债券（050027）获“2016年度开放式债券型金牛基金”。</w:t>
      </w:r>
    </w:p>
    <w:p w:rsidR="004061AC" w:rsidRPr="00CA6AE6" w:rsidRDefault="004061AC" w:rsidP="00CA6AE6">
      <w:pPr>
        <w:pStyle w:val="2"/>
        <w:ind w:left="210" w:right="210"/>
      </w:pPr>
      <w:r w:rsidRPr="00CA6AE6">
        <w:rPr>
          <w:rFonts w:hint="eastAsia"/>
        </w:rPr>
        <w:lastRenderedPageBreak/>
        <w:t>§</w:t>
      </w:r>
      <w:r w:rsidR="00D02347" w:rsidRPr="00CA6AE6">
        <w:rPr>
          <w:rFonts w:hint="eastAsia"/>
        </w:rPr>
        <w:t>9</w:t>
      </w:r>
      <w:r w:rsidRPr="00CA6AE6">
        <w:t xml:space="preserve">  </w:t>
      </w:r>
      <w:r w:rsidRPr="00CA6AE6">
        <w:rPr>
          <w:rFonts w:hint="eastAsia"/>
        </w:rPr>
        <w:t>备查文件目录</w:t>
      </w:r>
    </w:p>
    <w:p w:rsidR="004061AC" w:rsidRPr="00447847" w:rsidRDefault="00D02347" w:rsidP="00CA6AE6">
      <w:pPr>
        <w:pStyle w:val="xx"/>
      </w:pPr>
      <w:r w:rsidRPr="00447847">
        <w:rPr>
          <w:rFonts w:hint="eastAsia"/>
        </w:rPr>
        <w:t>9</w:t>
      </w:r>
      <w:r w:rsidR="004061AC" w:rsidRPr="00447847">
        <w:t>.</w:t>
      </w:r>
      <w:r w:rsidR="00676095" w:rsidRPr="00447847">
        <w:rPr>
          <w:rFonts w:hint="eastAsia"/>
        </w:rPr>
        <w:t>1</w:t>
      </w:r>
      <w:r w:rsidR="004061AC" w:rsidRPr="00447847">
        <w:t xml:space="preserve"> </w:t>
      </w:r>
      <w:r w:rsidR="004061AC" w:rsidRPr="00447847">
        <w:rPr>
          <w:rFonts w:hint="eastAsia"/>
        </w:rPr>
        <w:t>备查文件目录</w:t>
      </w:r>
    </w:p>
    <w:p w:rsidR="00672146" w:rsidRDefault="00782377">
      <w:pPr>
        <w:pStyle w:val="new0"/>
      </w:pPr>
      <w:r>
        <w:rPr>
          <w:rFonts w:hint="eastAsia"/>
        </w:rPr>
        <w:t>9.1.1 中国证监会批准博时招财一号大数据保本混合型证券投资基金设立的文件</w:t>
      </w:r>
    </w:p>
    <w:p w:rsidR="00672146" w:rsidRDefault="00782377">
      <w:pPr>
        <w:pStyle w:val="new0"/>
      </w:pPr>
      <w:r>
        <w:rPr>
          <w:rFonts w:hint="eastAsia"/>
        </w:rPr>
        <w:t>9.1.2《博时招财一号大数据保本混合型证券投资基金基金合同》</w:t>
      </w:r>
    </w:p>
    <w:p w:rsidR="00672146" w:rsidRDefault="00782377">
      <w:pPr>
        <w:pStyle w:val="new0"/>
      </w:pPr>
      <w:r>
        <w:rPr>
          <w:rFonts w:hint="eastAsia"/>
        </w:rPr>
        <w:t>9.1.3《博时招财一号大数据保本混合型证券投资基金托管协议》</w:t>
      </w:r>
    </w:p>
    <w:p w:rsidR="00672146" w:rsidRDefault="00782377">
      <w:pPr>
        <w:pStyle w:val="new0"/>
      </w:pPr>
      <w:r>
        <w:rPr>
          <w:rFonts w:hint="eastAsia"/>
        </w:rPr>
        <w:t>9.1.4 基金管理人业务资格批件、营业执照和公司章程</w:t>
      </w:r>
    </w:p>
    <w:p w:rsidR="00672146" w:rsidRDefault="00782377">
      <w:pPr>
        <w:pStyle w:val="new0"/>
      </w:pPr>
      <w:r>
        <w:rPr>
          <w:rFonts w:hint="eastAsia"/>
        </w:rPr>
        <w:t>9.1.5博时招财一号大数据保本混合型证券投资基金各年度审计报告正本</w:t>
      </w:r>
    </w:p>
    <w:p w:rsidR="006A48FD" w:rsidRPr="002E5EEF" w:rsidRDefault="006D7FF8" w:rsidP="00CA6AE6">
      <w:pPr>
        <w:pStyle w:val="new0"/>
      </w:pPr>
      <w:r w:rsidRPr="002E5EEF">
        <w:rPr>
          <w:rFonts w:hint="eastAsia"/>
        </w:rPr>
        <w:t>9.1.6 报告期内在指定报刊上各项公告的原稿</w:t>
      </w:r>
    </w:p>
    <w:p w:rsidR="004061AC" w:rsidRPr="00447847" w:rsidRDefault="00D02347" w:rsidP="00CA6AE6">
      <w:pPr>
        <w:pStyle w:val="xx"/>
      </w:pPr>
      <w:r w:rsidRPr="00447847">
        <w:rPr>
          <w:rFonts w:hint="eastAsia"/>
        </w:rPr>
        <w:t>9</w:t>
      </w:r>
      <w:r w:rsidR="004061AC" w:rsidRPr="00447847">
        <w:t>.</w:t>
      </w:r>
      <w:r w:rsidR="00676095" w:rsidRPr="00447847">
        <w:rPr>
          <w:rFonts w:hint="eastAsia"/>
        </w:rPr>
        <w:t>2</w:t>
      </w:r>
      <w:r w:rsidR="004061AC" w:rsidRPr="00447847">
        <w:t xml:space="preserve"> </w:t>
      </w:r>
      <w:r w:rsidR="004061AC" w:rsidRPr="00447847">
        <w:rPr>
          <w:rFonts w:hint="eastAsia"/>
        </w:rPr>
        <w:t>存放地点</w:t>
      </w:r>
    </w:p>
    <w:p w:rsidR="006A48FD" w:rsidRPr="002E5EEF" w:rsidRDefault="006D7FF8" w:rsidP="00CA6AE6">
      <w:pPr>
        <w:pStyle w:val="new0"/>
      </w:pPr>
      <w:r w:rsidRPr="002E5EEF">
        <w:rPr>
          <w:rFonts w:hint="eastAsia"/>
        </w:rPr>
        <w:t>基金管理人、基金托管人处</w:t>
      </w:r>
    </w:p>
    <w:p w:rsidR="004061AC" w:rsidRPr="00447847" w:rsidRDefault="00D02347" w:rsidP="00CA6AE6">
      <w:pPr>
        <w:pStyle w:val="xx"/>
      </w:pPr>
      <w:r w:rsidRPr="00447847">
        <w:rPr>
          <w:rFonts w:hint="eastAsia"/>
        </w:rPr>
        <w:t>9</w:t>
      </w:r>
      <w:r w:rsidR="004061AC" w:rsidRPr="00447847">
        <w:t>.</w:t>
      </w:r>
      <w:r w:rsidR="00676095" w:rsidRPr="00447847">
        <w:rPr>
          <w:rFonts w:hint="eastAsia"/>
        </w:rPr>
        <w:t>3</w:t>
      </w:r>
      <w:r w:rsidR="004061AC" w:rsidRPr="00447847">
        <w:t xml:space="preserve"> </w:t>
      </w:r>
      <w:r w:rsidR="004061AC" w:rsidRPr="00447847">
        <w:rPr>
          <w:rFonts w:hint="eastAsia"/>
        </w:rPr>
        <w:t>查阅方式</w:t>
      </w:r>
    </w:p>
    <w:p w:rsidR="00672146" w:rsidRDefault="00782377">
      <w:pPr>
        <w:pStyle w:val="new0"/>
      </w:pPr>
      <w:r>
        <w:rPr>
          <w:rFonts w:hint="eastAsia"/>
        </w:rPr>
        <w:t>投资者可在营业时间免费查阅，也可按工本费购买复印件</w:t>
      </w:r>
    </w:p>
    <w:p w:rsidR="00672146" w:rsidRDefault="00782377">
      <w:pPr>
        <w:pStyle w:val="new0"/>
      </w:pPr>
      <w:r>
        <w:rPr>
          <w:rFonts w:hint="eastAsia"/>
        </w:rPr>
        <w:t>投资者对本报告书如有疑问，可咨询本基金管理人博时基金管理有限公司</w:t>
      </w:r>
    </w:p>
    <w:p w:rsidR="00636DB7" w:rsidRPr="002E5EEF" w:rsidRDefault="006D7FF8" w:rsidP="00CA6AE6">
      <w:pPr>
        <w:pStyle w:val="new0"/>
      </w:pPr>
      <w:r w:rsidRPr="002E5EEF">
        <w:rPr>
          <w:rFonts w:hint="eastAsia"/>
        </w:rPr>
        <w:t>博时一线通：95105568（免长途话费）</w:t>
      </w:r>
    </w:p>
    <w:p w:rsidR="004061AC" w:rsidRPr="002E5EEF" w:rsidRDefault="004061AC" w:rsidP="005B5485">
      <w:pPr>
        <w:spacing w:line="360" w:lineRule="auto"/>
        <w:ind w:left="840"/>
        <w:jc w:val="right"/>
        <w:rPr>
          <w:rFonts w:ascii="宋体" w:hAnsi="宋体"/>
          <w:color w:val="000000" w:themeColor="text1"/>
          <w:sz w:val="24"/>
          <w:szCs w:val="24"/>
        </w:rPr>
      </w:pPr>
    </w:p>
    <w:p w:rsidR="00C71497" w:rsidRPr="002E5EEF" w:rsidRDefault="00C71497" w:rsidP="005B5485">
      <w:pPr>
        <w:spacing w:line="360" w:lineRule="auto"/>
        <w:ind w:left="840"/>
        <w:jc w:val="right"/>
        <w:rPr>
          <w:rFonts w:ascii="宋体" w:hAnsi="宋体"/>
          <w:color w:val="000000" w:themeColor="text1"/>
          <w:sz w:val="24"/>
          <w:szCs w:val="24"/>
        </w:rPr>
      </w:pPr>
    </w:p>
    <w:p w:rsidR="00C71497" w:rsidRPr="002E5EEF" w:rsidRDefault="00C71497" w:rsidP="005B5485">
      <w:pPr>
        <w:spacing w:line="360" w:lineRule="auto"/>
        <w:ind w:left="840"/>
        <w:jc w:val="right"/>
        <w:rPr>
          <w:rFonts w:ascii="宋体" w:hAnsi="宋体"/>
          <w:color w:val="000000" w:themeColor="text1"/>
          <w:sz w:val="24"/>
          <w:szCs w:val="24"/>
        </w:rPr>
      </w:pPr>
    </w:p>
    <w:p w:rsidR="00C71497" w:rsidRPr="002E5EEF" w:rsidRDefault="00C71497" w:rsidP="005B5485">
      <w:pPr>
        <w:spacing w:line="360" w:lineRule="auto"/>
        <w:ind w:left="840"/>
        <w:jc w:val="right"/>
        <w:rPr>
          <w:rFonts w:ascii="宋体" w:hAnsi="宋体"/>
          <w:color w:val="000000" w:themeColor="text1"/>
          <w:sz w:val="24"/>
          <w:szCs w:val="24"/>
        </w:rPr>
      </w:pPr>
    </w:p>
    <w:p w:rsidR="004061AC" w:rsidRPr="002E5EEF" w:rsidRDefault="004061AC" w:rsidP="005B5485">
      <w:pPr>
        <w:spacing w:line="360" w:lineRule="auto"/>
        <w:ind w:left="840"/>
        <w:jc w:val="right"/>
        <w:rPr>
          <w:rFonts w:ascii="宋体" w:hAnsi="宋体"/>
          <w:color w:val="000000" w:themeColor="text1"/>
          <w:sz w:val="24"/>
          <w:szCs w:val="24"/>
        </w:rPr>
      </w:pPr>
    </w:p>
    <w:p w:rsidR="004061AC" w:rsidRPr="002E5EEF" w:rsidRDefault="00832A00" w:rsidP="005B5485">
      <w:pPr>
        <w:spacing w:line="360" w:lineRule="auto"/>
        <w:jc w:val="right"/>
        <w:rPr>
          <w:rFonts w:ascii="宋体" w:hAnsi="宋体"/>
          <w:b/>
          <w:bCs/>
          <w:color w:val="000000" w:themeColor="text1"/>
          <w:sz w:val="24"/>
          <w:szCs w:val="24"/>
        </w:rPr>
      </w:pPr>
      <w:r w:rsidRPr="002E5EEF">
        <w:rPr>
          <w:rFonts w:ascii="宋体" w:hAnsi="宋体"/>
          <w:b/>
          <w:bCs/>
          <w:color w:val="000000" w:themeColor="text1"/>
          <w:sz w:val="24"/>
          <w:szCs w:val="24"/>
        </w:rPr>
        <w:t>博时基金管理有限公司</w:t>
      </w:r>
    </w:p>
    <w:p w:rsidR="00A90049" w:rsidRPr="005C1342" w:rsidRDefault="00945AF6" w:rsidP="005C1342">
      <w:pPr>
        <w:spacing w:line="360" w:lineRule="auto"/>
        <w:jc w:val="right"/>
        <w:rPr>
          <w:rFonts w:ascii="宋体" w:hAnsi="宋体"/>
          <w:b/>
          <w:bCs/>
          <w:color w:val="000000" w:themeColor="text1"/>
          <w:sz w:val="24"/>
          <w:szCs w:val="24"/>
        </w:rPr>
      </w:pPr>
      <w:r w:rsidRPr="002E5EEF">
        <w:rPr>
          <w:rFonts w:ascii="宋体" w:hAnsi="宋体"/>
          <w:b/>
          <w:bCs/>
          <w:color w:val="000000" w:themeColor="text1"/>
          <w:sz w:val="24"/>
          <w:szCs w:val="24"/>
        </w:rPr>
        <w:t>二〇一七年七月十九日</w:t>
      </w:r>
    </w:p>
    <w:sectPr w:rsidR="00A90049" w:rsidRPr="005C1342" w:rsidSect="00A015A2">
      <w:headerReference w:type="default" r:id="rId12"/>
      <w:footerReference w:type="default" r:id="rId13"/>
      <w:pgSz w:w="11906" w:h="16838" w:code="9"/>
      <w:pgMar w:top="1236" w:right="1418" w:bottom="1418" w:left="1418"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16C" w:rsidRDefault="00B5516C" w:rsidP="00876D65">
      <w:r>
        <w:separator/>
      </w:r>
    </w:p>
  </w:endnote>
  <w:endnote w:type="continuationSeparator" w:id="0">
    <w:p w:rsidR="00B5516C" w:rsidRDefault="00B5516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62" w:rsidRPr="001D0DB0" w:rsidRDefault="00D64662" w:rsidP="00F11104">
    <w:pPr>
      <w:pStyle w:val="a6"/>
      <w:tabs>
        <w:tab w:val="left" w:pos="4215"/>
        <w:tab w:val="center" w:pos="454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62" w:rsidRDefault="00D64662">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401F4">
      <w:rPr>
        <w:rStyle w:val="a7"/>
        <w:noProof/>
      </w:rPr>
      <w:t>5</w:t>
    </w:r>
    <w:r>
      <w:rPr>
        <w:rStyle w:val="a7"/>
      </w:rPr>
      <w:fldChar w:fldCharType="end"/>
    </w:r>
  </w:p>
  <w:p w:rsidR="00D64662" w:rsidRDefault="00D646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16C" w:rsidRDefault="00B5516C" w:rsidP="00876D65">
      <w:r>
        <w:separator/>
      </w:r>
    </w:p>
  </w:footnote>
  <w:footnote w:type="continuationSeparator" w:id="0">
    <w:p w:rsidR="00B5516C" w:rsidRDefault="00B5516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62" w:rsidRDefault="00D64662">
    <w:pPr>
      <w:pStyle w:val="a9"/>
    </w:pPr>
    <w:r>
      <w:rPr>
        <w:noProof/>
      </w:rPr>
      <w:drawing>
        <wp:anchor distT="0" distB="0" distL="114300" distR="114300" simplePos="0" relativeHeight="251661312" behindDoc="0" locked="0" layoutInCell="1" allowOverlap="1" wp14:anchorId="4C4AA815" wp14:editId="671F0E36">
          <wp:simplePos x="0" y="0"/>
          <wp:positionH relativeFrom="column">
            <wp:posOffset>-4445</wp:posOffset>
          </wp:positionH>
          <wp:positionV relativeFrom="paragraph">
            <wp:posOffset>-191135</wp:posOffset>
          </wp:positionV>
          <wp:extent cx="1257300" cy="314325"/>
          <wp:effectExtent l="0" t="0" r="0" b="0"/>
          <wp:wrapNone/>
          <wp:docPr id="2" name="图片 2"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ose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62" w:rsidRPr="00C51A0C" w:rsidRDefault="00D64662" w:rsidP="00090A26">
    <w:pPr>
      <w:pStyle w:val="a9"/>
      <w:pBdr>
        <w:bottom w:val="single" w:sz="6" w:space="0" w:color="auto"/>
      </w:pBdr>
      <w:jc w:val="right"/>
    </w:pPr>
    <w:r w:rsidRPr="00C51A0C">
      <w:rPr>
        <w:rFonts w:hint="eastAsia"/>
        <w:noProof/>
      </w:rPr>
      <w:drawing>
        <wp:anchor distT="0" distB="0" distL="114300" distR="114300" simplePos="0" relativeHeight="251660288" behindDoc="0" locked="0" layoutInCell="1" allowOverlap="1" wp14:anchorId="3FABD6B7" wp14:editId="3E58F329">
          <wp:simplePos x="0" y="0"/>
          <wp:positionH relativeFrom="column">
            <wp:posOffset>-17145</wp:posOffset>
          </wp:positionH>
          <wp:positionV relativeFrom="paragraph">
            <wp:posOffset>-196850</wp:posOffset>
          </wp:positionV>
          <wp:extent cx="1257300" cy="314325"/>
          <wp:effectExtent l="0" t="0" r="0" b="0"/>
          <wp:wrapNone/>
          <wp:docPr id="3" name="图片 3"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e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A0C">
      <w:rPr>
        <w:rFonts w:hint="eastAsia"/>
      </w:rPr>
      <w:t>博时招财一号大数据保本混合型证券投资基金</w:t>
    </w:r>
    <w:r w:rsidRPr="00C51A0C">
      <w:rPr>
        <w:rFonts w:hint="eastAsia"/>
      </w:rPr>
      <w:t>2017</w:t>
    </w:r>
    <w:r w:rsidRPr="00C51A0C">
      <w:rPr>
        <w:rFonts w:hint="eastAsia"/>
      </w:rPr>
      <w:t>年第</w:t>
    </w:r>
    <w:r w:rsidRPr="00C51A0C">
      <w:rPr>
        <w:rFonts w:hint="eastAsia"/>
      </w:rPr>
      <w:t>2</w:t>
    </w:r>
    <w:r w:rsidRPr="00C51A0C">
      <w:rPr>
        <w:rFonts w:hint="eastAsia"/>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25359"/>
    <w:rsid w:val="00025FA2"/>
    <w:rsid w:val="00031EBB"/>
    <w:rsid w:val="00033B8D"/>
    <w:rsid w:val="00040BDC"/>
    <w:rsid w:val="00043852"/>
    <w:rsid w:val="000450DD"/>
    <w:rsid w:val="000463DE"/>
    <w:rsid w:val="00051B79"/>
    <w:rsid w:val="00076357"/>
    <w:rsid w:val="0008313A"/>
    <w:rsid w:val="000907D2"/>
    <w:rsid w:val="00090A26"/>
    <w:rsid w:val="00096CE4"/>
    <w:rsid w:val="000A28B7"/>
    <w:rsid w:val="000A2B53"/>
    <w:rsid w:val="000A2EE2"/>
    <w:rsid w:val="000A78D9"/>
    <w:rsid w:val="000B624F"/>
    <w:rsid w:val="000B73C6"/>
    <w:rsid w:val="000C190B"/>
    <w:rsid w:val="000C1E17"/>
    <w:rsid w:val="000C3A61"/>
    <w:rsid w:val="000C5216"/>
    <w:rsid w:val="000C5D63"/>
    <w:rsid w:val="000D0E6C"/>
    <w:rsid w:val="000D3ED4"/>
    <w:rsid w:val="000F0BFC"/>
    <w:rsid w:val="000F6CC8"/>
    <w:rsid w:val="001044DC"/>
    <w:rsid w:val="00111261"/>
    <w:rsid w:val="00126818"/>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B0A62"/>
    <w:rsid w:val="001B2F35"/>
    <w:rsid w:val="001C0993"/>
    <w:rsid w:val="001C78B2"/>
    <w:rsid w:val="001C79F2"/>
    <w:rsid w:val="001D2F3F"/>
    <w:rsid w:val="001D63BB"/>
    <w:rsid w:val="001D6A4B"/>
    <w:rsid w:val="001E4630"/>
    <w:rsid w:val="001E7C6C"/>
    <w:rsid w:val="001F0964"/>
    <w:rsid w:val="001F1A51"/>
    <w:rsid w:val="001F30DA"/>
    <w:rsid w:val="001F5DC5"/>
    <w:rsid w:val="00200FAB"/>
    <w:rsid w:val="00211F09"/>
    <w:rsid w:val="00213821"/>
    <w:rsid w:val="00216AEB"/>
    <w:rsid w:val="00217B92"/>
    <w:rsid w:val="00220C32"/>
    <w:rsid w:val="002279D3"/>
    <w:rsid w:val="00237F09"/>
    <w:rsid w:val="00240248"/>
    <w:rsid w:val="00240A96"/>
    <w:rsid w:val="0024363B"/>
    <w:rsid w:val="00261111"/>
    <w:rsid w:val="00264E55"/>
    <w:rsid w:val="00275745"/>
    <w:rsid w:val="00276220"/>
    <w:rsid w:val="0027688F"/>
    <w:rsid w:val="00276E44"/>
    <w:rsid w:val="002835C9"/>
    <w:rsid w:val="00286BEF"/>
    <w:rsid w:val="00286FA2"/>
    <w:rsid w:val="002918E3"/>
    <w:rsid w:val="00296604"/>
    <w:rsid w:val="00296CBB"/>
    <w:rsid w:val="002973A9"/>
    <w:rsid w:val="002A610F"/>
    <w:rsid w:val="002B1D1A"/>
    <w:rsid w:val="002D6FB6"/>
    <w:rsid w:val="002E1B9F"/>
    <w:rsid w:val="002E3B09"/>
    <w:rsid w:val="002E52B3"/>
    <w:rsid w:val="002E5EEF"/>
    <w:rsid w:val="002F0AFF"/>
    <w:rsid w:val="002F26CB"/>
    <w:rsid w:val="00304A12"/>
    <w:rsid w:val="00305636"/>
    <w:rsid w:val="00311662"/>
    <w:rsid w:val="00312A9F"/>
    <w:rsid w:val="00315D5D"/>
    <w:rsid w:val="00316484"/>
    <w:rsid w:val="00316E01"/>
    <w:rsid w:val="00320300"/>
    <w:rsid w:val="00321311"/>
    <w:rsid w:val="00324508"/>
    <w:rsid w:val="003259C8"/>
    <w:rsid w:val="003307FE"/>
    <w:rsid w:val="003470E2"/>
    <w:rsid w:val="00352719"/>
    <w:rsid w:val="00355364"/>
    <w:rsid w:val="00364CCB"/>
    <w:rsid w:val="0036780D"/>
    <w:rsid w:val="0039085F"/>
    <w:rsid w:val="00394069"/>
    <w:rsid w:val="0039607A"/>
    <w:rsid w:val="003A6061"/>
    <w:rsid w:val="003B6FBC"/>
    <w:rsid w:val="003E2240"/>
    <w:rsid w:val="003E62FB"/>
    <w:rsid w:val="003F39DF"/>
    <w:rsid w:val="003F63BE"/>
    <w:rsid w:val="004061AC"/>
    <w:rsid w:val="00406C52"/>
    <w:rsid w:val="004149AC"/>
    <w:rsid w:val="0042009D"/>
    <w:rsid w:val="00420B9E"/>
    <w:rsid w:val="0042763E"/>
    <w:rsid w:val="00427F58"/>
    <w:rsid w:val="00433805"/>
    <w:rsid w:val="00447847"/>
    <w:rsid w:val="00452BAA"/>
    <w:rsid w:val="00460D75"/>
    <w:rsid w:val="00471408"/>
    <w:rsid w:val="004858E0"/>
    <w:rsid w:val="004934E9"/>
    <w:rsid w:val="004943C2"/>
    <w:rsid w:val="004973AE"/>
    <w:rsid w:val="004A11A7"/>
    <w:rsid w:val="004C702F"/>
    <w:rsid w:val="004D495A"/>
    <w:rsid w:val="004E5975"/>
    <w:rsid w:val="004E790A"/>
    <w:rsid w:val="004E7A00"/>
    <w:rsid w:val="004F50FD"/>
    <w:rsid w:val="00500A03"/>
    <w:rsid w:val="00512200"/>
    <w:rsid w:val="005143CD"/>
    <w:rsid w:val="005144F2"/>
    <w:rsid w:val="005242A5"/>
    <w:rsid w:val="005249DD"/>
    <w:rsid w:val="00526424"/>
    <w:rsid w:val="00531BA5"/>
    <w:rsid w:val="00531F10"/>
    <w:rsid w:val="00532E86"/>
    <w:rsid w:val="00542434"/>
    <w:rsid w:val="00542470"/>
    <w:rsid w:val="00542546"/>
    <w:rsid w:val="00544F6F"/>
    <w:rsid w:val="005454FB"/>
    <w:rsid w:val="005659E4"/>
    <w:rsid w:val="00567704"/>
    <w:rsid w:val="005761EE"/>
    <w:rsid w:val="00577F1B"/>
    <w:rsid w:val="00582D99"/>
    <w:rsid w:val="0058551C"/>
    <w:rsid w:val="0059076B"/>
    <w:rsid w:val="005A0301"/>
    <w:rsid w:val="005A0F1F"/>
    <w:rsid w:val="005A6675"/>
    <w:rsid w:val="005A7CFE"/>
    <w:rsid w:val="005B2E9C"/>
    <w:rsid w:val="005B4F93"/>
    <w:rsid w:val="005B51BA"/>
    <w:rsid w:val="005B5485"/>
    <w:rsid w:val="005B73D2"/>
    <w:rsid w:val="005C1342"/>
    <w:rsid w:val="005C5E5B"/>
    <w:rsid w:val="005D2B36"/>
    <w:rsid w:val="005E1093"/>
    <w:rsid w:val="005E475E"/>
    <w:rsid w:val="005F3996"/>
    <w:rsid w:val="005F4AFA"/>
    <w:rsid w:val="005F6AF6"/>
    <w:rsid w:val="006033B6"/>
    <w:rsid w:val="006066D2"/>
    <w:rsid w:val="0061286A"/>
    <w:rsid w:val="00614CC4"/>
    <w:rsid w:val="00615CA0"/>
    <w:rsid w:val="0062025E"/>
    <w:rsid w:val="00626998"/>
    <w:rsid w:val="006269FB"/>
    <w:rsid w:val="0063033C"/>
    <w:rsid w:val="00631ED8"/>
    <w:rsid w:val="006360DC"/>
    <w:rsid w:val="00636DB7"/>
    <w:rsid w:val="0063783A"/>
    <w:rsid w:val="006423B9"/>
    <w:rsid w:val="00654B0D"/>
    <w:rsid w:val="00655CD8"/>
    <w:rsid w:val="006571DC"/>
    <w:rsid w:val="00660D4B"/>
    <w:rsid w:val="00664ECC"/>
    <w:rsid w:val="00670989"/>
    <w:rsid w:val="00672146"/>
    <w:rsid w:val="006757DC"/>
    <w:rsid w:val="00676095"/>
    <w:rsid w:val="00693843"/>
    <w:rsid w:val="0069426C"/>
    <w:rsid w:val="00694DFB"/>
    <w:rsid w:val="006A1C62"/>
    <w:rsid w:val="006A48FD"/>
    <w:rsid w:val="006A67F8"/>
    <w:rsid w:val="006A7AF1"/>
    <w:rsid w:val="006B11BB"/>
    <w:rsid w:val="006C12B8"/>
    <w:rsid w:val="006C1D31"/>
    <w:rsid w:val="006C37FC"/>
    <w:rsid w:val="006C7EA3"/>
    <w:rsid w:val="006D2441"/>
    <w:rsid w:val="006D39E9"/>
    <w:rsid w:val="006D3BE3"/>
    <w:rsid w:val="006D7004"/>
    <w:rsid w:val="006D789D"/>
    <w:rsid w:val="006D7FF8"/>
    <w:rsid w:val="006E042A"/>
    <w:rsid w:val="006E0E64"/>
    <w:rsid w:val="006F5E68"/>
    <w:rsid w:val="00702CD9"/>
    <w:rsid w:val="00706D60"/>
    <w:rsid w:val="007075E3"/>
    <w:rsid w:val="00707F66"/>
    <w:rsid w:val="007120CC"/>
    <w:rsid w:val="00720D28"/>
    <w:rsid w:val="00722509"/>
    <w:rsid w:val="00727FCD"/>
    <w:rsid w:val="00733DDD"/>
    <w:rsid w:val="00750CDF"/>
    <w:rsid w:val="00752BA5"/>
    <w:rsid w:val="00753A7D"/>
    <w:rsid w:val="00755D86"/>
    <w:rsid w:val="00760EAF"/>
    <w:rsid w:val="00767C98"/>
    <w:rsid w:val="00770971"/>
    <w:rsid w:val="00776BCA"/>
    <w:rsid w:val="00782377"/>
    <w:rsid w:val="00793D1E"/>
    <w:rsid w:val="00796CA8"/>
    <w:rsid w:val="00797305"/>
    <w:rsid w:val="007B035B"/>
    <w:rsid w:val="007B4C04"/>
    <w:rsid w:val="007B4D7A"/>
    <w:rsid w:val="007B5AFB"/>
    <w:rsid w:val="007C5862"/>
    <w:rsid w:val="007E6A15"/>
    <w:rsid w:val="007F6541"/>
    <w:rsid w:val="008014F9"/>
    <w:rsid w:val="0080358B"/>
    <w:rsid w:val="008059BD"/>
    <w:rsid w:val="0081091B"/>
    <w:rsid w:val="00812D46"/>
    <w:rsid w:val="0081543F"/>
    <w:rsid w:val="00815A38"/>
    <w:rsid w:val="00817D5A"/>
    <w:rsid w:val="0082103F"/>
    <w:rsid w:val="008279FE"/>
    <w:rsid w:val="0083036A"/>
    <w:rsid w:val="00831259"/>
    <w:rsid w:val="0083208A"/>
    <w:rsid w:val="0083218A"/>
    <w:rsid w:val="00832A00"/>
    <w:rsid w:val="00837845"/>
    <w:rsid w:val="008442C4"/>
    <w:rsid w:val="00846739"/>
    <w:rsid w:val="0084753F"/>
    <w:rsid w:val="00853140"/>
    <w:rsid w:val="00854537"/>
    <w:rsid w:val="008606B6"/>
    <w:rsid w:val="00866CF2"/>
    <w:rsid w:val="008700EC"/>
    <w:rsid w:val="00870849"/>
    <w:rsid w:val="0087322B"/>
    <w:rsid w:val="00876D65"/>
    <w:rsid w:val="00891261"/>
    <w:rsid w:val="008A21B2"/>
    <w:rsid w:val="008B2FDD"/>
    <w:rsid w:val="008C75E7"/>
    <w:rsid w:val="008C7CA8"/>
    <w:rsid w:val="008D09EC"/>
    <w:rsid w:val="008E07EB"/>
    <w:rsid w:val="008E2DCB"/>
    <w:rsid w:val="008E326D"/>
    <w:rsid w:val="008F1859"/>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77D"/>
    <w:rsid w:val="0098122D"/>
    <w:rsid w:val="00986596"/>
    <w:rsid w:val="00990685"/>
    <w:rsid w:val="0099405D"/>
    <w:rsid w:val="009A0ABE"/>
    <w:rsid w:val="009B2D4B"/>
    <w:rsid w:val="009C0430"/>
    <w:rsid w:val="009C4E99"/>
    <w:rsid w:val="009C5186"/>
    <w:rsid w:val="009C60F7"/>
    <w:rsid w:val="009D0952"/>
    <w:rsid w:val="009E31DA"/>
    <w:rsid w:val="009E402C"/>
    <w:rsid w:val="009E7C6A"/>
    <w:rsid w:val="009F7ED4"/>
    <w:rsid w:val="00A015A2"/>
    <w:rsid w:val="00A03AAC"/>
    <w:rsid w:val="00A047D1"/>
    <w:rsid w:val="00A04F76"/>
    <w:rsid w:val="00A22AD0"/>
    <w:rsid w:val="00A22DA8"/>
    <w:rsid w:val="00A31671"/>
    <w:rsid w:val="00A45320"/>
    <w:rsid w:val="00A52F8F"/>
    <w:rsid w:val="00A5612C"/>
    <w:rsid w:val="00A5689C"/>
    <w:rsid w:val="00A57AE4"/>
    <w:rsid w:val="00A63F19"/>
    <w:rsid w:val="00A644C8"/>
    <w:rsid w:val="00A66F42"/>
    <w:rsid w:val="00A76625"/>
    <w:rsid w:val="00A82627"/>
    <w:rsid w:val="00A83500"/>
    <w:rsid w:val="00A90049"/>
    <w:rsid w:val="00A917BF"/>
    <w:rsid w:val="00A96A94"/>
    <w:rsid w:val="00AA3A38"/>
    <w:rsid w:val="00AA4F94"/>
    <w:rsid w:val="00AB047E"/>
    <w:rsid w:val="00AC592E"/>
    <w:rsid w:val="00AC6C10"/>
    <w:rsid w:val="00AC7BC6"/>
    <w:rsid w:val="00AD24AA"/>
    <w:rsid w:val="00AD331F"/>
    <w:rsid w:val="00AE7962"/>
    <w:rsid w:val="00B12B7D"/>
    <w:rsid w:val="00B16985"/>
    <w:rsid w:val="00B221B8"/>
    <w:rsid w:val="00B27206"/>
    <w:rsid w:val="00B32AA7"/>
    <w:rsid w:val="00B4012D"/>
    <w:rsid w:val="00B40F64"/>
    <w:rsid w:val="00B42A76"/>
    <w:rsid w:val="00B5516C"/>
    <w:rsid w:val="00B7378D"/>
    <w:rsid w:val="00B7446A"/>
    <w:rsid w:val="00B82413"/>
    <w:rsid w:val="00B85352"/>
    <w:rsid w:val="00B87214"/>
    <w:rsid w:val="00B92FF5"/>
    <w:rsid w:val="00B959E6"/>
    <w:rsid w:val="00BA604D"/>
    <w:rsid w:val="00BC02A1"/>
    <w:rsid w:val="00BC4585"/>
    <w:rsid w:val="00BC50F1"/>
    <w:rsid w:val="00BC73E5"/>
    <w:rsid w:val="00BD7473"/>
    <w:rsid w:val="00BD7703"/>
    <w:rsid w:val="00BE420D"/>
    <w:rsid w:val="00BF6314"/>
    <w:rsid w:val="00C14450"/>
    <w:rsid w:val="00C21520"/>
    <w:rsid w:val="00C222B2"/>
    <w:rsid w:val="00C225FB"/>
    <w:rsid w:val="00C37530"/>
    <w:rsid w:val="00C46B88"/>
    <w:rsid w:val="00C51A0C"/>
    <w:rsid w:val="00C5218C"/>
    <w:rsid w:val="00C52191"/>
    <w:rsid w:val="00C5642F"/>
    <w:rsid w:val="00C63554"/>
    <w:rsid w:val="00C71497"/>
    <w:rsid w:val="00C726C2"/>
    <w:rsid w:val="00C72F5B"/>
    <w:rsid w:val="00C73BCD"/>
    <w:rsid w:val="00C77AEF"/>
    <w:rsid w:val="00C87129"/>
    <w:rsid w:val="00C91E1B"/>
    <w:rsid w:val="00CA5FD5"/>
    <w:rsid w:val="00CA5FDB"/>
    <w:rsid w:val="00CA6AE6"/>
    <w:rsid w:val="00CA7703"/>
    <w:rsid w:val="00CB0F92"/>
    <w:rsid w:val="00CD4E6D"/>
    <w:rsid w:val="00CD5707"/>
    <w:rsid w:val="00CD7702"/>
    <w:rsid w:val="00CD7AA8"/>
    <w:rsid w:val="00CE29EA"/>
    <w:rsid w:val="00CE68D8"/>
    <w:rsid w:val="00CF6572"/>
    <w:rsid w:val="00D02347"/>
    <w:rsid w:val="00D04755"/>
    <w:rsid w:val="00D13737"/>
    <w:rsid w:val="00D1638E"/>
    <w:rsid w:val="00D179CA"/>
    <w:rsid w:val="00D21FFF"/>
    <w:rsid w:val="00D272A5"/>
    <w:rsid w:val="00D401F4"/>
    <w:rsid w:val="00D43AFB"/>
    <w:rsid w:val="00D50E87"/>
    <w:rsid w:val="00D57B7C"/>
    <w:rsid w:val="00D62C52"/>
    <w:rsid w:val="00D64662"/>
    <w:rsid w:val="00D65B44"/>
    <w:rsid w:val="00D72F46"/>
    <w:rsid w:val="00D8099B"/>
    <w:rsid w:val="00D8669A"/>
    <w:rsid w:val="00D866A8"/>
    <w:rsid w:val="00D92F47"/>
    <w:rsid w:val="00D94B8D"/>
    <w:rsid w:val="00D96C8D"/>
    <w:rsid w:val="00DA2876"/>
    <w:rsid w:val="00DB3902"/>
    <w:rsid w:val="00DC0B51"/>
    <w:rsid w:val="00DE27F7"/>
    <w:rsid w:val="00DF4864"/>
    <w:rsid w:val="00E0753C"/>
    <w:rsid w:val="00E164FF"/>
    <w:rsid w:val="00E44E18"/>
    <w:rsid w:val="00E51302"/>
    <w:rsid w:val="00E54301"/>
    <w:rsid w:val="00E55ABD"/>
    <w:rsid w:val="00E60817"/>
    <w:rsid w:val="00E60E30"/>
    <w:rsid w:val="00E90C35"/>
    <w:rsid w:val="00EA70F1"/>
    <w:rsid w:val="00EB2516"/>
    <w:rsid w:val="00EB2C07"/>
    <w:rsid w:val="00EB374A"/>
    <w:rsid w:val="00ED62BE"/>
    <w:rsid w:val="00EF1359"/>
    <w:rsid w:val="00EF17AB"/>
    <w:rsid w:val="00EF6FA5"/>
    <w:rsid w:val="00F11104"/>
    <w:rsid w:val="00F13122"/>
    <w:rsid w:val="00F16E3F"/>
    <w:rsid w:val="00F21BD4"/>
    <w:rsid w:val="00F22499"/>
    <w:rsid w:val="00F22B0F"/>
    <w:rsid w:val="00F246CB"/>
    <w:rsid w:val="00F24A99"/>
    <w:rsid w:val="00F24B42"/>
    <w:rsid w:val="00F24F73"/>
    <w:rsid w:val="00F27299"/>
    <w:rsid w:val="00F31F6E"/>
    <w:rsid w:val="00F3389C"/>
    <w:rsid w:val="00F375F2"/>
    <w:rsid w:val="00F54EAE"/>
    <w:rsid w:val="00F66A51"/>
    <w:rsid w:val="00F71057"/>
    <w:rsid w:val="00F71A4B"/>
    <w:rsid w:val="00F728CF"/>
    <w:rsid w:val="00F743D4"/>
    <w:rsid w:val="00F7730F"/>
    <w:rsid w:val="00F83B17"/>
    <w:rsid w:val="00F87EDA"/>
    <w:rsid w:val="00F970EE"/>
    <w:rsid w:val="00FB0BC9"/>
    <w:rsid w:val="00FB274F"/>
    <w:rsid w:val="00FB41D3"/>
    <w:rsid w:val="00FB4F70"/>
    <w:rsid w:val="00FB5EFC"/>
    <w:rsid w:val="00FB77BB"/>
    <w:rsid w:val="00FC15AA"/>
    <w:rsid w:val="00FD1375"/>
    <w:rsid w:val="00FD359E"/>
    <w:rsid w:val="00FD5F37"/>
    <w:rsid w:val="00FE0A17"/>
    <w:rsid w:val="00FE179F"/>
    <w:rsid w:val="00FF213A"/>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5D63"/>
    <w:pPr>
      <w:ind w:firstLine="360"/>
    </w:pPr>
    <w:rPr>
      <w:szCs w:val="21"/>
    </w:rPr>
  </w:style>
  <w:style w:type="paragraph" w:styleId="1">
    <w:name w:val="heading 1"/>
    <w:basedOn w:val="a"/>
    <w:next w:val="a"/>
    <w:link w:val="1Char"/>
    <w:uiPriority w:val="9"/>
    <w:qFormat/>
    <w:rsid w:val="000C5D6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C5D63"/>
    <w:pPr>
      <w:pBdr>
        <w:bottom w:val="single" w:sz="8" w:space="1" w:color="C0504D" w:themeColor="accent2"/>
      </w:pBdr>
      <w:spacing w:before="360" w:after="360"/>
      <w:ind w:leftChars="100" w:left="220" w:rightChars="100" w:right="100"/>
      <w:jc w:val="center"/>
      <w:outlineLvl w:val="1"/>
    </w:pPr>
    <w:rPr>
      <w:rFonts w:eastAsia="宋体" w:cstheme="majorBidi"/>
      <w:b/>
      <w:sz w:val="28"/>
      <w:szCs w:val="24"/>
    </w:rPr>
  </w:style>
  <w:style w:type="paragraph" w:styleId="3">
    <w:name w:val="heading 3"/>
    <w:basedOn w:val="a"/>
    <w:next w:val="a"/>
    <w:link w:val="3Char"/>
    <w:uiPriority w:val="9"/>
    <w:unhideWhenUsed/>
    <w:qFormat/>
    <w:rsid w:val="000C5D63"/>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C5D6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Char"/>
    <w:uiPriority w:val="9"/>
    <w:semiHidden/>
    <w:unhideWhenUsed/>
    <w:qFormat/>
    <w:rsid w:val="000C5D63"/>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0C5D63"/>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0C5D63"/>
    <w:pPr>
      <w:keepNext/>
      <w:keepLines/>
      <w:spacing w:before="240" w:after="64" w:line="320" w:lineRule="auto"/>
      <w:outlineLvl w:val="6"/>
    </w:pPr>
    <w:rPr>
      <w:b/>
      <w:bCs/>
      <w:szCs w:val="24"/>
    </w:rPr>
  </w:style>
  <w:style w:type="paragraph" w:styleId="8">
    <w:name w:val="heading 8"/>
    <w:basedOn w:val="a"/>
    <w:next w:val="a"/>
    <w:link w:val="8Char"/>
    <w:uiPriority w:val="9"/>
    <w:semiHidden/>
    <w:unhideWhenUsed/>
    <w:qFormat/>
    <w:rsid w:val="000C5D63"/>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0C5D63"/>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5D63"/>
    <w:rPr>
      <w:b/>
      <w:bCs/>
      <w:kern w:val="44"/>
      <w:sz w:val="44"/>
      <w:szCs w:val="44"/>
    </w:rPr>
  </w:style>
  <w:style w:type="character" w:customStyle="1" w:styleId="2Char">
    <w:name w:val="标题 2 Char"/>
    <w:basedOn w:val="a0"/>
    <w:link w:val="2"/>
    <w:uiPriority w:val="9"/>
    <w:rsid w:val="000C5D63"/>
    <w:rPr>
      <w:rFonts w:eastAsia="宋体" w:cstheme="majorBidi"/>
      <w:b/>
      <w:sz w:val="28"/>
      <w:szCs w:val="24"/>
    </w:rPr>
  </w:style>
  <w:style w:type="character" w:customStyle="1" w:styleId="3Char">
    <w:name w:val="标题 3 Char"/>
    <w:basedOn w:val="a0"/>
    <w:link w:val="3"/>
    <w:uiPriority w:val="9"/>
    <w:rsid w:val="000C5D63"/>
    <w:rPr>
      <w:b/>
      <w:bCs/>
      <w:sz w:val="32"/>
      <w:szCs w:val="32"/>
    </w:rPr>
  </w:style>
  <w:style w:type="paragraph" w:styleId="a3">
    <w:name w:val="Normal Indent"/>
    <w:basedOn w:val="a"/>
    <w:uiPriority w:val="99"/>
    <w:rsid w:val="000C5D63"/>
    <w:pPr>
      <w:ind w:firstLineChars="200" w:firstLine="420"/>
    </w:pPr>
  </w:style>
  <w:style w:type="paragraph" w:styleId="a4">
    <w:name w:val="Body Text Indent"/>
    <w:basedOn w:val="a"/>
    <w:link w:val="Char"/>
    <w:rsid w:val="000C5D63"/>
    <w:pPr>
      <w:spacing w:before="100" w:beforeAutospacing="1" w:after="100" w:afterAutospacing="1"/>
    </w:pPr>
    <w:rPr>
      <w:rFonts w:ascii="Arial Unicode MS" w:eastAsia="Arial Unicode MS" w:hAnsi="Arial Unicode MS" w:cs="Arial Unicode MS"/>
    </w:rPr>
  </w:style>
  <w:style w:type="character" w:customStyle="1" w:styleId="Char">
    <w:name w:val="正文文本缩进 Char"/>
    <w:basedOn w:val="a0"/>
    <w:link w:val="a4"/>
    <w:rsid w:val="000C5D63"/>
    <w:rPr>
      <w:rFonts w:ascii="Arial Unicode MS" w:eastAsia="Arial Unicode MS" w:hAnsi="Arial Unicode MS" w:cs="Arial Unicode MS"/>
      <w:szCs w:val="21"/>
    </w:rPr>
  </w:style>
  <w:style w:type="paragraph" w:styleId="a5">
    <w:name w:val="Plain Text"/>
    <w:basedOn w:val="a"/>
    <w:link w:val="Char0"/>
    <w:uiPriority w:val="99"/>
    <w:rsid w:val="000C5D63"/>
    <w:rPr>
      <w:rFonts w:ascii="宋体" w:hAnsi="Courier New"/>
    </w:rPr>
  </w:style>
  <w:style w:type="character" w:customStyle="1" w:styleId="Char0">
    <w:name w:val="纯文本 Char"/>
    <w:basedOn w:val="a0"/>
    <w:link w:val="a5"/>
    <w:uiPriority w:val="99"/>
    <w:rsid w:val="000C5D63"/>
    <w:rPr>
      <w:rFonts w:ascii="宋体" w:hAnsi="Courier New"/>
      <w:szCs w:val="21"/>
    </w:rPr>
  </w:style>
  <w:style w:type="paragraph" w:styleId="20">
    <w:name w:val="Body Text Indent 2"/>
    <w:basedOn w:val="a"/>
    <w:link w:val="2Char0"/>
    <w:rsid w:val="000C5D63"/>
    <w:pPr>
      <w:spacing w:line="560" w:lineRule="exact"/>
      <w:ind w:firstLineChars="200" w:firstLine="480"/>
    </w:pPr>
    <w:rPr>
      <w:rFonts w:ascii="宋体" w:hAnsi="宋体"/>
      <w:color w:val="FF0000"/>
    </w:rPr>
  </w:style>
  <w:style w:type="character" w:customStyle="1" w:styleId="2Char0">
    <w:name w:val="正文文本缩进 2 Char"/>
    <w:basedOn w:val="a0"/>
    <w:link w:val="20"/>
    <w:rsid w:val="000C5D63"/>
    <w:rPr>
      <w:rFonts w:ascii="宋体" w:hAnsi="宋体"/>
      <w:color w:val="FF0000"/>
      <w:szCs w:val="21"/>
    </w:rPr>
  </w:style>
  <w:style w:type="paragraph" w:styleId="a6">
    <w:name w:val="footer"/>
    <w:basedOn w:val="a"/>
    <w:link w:val="Char1"/>
    <w:uiPriority w:val="99"/>
    <w:rsid w:val="000C5D63"/>
    <w:pPr>
      <w:tabs>
        <w:tab w:val="center" w:pos="4153"/>
        <w:tab w:val="right" w:pos="8306"/>
      </w:tabs>
      <w:snapToGrid w:val="0"/>
    </w:pPr>
    <w:rPr>
      <w:sz w:val="18"/>
      <w:szCs w:val="18"/>
    </w:rPr>
  </w:style>
  <w:style w:type="character" w:customStyle="1" w:styleId="Char1">
    <w:name w:val="页脚 Char"/>
    <w:basedOn w:val="a0"/>
    <w:link w:val="a6"/>
    <w:uiPriority w:val="99"/>
    <w:rsid w:val="000C5D63"/>
    <w:rPr>
      <w:sz w:val="18"/>
      <w:szCs w:val="18"/>
    </w:rPr>
  </w:style>
  <w:style w:type="character" w:styleId="a7">
    <w:name w:val="page number"/>
    <w:basedOn w:val="a0"/>
    <w:rsid w:val="000C5D63"/>
  </w:style>
  <w:style w:type="character" w:styleId="a8">
    <w:name w:val="Hyperlink"/>
    <w:basedOn w:val="a0"/>
    <w:rsid w:val="000C5D63"/>
    <w:rPr>
      <w:color w:val="0000FF"/>
      <w:u w:val="single"/>
    </w:rPr>
  </w:style>
  <w:style w:type="paragraph" w:styleId="30">
    <w:name w:val="Body Text Indent 3"/>
    <w:basedOn w:val="a"/>
    <w:link w:val="3Char0"/>
    <w:rsid w:val="000C5D63"/>
    <w:pPr>
      <w:spacing w:line="560" w:lineRule="exact"/>
      <w:ind w:firstLineChars="200" w:firstLine="420"/>
    </w:pPr>
    <w:rPr>
      <w:rFonts w:ascii="Arial" w:hAnsi="Arial" w:cs="Arial"/>
      <w:color w:val="FF0000"/>
    </w:rPr>
  </w:style>
  <w:style w:type="character" w:customStyle="1" w:styleId="3Char0">
    <w:name w:val="正文文本缩进 3 Char"/>
    <w:basedOn w:val="a0"/>
    <w:link w:val="30"/>
    <w:rsid w:val="000C5D63"/>
    <w:rPr>
      <w:rFonts w:ascii="Arial" w:hAnsi="Arial" w:cs="Arial"/>
      <w:color w:val="FF0000"/>
      <w:szCs w:val="21"/>
    </w:rPr>
  </w:style>
  <w:style w:type="paragraph" w:styleId="a9">
    <w:name w:val="header"/>
    <w:basedOn w:val="a"/>
    <w:link w:val="Char2"/>
    <w:uiPriority w:val="99"/>
    <w:rsid w:val="000C5D6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0C5D63"/>
    <w:rPr>
      <w:sz w:val="18"/>
      <w:szCs w:val="18"/>
    </w:rPr>
  </w:style>
  <w:style w:type="character" w:styleId="aa">
    <w:name w:val="FollowedHyperlink"/>
    <w:basedOn w:val="a0"/>
    <w:uiPriority w:val="99"/>
    <w:rsid w:val="000C5D63"/>
    <w:rPr>
      <w:color w:val="800080"/>
      <w:u w:val="single"/>
    </w:rPr>
  </w:style>
  <w:style w:type="paragraph" w:styleId="ab">
    <w:name w:val="List"/>
    <w:basedOn w:val="ac"/>
    <w:rsid w:val="000C5D63"/>
    <w:pPr>
      <w:spacing w:after="220" w:line="220" w:lineRule="atLeast"/>
      <w:ind w:left="1440" w:hanging="360"/>
    </w:pPr>
    <w:rPr>
      <w:szCs w:val="20"/>
    </w:rPr>
  </w:style>
  <w:style w:type="paragraph" w:styleId="ac">
    <w:name w:val="Body Text"/>
    <w:basedOn w:val="a"/>
    <w:link w:val="Char3"/>
    <w:rsid w:val="000C5D63"/>
    <w:pPr>
      <w:spacing w:after="120"/>
    </w:pPr>
  </w:style>
  <w:style w:type="character" w:customStyle="1" w:styleId="Char3">
    <w:name w:val="正文文本 Char"/>
    <w:basedOn w:val="a0"/>
    <w:link w:val="ac"/>
    <w:rsid w:val="000C5D63"/>
    <w:rPr>
      <w:szCs w:val="21"/>
    </w:rPr>
  </w:style>
  <w:style w:type="paragraph" w:styleId="ad">
    <w:name w:val="Date"/>
    <w:basedOn w:val="a"/>
    <w:next w:val="a"/>
    <w:link w:val="Char4"/>
    <w:rsid w:val="000C5D63"/>
    <w:rPr>
      <w:szCs w:val="20"/>
    </w:rPr>
  </w:style>
  <w:style w:type="character" w:customStyle="1" w:styleId="Char4">
    <w:name w:val="日期 Char"/>
    <w:basedOn w:val="a0"/>
    <w:link w:val="ad"/>
    <w:rsid w:val="000C5D63"/>
    <w:rPr>
      <w:szCs w:val="20"/>
    </w:rPr>
  </w:style>
  <w:style w:type="character" w:customStyle="1" w:styleId="c1">
    <w:name w:val="c1"/>
    <w:basedOn w:val="a0"/>
    <w:rsid w:val="000C5D63"/>
    <w:rPr>
      <w:color w:val="000000"/>
      <w:sz w:val="18"/>
      <w:szCs w:val="18"/>
    </w:rPr>
  </w:style>
  <w:style w:type="paragraph" w:styleId="10">
    <w:name w:val="index 1"/>
    <w:basedOn w:val="a"/>
    <w:next w:val="a"/>
    <w:autoRedefine/>
    <w:rsid w:val="000C5D63"/>
    <w:pPr>
      <w:jc w:val="right"/>
    </w:pPr>
    <w:rPr>
      <w:color w:val="008000"/>
    </w:rPr>
  </w:style>
  <w:style w:type="paragraph" w:customStyle="1" w:styleId="font5">
    <w:name w:val="font5"/>
    <w:basedOn w:val="a"/>
    <w:rsid w:val="000C5D63"/>
    <w:pPr>
      <w:spacing w:before="100" w:beforeAutospacing="1" w:after="100" w:afterAutospacing="1"/>
    </w:pPr>
    <w:rPr>
      <w:rFonts w:ascii="宋体" w:hAnsi="宋体" w:cs="Arial Unicode MS" w:hint="eastAsia"/>
      <w:sz w:val="18"/>
      <w:szCs w:val="18"/>
    </w:rPr>
  </w:style>
  <w:style w:type="paragraph" w:customStyle="1" w:styleId="xl24">
    <w:name w:val="xl24"/>
    <w:basedOn w:val="a"/>
    <w:rsid w:val="000C5D63"/>
    <w:pPr>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sz w:val="29"/>
      <w:szCs w:val="29"/>
    </w:rPr>
  </w:style>
  <w:style w:type="paragraph" w:customStyle="1" w:styleId="xl25">
    <w:name w:val="xl25"/>
    <w:basedOn w:val="a"/>
    <w:rsid w:val="000C5D63"/>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color w:val="000000"/>
    </w:rPr>
  </w:style>
  <w:style w:type="paragraph" w:customStyle="1" w:styleId="xl26">
    <w:name w:val="xl26"/>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7">
    <w:name w:val="xl27"/>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sz w:val="12"/>
      <w:szCs w:val="12"/>
    </w:rPr>
  </w:style>
  <w:style w:type="paragraph" w:customStyle="1" w:styleId="xl28">
    <w:name w:val="xl28"/>
    <w:basedOn w:val="a"/>
    <w:rsid w:val="000C5D63"/>
    <w:pPr>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9">
    <w:name w:val="xl29"/>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0">
    <w:name w:val="xl30"/>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1">
    <w:name w:val="xl31"/>
    <w:basedOn w:val="a"/>
    <w:rsid w:val="000C5D63"/>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2">
    <w:name w:val="xl32"/>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3">
    <w:name w:val="xl33"/>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sz w:val="22"/>
    </w:rPr>
  </w:style>
  <w:style w:type="paragraph" w:customStyle="1" w:styleId="xl34">
    <w:name w:val="xl34"/>
    <w:basedOn w:val="a"/>
    <w:uiPriority w:val="99"/>
    <w:rsid w:val="000C5D63"/>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5">
    <w:name w:val="xl35"/>
    <w:basedOn w:val="a"/>
    <w:rsid w:val="000C5D63"/>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sz w:val="23"/>
      <w:szCs w:val="23"/>
    </w:rPr>
  </w:style>
  <w:style w:type="paragraph" w:customStyle="1" w:styleId="xl36">
    <w:name w:val="xl36"/>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customStyle="1" w:styleId="xl37">
    <w:name w:val="xl37"/>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sz w:val="23"/>
      <w:szCs w:val="23"/>
    </w:rPr>
  </w:style>
  <w:style w:type="paragraph" w:customStyle="1" w:styleId="xl38">
    <w:name w:val="xl38"/>
    <w:basedOn w:val="a"/>
    <w:rsid w:val="000C5D63"/>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styleId="ae">
    <w:name w:val="Balloon Text"/>
    <w:basedOn w:val="a"/>
    <w:link w:val="Char5"/>
    <w:rsid w:val="000C5D63"/>
    <w:rPr>
      <w:sz w:val="18"/>
      <w:szCs w:val="18"/>
    </w:rPr>
  </w:style>
  <w:style w:type="character" w:customStyle="1" w:styleId="Char5">
    <w:name w:val="批注框文本 Char"/>
    <w:basedOn w:val="a0"/>
    <w:link w:val="ae"/>
    <w:rsid w:val="000C5D63"/>
    <w:rPr>
      <w:sz w:val="18"/>
      <w:szCs w:val="18"/>
    </w:rPr>
  </w:style>
  <w:style w:type="character" w:styleId="af">
    <w:name w:val="annotation reference"/>
    <w:basedOn w:val="a0"/>
    <w:rsid w:val="000C5D63"/>
    <w:rPr>
      <w:sz w:val="21"/>
      <w:szCs w:val="21"/>
    </w:rPr>
  </w:style>
  <w:style w:type="paragraph" w:styleId="af0">
    <w:name w:val="annotation text"/>
    <w:basedOn w:val="a"/>
    <w:link w:val="Char6"/>
    <w:rsid w:val="000C5D63"/>
  </w:style>
  <w:style w:type="character" w:customStyle="1" w:styleId="Char6">
    <w:name w:val="批注文字 Char"/>
    <w:basedOn w:val="a0"/>
    <w:link w:val="af0"/>
    <w:rsid w:val="000C5D63"/>
    <w:rPr>
      <w:szCs w:val="21"/>
    </w:rPr>
  </w:style>
  <w:style w:type="paragraph" w:styleId="af1">
    <w:name w:val="annotation subject"/>
    <w:basedOn w:val="af0"/>
    <w:next w:val="af0"/>
    <w:link w:val="Char7"/>
    <w:rsid w:val="000C5D63"/>
    <w:rPr>
      <w:b/>
      <w:bCs/>
    </w:rPr>
  </w:style>
  <w:style w:type="character" w:customStyle="1" w:styleId="Char7">
    <w:name w:val="批注主题 Char"/>
    <w:basedOn w:val="Char6"/>
    <w:link w:val="af1"/>
    <w:rsid w:val="000C5D63"/>
    <w:rPr>
      <w:b/>
      <w:bCs/>
      <w:szCs w:val="21"/>
    </w:rPr>
  </w:style>
  <w:style w:type="paragraph" w:customStyle="1" w:styleId="Char8">
    <w:name w:val="Char"/>
    <w:basedOn w:val="a"/>
    <w:rsid w:val="000C5D63"/>
  </w:style>
  <w:style w:type="paragraph" w:styleId="af2">
    <w:name w:val="Document Map"/>
    <w:basedOn w:val="a"/>
    <w:link w:val="Char9"/>
    <w:rsid w:val="000C5D63"/>
    <w:pPr>
      <w:shd w:val="clear" w:color="auto" w:fill="000080"/>
    </w:pPr>
  </w:style>
  <w:style w:type="character" w:customStyle="1" w:styleId="Char9">
    <w:name w:val="文档结构图 Char"/>
    <w:basedOn w:val="a0"/>
    <w:link w:val="af2"/>
    <w:rsid w:val="000C5D63"/>
    <w:rPr>
      <w:szCs w:val="21"/>
      <w:shd w:val="clear" w:color="auto" w:fill="000080"/>
    </w:rPr>
  </w:style>
  <w:style w:type="paragraph" w:customStyle="1" w:styleId="af3">
    <w:name w:val="正文 + (符号) 宋体"/>
    <w:aliases w:val="小四,紧缩量  0.2 磅"/>
    <w:basedOn w:val="a"/>
    <w:uiPriority w:val="99"/>
    <w:rsid w:val="000C5D63"/>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0C5D63"/>
    <w:pPr>
      <w:snapToGrid w:val="0"/>
    </w:pPr>
    <w:rPr>
      <w:sz w:val="18"/>
      <w:szCs w:val="18"/>
    </w:rPr>
  </w:style>
  <w:style w:type="character" w:customStyle="1" w:styleId="Chara">
    <w:name w:val="脚注文本 Char"/>
    <w:basedOn w:val="a0"/>
    <w:link w:val="af4"/>
    <w:rsid w:val="000C5D63"/>
    <w:rPr>
      <w:sz w:val="18"/>
      <w:szCs w:val="18"/>
    </w:rPr>
  </w:style>
  <w:style w:type="character" w:styleId="af5">
    <w:name w:val="footnote reference"/>
    <w:basedOn w:val="a0"/>
    <w:rsid w:val="000C5D63"/>
    <w:rPr>
      <w:vertAlign w:val="superscript"/>
    </w:rPr>
  </w:style>
  <w:style w:type="paragraph" w:styleId="af6">
    <w:name w:val="Normal (Web)"/>
    <w:basedOn w:val="a"/>
    <w:rsid w:val="000C5D63"/>
    <w:pPr>
      <w:spacing w:before="100" w:beforeAutospacing="1" w:after="100" w:afterAutospacing="1"/>
    </w:pPr>
    <w:rPr>
      <w:rFonts w:ascii="宋体" w:hAnsi="宋体"/>
    </w:rPr>
  </w:style>
  <w:style w:type="table" w:styleId="af7">
    <w:name w:val="Table Grid"/>
    <w:basedOn w:val="a1"/>
    <w:qFormat/>
    <w:rsid w:val="000C5D63"/>
    <w:pPr>
      <w:widowControl w:val="0"/>
      <w:jc w:val="both"/>
    </w:pPr>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C5D63"/>
  </w:style>
  <w:style w:type="paragraph" w:customStyle="1" w:styleId="CharCharCharCharCharChar1CharCharChar">
    <w:name w:val="Char Char Char Char Char Char1 Char Char Char"/>
    <w:basedOn w:val="a"/>
    <w:uiPriority w:val="99"/>
    <w:rsid w:val="000C5D63"/>
    <w:pPr>
      <w:autoSpaceDE w:val="0"/>
      <w:autoSpaceDN w:val="0"/>
      <w:adjustRightInd w:val="0"/>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0C5D63"/>
    <w:pPr>
      <w:autoSpaceDE w:val="0"/>
      <w:autoSpaceDN w:val="0"/>
      <w:adjustRightInd w:val="0"/>
      <w:textAlignment w:val="baseline"/>
    </w:pPr>
    <w:rPr>
      <w:rFonts w:ascii="宋体" w:cs="宋体"/>
      <w:kern w:val="0"/>
      <w:sz w:val="34"/>
      <w:szCs w:val="34"/>
    </w:rPr>
  </w:style>
  <w:style w:type="paragraph" w:styleId="af8">
    <w:name w:val="Title"/>
    <w:basedOn w:val="a"/>
    <w:next w:val="a"/>
    <w:link w:val="Charb"/>
    <w:uiPriority w:val="10"/>
    <w:qFormat/>
    <w:rsid w:val="000C5D63"/>
    <w:pPr>
      <w:ind w:firstLine="0"/>
      <w:jc w:val="center"/>
    </w:pPr>
    <w:rPr>
      <w:rFonts w:asciiTheme="majorHAnsi" w:eastAsia="宋体" w:hAnsiTheme="majorHAnsi" w:cstheme="majorBidi"/>
      <w:b/>
      <w:iCs/>
      <w:sz w:val="52"/>
      <w:szCs w:val="60"/>
    </w:rPr>
  </w:style>
  <w:style w:type="character" w:customStyle="1" w:styleId="Charb">
    <w:name w:val="标题 Char"/>
    <w:basedOn w:val="a0"/>
    <w:link w:val="af8"/>
    <w:uiPriority w:val="10"/>
    <w:rsid w:val="000C5D63"/>
    <w:rPr>
      <w:rFonts w:asciiTheme="majorHAnsi" w:eastAsia="宋体" w:hAnsiTheme="majorHAnsi" w:cstheme="majorBidi"/>
      <w:b/>
      <w:iCs/>
      <w:sz w:val="52"/>
      <w:szCs w:val="60"/>
    </w:rPr>
  </w:style>
  <w:style w:type="paragraph" w:customStyle="1" w:styleId="CharCharCharCharCharChar1CharCharChar1">
    <w:name w:val="Char Char Char Char Char Char1 Char Char Char1"/>
    <w:basedOn w:val="a"/>
    <w:uiPriority w:val="99"/>
    <w:rsid w:val="000C5D63"/>
    <w:pPr>
      <w:autoSpaceDE w:val="0"/>
      <w:autoSpaceDN w:val="0"/>
      <w:adjustRightInd w:val="0"/>
      <w:textAlignment w:val="baseline"/>
    </w:pPr>
    <w:rPr>
      <w:rFonts w:ascii="宋体" w:cs="宋体"/>
      <w:kern w:val="0"/>
      <w:sz w:val="34"/>
      <w:szCs w:val="34"/>
    </w:rPr>
  </w:style>
  <w:style w:type="paragraph" w:styleId="af9">
    <w:name w:val="No Spacing"/>
    <w:basedOn w:val="a"/>
    <w:link w:val="Charc"/>
    <w:uiPriority w:val="1"/>
    <w:qFormat/>
    <w:rsid w:val="000C5D63"/>
    <w:pPr>
      <w:ind w:firstLine="0"/>
    </w:pPr>
  </w:style>
  <w:style w:type="character" w:customStyle="1" w:styleId="Charc">
    <w:name w:val="无间隔 Char"/>
    <w:basedOn w:val="a0"/>
    <w:link w:val="af9"/>
    <w:uiPriority w:val="1"/>
    <w:locked/>
    <w:rsid w:val="000C5D63"/>
    <w:rPr>
      <w:szCs w:val="21"/>
    </w:rPr>
  </w:style>
  <w:style w:type="character" w:customStyle="1" w:styleId="t1">
    <w:name w:val="t1"/>
    <w:basedOn w:val="a0"/>
    <w:rsid w:val="000C5D63"/>
    <w:rPr>
      <w:color w:val="990000"/>
    </w:rPr>
  </w:style>
  <w:style w:type="paragraph" w:styleId="afa">
    <w:name w:val="List Paragraph"/>
    <w:basedOn w:val="a"/>
    <w:uiPriority w:val="34"/>
    <w:rsid w:val="000C5D63"/>
    <w:pPr>
      <w:ind w:firstLineChars="200" w:firstLine="420"/>
    </w:pPr>
  </w:style>
  <w:style w:type="paragraph" w:customStyle="1" w:styleId="Default">
    <w:name w:val="Default"/>
    <w:rsid w:val="000C5D63"/>
    <w:pPr>
      <w:widowControl w:val="0"/>
      <w:autoSpaceDE w:val="0"/>
      <w:autoSpaceDN w:val="0"/>
      <w:adjustRightInd w:val="0"/>
    </w:pPr>
    <w:rPr>
      <w:rFonts w:ascii="FangSong" w:hAnsi="FangSong" w:cs="FangSong"/>
      <w:color w:val="000000"/>
      <w:sz w:val="24"/>
      <w:szCs w:val="24"/>
    </w:rPr>
  </w:style>
  <w:style w:type="character" w:styleId="afb">
    <w:name w:val="Strong"/>
    <w:basedOn w:val="a0"/>
    <w:uiPriority w:val="22"/>
    <w:qFormat/>
    <w:rsid w:val="000C5D63"/>
    <w:rPr>
      <w:rFonts w:eastAsia="宋体"/>
      <w:b/>
      <w:bCs/>
      <w:spacing w:val="0"/>
      <w:sz w:val="30"/>
    </w:rPr>
  </w:style>
  <w:style w:type="paragraph" w:styleId="TOC">
    <w:name w:val="TOC Heading"/>
    <w:basedOn w:val="1"/>
    <w:next w:val="a"/>
    <w:uiPriority w:val="39"/>
    <w:semiHidden/>
    <w:unhideWhenUsed/>
    <w:qFormat/>
    <w:rsid w:val="000C5D63"/>
    <w:pPr>
      <w:outlineLvl w:val="9"/>
    </w:pPr>
  </w:style>
  <w:style w:type="paragraph" w:customStyle="1" w:styleId="31">
    <w:name w:val="样式3"/>
    <w:basedOn w:val="3"/>
    <w:link w:val="3Char1"/>
    <w:rsid w:val="000C5D63"/>
    <w:pPr>
      <w:spacing w:line="360" w:lineRule="auto"/>
    </w:pPr>
    <w:rPr>
      <w:rFonts w:ascii="黑体" w:eastAsia="黑体" w:hAnsi="黑体"/>
      <w:sz w:val="24"/>
      <w:szCs w:val="24"/>
    </w:rPr>
  </w:style>
  <w:style w:type="character" w:customStyle="1" w:styleId="3Char1">
    <w:name w:val="样式3 Char"/>
    <w:basedOn w:val="a0"/>
    <w:link w:val="31"/>
    <w:rsid w:val="000C5D63"/>
    <w:rPr>
      <w:rFonts w:ascii="黑体" w:eastAsia="黑体" w:hAnsi="黑体"/>
      <w:b/>
      <w:bCs/>
      <w:sz w:val="24"/>
      <w:szCs w:val="24"/>
    </w:rPr>
  </w:style>
  <w:style w:type="paragraph" w:customStyle="1" w:styleId="xx">
    <w:name w:val="x.x三级"/>
    <w:basedOn w:val="31"/>
    <w:link w:val="xxChar"/>
    <w:qFormat/>
    <w:rsid w:val="000C5D63"/>
    <w:pPr>
      <w:spacing w:line="240" w:lineRule="auto"/>
    </w:pPr>
    <w:rPr>
      <w:rFonts w:asciiTheme="minorEastAsia" w:eastAsia="宋体" w:hAnsiTheme="minorEastAsia"/>
    </w:rPr>
  </w:style>
  <w:style w:type="character" w:customStyle="1" w:styleId="xxChar">
    <w:name w:val="x.x三级 Char"/>
    <w:basedOn w:val="3Char1"/>
    <w:link w:val="xx"/>
    <w:rsid w:val="000C5D63"/>
    <w:rPr>
      <w:rFonts w:asciiTheme="minorEastAsia" w:eastAsia="宋体" w:hAnsiTheme="minorEastAsia"/>
      <w:b/>
      <w:bCs/>
      <w:sz w:val="24"/>
      <w:szCs w:val="24"/>
    </w:rPr>
  </w:style>
  <w:style w:type="paragraph" w:customStyle="1" w:styleId="new">
    <w:name w:val="正文小标题new"/>
    <w:basedOn w:val="a"/>
    <w:link w:val="newChar"/>
    <w:qFormat/>
    <w:rsid w:val="000C5D63"/>
    <w:pPr>
      <w:autoSpaceDE w:val="0"/>
      <w:autoSpaceDN w:val="0"/>
      <w:adjustRightInd w:val="0"/>
      <w:spacing w:line="360" w:lineRule="auto"/>
    </w:pPr>
    <w:rPr>
      <w:rFonts w:ascii="宋体" w:hAnsi="宋体"/>
      <w:b/>
      <w:color w:val="000000" w:themeColor="text1"/>
    </w:rPr>
  </w:style>
  <w:style w:type="character" w:customStyle="1" w:styleId="newChar">
    <w:name w:val="正文小标题new Char"/>
    <w:basedOn w:val="a0"/>
    <w:link w:val="new"/>
    <w:rsid w:val="000C5D63"/>
    <w:rPr>
      <w:rFonts w:ascii="宋体" w:hAnsi="宋体"/>
      <w:b/>
      <w:color w:val="000000" w:themeColor="text1"/>
      <w:szCs w:val="21"/>
    </w:rPr>
  </w:style>
  <w:style w:type="paragraph" w:customStyle="1" w:styleId="xx0">
    <w:name w:val="x.x三级标"/>
    <w:basedOn w:val="new"/>
    <w:next w:val="32"/>
    <w:link w:val="xxChar0"/>
    <w:rsid w:val="000C5D63"/>
    <w:rPr>
      <w:rFonts w:eastAsia="黑体"/>
    </w:rPr>
  </w:style>
  <w:style w:type="character" w:customStyle="1" w:styleId="xxChar0">
    <w:name w:val="x.x三级标 Char"/>
    <w:basedOn w:val="newChar"/>
    <w:link w:val="xx0"/>
    <w:rsid w:val="000C5D63"/>
    <w:rPr>
      <w:rFonts w:ascii="宋体" w:eastAsia="黑体" w:hAnsi="宋体"/>
      <w:b/>
      <w:color w:val="000000" w:themeColor="text1"/>
      <w:szCs w:val="21"/>
    </w:rPr>
  </w:style>
  <w:style w:type="paragraph" w:styleId="32">
    <w:name w:val="index 3"/>
    <w:basedOn w:val="a"/>
    <w:next w:val="a"/>
    <w:autoRedefine/>
    <w:rsid w:val="000C5D63"/>
    <w:pPr>
      <w:ind w:leftChars="400" w:left="400" w:firstLine="0"/>
    </w:pPr>
  </w:style>
  <w:style w:type="paragraph" w:customStyle="1" w:styleId="xxnew">
    <w:name w:val="x.x三级标new"/>
    <w:basedOn w:val="xx0"/>
    <w:next w:val="xx0"/>
    <w:link w:val="xxnewChar"/>
    <w:rsid w:val="000C5D63"/>
  </w:style>
  <w:style w:type="character" w:customStyle="1" w:styleId="xxnewChar">
    <w:name w:val="x.x三级标new Char"/>
    <w:basedOn w:val="xxChar0"/>
    <w:link w:val="xxnew"/>
    <w:rsid w:val="000C5D63"/>
    <w:rPr>
      <w:rFonts w:ascii="宋体" w:eastAsia="黑体" w:hAnsi="宋体"/>
      <w:b/>
      <w:color w:val="000000" w:themeColor="text1"/>
      <w:szCs w:val="21"/>
    </w:rPr>
  </w:style>
  <w:style w:type="character" w:customStyle="1" w:styleId="4Char">
    <w:name w:val="标题 4 Char"/>
    <w:basedOn w:val="a0"/>
    <w:link w:val="4"/>
    <w:uiPriority w:val="9"/>
    <w:semiHidden/>
    <w:rsid w:val="000C5D63"/>
    <w:rPr>
      <w:rFonts w:asciiTheme="majorHAnsi" w:eastAsiaTheme="majorEastAsia" w:hAnsiTheme="majorHAnsi" w:cstheme="majorBidi"/>
      <w:b/>
      <w:bCs/>
      <w:sz w:val="28"/>
      <w:szCs w:val="28"/>
    </w:rPr>
  </w:style>
  <w:style w:type="character" w:customStyle="1" w:styleId="5Char">
    <w:name w:val="标题 5 Char"/>
    <w:basedOn w:val="a0"/>
    <w:link w:val="50"/>
    <w:uiPriority w:val="9"/>
    <w:semiHidden/>
    <w:rsid w:val="000C5D63"/>
    <w:rPr>
      <w:b/>
      <w:bCs/>
      <w:sz w:val="28"/>
      <w:szCs w:val="28"/>
    </w:rPr>
  </w:style>
  <w:style w:type="character" w:customStyle="1" w:styleId="6Char">
    <w:name w:val="标题 6 Char"/>
    <w:basedOn w:val="a0"/>
    <w:link w:val="6"/>
    <w:uiPriority w:val="9"/>
    <w:semiHidden/>
    <w:rsid w:val="000C5D63"/>
    <w:rPr>
      <w:rFonts w:asciiTheme="majorHAnsi" w:eastAsiaTheme="majorEastAsia" w:hAnsiTheme="majorHAnsi" w:cstheme="majorBidi"/>
      <w:b/>
      <w:bCs/>
      <w:szCs w:val="24"/>
    </w:rPr>
  </w:style>
  <w:style w:type="character" w:customStyle="1" w:styleId="7Char">
    <w:name w:val="标题 7 Char"/>
    <w:basedOn w:val="a0"/>
    <w:link w:val="7"/>
    <w:uiPriority w:val="9"/>
    <w:semiHidden/>
    <w:rsid w:val="000C5D63"/>
    <w:rPr>
      <w:b/>
      <w:bCs/>
      <w:szCs w:val="24"/>
    </w:rPr>
  </w:style>
  <w:style w:type="character" w:customStyle="1" w:styleId="8Char">
    <w:name w:val="标题 8 Char"/>
    <w:basedOn w:val="a0"/>
    <w:link w:val="8"/>
    <w:uiPriority w:val="9"/>
    <w:semiHidden/>
    <w:rsid w:val="000C5D63"/>
    <w:rPr>
      <w:rFonts w:asciiTheme="majorHAnsi" w:eastAsiaTheme="majorEastAsia" w:hAnsiTheme="majorHAnsi" w:cstheme="majorBidi"/>
      <w:szCs w:val="24"/>
    </w:rPr>
  </w:style>
  <w:style w:type="character" w:customStyle="1" w:styleId="9Char">
    <w:name w:val="标题 9 Char"/>
    <w:basedOn w:val="a0"/>
    <w:link w:val="9"/>
    <w:uiPriority w:val="9"/>
    <w:semiHidden/>
    <w:rsid w:val="000C5D63"/>
    <w:rPr>
      <w:rFonts w:asciiTheme="majorHAnsi" w:eastAsiaTheme="majorEastAsia" w:hAnsiTheme="majorHAnsi" w:cstheme="majorBidi"/>
      <w:szCs w:val="21"/>
    </w:rPr>
  </w:style>
  <w:style w:type="paragraph" w:customStyle="1" w:styleId="40">
    <w:name w:val="标题4"/>
    <w:basedOn w:val="4"/>
    <w:link w:val="4Char0"/>
    <w:rsid w:val="000C5D63"/>
  </w:style>
  <w:style w:type="character" w:customStyle="1" w:styleId="4Char0">
    <w:name w:val="标题4 Char"/>
    <w:basedOn w:val="4Char"/>
    <w:link w:val="40"/>
    <w:rsid w:val="000C5D63"/>
    <w:rPr>
      <w:rFonts w:asciiTheme="majorHAnsi" w:eastAsiaTheme="majorEastAsia" w:hAnsiTheme="majorHAnsi" w:cstheme="majorBidi"/>
      <w:b/>
      <w:bCs/>
      <w:sz w:val="28"/>
      <w:szCs w:val="28"/>
    </w:rPr>
  </w:style>
  <w:style w:type="character" w:styleId="afc">
    <w:name w:val="Subtle Reference"/>
    <w:uiPriority w:val="31"/>
    <w:rsid w:val="000C5D63"/>
    <w:rPr>
      <w:rFonts w:asciiTheme="minorEastAsia" w:hAnsiTheme="minorEastAsia"/>
      <w:smallCaps/>
      <w:color w:val="auto"/>
      <w:sz w:val="24"/>
    </w:rPr>
  </w:style>
  <w:style w:type="character" w:styleId="afd">
    <w:name w:val="Subtle Emphasis"/>
    <w:uiPriority w:val="19"/>
    <w:rsid w:val="000C5D63"/>
    <w:rPr>
      <w:i/>
      <w:iCs/>
      <w:color w:val="808080" w:themeColor="text1" w:themeTint="7F"/>
    </w:rPr>
  </w:style>
  <w:style w:type="paragraph" w:styleId="afe">
    <w:name w:val="Subtitle"/>
    <w:basedOn w:val="a"/>
    <w:next w:val="a"/>
    <w:link w:val="Chard"/>
    <w:uiPriority w:val="11"/>
    <w:qFormat/>
    <w:rsid w:val="000C5D6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d">
    <w:name w:val="副标题 Char"/>
    <w:basedOn w:val="a0"/>
    <w:link w:val="afe"/>
    <w:uiPriority w:val="11"/>
    <w:rsid w:val="000C5D63"/>
    <w:rPr>
      <w:rFonts w:asciiTheme="majorHAnsi" w:eastAsia="宋体" w:hAnsiTheme="majorHAnsi" w:cstheme="majorBidi"/>
      <w:b/>
      <w:bCs/>
      <w:kern w:val="28"/>
      <w:sz w:val="32"/>
      <w:szCs w:val="32"/>
    </w:rPr>
  </w:style>
  <w:style w:type="character" w:styleId="aff">
    <w:name w:val="Intense Reference"/>
    <w:basedOn w:val="a0"/>
    <w:uiPriority w:val="32"/>
    <w:rsid w:val="000C5D63"/>
    <w:rPr>
      <w:b/>
      <w:bCs/>
      <w:smallCaps/>
      <w:color w:val="C0504D" w:themeColor="accent2"/>
      <w:spacing w:val="5"/>
      <w:u w:val="single"/>
    </w:rPr>
  </w:style>
  <w:style w:type="character" w:styleId="aff0">
    <w:name w:val="Intense Emphasis"/>
    <w:uiPriority w:val="21"/>
    <w:rsid w:val="000C5D63"/>
    <w:rPr>
      <w:b/>
      <w:bCs/>
      <w:i/>
      <w:iCs/>
      <w:color w:val="4F81BD" w:themeColor="accent1"/>
    </w:rPr>
  </w:style>
  <w:style w:type="paragraph" w:styleId="aff1">
    <w:name w:val="Intense Quote"/>
    <w:basedOn w:val="a"/>
    <w:next w:val="a"/>
    <w:link w:val="Chare"/>
    <w:uiPriority w:val="30"/>
    <w:rsid w:val="000C5D63"/>
    <w:pPr>
      <w:pBdr>
        <w:bottom w:val="single" w:sz="4" w:space="4" w:color="4F81BD" w:themeColor="accent1"/>
      </w:pBdr>
      <w:spacing w:before="200" w:after="280"/>
      <w:ind w:left="936" w:right="936"/>
    </w:pPr>
    <w:rPr>
      <w:b/>
      <w:bCs/>
      <w:i/>
      <w:iCs/>
      <w:color w:val="4F81BD" w:themeColor="accent1"/>
    </w:rPr>
  </w:style>
  <w:style w:type="character" w:customStyle="1" w:styleId="Chare">
    <w:name w:val="明显引用 Char"/>
    <w:basedOn w:val="a0"/>
    <w:link w:val="aff1"/>
    <w:uiPriority w:val="30"/>
    <w:rsid w:val="000C5D63"/>
    <w:rPr>
      <w:b/>
      <w:bCs/>
      <w:i/>
      <w:iCs/>
      <w:color w:val="4F81BD" w:themeColor="accent1"/>
      <w:szCs w:val="21"/>
    </w:rPr>
  </w:style>
  <w:style w:type="character" w:styleId="aff2">
    <w:name w:val="Emphasis"/>
    <w:uiPriority w:val="20"/>
    <w:rsid w:val="000C5D63"/>
    <w:rPr>
      <w:i/>
      <w:iCs/>
    </w:rPr>
  </w:style>
  <w:style w:type="character" w:styleId="aff3">
    <w:name w:val="Book Title"/>
    <w:basedOn w:val="a0"/>
    <w:uiPriority w:val="33"/>
    <w:rsid w:val="000C5D63"/>
    <w:rPr>
      <w:b/>
      <w:bCs/>
      <w:smallCaps/>
      <w:spacing w:val="5"/>
    </w:rPr>
  </w:style>
  <w:style w:type="paragraph" w:styleId="aff4">
    <w:name w:val="caption"/>
    <w:basedOn w:val="a"/>
    <w:next w:val="a"/>
    <w:uiPriority w:val="35"/>
    <w:semiHidden/>
    <w:unhideWhenUsed/>
    <w:qFormat/>
    <w:rsid w:val="000C5D63"/>
    <w:rPr>
      <w:rFonts w:asciiTheme="majorHAnsi" w:eastAsia="黑体" w:hAnsiTheme="majorHAnsi" w:cstheme="majorBidi"/>
      <w:sz w:val="20"/>
      <w:szCs w:val="20"/>
    </w:rPr>
  </w:style>
  <w:style w:type="paragraph" w:customStyle="1" w:styleId="aff5">
    <w:name w:val="无分隔首行缩进"/>
    <w:basedOn w:val="af9"/>
    <w:link w:val="Charf"/>
    <w:qFormat/>
    <w:rsid w:val="000C5D63"/>
    <w:pPr>
      <w:ind w:firstLineChars="202" w:firstLine="424"/>
    </w:pPr>
  </w:style>
  <w:style w:type="character" w:customStyle="1" w:styleId="Charf">
    <w:name w:val="无分隔首行缩进 Char"/>
    <w:basedOn w:val="Charc"/>
    <w:link w:val="aff5"/>
    <w:rsid w:val="000C5D63"/>
    <w:rPr>
      <w:szCs w:val="21"/>
    </w:rPr>
  </w:style>
  <w:style w:type="paragraph" w:customStyle="1" w:styleId="11">
    <w:name w:val="样式1"/>
    <w:basedOn w:val="xxnew"/>
    <w:next w:val="3"/>
    <w:rsid w:val="000C5D63"/>
  </w:style>
  <w:style w:type="paragraph" w:customStyle="1" w:styleId="21">
    <w:name w:val="样式2"/>
    <w:basedOn w:val="xxnew"/>
    <w:link w:val="2Char1"/>
    <w:rsid w:val="000C5D63"/>
  </w:style>
  <w:style w:type="character" w:customStyle="1" w:styleId="2Char1">
    <w:name w:val="样式2 Char"/>
    <w:basedOn w:val="xxnewChar"/>
    <w:link w:val="21"/>
    <w:rsid w:val="000C5D63"/>
    <w:rPr>
      <w:rFonts w:ascii="宋体" w:eastAsia="黑体" w:hAnsi="宋体"/>
      <w:b/>
      <w:color w:val="000000" w:themeColor="text1"/>
      <w:szCs w:val="21"/>
    </w:rPr>
  </w:style>
  <w:style w:type="paragraph" w:customStyle="1" w:styleId="41">
    <w:name w:val="样式4"/>
    <w:basedOn w:val="40"/>
    <w:link w:val="4Char1"/>
    <w:qFormat/>
    <w:rsid w:val="000C5D63"/>
    <w:pPr>
      <w:spacing w:before="40" w:after="50" w:line="240" w:lineRule="auto"/>
    </w:pPr>
    <w:rPr>
      <w:sz w:val="22"/>
      <w:szCs w:val="24"/>
    </w:rPr>
  </w:style>
  <w:style w:type="character" w:customStyle="1" w:styleId="4Char1">
    <w:name w:val="样式4 Char"/>
    <w:basedOn w:val="4Char0"/>
    <w:link w:val="41"/>
    <w:rsid w:val="000C5D63"/>
    <w:rPr>
      <w:rFonts w:asciiTheme="majorHAnsi" w:eastAsiaTheme="majorEastAsia" w:hAnsiTheme="majorHAnsi" w:cstheme="majorBidi"/>
      <w:b/>
      <w:bCs/>
      <w:sz w:val="22"/>
      <w:szCs w:val="24"/>
    </w:rPr>
  </w:style>
  <w:style w:type="numbering" w:customStyle="1" w:styleId="5">
    <w:name w:val="样式5"/>
    <w:rsid w:val="000C5D63"/>
    <w:pPr>
      <w:numPr>
        <w:numId w:val="5"/>
      </w:numPr>
    </w:pPr>
  </w:style>
  <w:style w:type="character" w:customStyle="1" w:styleId="12">
    <w:name w:val="已访问的超链接1"/>
    <w:basedOn w:val="a0"/>
    <w:rsid w:val="000C5D63"/>
    <w:rPr>
      <w:color w:val="800080"/>
      <w:u w:val="single"/>
    </w:rPr>
  </w:style>
  <w:style w:type="paragraph" w:styleId="aff6">
    <w:name w:val="Quote"/>
    <w:aliases w:val="正文小标题"/>
    <w:basedOn w:val="a"/>
    <w:next w:val="a"/>
    <w:link w:val="Charf0"/>
    <w:uiPriority w:val="29"/>
    <w:rsid w:val="000C5D63"/>
    <w:pPr>
      <w:spacing w:line="360" w:lineRule="auto"/>
    </w:pPr>
    <w:rPr>
      <w:b/>
      <w:iCs/>
      <w:color w:val="000000" w:themeColor="text1"/>
    </w:rPr>
  </w:style>
  <w:style w:type="character" w:customStyle="1" w:styleId="Charf0">
    <w:name w:val="引用 Char"/>
    <w:aliases w:val="正文小标题 Char"/>
    <w:basedOn w:val="a0"/>
    <w:link w:val="aff6"/>
    <w:uiPriority w:val="29"/>
    <w:rsid w:val="000C5D63"/>
    <w:rPr>
      <w:b/>
      <w:iCs/>
      <w:color w:val="000000" w:themeColor="text1"/>
      <w:szCs w:val="21"/>
    </w:rPr>
  </w:style>
  <w:style w:type="paragraph" w:customStyle="1" w:styleId="new0">
    <w:name w:val="正文new"/>
    <w:basedOn w:val="a"/>
    <w:link w:val="newChar0"/>
    <w:qFormat/>
    <w:rsid w:val="000C5D63"/>
    <w:pPr>
      <w:spacing w:line="360" w:lineRule="auto"/>
    </w:pPr>
    <w:rPr>
      <w:rFonts w:asciiTheme="minorEastAsia" w:hAnsiTheme="minorEastAsia"/>
    </w:rPr>
  </w:style>
  <w:style w:type="character" w:customStyle="1" w:styleId="newChar0">
    <w:name w:val="正文new Char"/>
    <w:basedOn w:val="a0"/>
    <w:link w:val="new0"/>
    <w:rsid w:val="000C5D63"/>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Char">
    <w:name w:val="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68045">
      <w:bodyDiv w:val="1"/>
      <w:marLeft w:val="0"/>
      <w:marRight w:val="0"/>
      <w:marTop w:val="0"/>
      <w:marBottom w:val="0"/>
      <w:divBdr>
        <w:top w:val="none" w:sz="0" w:space="0" w:color="auto"/>
        <w:left w:val="none" w:sz="0" w:space="0" w:color="auto"/>
        <w:bottom w:val="none" w:sz="0" w:space="0" w:color="auto"/>
        <w:right w:val="none" w:sz="0" w:space="0" w:color="auto"/>
      </w:divBdr>
    </w:div>
    <w:div w:id="627051184">
      <w:bodyDiv w:val="1"/>
      <w:marLeft w:val="0"/>
      <w:marRight w:val="0"/>
      <w:marTop w:val="0"/>
      <w:marBottom w:val="0"/>
      <w:divBdr>
        <w:top w:val="none" w:sz="0" w:space="0" w:color="auto"/>
        <w:left w:val="none" w:sz="0" w:space="0" w:color="auto"/>
        <w:bottom w:val="none" w:sz="0" w:space="0" w:color="auto"/>
        <w:right w:val="none" w:sz="0" w:space="0" w:color="auto"/>
      </w:divBdr>
    </w:div>
    <w:div w:id="637416664">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51244711">
      <w:bodyDiv w:val="1"/>
      <w:marLeft w:val="0"/>
      <w:marRight w:val="0"/>
      <w:marTop w:val="0"/>
      <w:marBottom w:val="0"/>
      <w:divBdr>
        <w:top w:val="none" w:sz="0" w:space="0" w:color="auto"/>
        <w:left w:val="none" w:sz="0" w:space="0" w:color="auto"/>
        <w:bottom w:val="none" w:sz="0" w:space="0" w:color="auto"/>
        <w:right w:val="none" w:sz="0" w:space="0" w:color="auto"/>
      </w:divBdr>
    </w:div>
    <w:div w:id="1901013143">
      <w:bodyDiv w:val="1"/>
      <w:marLeft w:val="0"/>
      <w:marRight w:val="0"/>
      <w:marTop w:val="0"/>
      <w:marBottom w:val="0"/>
      <w:divBdr>
        <w:top w:val="none" w:sz="0" w:space="0" w:color="auto"/>
        <w:left w:val="none" w:sz="0" w:space="0" w:color="auto"/>
        <w:bottom w:val="none" w:sz="0" w:space="0" w:color="auto"/>
        <w:right w:val="none" w:sz="0" w:space="0" w:color="auto"/>
      </w:divBdr>
    </w:div>
    <w:div w:id="1961256784">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D69AB-11EC-46E5-836D-6CF14A73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1816</TotalTime>
  <Pages>1</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刘颖佳</cp:lastModifiedBy>
  <cp:revision>311</cp:revision>
  <dcterms:created xsi:type="dcterms:W3CDTF">2012-10-16T06:07:00Z</dcterms:created>
  <dcterms:modified xsi:type="dcterms:W3CDTF">2017-07-18T02:19:00Z</dcterms:modified>
</cp:coreProperties>
</file>