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EFA" w:rsidRPr="0063299F" w:rsidRDefault="00452044" w:rsidP="0063299F">
      <w:pPr>
        <w:jc w:val="center"/>
        <w:rPr>
          <w:rFonts w:ascii="宋体" w:eastAsia="宋体" w:hAnsi="宋体" w:cs="仿宋_GB2312"/>
          <w:b/>
          <w:color w:val="000000"/>
          <w:kern w:val="0"/>
          <w:sz w:val="32"/>
          <w:szCs w:val="32"/>
        </w:rPr>
      </w:pPr>
      <w:r w:rsidRPr="00452044">
        <w:rPr>
          <w:rFonts w:ascii="宋体" w:eastAsia="宋体" w:hAnsi="宋体" w:cs="仿宋_GB2312" w:hint="eastAsia"/>
          <w:b/>
          <w:color w:val="000000"/>
          <w:kern w:val="0"/>
          <w:sz w:val="32"/>
          <w:szCs w:val="32"/>
        </w:rPr>
        <w:t>银华永益分级债券型证券投资基金</w:t>
      </w:r>
      <w:r w:rsidR="0063299F">
        <w:rPr>
          <w:rFonts w:ascii="宋体" w:eastAsia="宋体" w:hAnsi="宋体" w:cs="仿宋_GB2312" w:hint="eastAsia"/>
          <w:b/>
          <w:color w:val="000000"/>
          <w:kern w:val="0"/>
          <w:sz w:val="32"/>
          <w:szCs w:val="32"/>
        </w:rPr>
        <w:t>基金合同终止及基金财产清算的</w:t>
      </w:r>
      <w:r w:rsidRPr="00452044">
        <w:rPr>
          <w:rFonts w:ascii="宋体" w:eastAsia="宋体" w:hAnsi="宋体" w:cs="仿宋_GB2312" w:hint="eastAsia"/>
          <w:b/>
          <w:color w:val="000000"/>
          <w:kern w:val="0"/>
          <w:sz w:val="32"/>
          <w:szCs w:val="32"/>
        </w:rPr>
        <w:t>公告</w:t>
      </w:r>
    </w:p>
    <w:p w:rsidR="00410EFA" w:rsidRDefault="00410EFA"/>
    <w:p w:rsidR="00452044" w:rsidRPr="00452044" w:rsidRDefault="00452044" w:rsidP="00452044">
      <w:pPr>
        <w:autoSpaceDE w:val="0"/>
        <w:autoSpaceDN w:val="0"/>
        <w:adjustRightInd w:val="0"/>
        <w:jc w:val="left"/>
        <w:rPr>
          <w:rFonts w:ascii="宋体" w:hAnsi="宋体" w:cs="宋体"/>
          <w:color w:val="000000"/>
          <w:kern w:val="0"/>
          <w:sz w:val="24"/>
          <w:szCs w:val="24"/>
        </w:rPr>
      </w:pPr>
    </w:p>
    <w:p w:rsidR="0063299F" w:rsidRPr="009608DA" w:rsidRDefault="0063299F" w:rsidP="0063299F">
      <w:pPr>
        <w:autoSpaceDE w:val="0"/>
        <w:autoSpaceDN w:val="0"/>
        <w:adjustRightInd w:val="0"/>
        <w:spacing w:line="360" w:lineRule="auto"/>
        <w:ind w:firstLine="420"/>
        <w:jc w:val="left"/>
        <w:rPr>
          <w:rFonts w:ascii="宋体" w:hAnsi="宋体" w:cs="宋体"/>
          <w:color w:val="000000"/>
          <w:kern w:val="0"/>
          <w:sz w:val="24"/>
          <w:szCs w:val="24"/>
        </w:rPr>
      </w:pPr>
      <w:r w:rsidRPr="009608DA">
        <w:rPr>
          <w:rFonts w:ascii="宋体" w:hAnsi="宋体" w:cs="宋体" w:hint="eastAsia"/>
          <w:color w:val="000000"/>
          <w:kern w:val="0"/>
          <w:sz w:val="24"/>
          <w:szCs w:val="24"/>
        </w:rPr>
        <w:t>根据《中华人民共和国证券投资基金法》、《公开募集证券投资基金运作管理办法》、《银华永益分级债券型证券投资基金基金合同》（以下简称“《基金合同》”）的有关规定，银华永益分级债券型证券投资基金（以下简称“本基金”）出现了基金合同终止事由，且银华基金管理股份有限公司（以下简称“本基金管理人”）</w:t>
      </w:r>
      <w:r w:rsidR="00811EC9">
        <w:rPr>
          <w:rFonts w:ascii="宋体" w:hAnsi="宋体" w:cs="宋体" w:hint="eastAsia"/>
          <w:color w:val="000000"/>
          <w:kern w:val="0"/>
          <w:sz w:val="24"/>
          <w:szCs w:val="24"/>
        </w:rPr>
        <w:t>有权</w:t>
      </w:r>
      <w:r w:rsidRPr="009608DA">
        <w:rPr>
          <w:rFonts w:ascii="宋体" w:hAnsi="宋体" w:cs="宋体" w:hint="eastAsia"/>
          <w:color w:val="000000"/>
          <w:kern w:val="0"/>
          <w:sz w:val="24"/>
          <w:szCs w:val="24"/>
        </w:rPr>
        <w:t>在上述事由出现后终止基金合同并依法履行基金财产清算程序，此事项不需召开基金份额持有人大会。现将相关事宜公告如下：</w:t>
      </w:r>
    </w:p>
    <w:p w:rsidR="002E3B86" w:rsidRPr="009608DA" w:rsidRDefault="0063299F" w:rsidP="0063299F">
      <w:pPr>
        <w:spacing w:line="360" w:lineRule="auto"/>
        <w:ind w:firstLine="420"/>
        <w:rPr>
          <w:b/>
          <w:sz w:val="24"/>
          <w:szCs w:val="24"/>
        </w:rPr>
      </w:pPr>
      <w:r w:rsidRPr="009608DA">
        <w:rPr>
          <w:rFonts w:hint="eastAsia"/>
          <w:b/>
          <w:sz w:val="24"/>
          <w:szCs w:val="24"/>
        </w:rPr>
        <w:t>一、本基金基本信息</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基金名称：银华永益分级债券型证券投资基金</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基金简称：银华永益分级债券</w:t>
      </w:r>
    </w:p>
    <w:p w:rsidR="0063299F" w:rsidRPr="009608DA" w:rsidRDefault="00704FF9" w:rsidP="00704FF9">
      <w:pPr>
        <w:autoSpaceDE w:val="0"/>
        <w:autoSpaceDN w:val="0"/>
        <w:adjustRightInd w:val="0"/>
        <w:spacing w:line="360" w:lineRule="auto"/>
        <w:ind w:firstLine="420"/>
        <w:jc w:val="left"/>
        <w:rPr>
          <w:sz w:val="24"/>
          <w:szCs w:val="24"/>
        </w:rPr>
      </w:pPr>
      <w:r w:rsidRPr="009608DA">
        <w:rPr>
          <w:rFonts w:hint="eastAsia"/>
          <w:sz w:val="24"/>
          <w:szCs w:val="24"/>
        </w:rPr>
        <w:t>基金</w:t>
      </w:r>
      <w:r w:rsidR="0063299F" w:rsidRPr="009608DA">
        <w:rPr>
          <w:rFonts w:hint="eastAsia"/>
          <w:sz w:val="24"/>
          <w:szCs w:val="24"/>
        </w:rPr>
        <w:t>代码：</w:t>
      </w:r>
      <w:r w:rsidRPr="009608DA">
        <w:rPr>
          <w:rFonts w:hint="eastAsia"/>
          <w:sz w:val="24"/>
          <w:szCs w:val="24"/>
        </w:rPr>
        <w:t>161827</w:t>
      </w:r>
      <w:r w:rsidRPr="009608DA">
        <w:rPr>
          <w:rFonts w:hint="eastAsia"/>
          <w:sz w:val="24"/>
          <w:szCs w:val="24"/>
        </w:rPr>
        <w:t>（银华永益分级债券）</w:t>
      </w:r>
      <w:r w:rsidRPr="009608DA">
        <w:rPr>
          <w:rFonts w:hint="eastAsia"/>
          <w:sz w:val="24"/>
          <w:szCs w:val="24"/>
        </w:rPr>
        <w:t>161828</w:t>
      </w:r>
      <w:r w:rsidRPr="009608DA">
        <w:rPr>
          <w:rFonts w:hint="eastAsia"/>
          <w:sz w:val="24"/>
          <w:szCs w:val="24"/>
        </w:rPr>
        <w:t>（永益</w:t>
      </w:r>
      <w:r w:rsidRPr="009608DA">
        <w:rPr>
          <w:rFonts w:hint="eastAsia"/>
          <w:sz w:val="24"/>
          <w:szCs w:val="24"/>
        </w:rPr>
        <w:t>A</w:t>
      </w:r>
      <w:r w:rsidRPr="009608DA">
        <w:rPr>
          <w:rFonts w:hint="eastAsia"/>
          <w:sz w:val="24"/>
          <w:szCs w:val="24"/>
        </w:rPr>
        <w:t>）</w:t>
      </w:r>
      <w:r w:rsidRPr="009608DA">
        <w:rPr>
          <w:rFonts w:hint="eastAsia"/>
          <w:sz w:val="24"/>
          <w:szCs w:val="24"/>
        </w:rPr>
        <w:t>150162</w:t>
      </w:r>
      <w:r w:rsidRPr="009608DA">
        <w:rPr>
          <w:rFonts w:hint="eastAsia"/>
          <w:sz w:val="24"/>
          <w:szCs w:val="24"/>
        </w:rPr>
        <w:t>（永益</w:t>
      </w:r>
      <w:r w:rsidRPr="009608DA">
        <w:rPr>
          <w:rFonts w:hint="eastAsia"/>
          <w:sz w:val="24"/>
          <w:szCs w:val="24"/>
        </w:rPr>
        <w:t>B</w:t>
      </w:r>
      <w:r w:rsidRPr="009608DA">
        <w:rPr>
          <w:rFonts w:hint="eastAsia"/>
          <w:sz w:val="24"/>
          <w:szCs w:val="24"/>
        </w:rPr>
        <w:t>）</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基金运作方式：契约型开放式</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基金合同生效日：</w:t>
      </w:r>
      <w:r w:rsidR="00704FF9" w:rsidRPr="009608DA">
        <w:rPr>
          <w:sz w:val="24"/>
          <w:szCs w:val="24"/>
        </w:rPr>
        <w:t>201</w:t>
      </w:r>
      <w:r w:rsidR="00704FF9" w:rsidRPr="009608DA">
        <w:rPr>
          <w:rFonts w:hint="eastAsia"/>
          <w:sz w:val="24"/>
          <w:szCs w:val="24"/>
        </w:rPr>
        <w:t>4</w:t>
      </w:r>
      <w:r w:rsidRPr="009608DA">
        <w:rPr>
          <w:rFonts w:hint="eastAsia"/>
          <w:sz w:val="24"/>
          <w:szCs w:val="24"/>
        </w:rPr>
        <w:t>年</w:t>
      </w:r>
      <w:r w:rsidR="00704FF9" w:rsidRPr="009608DA">
        <w:rPr>
          <w:rFonts w:hint="eastAsia"/>
          <w:sz w:val="24"/>
          <w:szCs w:val="24"/>
        </w:rPr>
        <w:t>5</w:t>
      </w:r>
      <w:r w:rsidRPr="009608DA">
        <w:rPr>
          <w:rFonts w:hint="eastAsia"/>
          <w:sz w:val="24"/>
          <w:szCs w:val="24"/>
        </w:rPr>
        <w:t>月</w:t>
      </w:r>
      <w:r w:rsidRPr="009608DA">
        <w:rPr>
          <w:sz w:val="24"/>
          <w:szCs w:val="24"/>
        </w:rPr>
        <w:t>2</w:t>
      </w:r>
      <w:r w:rsidR="00704FF9" w:rsidRPr="009608DA">
        <w:rPr>
          <w:rFonts w:hint="eastAsia"/>
          <w:sz w:val="24"/>
          <w:szCs w:val="24"/>
        </w:rPr>
        <w:t>2</w:t>
      </w:r>
      <w:r w:rsidRPr="009608DA">
        <w:rPr>
          <w:rFonts w:hint="eastAsia"/>
          <w:sz w:val="24"/>
          <w:szCs w:val="24"/>
        </w:rPr>
        <w:t>日</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基金管理人名称：</w:t>
      </w:r>
      <w:r w:rsidR="00704FF9" w:rsidRPr="009608DA">
        <w:rPr>
          <w:rFonts w:hint="eastAsia"/>
          <w:sz w:val="24"/>
          <w:szCs w:val="24"/>
        </w:rPr>
        <w:t>银华基金管理股份有限</w:t>
      </w:r>
      <w:r w:rsidRPr="009608DA">
        <w:rPr>
          <w:rFonts w:hint="eastAsia"/>
          <w:sz w:val="24"/>
          <w:szCs w:val="24"/>
        </w:rPr>
        <w:t>公司</w:t>
      </w:r>
    </w:p>
    <w:p w:rsidR="0063299F" w:rsidRPr="009608DA" w:rsidRDefault="0063299F" w:rsidP="0063299F">
      <w:pPr>
        <w:autoSpaceDE w:val="0"/>
        <w:autoSpaceDN w:val="0"/>
        <w:adjustRightInd w:val="0"/>
        <w:spacing w:line="360" w:lineRule="auto"/>
        <w:ind w:firstLine="420"/>
        <w:jc w:val="left"/>
        <w:rPr>
          <w:sz w:val="24"/>
          <w:szCs w:val="24"/>
        </w:rPr>
      </w:pPr>
      <w:r w:rsidRPr="009608DA">
        <w:rPr>
          <w:rFonts w:hint="eastAsia"/>
          <w:sz w:val="24"/>
          <w:szCs w:val="24"/>
        </w:rPr>
        <w:t>基金托管人名称：</w:t>
      </w:r>
      <w:r w:rsidR="00704FF9" w:rsidRPr="009608DA">
        <w:rPr>
          <w:rFonts w:hint="eastAsia"/>
          <w:sz w:val="24"/>
          <w:szCs w:val="24"/>
        </w:rPr>
        <w:t>招商银行</w:t>
      </w:r>
      <w:r w:rsidRPr="009608DA">
        <w:rPr>
          <w:rFonts w:hint="eastAsia"/>
          <w:sz w:val="24"/>
          <w:szCs w:val="24"/>
        </w:rPr>
        <w:t>股份有限公司</w:t>
      </w:r>
    </w:p>
    <w:p w:rsidR="00C015D6" w:rsidRPr="009608DA" w:rsidRDefault="0063299F" w:rsidP="00704FF9">
      <w:pPr>
        <w:autoSpaceDE w:val="0"/>
        <w:autoSpaceDN w:val="0"/>
        <w:adjustRightInd w:val="0"/>
        <w:spacing w:line="360" w:lineRule="auto"/>
        <w:ind w:firstLine="420"/>
        <w:jc w:val="left"/>
        <w:rPr>
          <w:sz w:val="24"/>
          <w:szCs w:val="24"/>
        </w:rPr>
      </w:pPr>
      <w:r w:rsidRPr="009608DA">
        <w:rPr>
          <w:rFonts w:hint="eastAsia"/>
          <w:sz w:val="24"/>
          <w:szCs w:val="24"/>
        </w:rPr>
        <w:t>公告依据：《中华人民共和国证券投资基金法》、《公开募集证券投资基金运作管理办法》、《证券投资基金信息披露管理办法》、《</w:t>
      </w:r>
      <w:r w:rsidR="00704FF9" w:rsidRPr="009608DA">
        <w:rPr>
          <w:rFonts w:hint="eastAsia"/>
          <w:sz w:val="24"/>
          <w:szCs w:val="24"/>
        </w:rPr>
        <w:t>银华永益分级债券型证券投资基金</w:t>
      </w:r>
      <w:r w:rsidRPr="009608DA">
        <w:rPr>
          <w:rFonts w:hint="eastAsia"/>
          <w:sz w:val="24"/>
          <w:szCs w:val="24"/>
        </w:rPr>
        <w:t>基金合同》、《</w:t>
      </w:r>
      <w:r w:rsidR="00704FF9" w:rsidRPr="009608DA">
        <w:rPr>
          <w:rFonts w:hint="eastAsia"/>
          <w:sz w:val="24"/>
          <w:szCs w:val="24"/>
        </w:rPr>
        <w:t>银华永益分级债券型证券投</w:t>
      </w:r>
      <w:bookmarkStart w:id="0" w:name="_GoBack"/>
      <w:bookmarkEnd w:id="0"/>
      <w:r w:rsidR="00704FF9" w:rsidRPr="009608DA">
        <w:rPr>
          <w:rFonts w:hint="eastAsia"/>
          <w:sz w:val="24"/>
          <w:szCs w:val="24"/>
        </w:rPr>
        <w:t>资基金</w:t>
      </w:r>
      <w:r w:rsidRPr="009608DA">
        <w:rPr>
          <w:rFonts w:hint="eastAsia"/>
          <w:sz w:val="24"/>
          <w:szCs w:val="24"/>
        </w:rPr>
        <w:t>招募说明书》</w:t>
      </w:r>
    </w:p>
    <w:p w:rsidR="00674400" w:rsidRPr="009608DA" w:rsidRDefault="00704FF9" w:rsidP="007A4B28">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二、基金合同终止事由</w:t>
      </w:r>
    </w:p>
    <w:p w:rsidR="00704FF9" w:rsidRPr="009608DA" w:rsidRDefault="00704FF9" w:rsidP="007A4B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根据《基金合同》“第六部分基金备案”中“三、基金续存期内的基金份额持有人数量和资产规模”</w:t>
      </w:r>
      <w:r w:rsidR="001237B3" w:rsidRPr="009608DA">
        <w:rPr>
          <w:rFonts w:ascii="宋体" w:hAnsi="宋体" w:cs="宋体" w:hint="eastAsia"/>
          <w:color w:val="000000"/>
          <w:kern w:val="0"/>
          <w:sz w:val="24"/>
          <w:szCs w:val="24"/>
        </w:rPr>
        <w:t>的约定：</w:t>
      </w:r>
      <w:r w:rsidRPr="009608DA">
        <w:rPr>
          <w:rFonts w:ascii="宋体" w:hAnsi="宋体" w:cs="宋体" w:hint="eastAsia"/>
          <w:color w:val="000000"/>
          <w:kern w:val="0"/>
          <w:sz w:val="24"/>
          <w:szCs w:val="24"/>
        </w:rPr>
        <w:t>《基金合同》生效后的续存期内，出现以下情形之一的，可不经基金份额持有人大会决议，基金管理人有权决定本基金终止：</w:t>
      </w:r>
    </w:p>
    <w:p w:rsidR="001237B3" w:rsidRPr="009608DA" w:rsidRDefault="001237B3" w:rsidP="001237B3">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1、永益B的基金份额净值在分级运作期届满日为0；</w:t>
      </w:r>
    </w:p>
    <w:p w:rsidR="001237B3" w:rsidRPr="009608DA" w:rsidRDefault="001237B3" w:rsidP="001237B3">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2、基金份额持有人数量在过渡期届满日低于200人；</w:t>
      </w:r>
    </w:p>
    <w:p w:rsidR="00704FF9" w:rsidRPr="009608DA" w:rsidRDefault="001237B3" w:rsidP="001237B3">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3、基金资产净值在过渡期届满日低于5000万元。</w:t>
      </w:r>
    </w:p>
    <w:p w:rsidR="00704FF9" w:rsidRPr="009608DA" w:rsidRDefault="001237B3" w:rsidP="000C185F">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截至2017年6月1日，本基金在过渡期届满日</w:t>
      </w:r>
      <w:r w:rsidR="000C185F">
        <w:rPr>
          <w:rFonts w:ascii="宋体" w:hAnsi="宋体" w:cs="宋体" w:hint="eastAsia"/>
          <w:color w:val="000000"/>
          <w:kern w:val="0"/>
          <w:sz w:val="24"/>
          <w:szCs w:val="24"/>
        </w:rPr>
        <w:t>基金</w:t>
      </w:r>
      <w:r w:rsidR="000C185F">
        <w:rPr>
          <w:rFonts w:ascii="宋体" w:hAnsi="宋体" w:cs="宋体"/>
          <w:color w:val="000000"/>
          <w:kern w:val="0"/>
          <w:sz w:val="24"/>
          <w:szCs w:val="24"/>
        </w:rPr>
        <w:t>份额</w:t>
      </w:r>
      <w:r w:rsidRPr="009608DA">
        <w:rPr>
          <w:rFonts w:ascii="宋体" w:hAnsi="宋体" w:cs="宋体" w:hint="eastAsia"/>
          <w:color w:val="000000"/>
          <w:kern w:val="0"/>
          <w:sz w:val="24"/>
          <w:szCs w:val="24"/>
        </w:rPr>
        <w:t>持有人数量已低于</w:t>
      </w:r>
      <w:r w:rsidRPr="009608DA">
        <w:rPr>
          <w:rFonts w:ascii="宋体" w:hAnsi="宋体" w:cs="宋体" w:hint="eastAsia"/>
          <w:color w:val="000000"/>
          <w:kern w:val="0"/>
          <w:sz w:val="24"/>
          <w:szCs w:val="24"/>
        </w:rPr>
        <w:lastRenderedPageBreak/>
        <w:t>200人且基金资产净值在过渡期届满日低于5000万元。为维护基金份额持有人利益，</w:t>
      </w:r>
      <w:r w:rsidR="000C185F">
        <w:rPr>
          <w:rFonts w:ascii="宋体" w:hAnsi="宋体" w:cs="宋体" w:hint="eastAsia"/>
          <w:color w:val="000000"/>
          <w:kern w:val="0"/>
          <w:sz w:val="24"/>
          <w:szCs w:val="24"/>
        </w:rPr>
        <w:t>本基金</w:t>
      </w:r>
      <w:r w:rsidR="000C185F">
        <w:rPr>
          <w:rFonts w:ascii="宋体" w:hAnsi="宋体" w:cs="宋体"/>
          <w:color w:val="000000"/>
          <w:kern w:val="0"/>
          <w:sz w:val="24"/>
          <w:szCs w:val="24"/>
        </w:rPr>
        <w:t>管理人决定</w:t>
      </w:r>
      <w:r w:rsidR="000C185F">
        <w:rPr>
          <w:rFonts w:ascii="宋体" w:hAnsi="宋体" w:cs="宋体" w:hint="eastAsia"/>
          <w:color w:val="000000"/>
          <w:kern w:val="0"/>
          <w:sz w:val="24"/>
          <w:szCs w:val="24"/>
        </w:rPr>
        <w:t>本</w:t>
      </w:r>
      <w:r w:rsidR="000C185F">
        <w:rPr>
          <w:rFonts w:ascii="宋体" w:hAnsi="宋体" w:cs="宋体"/>
          <w:color w:val="000000"/>
          <w:kern w:val="0"/>
          <w:sz w:val="24"/>
          <w:szCs w:val="24"/>
        </w:rPr>
        <w:t>基金</w:t>
      </w:r>
      <w:r w:rsidR="000C185F">
        <w:rPr>
          <w:rFonts w:ascii="宋体" w:hAnsi="宋体" w:cs="宋体" w:hint="eastAsia"/>
          <w:color w:val="000000"/>
          <w:kern w:val="0"/>
          <w:sz w:val="24"/>
          <w:szCs w:val="24"/>
        </w:rPr>
        <w:t>进入基金财产清算程序。</w:t>
      </w:r>
      <w:r w:rsidR="000C185F" w:rsidRPr="009608DA">
        <w:rPr>
          <w:rFonts w:ascii="宋体" w:hAnsi="宋体" w:cs="宋体" w:hint="eastAsia"/>
          <w:color w:val="000000"/>
          <w:kern w:val="0"/>
          <w:sz w:val="24"/>
          <w:szCs w:val="24"/>
        </w:rPr>
        <w:t>根据基金合同约定，</w:t>
      </w:r>
      <w:r w:rsidR="000C185F">
        <w:rPr>
          <w:rFonts w:ascii="宋体" w:hAnsi="宋体" w:cs="宋体" w:hint="eastAsia"/>
          <w:color w:val="000000"/>
          <w:kern w:val="0"/>
          <w:sz w:val="24"/>
          <w:szCs w:val="24"/>
        </w:rPr>
        <w:t>本</w:t>
      </w:r>
      <w:r w:rsidR="000C185F">
        <w:rPr>
          <w:rFonts w:ascii="宋体" w:hAnsi="宋体" w:cs="宋体"/>
          <w:color w:val="000000"/>
          <w:kern w:val="0"/>
          <w:sz w:val="24"/>
          <w:szCs w:val="24"/>
        </w:rPr>
        <w:t>基金</w:t>
      </w:r>
      <w:r w:rsidR="000C185F">
        <w:rPr>
          <w:rFonts w:ascii="宋体" w:hAnsi="宋体" w:cs="宋体" w:hint="eastAsia"/>
          <w:color w:val="000000"/>
          <w:kern w:val="0"/>
          <w:sz w:val="24"/>
          <w:szCs w:val="24"/>
        </w:rPr>
        <w:t>进入基金财产清算程序</w:t>
      </w:r>
      <w:r w:rsidR="000C185F" w:rsidRPr="000C185F">
        <w:rPr>
          <w:rFonts w:ascii="宋体" w:hAnsi="宋体" w:cs="宋体" w:hint="eastAsia"/>
          <w:color w:val="000000"/>
          <w:kern w:val="0"/>
          <w:sz w:val="24"/>
          <w:szCs w:val="24"/>
        </w:rPr>
        <w:t>不需召开基金份额持有人大会</w:t>
      </w:r>
      <w:r w:rsidR="000C185F">
        <w:rPr>
          <w:rFonts w:ascii="宋体" w:hAnsi="宋体" w:cs="宋体" w:hint="eastAsia"/>
          <w:color w:val="000000"/>
          <w:kern w:val="0"/>
          <w:sz w:val="24"/>
          <w:szCs w:val="24"/>
        </w:rPr>
        <w:t>。</w:t>
      </w:r>
    </w:p>
    <w:p w:rsidR="001237B3" w:rsidRPr="009608DA" w:rsidRDefault="001237B3" w:rsidP="007A4B28">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三、基金财产清算</w:t>
      </w:r>
    </w:p>
    <w:p w:rsidR="001237B3" w:rsidRPr="009608DA" w:rsidRDefault="001237B3" w:rsidP="001E29CB">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1、自2017年6月2日起，本基金进入清算程序</w:t>
      </w:r>
      <w:r w:rsidR="003C133D" w:rsidRPr="00EB5444">
        <w:rPr>
          <w:rFonts w:ascii="宋体" w:hAnsi="宋体" w:cs="宋体" w:hint="eastAsia"/>
          <w:color w:val="000000"/>
          <w:kern w:val="0"/>
          <w:sz w:val="24"/>
          <w:szCs w:val="24"/>
        </w:rPr>
        <w:t>并终止办理本基金A、B份额的申购、赎回业务</w:t>
      </w:r>
      <w:r w:rsidRPr="009608DA">
        <w:rPr>
          <w:rFonts w:ascii="宋体" w:hAnsi="宋体" w:cs="宋体" w:hint="eastAsia"/>
          <w:color w:val="000000"/>
          <w:kern w:val="0"/>
          <w:sz w:val="24"/>
          <w:szCs w:val="24"/>
        </w:rPr>
        <w:t>。本基金进入清算程序后，停止收取基金管理费、基金托管费</w:t>
      </w:r>
      <w:r w:rsidR="001E29CB">
        <w:rPr>
          <w:rFonts w:ascii="宋体" w:hAnsi="宋体" w:cs="宋体" w:hint="eastAsia"/>
          <w:color w:val="000000"/>
          <w:kern w:val="0"/>
          <w:sz w:val="24"/>
          <w:szCs w:val="24"/>
        </w:rPr>
        <w:t>、销售服务费</w:t>
      </w:r>
      <w:r w:rsidRPr="009608DA">
        <w:rPr>
          <w:rFonts w:ascii="宋体" w:hAnsi="宋体" w:cs="宋体" w:hint="eastAsia"/>
          <w:color w:val="000000"/>
          <w:kern w:val="0"/>
          <w:sz w:val="24"/>
          <w:szCs w:val="24"/>
        </w:rPr>
        <w:t>。</w:t>
      </w:r>
    </w:p>
    <w:p w:rsidR="001237B3" w:rsidRPr="009608DA" w:rsidRDefault="001237B3" w:rsidP="007A4B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2、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1237B3" w:rsidRPr="009608DA" w:rsidRDefault="001237B3" w:rsidP="007A4B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3、基金财产清算小组负责基金财产的保管</w:t>
      </w:r>
      <w:r w:rsidR="00E94F00" w:rsidRPr="009608DA">
        <w:rPr>
          <w:rFonts w:ascii="宋体" w:hAnsi="宋体" w:cs="宋体" w:hint="eastAsia"/>
          <w:color w:val="000000"/>
          <w:kern w:val="0"/>
          <w:sz w:val="24"/>
          <w:szCs w:val="24"/>
        </w:rPr>
        <w:t>、清理、估价、变现和分配。基金财产清算</w:t>
      </w:r>
      <w:r w:rsidRPr="009608DA">
        <w:rPr>
          <w:rFonts w:ascii="宋体" w:hAnsi="宋体" w:cs="宋体" w:hint="eastAsia"/>
          <w:color w:val="000000"/>
          <w:kern w:val="0"/>
          <w:sz w:val="24"/>
          <w:szCs w:val="24"/>
        </w:rPr>
        <w:t>小组可以依法进行必要的民事活动</w:t>
      </w:r>
      <w:r w:rsidR="00E94F00" w:rsidRPr="009608DA">
        <w:rPr>
          <w:rFonts w:ascii="宋体" w:hAnsi="宋体" w:cs="宋体" w:hint="eastAsia"/>
          <w:color w:val="000000"/>
          <w:kern w:val="0"/>
          <w:sz w:val="24"/>
          <w:szCs w:val="24"/>
        </w:rPr>
        <w:t>。</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color w:val="000000"/>
          <w:kern w:val="0"/>
          <w:sz w:val="24"/>
          <w:szCs w:val="24"/>
        </w:rPr>
        <w:t>4</w:t>
      </w:r>
      <w:r w:rsidRPr="009608DA">
        <w:rPr>
          <w:rFonts w:ascii="宋体" w:hAnsi="宋体" w:cs="宋体" w:hint="eastAsia"/>
          <w:color w:val="000000"/>
          <w:kern w:val="0"/>
          <w:sz w:val="24"/>
          <w:szCs w:val="24"/>
        </w:rPr>
        <w:t>、基金财产清算程序：</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w:t>
      </w:r>
      <w:r w:rsidRPr="009608DA">
        <w:rPr>
          <w:rFonts w:ascii="宋体" w:hAnsi="宋体" w:cs="宋体"/>
          <w:color w:val="000000"/>
          <w:kern w:val="0"/>
          <w:sz w:val="24"/>
          <w:szCs w:val="24"/>
        </w:rPr>
        <w:t>1</w:t>
      </w:r>
      <w:r w:rsidRPr="009608DA">
        <w:rPr>
          <w:rFonts w:ascii="宋体" w:hAnsi="宋体" w:cs="宋体" w:hint="eastAsia"/>
          <w:color w:val="000000"/>
          <w:kern w:val="0"/>
          <w:sz w:val="24"/>
          <w:szCs w:val="24"/>
        </w:rPr>
        <w:t>）《基金合同》终止情形出现时，由基金财产清算小组统一接管基金；</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w:t>
      </w:r>
      <w:r w:rsidRPr="009608DA">
        <w:rPr>
          <w:rFonts w:ascii="宋体" w:hAnsi="宋体" w:cs="宋体"/>
          <w:color w:val="000000"/>
          <w:kern w:val="0"/>
          <w:sz w:val="24"/>
          <w:szCs w:val="24"/>
        </w:rPr>
        <w:t>2</w:t>
      </w:r>
      <w:r w:rsidRPr="009608DA">
        <w:rPr>
          <w:rFonts w:ascii="宋体" w:hAnsi="宋体" w:cs="宋体" w:hint="eastAsia"/>
          <w:color w:val="000000"/>
          <w:kern w:val="0"/>
          <w:sz w:val="24"/>
          <w:szCs w:val="24"/>
        </w:rPr>
        <w:t>）对基金财产和债权债务进行清理和确认；</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w:t>
      </w:r>
      <w:r w:rsidRPr="009608DA">
        <w:rPr>
          <w:rFonts w:ascii="宋体" w:hAnsi="宋体" w:cs="宋体"/>
          <w:color w:val="000000"/>
          <w:kern w:val="0"/>
          <w:sz w:val="24"/>
          <w:szCs w:val="24"/>
        </w:rPr>
        <w:t>3</w:t>
      </w:r>
      <w:r w:rsidRPr="009608DA">
        <w:rPr>
          <w:rFonts w:ascii="宋体" w:hAnsi="宋体" w:cs="宋体" w:hint="eastAsia"/>
          <w:color w:val="000000"/>
          <w:kern w:val="0"/>
          <w:sz w:val="24"/>
          <w:szCs w:val="24"/>
        </w:rPr>
        <w:t>）对基金财产进行估值和变现；</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w:t>
      </w:r>
      <w:r w:rsidRPr="009608DA">
        <w:rPr>
          <w:rFonts w:ascii="宋体" w:hAnsi="宋体" w:cs="宋体"/>
          <w:color w:val="000000"/>
          <w:kern w:val="0"/>
          <w:sz w:val="24"/>
          <w:szCs w:val="24"/>
        </w:rPr>
        <w:t>4</w:t>
      </w:r>
      <w:r w:rsidRPr="009608DA">
        <w:rPr>
          <w:rFonts w:ascii="宋体" w:hAnsi="宋体" w:cs="宋体" w:hint="eastAsia"/>
          <w:color w:val="000000"/>
          <w:kern w:val="0"/>
          <w:sz w:val="24"/>
          <w:szCs w:val="24"/>
        </w:rPr>
        <w:t>）制作清算报告；</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w:t>
      </w:r>
      <w:r w:rsidRPr="009608DA">
        <w:rPr>
          <w:rFonts w:ascii="宋体" w:hAnsi="宋体" w:cs="宋体"/>
          <w:color w:val="000000"/>
          <w:kern w:val="0"/>
          <w:sz w:val="24"/>
          <w:szCs w:val="24"/>
        </w:rPr>
        <w:t>5</w:t>
      </w:r>
      <w:r w:rsidRPr="009608DA">
        <w:rPr>
          <w:rFonts w:ascii="宋体" w:hAnsi="宋体" w:cs="宋体" w:hint="eastAsia"/>
          <w:color w:val="000000"/>
          <w:kern w:val="0"/>
          <w:sz w:val="24"/>
          <w:szCs w:val="24"/>
        </w:rPr>
        <w:t>）聘请会计师事务所对清算报告进行外部审计，聘请律师事务所对清算</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报告出具法律意见书；</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w:t>
      </w:r>
      <w:r w:rsidRPr="009608DA">
        <w:rPr>
          <w:rFonts w:ascii="宋体" w:hAnsi="宋体" w:cs="宋体"/>
          <w:color w:val="000000"/>
          <w:kern w:val="0"/>
          <w:sz w:val="24"/>
          <w:szCs w:val="24"/>
        </w:rPr>
        <w:t>6</w:t>
      </w:r>
      <w:r w:rsidRPr="009608DA">
        <w:rPr>
          <w:rFonts w:ascii="宋体" w:hAnsi="宋体" w:cs="宋体" w:hint="eastAsia"/>
          <w:color w:val="000000"/>
          <w:kern w:val="0"/>
          <w:sz w:val="24"/>
          <w:szCs w:val="24"/>
        </w:rPr>
        <w:t>）将清算报告报中国证监会备案并公告。</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w:t>
      </w:r>
      <w:r w:rsidRPr="009608DA">
        <w:rPr>
          <w:rFonts w:ascii="宋体" w:hAnsi="宋体" w:cs="宋体"/>
          <w:color w:val="000000"/>
          <w:kern w:val="0"/>
          <w:sz w:val="24"/>
          <w:szCs w:val="24"/>
        </w:rPr>
        <w:t>7</w:t>
      </w:r>
      <w:r w:rsidRPr="009608DA">
        <w:rPr>
          <w:rFonts w:ascii="宋体" w:hAnsi="宋体" w:cs="宋体" w:hint="eastAsia"/>
          <w:color w:val="000000"/>
          <w:kern w:val="0"/>
          <w:sz w:val="24"/>
          <w:szCs w:val="24"/>
        </w:rPr>
        <w:t>）对基金剩余财产进行分配。</w:t>
      </w:r>
    </w:p>
    <w:p w:rsidR="001237B3" w:rsidRPr="009608DA" w:rsidRDefault="00E94F00" w:rsidP="007A4B28">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5、清算费用</w:t>
      </w:r>
    </w:p>
    <w:p w:rsidR="00E94F00" w:rsidRPr="009608DA" w:rsidRDefault="00E94F00"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按照《基金合</w:t>
      </w:r>
      <w:r w:rsidR="00B23C7B" w:rsidRPr="009608DA">
        <w:rPr>
          <w:rFonts w:ascii="宋体" w:hAnsi="宋体" w:cs="宋体" w:hint="eastAsia"/>
          <w:color w:val="000000"/>
          <w:kern w:val="0"/>
          <w:sz w:val="24"/>
          <w:szCs w:val="24"/>
        </w:rPr>
        <w:t>同》“第二十三部分基金合同的变更、终止与基金财产的清算”的约定</w:t>
      </w:r>
      <w:r w:rsidRPr="009608DA">
        <w:rPr>
          <w:rFonts w:ascii="宋体" w:hAnsi="宋体" w:cs="宋体" w:hint="eastAsia"/>
          <w:color w:val="000000"/>
          <w:kern w:val="0"/>
          <w:sz w:val="24"/>
          <w:szCs w:val="24"/>
        </w:rPr>
        <w:t>，清算费用是指基金财产清算小组在进行基金清算过程中发生的所有合理费用，清算费用由基金财产清算小组优先从基金财产中支付。</w:t>
      </w:r>
    </w:p>
    <w:p w:rsidR="00304A4A" w:rsidRPr="009608DA" w:rsidRDefault="00CA633D" w:rsidP="00304A4A">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考虑到本基金清算的实际情况，从保护基金份额持有人</w:t>
      </w:r>
      <w:r w:rsidR="00304A4A" w:rsidRPr="009608DA">
        <w:rPr>
          <w:rFonts w:ascii="宋体" w:hAnsi="宋体" w:cs="宋体" w:hint="eastAsia"/>
          <w:color w:val="000000"/>
          <w:kern w:val="0"/>
          <w:sz w:val="24"/>
          <w:szCs w:val="24"/>
        </w:rPr>
        <w:t>利益的角度出发，本基金</w:t>
      </w:r>
      <w:r w:rsidR="00965C2A">
        <w:rPr>
          <w:rFonts w:ascii="宋体" w:hAnsi="宋体" w:cs="宋体" w:hint="eastAsia"/>
          <w:color w:val="000000"/>
          <w:kern w:val="0"/>
          <w:sz w:val="24"/>
          <w:szCs w:val="24"/>
        </w:rPr>
        <w:t>清算期间</w:t>
      </w:r>
      <w:r w:rsidR="00304A4A" w:rsidRPr="009608DA">
        <w:rPr>
          <w:rFonts w:ascii="宋体" w:hAnsi="宋体" w:cs="宋体" w:hint="eastAsia"/>
          <w:color w:val="000000"/>
          <w:kern w:val="0"/>
          <w:sz w:val="24"/>
          <w:szCs w:val="24"/>
        </w:rPr>
        <w:t>的</w:t>
      </w:r>
      <w:r w:rsidR="005A6423">
        <w:rPr>
          <w:rFonts w:ascii="宋体" w:hAnsi="宋体" w:cs="宋体" w:hint="eastAsia"/>
          <w:color w:val="000000"/>
          <w:kern w:val="0"/>
          <w:sz w:val="24"/>
          <w:szCs w:val="24"/>
        </w:rPr>
        <w:t>审计费、律师费</w:t>
      </w:r>
      <w:r w:rsidR="00304A4A" w:rsidRPr="009608DA">
        <w:rPr>
          <w:rFonts w:ascii="宋体" w:hAnsi="宋体" w:cs="宋体" w:hint="eastAsia"/>
          <w:color w:val="000000"/>
          <w:kern w:val="0"/>
          <w:sz w:val="24"/>
          <w:szCs w:val="24"/>
        </w:rPr>
        <w:t>将由基金管理人</w:t>
      </w:r>
      <w:r w:rsidR="00965C2A">
        <w:rPr>
          <w:rFonts w:ascii="宋体" w:hAnsi="宋体" w:cs="宋体" w:hint="eastAsia"/>
          <w:color w:val="000000"/>
          <w:kern w:val="0"/>
          <w:sz w:val="24"/>
          <w:szCs w:val="24"/>
        </w:rPr>
        <w:t>承担</w:t>
      </w:r>
      <w:r w:rsidR="00304A4A" w:rsidRPr="009608DA">
        <w:rPr>
          <w:rFonts w:ascii="宋体" w:hAnsi="宋体" w:cs="宋体" w:hint="eastAsia"/>
          <w:color w:val="000000"/>
          <w:kern w:val="0"/>
          <w:sz w:val="24"/>
          <w:szCs w:val="24"/>
        </w:rPr>
        <w:t>。</w:t>
      </w:r>
    </w:p>
    <w:p w:rsidR="00E94F00" w:rsidRPr="009608DA" w:rsidRDefault="00E94F00"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四、基金财产清算剩余资产的分配</w:t>
      </w:r>
    </w:p>
    <w:p w:rsidR="00E94F00" w:rsidRPr="009608DA" w:rsidRDefault="002C69C3" w:rsidP="00E94F00">
      <w:pPr>
        <w:spacing w:line="360" w:lineRule="auto"/>
        <w:ind w:firstLine="420"/>
        <w:rPr>
          <w:rFonts w:ascii="宋体" w:hAnsi="宋体" w:cs="宋体"/>
          <w:color w:val="000000"/>
          <w:kern w:val="0"/>
          <w:sz w:val="24"/>
          <w:szCs w:val="24"/>
        </w:rPr>
      </w:pPr>
      <w:r>
        <w:rPr>
          <w:rFonts w:ascii="宋体" w:hAnsi="宋体" w:cs="宋体" w:hint="eastAsia"/>
          <w:color w:val="000000"/>
          <w:kern w:val="0"/>
          <w:sz w:val="24"/>
          <w:szCs w:val="24"/>
        </w:rPr>
        <w:lastRenderedPageBreak/>
        <w:t>由于</w:t>
      </w:r>
      <w:r w:rsidR="008933D7" w:rsidRPr="009608DA">
        <w:rPr>
          <w:rFonts w:ascii="宋体" w:hAnsi="宋体" w:cs="宋体" w:hint="eastAsia"/>
          <w:color w:val="000000"/>
          <w:kern w:val="0"/>
          <w:sz w:val="24"/>
          <w:szCs w:val="24"/>
        </w:rPr>
        <w:t>本基金</w:t>
      </w:r>
      <w:r>
        <w:rPr>
          <w:rFonts w:ascii="宋体" w:hAnsi="宋体" w:cs="宋体" w:hint="eastAsia"/>
          <w:color w:val="000000"/>
          <w:kern w:val="0"/>
          <w:sz w:val="24"/>
          <w:szCs w:val="24"/>
        </w:rPr>
        <w:t>在</w:t>
      </w:r>
      <w:r w:rsidR="008933D7" w:rsidRPr="009608DA">
        <w:rPr>
          <w:rFonts w:ascii="宋体" w:hAnsi="宋体" w:cs="宋体" w:hint="eastAsia"/>
          <w:color w:val="000000"/>
          <w:kern w:val="0"/>
          <w:sz w:val="24"/>
          <w:szCs w:val="24"/>
        </w:rPr>
        <w:t>过渡期</w:t>
      </w:r>
      <w:r>
        <w:rPr>
          <w:rFonts w:ascii="宋体" w:hAnsi="宋体" w:cs="宋体" w:hint="eastAsia"/>
          <w:color w:val="000000"/>
          <w:kern w:val="0"/>
          <w:sz w:val="24"/>
          <w:szCs w:val="24"/>
        </w:rPr>
        <w:t>届满日后</w:t>
      </w:r>
      <w:r w:rsidR="008933D7" w:rsidRPr="009608DA">
        <w:rPr>
          <w:rFonts w:ascii="宋体" w:hAnsi="宋体" w:cs="宋体" w:hint="eastAsia"/>
          <w:color w:val="000000"/>
          <w:kern w:val="0"/>
          <w:sz w:val="24"/>
          <w:szCs w:val="24"/>
        </w:rPr>
        <w:t>发生基金财产清算的情形</w:t>
      </w:r>
      <w:r>
        <w:rPr>
          <w:rFonts w:ascii="宋体" w:hAnsi="宋体" w:cs="宋体" w:hint="eastAsia"/>
          <w:color w:val="000000"/>
          <w:kern w:val="0"/>
          <w:sz w:val="24"/>
          <w:szCs w:val="24"/>
        </w:rPr>
        <w:t>。</w:t>
      </w:r>
      <w:r w:rsidR="008933D7" w:rsidRPr="009608DA">
        <w:rPr>
          <w:rFonts w:ascii="宋体" w:hAnsi="宋体" w:cs="宋体" w:hint="eastAsia"/>
          <w:color w:val="000000"/>
          <w:kern w:val="0"/>
          <w:sz w:val="24"/>
          <w:szCs w:val="24"/>
        </w:rPr>
        <w:t>依据基金财产清算的分配方案，基金财产清算后的全部剩余资产扣除基金财产清算费用、交纳所欠税款并清偿基金债务后，按基金份额持有人的基金份额比例进行分配。</w:t>
      </w:r>
    </w:p>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五、基金财产清算公告</w:t>
      </w:r>
    </w:p>
    <w:p w:rsidR="008933D7" w:rsidRPr="009608DA" w:rsidRDefault="008933D7"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资产清算小组进行公告。</w:t>
      </w:r>
    </w:p>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六、基金财产清算账册及文件的保存</w:t>
      </w:r>
    </w:p>
    <w:p w:rsidR="008933D7" w:rsidRPr="009608DA" w:rsidRDefault="008933D7"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基金财产清算账册及有关文件由基金托管人保存15年以上。</w:t>
      </w:r>
    </w:p>
    <w:p w:rsidR="008933D7" w:rsidRPr="009608DA" w:rsidRDefault="008933D7" w:rsidP="00E94F00">
      <w:pPr>
        <w:spacing w:line="360" w:lineRule="auto"/>
        <w:ind w:firstLine="420"/>
        <w:rPr>
          <w:rFonts w:ascii="宋体" w:hAnsi="宋体" w:cs="宋体"/>
          <w:b/>
          <w:color w:val="000000"/>
          <w:kern w:val="0"/>
          <w:sz w:val="24"/>
          <w:szCs w:val="24"/>
        </w:rPr>
      </w:pPr>
      <w:r w:rsidRPr="009608DA">
        <w:rPr>
          <w:rFonts w:ascii="宋体" w:hAnsi="宋体" w:cs="宋体" w:hint="eastAsia"/>
          <w:b/>
          <w:color w:val="000000"/>
          <w:kern w:val="0"/>
          <w:sz w:val="24"/>
          <w:szCs w:val="24"/>
        </w:rPr>
        <w:t>七、其他</w:t>
      </w:r>
    </w:p>
    <w:p w:rsidR="008933D7" w:rsidRPr="009608DA" w:rsidRDefault="008933D7" w:rsidP="00E94F00">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1、本基金进入清算程序后不再开放办理申购、赎回业务。敬请投资者予以关注。本公司承诺在清算过程中以诚实信用、勤勉尽责的原则履行相关职责。</w:t>
      </w:r>
    </w:p>
    <w:p w:rsidR="002562AB" w:rsidRPr="009608DA" w:rsidRDefault="008933D7" w:rsidP="008933D7">
      <w:pPr>
        <w:spacing w:line="360" w:lineRule="auto"/>
        <w:ind w:firstLine="420"/>
        <w:rPr>
          <w:rFonts w:ascii="宋体" w:hAnsi="宋体" w:cs="宋体"/>
          <w:color w:val="000000"/>
          <w:kern w:val="0"/>
          <w:sz w:val="24"/>
          <w:szCs w:val="24"/>
        </w:rPr>
      </w:pPr>
      <w:r w:rsidRPr="009608DA">
        <w:rPr>
          <w:rFonts w:ascii="宋体" w:hAnsi="宋体" w:cs="宋体" w:hint="eastAsia"/>
          <w:color w:val="000000"/>
          <w:kern w:val="0"/>
          <w:sz w:val="24"/>
          <w:szCs w:val="24"/>
        </w:rPr>
        <w:t>2、投资者可以登录</w:t>
      </w:r>
      <w:r w:rsidR="002562AB" w:rsidRPr="009608DA">
        <w:rPr>
          <w:rFonts w:ascii="宋体" w:hAnsi="宋体" w:cs="宋体" w:hint="eastAsia"/>
          <w:color w:val="000000"/>
          <w:kern w:val="0"/>
          <w:sz w:val="24"/>
          <w:szCs w:val="24"/>
        </w:rPr>
        <w:t>基金管理人网站：</w:t>
      </w:r>
      <w:r w:rsidRPr="009608DA">
        <w:rPr>
          <w:rFonts w:ascii="宋体" w:hAnsi="宋体" w:cs="宋体" w:hint="eastAsia"/>
          <w:color w:val="000000"/>
          <w:kern w:val="0"/>
          <w:sz w:val="24"/>
          <w:szCs w:val="24"/>
        </w:rPr>
        <w:t>www.yhfund.com.cn或拨打客服电话：4006783333咨询相关情况</w:t>
      </w:r>
      <w:r w:rsidR="00EC5C7C" w:rsidRPr="009608DA">
        <w:rPr>
          <w:rFonts w:ascii="宋体" w:hAnsi="宋体" w:cs="宋体" w:hint="eastAsia"/>
          <w:color w:val="000000"/>
          <w:kern w:val="0"/>
          <w:sz w:val="24"/>
          <w:szCs w:val="24"/>
        </w:rPr>
        <w:t>。</w:t>
      </w:r>
    </w:p>
    <w:p w:rsidR="002B15EB" w:rsidRPr="009608DA" w:rsidRDefault="002B15EB" w:rsidP="0049652E">
      <w:pPr>
        <w:spacing w:line="360" w:lineRule="auto"/>
        <w:rPr>
          <w:sz w:val="24"/>
          <w:szCs w:val="24"/>
        </w:rPr>
      </w:pPr>
    </w:p>
    <w:p w:rsidR="002562AB" w:rsidRPr="009608DA" w:rsidRDefault="002562AB" w:rsidP="003278F2">
      <w:pPr>
        <w:spacing w:line="360" w:lineRule="auto"/>
        <w:ind w:firstLine="420"/>
        <w:rPr>
          <w:sz w:val="24"/>
          <w:szCs w:val="24"/>
        </w:rPr>
      </w:pPr>
      <w:r w:rsidRPr="009608DA">
        <w:rPr>
          <w:rFonts w:hint="eastAsia"/>
          <w:sz w:val="24"/>
          <w:szCs w:val="24"/>
        </w:rPr>
        <w:t>特此公告</w:t>
      </w:r>
      <w:r w:rsidR="0006421B" w:rsidRPr="009608DA">
        <w:rPr>
          <w:rFonts w:hint="eastAsia"/>
          <w:sz w:val="24"/>
          <w:szCs w:val="24"/>
        </w:rPr>
        <w:t>。</w:t>
      </w:r>
    </w:p>
    <w:p w:rsidR="007A4B28" w:rsidRPr="007A4B28" w:rsidRDefault="007A4B28" w:rsidP="007A4B28">
      <w:pPr>
        <w:spacing w:line="360" w:lineRule="auto"/>
        <w:ind w:firstLine="420"/>
      </w:pPr>
    </w:p>
    <w:p w:rsidR="002562AB" w:rsidRDefault="002562AB" w:rsidP="002562AB"/>
    <w:p w:rsidR="002562AB" w:rsidRPr="009608DA" w:rsidRDefault="002562AB" w:rsidP="003278F2">
      <w:pPr>
        <w:tabs>
          <w:tab w:val="left" w:pos="6450"/>
        </w:tabs>
        <w:spacing w:line="360" w:lineRule="auto"/>
        <w:ind w:right="105"/>
        <w:jc w:val="right"/>
        <w:rPr>
          <w:sz w:val="24"/>
          <w:szCs w:val="24"/>
        </w:rPr>
      </w:pPr>
      <w:r w:rsidRPr="009608DA">
        <w:rPr>
          <w:rFonts w:hint="eastAsia"/>
          <w:sz w:val="24"/>
          <w:szCs w:val="24"/>
        </w:rPr>
        <w:t>银华基金管理股份有限公司</w:t>
      </w:r>
    </w:p>
    <w:p w:rsidR="007A4B28" w:rsidRPr="009608DA" w:rsidRDefault="002562AB" w:rsidP="003278F2">
      <w:pPr>
        <w:tabs>
          <w:tab w:val="left" w:pos="6465"/>
        </w:tabs>
        <w:spacing w:line="360" w:lineRule="auto"/>
        <w:rPr>
          <w:sz w:val="24"/>
          <w:szCs w:val="24"/>
        </w:rPr>
      </w:pPr>
      <w:r w:rsidRPr="009608DA">
        <w:rPr>
          <w:sz w:val="24"/>
          <w:szCs w:val="24"/>
        </w:rPr>
        <w:tab/>
      </w:r>
      <w:r w:rsidRPr="009608DA">
        <w:rPr>
          <w:rFonts w:hint="eastAsia"/>
          <w:sz w:val="24"/>
          <w:szCs w:val="24"/>
        </w:rPr>
        <w:t>2017</w:t>
      </w:r>
      <w:r w:rsidRPr="009608DA">
        <w:rPr>
          <w:rFonts w:hint="eastAsia"/>
          <w:sz w:val="24"/>
          <w:szCs w:val="24"/>
        </w:rPr>
        <w:t>年</w:t>
      </w:r>
      <w:r w:rsidR="0049652E" w:rsidRPr="009608DA">
        <w:rPr>
          <w:rFonts w:hint="eastAsia"/>
          <w:sz w:val="24"/>
          <w:szCs w:val="24"/>
        </w:rPr>
        <w:t>6</w:t>
      </w:r>
      <w:r w:rsidRPr="009608DA">
        <w:rPr>
          <w:rFonts w:hint="eastAsia"/>
          <w:sz w:val="24"/>
          <w:szCs w:val="24"/>
        </w:rPr>
        <w:t>月</w:t>
      </w:r>
      <w:r w:rsidR="0049652E" w:rsidRPr="009608DA">
        <w:rPr>
          <w:rFonts w:hint="eastAsia"/>
          <w:sz w:val="24"/>
          <w:szCs w:val="24"/>
        </w:rPr>
        <w:t>2</w:t>
      </w:r>
      <w:r w:rsidRPr="009608DA">
        <w:rPr>
          <w:rFonts w:hint="eastAsia"/>
          <w:sz w:val="24"/>
          <w:szCs w:val="24"/>
        </w:rPr>
        <w:t>日</w:t>
      </w:r>
    </w:p>
    <w:sectPr w:rsidR="007A4B28" w:rsidRPr="009608DA" w:rsidSect="001E77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25A" w:rsidRDefault="00F6425A" w:rsidP="00410EFA">
      <w:r>
        <w:separator/>
      </w:r>
    </w:p>
  </w:endnote>
  <w:endnote w:type="continuationSeparator" w:id="0">
    <w:p w:rsidR="00F6425A" w:rsidRDefault="00F6425A" w:rsidP="00410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25A" w:rsidRDefault="00F6425A" w:rsidP="00410EFA">
      <w:r>
        <w:separator/>
      </w:r>
    </w:p>
  </w:footnote>
  <w:footnote w:type="continuationSeparator" w:id="0">
    <w:p w:rsidR="00F6425A" w:rsidRDefault="00F6425A" w:rsidP="00410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C58D1"/>
    <w:multiLevelType w:val="hybridMultilevel"/>
    <w:tmpl w:val="C30C582C"/>
    <w:lvl w:ilvl="0" w:tplc="02C8FE06">
      <w:start w:val="1"/>
      <w:numFmt w:val="japaneseCounting"/>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4336D3B"/>
    <w:multiLevelType w:val="hybridMultilevel"/>
    <w:tmpl w:val="158851AA"/>
    <w:lvl w:ilvl="0" w:tplc="0E46DB7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兰健">
    <w15:presenceInfo w15:providerId="AD" w15:userId="S-1-5-21-854863890-3229910881-1580730747-58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6882"/>
    <w:rsid w:val="0006421B"/>
    <w:rsid w:val="000A3624"/>
    <w:rsid w:val="000C185F"/>
    <w:rsid w:val="000E0606"/>
    <w:rsid w:val="000F3A2D"/>
    <w:rsid w:val="00102219"/>
    <w:rsid w:val="001237B3"/>
    <w:rsid w:val="00127A11"/>
    <w:rsid w:val="001342E8"/>
    <w:rsid w:val="00180591"/>
    <w:rsid w:val="001834A2"/>
    <w:rsid w:val="001A0FE7"/>
    <w:rsid w:val="001E29CB"/>
    <w:rsid w:val="001E77E4"/>
    <w:rsid w:val="00223E82"/>
    <w:rsid w:val="002562AB"/>
    <w:rsid w:val="00265895"/>
    <w:rsid w:val="002974BB"/>
    <w:rsid w:val="002B068B"/>
    <w:rsid w:val="002B15EB"/>
    <w:rsid w:val="002C69C3"/>
    <w:rsid w:val="002E3B86"/>
    <w:rsid w:val="002F767F"/>
    <w:rsid w:val="00304A4A"/>
    <w:rsid w:val="00317CF6"/>
    <w:rsid w:val="003278F2"/>
    <w:rsid w:val="003509C0"/>
    <w:rsid w:val="00381028"/>
    <w:rsid w:val="003A0B20"/>
    <w:rsid w:val="003B37B4"/>
    <w:rsid w:val="003C133D"/>
    <w:rsid w:val="00410EFA"/>
    <w:rsid w:val="00420601"/>
    <w:rsid w:val="0043586A"/>
    <w:rsid w:val="0044205F"/>
    <w:rsid w:val="00445A45"/>
    <w:rsid w:val="00451EF2"/>
    <w:rsid w:val="00452044"/>
    <w:rsid w:val="0049652E"/>
    <w:rsid w:val="004A3283"/>
    <w:rsid w:val="004B4287"/>
    <w:rsid w:val="0054778C"/>
    <w:rsid w:val="00580D02"/>
    <w:rsid w:val="00587A2D"/>
    <w:rsid w:val="005A6423"/>
    <w:rsid w:val="005F5A89"/>
    <w:rsid w:val="0060201C"/>
    <w:rsid w:val="006214B8"/>
    <w:rsid w:val="0063299F"/>
    <w:rsid w:val="00674400"/>
    <w:rsid w:val="00681A25"/>
    <w:rsid w:val="00704FF9"/>
    <w:rsid w:val="007324C9"/>
    <w:rsid w:val="007A4B28"/>
    <w:rsid w:val="007B084C"/>
    <w:rsid w:val="007B3746"/>
    <w:rsid w:val="007D5A5B"/>
    <w:rsid w:val="007E5565"/>
    <w:rsid w:val="00805EBA"/>
    <w:rsid w:val="00811EC9"/>
    <w:rsid w:val="008852E5"/>
    <w:rsid w:val="008933D7"/>
    <w:rsid w:val="008F10F3"/>
    <w:rsid w:val="009608DA"/>
    <w:rsid w:val="009628D5"/>
    <w:rsid w:val="00965C2A"/>
    <w:rsid w:val="009B5FC7"/>
    <w:rsid w:val="00A02787"/>
    <w:rsid w:val="00A57411"/>
    <w:rsid w:val="00A719A6"/>
    <w:rsid w:val="00A76882"/>
    <w:rsid w:val="00A7708F"/>
    <w:rsid w:val="00B23C7B"/>
    <w:rsid w:val="00BB4F2F"/>
    <w:rsid w:val="00BC006E"/>
    <w:rsid w:val="00C015D6"/>
    <w:rsid w:val="00C579C0"/>
    <w:rsid w:val="00C6054B"/>
    <w:rsid w:val="00C92435"/>
    <w:rsid w:val="00CA633D"/>
    <w:rsid w:val="00CC01EA"/>
    <w:rsid w:val="00D73CCE"/>
    <w:rsid w:val="00D93285"/>
    <w:rsid w:val="00DA1362"/>
    <w:rsid w:val="00DE4A26"/>
    <w:rsid w:val="00DF5151"/>
    <w:rsid w:val="00DF64CF"/>
    <w:rsid w:val="00E32E67"/>
    <w:rsid w:val="00E73C34"/>
    <w:rsid w:val="00E80E5E"/>
    <w:rsid w:val="00E94F00"/>
    <w:rsid w:val="00EC5C7C"/>
    <w:rsid w:val="00EF0736"/>
    <w:rsid w:val="00EF338D"/>
    <w:rsid w:val="00F02061"/>
    <w:rsid w:val="00F6425A"/>
    <w:rsid w:val="00F82EB0"/>
    <w:rsid w:val="00FC43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0EFA"/>
    <w:rPr>
      <w:sz w:val="18"/>
      <w:szCs w:val="18"/>
    </w:rPr>
  </w:style>
  <w:style w:type="paragraph" w:styleId="a4">
    <w:name w:val="footer"/>
    <w:basedOn w:val="a"/>
    <w:link w:val="Char0"/>
    <w:uiPriority w:val="99"/>
    <w:unhideWhenUsed/>
    <w:rsid w:val="00410EFA"/>
    <w:pPr>
      <w:tabs>
        <w:tab w:val="center" w:pos="4153"/>
        <w:tab w:val="right" w:pos="8306"/>
      </w:tabs>
      <w:snapToGrid w:val="0"/>
      <w:jc w:val="left"/>
    </w:pPr>
    <w:rPr>
      <w:sz w:val="18"/>
      <w:szCs w:val="18"/>
    </w:rPr>
  </w:style>
  <w:style w:type="character" w:customStyle="1" w:styleId="Char0">
    <w:name w:val="页脚 Char"/>
    <w:basedOn w:val="a0"/>
    <w:link w:val="a4"/>
    <w:uiPriority w:val="99"/>
    <w:rsid w:val="00410EFA"/>
    <w:rPr>
      <w:sz w:val="18"/>
      <w:szCs w:val="18"/>
    </w:rPr>
  </w:style>
  <w:style w:type="paragraph" w:customStyle="1" w:styleId="Default">
    <w:name w:val="Default"/>
    <w:rsid w:val="00410EFA"/>
    <w:pPr>
      <w:widowControl w:val="0"/>
      <w:autoSpaceDE w:val="0"/>
      <w:autoSpaceDN w:val="0"/>
      <w:adjustRightInd w:val="0"/>
    </w:pPr>
    <w:rPr>
      <w:rFonts w:ascii="仿宋_GB2312" w:eastAsia="仿宋_GB2312" w:hAnsi="Calibri" w:cs="仿宋_GB2312"/>
      <w:color w:val="000000"/>
      <w:kern w:val="0"/>
      <w:sz w:val="24"/>
      <w:szCs w:val="24"/>
    </w:rPr>
  </w:style>
  <w:style w:type="paragraph" w:styleId="a5">
    <w:name w:val="List Paragraph"/>
    <w:basedOn w:val="a"/>
    <w:uiPriority w:val="34"/>
    <w:qFormat/>
    <w:rsid w:val="00180591"/>
    <w:pPr>
      <w:ind w:firstLineChars="200" w:firstLine="420"/>
    </w:pPr>
  </w:style>
  <w:style w:type="character" w:styleId="a6">
    <w:name w:val="Hyperlink"/>
    <w:basedOn w:val="a0"/>
    <w:uiPriority w:val="99"/>
    <w:unhideWhenUsed/>
    <w:rsid w:val="002562AB"/>
    <w:rPr>
      <w:color w:val="0000FF" w:themeColor="hyperlink"/>
      <w:u w:val="single"/>
    </w:rPr>
  </w:style>
  <w:style w:type="paragraph" w:styleId="a7">
    <w:name w:val="Balloon Text"/>
    <w:basedOn w:val="a"/>
    <w:link w:val="Char1"/>
    <w:uiPriority w:val="99"/>
    <w:semiHidden/>
    <w:unhideWhenUsed/>
    <w:rsid w:val="002F767F"/>
    <w:rPr>
      <w:sz w:val="18"/>
      <w:szCs w:val="18"/>
    </w:rPr>
  </w:style>
  <w:style w:type="character" w:customStyle="1" w:styleId="Char1">
    <w:name w:val="批注框文本 Char"/>
    <w:basedOn w:val="a0"/>
    <w:link w:val="a7"/>
    <w:uiPriority w:val="99"/>
    <w:semiHidden/>
    <w:rsid w:val="002F767F"/>
    <w:rPr>
      <w:sz w:val="18"/>
      <w:szCs w:val="18"/>
    </w:rPr>
  </w:style>
  <w:style w:type="character" w:styleId="a8">
    <w:name w:val="Placeholder Text"/>
    <w:basedOn w:val="a0"/>
    <w:uiPriority w:val="99"/>
    <w:semiHidden/>
    <w:rsid w:val="005477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0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0EFA"/>
    <w:rPr>
      <w:sz w:val="18"/>
      <w:szCs w:val="18"/>
    </w:rPr>
  </w:style>
  <w:style w:type="paragraph" w:styleId="a4">
    <w:name w:val="footer"/>
    <w:basedOn w:val="a"/>
    <w:link w:val="Char0"/>
    <w:uiPriority w:val="99"/>
    <w:unhideWhenUsed/>
    <w:rsid w:val="00410EFA"/>
    <w:pPr>
      <w:tabs>
        <w:tab w:val="center" w:pos="4153"/>
        <w:tab w:val="right" w:pos="8306"/>
      </w:tabs>
      <w:snapToGrid w:val="0"/>
      <w:jc w:val="left"/>
    </w:pPr>
    <w:rPr>
      <w:sz w:val="18"/>
      <w:szCs w:val="18"/>
    </w:rPr>
  </w:style>
  <w:style w:type="character" w:customStyle="1" w:styleId="Char0">
    <w:name w:val="页脚 Char"/>
    <w:basedOn w:val="a0"/>
    <w:link w:val="a4"/>
    <w:uiPriority w:val="99"/>
    <w:rsid w:val="00410EFA"/>
    <w:rPr>
      <w:sz w:val="18"/>
      <w:szCs w:val="18"/>
    </w:rPr>
  </w:style>
  <w:style w:type="paragraph" w:customStyle="1" w:styleId="Default">
    <w:name w:val="Default"/>
    <w:rsid w:val="00410EFA"/>
    <w:pPr>
      <w:widowControl w:val="0"/>
      <w:autoSpaceDE w:val="0"/>
      <w:autoSpaceDN w:val="0"/>
      <w:adjustRightInd w:val="0"/>
    </w:pPr>
    <w:rPr>
      <w:rFonts w:ascii="仿宋_GB2312" w:eastAsia="仿宋_GB2312" w:hAnsi="Calibri" w:cs="仿宋_GB2312"/>
      <w:color w:val="000000"/>
      <w:kern w:val="0"/>
      <w:sz w:val="24"/>
      <w:szCs w:val="24"/>
    </w:rPr>
  </w:style>
  <w:style w:type="paragraph" w:styleId="a5">
    <w:name w:val="List Paragraph"/>
    <w:basedOn w:val="a"/>
    <w:uiPriority w:val="34"/>
    <w:qFormat/>
    <w:rsid w:val="00180591"/>
    <w:pPr>
      <w:ind w:firstLineChars="200" w:firstLine="420"/>
    </w:pPr>
  </w:style>
  <w:style w:type="character" w:styleId="a6">
    <w:name w:val="Hyperlink"/>
    <w:basedOn w:val="a0"/>
    <w:uiPriority w:val="99"/>
    <w:unhideWhenUsed/>
    <w:rsid w:val="002562AB"/>
    <w:rPr>
      <w:color w:val="0000FF" w:themeColor="hyperlink"/>
      <w:u w:val="single"/>
    </w:rPr>
  </w:style>
  <w:style w:type="paragraph" w:styleId="a7">
    <w:name w:val="Balloon Text"/>
    <w:basedOn w:val="a"/>
    <w:link w:val="Char1"/>
    <w:uiPriority w:val="99"/>
    <w:semiHidden/>
    <w:unhideWhenUsed/>
    <w:rsid w:val="002F767F"/>
    <w:rPr>
      <w:sz w:val="18"/>
      <w:szCs w:val="18"/>
    </w:rPr>
  </w:style>
  <w:style w:type="character" w:customStyle="1" w:styleId="Char1">
    <w:name w:val="批注框文本 Char"/>
    <w:basedOn w:val="a0"/>
    <w:link w:val="a7"/>
    <w:uiPriority w:val="99"/>
    <w:semiHidden/>
    <w:rsid w:val="002F767F"/>
    <w:rPr>
      <w:sz w:val="18"/>
      <w:szCs w:val="18"/>
    </w:rPr>
  </w:style>
  <w:style w:type="character" w:styleId="a8">
    <w:name w:val="Placeholder Text"/>
    <w:basedOn w:val="a0"/>
    <w:uiPriority w:val="99"/>
    <w:semiHidden/>
    <w:rsid w:val="0054778C"/>
    <w:rPr>
      <w:color w:val="808080"/>
    </w:rPr>
  </w:style>
</w:styles>
</file>

<file path=word/webSettings.xml><?xml version="1.0" encoding="utf-8"?>
<w:webSettings xmlns:r="http://schemas.openxmlformats.org/officeDocument/2006/relationships" xmlns:w="http://schemas.openxmlformats.org/wordprocessingml/2006/main">
  <w:divs>
    <w:div w:id="16928397">
      <w:bodyDiv w:val="1"/>
      <w:marLeft w:val="0"/>
      <w:marRight w:val="0"/>
      <w:marTop w:val="0"/>
      <w:marBottom w:val="0"/>
      <w:divBdr>
        <w:top w:val="none" w:sz="0" w:space="0" w:color="auto"/>
        <w:left w:val="none" w:sz="0" w:space="0" w:color="auto"/>
        <w:bottom w:val="none" w:sz="0" w:space="0" w:color="auto"/>
        <w:right w:val="none" w:sz="0" w:space="0" w:color="auto"/>
      </w:divBdr>
    </w:div>
    <w:div w:id="922832924">
      <w:bodyDiv w:val="1"/>
      <w:marLeft w:val="0"/>
      <w:marRight w:val="0"/>
      <w:marTop w:val="0"/>
      <w:marBottom w:val="0"/>
      <w:divBdr>
        <w:top w:val="none" w:sz="0" w:space="0" w:color="auto"/>
        <w:left w:val="none" w:sz="0" w:space="0" w:color="auto"/>
        <w:bottom w:val="none" w:sz="0" w:space="0" w:color="auto"/>
        <w:right w:val="none" w:sz="0" w:space="0" w:color="auto"/>
      </w:divBdr>
    </w:div>
    <w:div w:id="17068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8688-3562-4689-B807-D57A291A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1591</Characters>
  <Application>Microsoft Office Word</Application>
  <DocSecurity>4</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etl1</cp:lastModifiedBy>
  <cp:revision>2</cp:revision>
  <cp:lastPrinted>2017-05-22T07:39:00Z</cp:lastPrinted>
  <dcterms:created xsi:type="dcterms:W3CDTF">2017-06-01T16:07:00Z</dcterms:created>
  <dcterms:modified xsi:type="dcterms:W3CDTF">2017-06-01T16:07:00Z</dcterms:modified>
</cp:coreProperties>
</file>