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C1E17" w:rsidRDefault="000C1E17"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97688" w:rsidRPr="00220C32" w:rsidRDefault="00A97688"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D4252" w:rsidRPr="00F80E95" w:rsidRDefault="006D4252" w:rsidP="00412748">
      <w:pPr>
        <w:spacing w:line="288" w:lineRule="auto"/>
        <w:jc w:val="center"/>
        <w:rPr>
          <w:rFonts w:eastAsia="黑体"/>
          <w:b/>
          <w:bCs/>
          <w:color w:val="000000"/>
          <w:sz w:val="36"/>
          <w:szCs w:val="36"/>
        </w:rPr>
      </w:pPr>
      <w:bookmarkStart w:id="0" w:name="_Toc361324840"/>
      <w:r w:rsidRPr="00F80E95">
        <w:rPr>
          <w:rFonts w:eastAsia="黑体"/>
          <w:b/>
          <w:bCs/>
          <w:color w:val="000000"/>
          <w:sz w:val="36"/>
          <w:szCs w:val="36"/>
        </w:rPr>
        <w:t>新华惠鑫债券型证券投资基金</w:t>
      </w:r>
      <w:r w:rsidRPr="00F80E95">
        <w:rPr>
          <w:rFonts w:eastAsia="黑体"/>
          <w:b/>
          <w:bCs/>
          <w:color w:val="000000"/>
          <w:sz w:val="36"/>
          <w:szCs w:val="36"/>
        </w:rPr>
        <w:t>(LOF)</w:t>
      </w:r>
      <w:bookmarkEnd w:id="0"/>
    </w:p>
    <w:p w:rsidR="006F2816" w:rsidRDefault="006F2816" w:rsidP="006F2816">
      <w:pPr>
        <w:spacing w:line="288" w:lineRule="auto"/>
        <w:jc w:val="center"/>
        <w:rPr>
          <w:rFonts w:eastAsia="黑体"/>
          <w:b/>
          <w:bCs/>
          <w:color w:val="000000"/>
          <w:sz w:val="36"/>
          <w:szCs w:val="36"/>
        </w:rPr>
      </w:pPr>
      <w:r w:rsidRPr="006F2816">
        <w:rPr>
          <w:rFonts w:eastAsia="黑体"/>
          <w:b/>
          <w:bCs/>
          <w:color w:val="000000"/>
          <w:sz w:val="36"/>
          <w:szCs w:val="36"/>
        </w:rPr>
        <w:t>(</w:t>
      </w:r>
      <w:r w:rsidRPr="006F2816">
        <w:rPr>
          <w:rFonts w:eastAsia="黑体" w:hint="eastAsia"/>
          <w:b/>
          <w:bCs/>
          <w:color w:val="000000"/>
          <w:sz w:val="36"/>
          <w:szCs w:val="36"/>
        </w:rPr>
        <w:t>原新华惠鑫分级债券型证券投资基金转型而来</w:t>
      </w:r>
      <w:r w:rsidRPr="006F2816">
        <w:rPr>
          <w:rFonts w:eastAsia="黑体"/>
          <w:b/>
          <w:bCs/>
          <w:color w:val="000000"/>
          <w:sz w:val="36"/>
          <w:szCs w:val="36"/>
        </w:rPr>
        <w:t>)</w:t>
      </w:r>
    </w:p>
    <w:p w:rsidR="006F2816" w:rsidRPr="006F2816" w:rsidRDefault="006F2816" w:rsidP="006F2816">
      <w:pPr>
        <w:spacing w:line="288" w:lineRule="auto"/>
        <w:jc w:val="center"/>
        <w:rPr>
          <w:rFonts w:eastAsia="黑体"/>
          <w:b/>
          <w:bCs/>
          <w:color w:val="000000"/>
          <w:sz w:val="36"/>
          <w:szCs w:val="36"/>
        </w:rPr>
      </w:pPr>
      <w:r w:rsidRPr="006F2816">
        <w:rPr>
          <w:rFonts w:eastAsia="黑体"/>
          <w:b/>
          <w:bCs/>
          <w:color w:val="000000"/>
          <w:sz w:val="36"/>
          <w:szCs w:val="36"/>
        </w:rPr>
        <w:t>2017</w:t>
      </w:r>
      <w:r w:rsidRPr="006F2816">
        <w:rPr>
          <w:rFonts w:eastAsia="黑体" w:hint="eastAsia"/>
          <w:b/>
          <w:bCs/>
          <w:color w:val="000000"/>
          <w:sz w:val="36"/>
          <w:szCs w:val="36"/>
        </w:rPr>
        <w:t>年第</w:t>
      </w:r>
      <w:r w:rsidRPr="006F2816">
        <w:rPr>
          <w:rFonts w:eastAsia="黑体"/>
          <w:b/>
          <w:bCs/>
          <w:color w:val="000000"/>
          <w:sz w:val="36"/>
          <w:szCs w:val="36"/>
        </w:rPr>
        <w:t>1</w:t>
      </w:r>
      <w:r w:rsidRPr="006F2816">
        <w:rPr>
          <w:rFonts w:eastAsia="黑体" w:hint="eastAsia"/>
          <w:b/>
          <w:bCs/>
          <w:color w:val="000000"/>
          <w:sz w:val="36"/>
          <w:szCs w:val="36"/>
        </w:rPr>
        <w:t>季度报告</w:t>
      </w:r>
    </w:p>
    <w:p w:rsidR="004061AC" w:rsidRPr="006652C3" w:rsidRDefault="00655CD8" w:rsidP="00412748">
      <w:pPr>
        <w:spacing w:line="288" w:lineRule="auto"/>
        <w:jc w:val="center"/>
        <w:rPr>
          <w:rFonts w:eastAsia="黑体"/>
          <w:color w:val="000000"/>
          <w:sz w:val="36"/>
          <w:szCs w:val="36"/>
        </w:rPr>
      </w:pPr>
      <w:r w:rsidRPr="006652C3">
        <w:rPr>
          <w:rFonts w:eastAsia="黑体"/>
          <w:color w:val="000000"/>
          <w:sz w:val="36"/>
          <w:szCs w:val="36"/>
        </w:rPr>
        <w:t>2017</w:t>
      </w:r>
      <w:r w:rsidRPr="006652C3">
        <w:rPr>
          <w:rFonts w:eastAsia="黑体"/>
          <w:color w:val="000000"/>
          <w:sz w:val="36"/>
          <w:szCs w:val="36"/>
        </w:rPr>
        <w:t>年</w:t>
      </w:r>
      <w:r w:rsidRPr="006652C3">
        <w:rPr>
          <w:rFonts w:eastAsia="黑体"/>
          <w:color w:val="000000"/>
          <w:sz w:val="36"/>
          <w:szCs w:val="36"/>
        </w:rPr>
        <w:t>3</w:t>
      </w:r>
      <w:r w:rsidRPr="006652C3">
        <w:rPr>
          <w:rFonts w:eastAsia="黑体"/>
          <w:color w:val="000000"/>
          <w:sz w:val="36"/>
          <w:szCs w:val="36"/>
        </w:rPr>
        <w:t>月</w:t>
      </w:r>
      <w:r w:rsidRPr="006652C3">
        <w:rPr>
          <w:rFonts w:eastAsia="黑体"/>
          <w:color w:val="000000"/>
          <w:sz w:val="36"/>
          <w:szCs w:val="36"/>
        </w:rPr>
        <w:t>31</w:t>
      </w:r>
      <w:r w:rsidRPr="006652C3">
        <w:rPr>
          <w:rFonts w:eastAsia="黑体"/>
          <w:color w:val="000000"/>
          <w:sz w:val="36"/>
          <w:szCs w:val="36"/>
        </w:rPr>
        <w:t>日</w:t>
      </w: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rPr>
          <w:rFonts w:asciiTheme="minorEastAsia" w:eastAsiaTheme="minorEastAsia" w:hAnsiTheme="minorEastAsia"/>
          <w:b/>
          <w:bCs/>
          <w:color w:val="000000" w:themeColor="text1"/>
          <w:sz w:val="24"/>
          <w:szCs w:val="24"/>
        </w:rPr>
      </w:pPr>
    </w:p>
    <w:p w:rsidR="004061AC" w:rsidRPr="00E67FC4" w:rsidRDefault="004061AC" w:rsidP="00E67FC4">
      <w:pPr>
        <w:spacing w:line="288" w:lineRule="auto"/>
        <w:jc w:val="center"/>
        <w:rPr>
          <w:color w:val="000000"/>
          <w:sz w:val="24"/>
          <w:szCs w:val="24"/>
        </w:rPr>
      </w:pPr>
      <w:r w:rsidRPr="00E67FC4">
        <w:rPr>
          <w:color w:val="000000"/>
          <w:sz w:val="24"/>
          <w:szCs w:val="24"/>
        </w:rPr>
        <w:t>基金管理人：新华基金管理股份有限公司</w:t>
      </w:r>
    </w:p>
    <w:p w:rsidR="004061AC" w:rsidRPr="00E67FC4" w:rsidRDefault="00E67FC4" w:rsidP="00E67FC4">
      <w:pPr>
        <w:spacing w:line="288" w:lineRule="auto"/>
        <w:jc w:val="center"/>
        <w:rPr>
          <w:color w:val="000000"/>
          <w:sz w:val="24"/>
          <w:szCs w:val="24"/>
        </w:rPr>
      </w:pPr>
      <w:r>
        <w:rPr>
          <w:rFonts w:hint="eastAsia"/>
          <w:color w:val="000000"/>
          <w:sz w:val="24"/>
          <w:szCs w:val="24"/>
        </w:rPr>
        <w:t xml:space="preserve"> </w:t>
      </w:r>
      <w:r w:rsidR="004061AC" w:rsidRPr="00E67FC4">
        <w:rPr>
          <w:color w:val="000000"/>
          <w:sz w:val="24"/>
          <w:szCs w:val="24"/>
        </w:rPr>
        <w:t>基金托管人：中国工商银行股份有限公司</w:t>
      </w:r>
    </w:p>
    <w:p w:rsidR="004061AC" w:rsidRDefault="004061AC" w:rsidP="00487A2B">
      <w:pPr>
        <w:spacing w:line="288" w:lineRule="auto"/>
        <w:jc w:val="center"/>
        <w:rPr>
          <w:color w:val="000000"/>
          <w:sz w:val="24"/>
          <w:szCs w:val="24"/>
        </w:rPr>
      </w:pPr>
      <w:r w:rsidRPr="00E67FC4">
        <w:rPr>
          <w:color w:val="000000"/>
          <w:sz w:val="24"/>
          <w:szCs w:val="24"/>
        </w:rPr>
        <w:t>报告送出日期：</w:t>
      </w:r>
      <w:r w:rsidR="00F16E3F" w:rsidRPr="00E67FC4">
        <w:rPr>
          <w:color w:val="000000"/>
          <w:sz w:val="24"/>
          <w:szCs w:val="24"/>
        </w:rPr>
        <w:t>二〇一七年四月二十一日</w:t>
      </w:r>
    </w:p>
    <w:p w:rsidR="000F3948" w:rsidRPr="00E67FC4" w:rsidRDefault="000F3948" w:rsidP="000F3948">
      <w:pPr>
        <w:spacing w:line="288" w:lineRule="auto"/>
        <w:jc w:val="left"/>
        <w:rPr>
          <w:color w:val="000000"/>
          <w:sz w:val="24"/>
          <w:szCs w:val="24"/>
        </w:rPr>
        <w:sectPr w:rsidR="000F3948" w:rsidRPr="00E67FC4" w:rsidSect="00304A12">
          <w:headerReference w:type="default" r:id="rId8"/>
          <w:footerReference w:type="default" r:id="rId9"/>
          <w:pgSz w:w="11926" w:h="15840"/>
          <w:pgMar w:top="1418" w:right="1418" w:bottom="851" w:left="1418" w:header="851" w:footer="992" w:gutter="0"/>
          <w:cols w:space="720"/>
          <w:noEndnote/>
        </w:sectPr>
      </w:pPr>
    </w:p>
    <w:p w:rsidR="004061AC" w:rsidRPr="00063EC0" w:rsidRDefault="004061AC" w:rsidP="00F64906">
      <w:pPr>
        <w:pStyle w:val="1"/>
        <w:spacing w:beforeLines="100" w:afterLines="100" w:line="360" w:lineRule="auto"/>
        <w:jc w:val="center"/>
        <w:rPr>
          <w:color w:val="000000"/>
          <w:kern w:val="0"/>
          <w:sz w:val="21"/>
          <w:szCs w:val="21"/>
        </w:rPr>
      </w:pPr>
      <w:r w:rsidRPr="00063EC0">
        <w:rPr>
          <w:color w:val="000000"/>
          <w:kern w:val="0"/>
          <w:sz w:val="21"/>
          <w:szCs w:val="21"/>
        </w:rPr>
        <w:lastRenderedPageBreak/>
        <w:t xml:space="preserve">§1  </w:t>
      </w:r>
      <w:r w:rsidRPr="00063EC0">
        <w:rPr>
          <w:color w:val="000000"/>
          <w:kern w:val="0"/>
          <w:sz w:val="21"/>
          <w:szCs w:val="21"/>
        </w:rPr>
        <w:t>重要提示</w:t>
      </w:r>
    </w:p>
    <w:p w:rsidR="00223732" w:rsidRDefault="000D096C">
      <w:pPr>
        <w:spacing w:line="360" w:lineRule="auto"/>
        <w:ind w:firstLineChars="200" w:firstLine="480"/>
        <w:rPr>
          <w:rFonts w:hAnsi="宋体"/>
          <w:color w:val="000000"/>
          <w:sz w:val="24"/>
          <w:szCs w:val="24"/>
        </w:rPr>
      </w:pPr>
      <w:r>
        <w:rPr>
          <w:rFonts w:hAnsi="宋体"/>
          <w:color w:val="000000"/>
          <w:sz w:val="24"/>
          <w:szCs w:val="24"/>
        </w:rPr>
        <w:t>基金管理人的董事会及董事保证本报告所载资料不存在虚假记载、误导性陈述或重大遗漏，并对其内容的真实性、准确性和完整性承担个别及连带责任。</w:t>
      </w:r>
      <w:r>
        <w:rPr>
          <w:rFonts w:hAnsi="宋体"/>
          <w:color w:val="000000"/>
          <w:sz w:val="24"/>
          <w:szCs w:val="24"/>
        </w:rPr>
        <w:t xml:space="preserve"> </w:t>
      </w:r>
    </w:p>
    <w:p w:rsidR="00223732" w:rsidRDefault="000D096C">
      <w:pPr>
        <w:spacing w:line="360" w:lineRule="auto"/>
        <w:ind w:firstLineChars="200" w:firstLine="480"/>
        <w:rPr>
          <w:rFonts w:hAnsi="宋体"/>
          <w:color w:val="000000"/>
          <w:sz w:val="24"/>
          <w:szCs w:val="24"/>
        </w:rPr>
      </w:pPr>
      <w:r>
        <w:rPr>
          <w:rFonts w:hAnsi="宋体"/>
          <w:color w:val="000000"/>
          <w:sz w:val="24"/>
          <w:szCs w:val="24"/>
        </w:rPr>
        <w:t>基金托管人中国工商银行股份有限公司根据本基金合同规定，于</w:t>
      </w:r>
      <w:r>
        <w:rPr>
          <w:rFonts w:hAnsi="宋体"/>
          <w:color w:val="000000"/>
          <w:sz w:val="24"/>
          <w:szCs w:val="24"/>
        </w:rPr>
        <w:t>2017</w:t>
      </w:r>
      <w:r>
        <w:rPr>
          <w:rFonts w:hAnsi="宋体"/>
          <w:color w:val="000000"/>
          <w:sz w:val="24"/>
          <w:szCs w:val="24"/>
        </w:rPr>
        <w:t>年</w:t>
      </w:r>
      <w:r>
        <w:rPr>
          <w:rFonts w:hAnsi="宋体"/>
          <w:color w:val="000000"/>
          <w:sz w:val="24"/>
          <w:szCs w:val="24"/>
        </w:rPr>
        <w:t>4</w:t>
      </w:r>
      <w:r>
        <w:rPr>
          <w:rFonts w:hAnsi="宋体"/>
          <w:color w:val="000000"/>
          <w:sz w:val="24"/>
          <w:szCs w:val="24"/>
        </w:rPr>
        <w:t>月</w:t>
      </w:r>
      <w:r>
        <w:rPr>
          <w:rFonts w:hAnsi="宋体"/>
          <w:color w:val="000000"/>
          <w:sz w:val="24"/>
          <w:szCs w:val="24"/>
        </w:rPr>
        <w:t>18</w:t>
      </w:r>
      <w:r>
        <w:rPr>
          <w:rFonts w:hAnsi="宋体"/>
          <w:color w:val="000000"/>
          <w:sz w:val="24"/>
          <w:szCs w:val="24"/>
        </w:rPr>
        <w:t>日复核了本报告中的财务指标、净值表现和投资组合报告等内容，保证复核内容不存在虚假记载、误导性陈述或者重大遗漏。</w:t>
      </w:r>
      <w:r>
        <w:rPr>
          <w:rFonts w:hAnsi="宋体"/>
          <w:color w:val="000000"/>
          <w:sz w:val="24"/>
          <w:szCs w:val="24"/>
        </w:rPr>
        <w:t xml:space="preserve"> </w:t>
      </w:r>
    </w:p>
    <w:p w:rsidR="00223732" w:rsidRDefault="000D096C">
      <w:pPr>
        <w:spacing w:line="360" w:lineRule="auto"/>
        <w:ind w:firstLineChars="200" w:firstLine="480"/>
        <w:rPr>
          <w:rFonts w:hAnsi="宋体"/>
          <w:color w:val="000000"/>
          <w:sz w:val="24"/>
          <w:szCs w:val="24"/>
        </w:rPr>
      </w:pPr>
      <w:r>
        <w:rPr>
          <w:rFonts w:hAnsi="宋体"/>
          <w:color w:val="000000"/>
          <w:sz w:val="24"/>
          <w:szCs w:val="24"/>
        </w:rPr>
        <w:t>基金管理人承诺以诚实信用、勤勉尽责的原则管理和运用基金资产，但不保证基金一定盈利。</w:t>
      </w:r>
      <w:r>
        <w:rPr>
          <w:rFonts w:hAnsi="宋体"/>
          <w:color w:val="000000"/>
          <w:sz w:val="24"/>
          <w:szCs w:val="24"/>
        </w:rPr>
        <w:t xml:space="preserve"> </w:t>
      </w:r>
    </w:p>
    <w:p w:rsidR="00223732" w:rsidRDefault="000D096C">
      <w:pPr>
        <w:spacing w:line="360" w:lineRule="auto"/>
        <w:ind w:firstLineChars="200" w:firstLine="480"/>
        <w:rPr>
          <w:rFonts w:hAnsi="宋体"/>
          <w:color w:val="000000"/>
          <w:sz w:val="24"/>
          <w:szCs w:val="24"/>
        </w:rPr>
      </w:pPr>
      <w:r>
        <w:rPr>
          <w:rFonts w:hAnsi="宋体"/>
          <w:color w:val="000000"/>
          <w:sz w:val="24"/>
          <w:szCs w:val="24"/>
        </w:rPr>
        <w:t>基金的过往业绩并不代表其未来表现。投资有风险，投资者在作出投资决策前应仔细阅读本基金的招募说明书。</w:t>
      </w:r>
      <w:r>
        <w:rPr>
          <w:rFonts w:hAnsi="宋体"/>
          <w:color w:val="000000"/>
          <w:sz w:val="24"/>
          <w:szCs w:val="24"/>
        </w:rPr>
        <w:t xml:space="preserve"> </w:t>
      </w:r>
    </w:p>
    <w:p w:rsidR="00223732" w:rsidRDefault="000D096C">
      <w:pPr>
        <w:spacing w:line="360" w:lineRule="auto"/>
        <w:ind w:firstLineChars="200" w:firstLine="480"/>
        <w:rPr>
          <w:rFonts w:hAnsi="宋体"/>
          <w:color w:val="000000"/>
          <w:sz w:val="24"/>
          <w:szCs w:val="24"/>
        </w:rPr>
      </w:pPr>
      <w:r>
        <w:rPr>
          <w:rFonts w:hAnsi="宋体"/>
          <w:color w:val="000000"/>
          <w:sz w:val="24"/>
          <w:szCs w:val="24"/>
        </w:rPr>
        <w:t>本报告中财务资料未经审计。</w:t>
      </w:r>
      <w:r>
        <w:rPr>
          <w:rFonts w:hAnsi="宋体"/>
          <w:color w:val="000000"/>
          <w:sz w:val="24"/>
          <w:szCs w:val="24"/>
        </w:rPr>
        <w:t xml:space="preserve"> </w:t>
      </w:r>
    </w:p>
    <w:p w:rsidR="004061AC" w:rsidRDefault="004061AC" w:rsidP="00412748">
      <w:pPr>
        <w:spacing w:line="360" w:lineRule="auto"/>
        <w:ind w:firstLineChars="200" w:firstLine="480"/>
        <w:rPr>
          <w:rFonts w:hAnsi="宋体"/>
          <w:color w:val="000000"/>
          <w:sz w:val="24"/>
          <w:szCs w:val="24"/>
        </w:rPr>
      </w:pPr>
      <w:r w:rsidRPr="00412748">
        <w:rPr>
          <w:rFonts w:hAnsi="宋体"/>
          <w:color w:val="000000"/>
          <w:sz w:val="24"/>
          <w:szCs w:val="24"/>
        </w:rPr>
        <w:t>自</w:t>
      </w:r>
      <w:r w:rsidRPr="00412748">
        <w:rPr>
          <w:rFonts w:hAnsi="宋体"/>
          <w:color w:val="000000"/>
          <w:sz w:val="24"/>
          <w:szCs w:val="24"/>
        </w:rPr>
        <w:t>2017</w:t>
      </w:r>
      <w:r w:rsidRPr="00412748">
        <w:rPr>
          <w:rFonts w:hAnsi="宋体"/>
          <w:color w:val="000000"/>
          <w:sz w:val="24"/>
          <w:szCs w:val="24"/>
        </w:rPr>
        <w:t>年</w:t>
      </w:r>
      <w:r w:rsidRPr="00412748">
        <w:rPr>
          <w:rFonts w:hAnsi="宋体"/>
          <w:color w:val="000000"/>
          <w:sz w:val="24"/>
          <w:szCs w:val="24"/>
        </w:rPr>
        <w:t>1</w:t>
      </w:r>
      <w:r w:rsidRPr="00412748">
        <w:rPr>
          <w:rFonts w:hAnsi="宋体"/>
          <w:color w:val="000000"/>
          <w:sz w:val="24"/>
          <w:szCs w:val="24"/>
        </w:rPr>
        <w:t>月</w:t>
      </w:r>
      <w:r w:rsidRPr="00412748">
        <w:rPr>
          <w:rFonts w:hAnsi="宋体"/>
          <w:color w:val="000000"/>
          <w:sz w:val="24"/>
          <w:szCs w:val="24"/>
        </w:rPr>
        <w:t>24</w:t>
      </w:r>
      <w:r w:rsidRPr="00412748">
        <w:rPr>
          <w:rFonts w:hAnsi="宋体"/>
          <w:color w:val="000000"/>
          <w:sz w:val="24"/>
          <w:szCs w:val="24"/>
        </w:rPr>
        <w:t>日新华惠鑫分级债券型证券投资基金之惠鑫</w:t>
      </w:r>
      <w:r w:rsidRPr="00412748">
        <w:rPr>
          <w:rFonts w:hAnsi="宋体"/>
          <w:color w:val="000000"/>
          <w:sz w:val="24"/>
          <w:szCs w:val="24"/>
        </w:rPr>
        <w:t>B</w:t>
      </w:r>
      <w:r w:rsidRPr="00412748">
        <w:rPr>
          <w:rFonts w:hAnsi="宋体"/>
          <w:color w:val="000000"/>
          <w:sz w:val="24"/>
          <w:szCs w:val="24"/>
        </w:rPr>
        <w:t>终止上市起，原新华惠鑫分级债券型证券投资基金名称变更为新华惠鑫债券型证券投资基金（</w:t>
      </w:r>
      <w:r w:rsidRPr="00412748">
        <w:rPr>
          <w:rFonts w:hAnsi="宋体"/>
          <w:color w:val="000000"/>
          <w:sz w:val="24"/>
          <w:szCs w:val="24"/>
        </w:rPr>
        <w:t>LOF</w:t>
      </w:r>
      <w:r w:rsidRPr="00412748">
        <w:rPr>
          <w:rFonts w:hAnsi="宋体"/>
          <w:color w:val="000000"/>
          <w:sz w:val="24"/>
          <w:szCs w:val="24"/>
        </w:rPr>
        <w:t>）。原新华惠鑫分级债券型证券投资基金报告期自</w:t>
      </w:r>
      <w:r w:rsidRPr="00412748">
        <w:rPr>
          <w:rFonts w:hAnsi="宋体"/>
          <w:color w:val="000000"/>
          <w:sz w:val="24"/>
          <w:szCs w:val="24"/>
        </w:rPr>
        <w:t>2017</w:t>
      </w:r>
      <w:r w:rsidRPr="00412748">
        <w:rPr>
          <w:rFonts w:hAnsi="宋体"/>
          <w:color w:val="000000"/>
          <w:sz w:val="24"/>
          <w:szCs w:val="24"/>
        </w:rPr>
        <w:t>年</w:t>
      </w:r>
      <w:r w:rsidRPr="00412748">
        <w:rPr>
          <w:rFonts w:hAnsi="宋体"/>
          <w:color w:val="000000"/>
          <w:sz w:val="24"/>
          <w:szCs w:val="24"/>
        </w:rPr>
        <w:t>1</w:t>
      </w:r>
      <w:r w:rsidRPr="00412748">
        <w:rPr>
          <w:rFonts w:hAnsi="宋体"/>
          <w:color w:val="000000"/>
          <w:sz w:val="24"/>
          <w:szCs w:val="24"/>
        </w:rPr>
        <w:t>月</w:t>
      </w:r>
      <w:r w:rsidRPr="00412748">
        <w:rPr>
          <w:rFonts w:hAnsi="宋体"/>
          <w:color w:val="000000"/>
          <w:sz w:val="24"/>
          <w:szCs w:val="24"/>
        </w:rPr>
        <w:t>1</w:t>
      </w:r>
      <w:r w:rsidRPr="00412748">
        <w:rPr>
          <w:rFonts w:hAnsi="宋体"/>
          <w:color w:val="000000"/>
          <w:sz w:val="24"/>
          <w:szCs w:val="24"/>
        </w:rPr>
        <w:t>日至</w:t>
      </w:r>
      <w:r w:rsidRPr="00412748">
        <w:rPr>
          <w:rFonts w:hAnsi="宋体"/>
          <w:color w:val="000000"/>
          <w:sz w:val="24"/>
          <w:szCs w:val="24"/>
        </w:rPr>
        <w:t>2017</w:t>
      </w:r>
      <w:r w:rsidRPr="00412748">
        <w:rPr>
          <w:rFonts w:hAnsi="宋体"/>
          <w:color w:val="000000"/>
          <w:sz w:val="24"/>
          <w:szCs w:val="24"/>
        </w:rPr>
        <w:t>年</w:t>
      </w:r>
      <w:r w:rsidRPr="00412748">
        <w:rPr>
          <w:rFonts w:hAnsi="宋体"/>
          <w:color w:val="000000"/>
          <w:sz w:val="24"/>
          <w:szCs w:val="24"/>
        </w:rPr>
        <w:t>1</w:t>
      </w:r>
      <w:r w:rsidRPr="00412748">
        <w:rPr>
          <w:rFonts w:hAnsi="宋体"/>
          <w:color w:val="000000"/>
          <w:sz w:val="24"/>
          <w:szCs w:val="24"/>
        </w:rPr>
        <w:t>月</w:t>
      </w:r>
      <w:r w:rsidRPr="00412748">
        <w:rPr>
          <w:rFonts w:hAnsi="宋体"/>
          <w:color w:val="000000"/>
          <w:sz w:val="24"/>
          <w:szCs w:val="24"/>
        </w:rPr>
        <w:t>24</w:t>
      </w:r>
      <w:r w:rsidRPr="00412748">
        <w:rPr>
          <w:rFonts w:hAnsi="宋体"/>
          <w:color w:val="000000"/>
          <w:sz w:val="24"/>
          <w:szCs w:val="24"/>
        </w:rPr>
        <w:t>日止，新华惠鑫债券型证券投资基金（</w:t>
      </w:r>
      <w:r w:rsidRPr="00412748">
        <w:rPr>
          <w:rFonts w:hAnsi="宋体"/>
          <w:color w:val="000000"/>
          <w:sz w:val="24"/>
          <w:szCs w:val="24"/>
        </w:rPr>
        <w:t>LOF</w:t>
      </w:r>
      <w:r w:rsidRPr="00412748">
        <w:rPr>
          <w:rFonts w:hAnsi="宋体"/>
          <w:color w:val="000000"/>
          <w:sz w:val="24"/>
          <w:szCs w:val="24"/>
        </w:rPr>
        <w:t>）报告期自</w:t>
      </w:r>
      <w:r w:rsidRPr="00412748">
        <w:rPr>
          <w:rFonts w:hAnsi="宋体"/>
          <w:color w:val="000000"/>
          <w:sz w:val="24"/>
          <w:szCs w:val="24"/>
        </w:rPr>
        <w:t>2017</w:t>
      </w:r>
      <w:r w:rsidRPr="00412748">
        <w:rPr>
          <w:rFonts w:hAnsi="宋体"/>
          <w:color w:val="000000"/>
          <w:sz w:val="24"/>
          <w:szCs w:val="24"/>
        </w:rPr>
        <w:t>年</w:t>
      </w:r>
      <w:r w:rsidRPr="00412748">
        <w:rPr>
          <w:rFonts w:hAnsi="宋体"/>
          <w:color w:val="000000"/>
          <w:sz w:val="24"/>
          <w:szCs w:val="24"/>
        </w:rPr>
        <w:t>1</w:t>
      </w:r>
      <w:r w:rsidRPr="00412748">
        <w:rPr>
          <w:rFonts w:hAnsi="宋体"/>
          <w:color w:val="000000"/>
          <w:sz w:val="24"/>
          <w:szCs w:val="24"/>
        </w:rPr>
        <w:t>月</w:t>
      </w:r>
      <w:r w:rsidRPr="00412748">
        <w:rPr>
          <w:rFonts w:hAnsi="宋体"/>
          <w:color w:val="000000"/>
          <w:sz w:val="24"/>
          <w:szCs w:val="24"/>
        </w:rPr>
        <w:t>25</w:t>
      </w:r>
      <w:r w:rsidRPr="00412748">
        <w:rPr>
          <w:rFonts w:hAnsi="宋体"/>
          <w:color w:val="000000"/>
          <w:sz w:val="24"/>
          <w:szCs w:val="24"/>
        </w:rPr>
        <w:t>日至</w:t>
      </w:r>
      <w:r w:rsidRPr="00412748">
        <w:rPr>
          <w:rFonts w:hAnsi="宋体"/>
          <w:color w:val="000000"/>
          <w:sz w:val="24"/>
          <w:szCs w:val="24"/>
        </w:rPr>
        <w:t>2017</w:t>
      </w:r>
      <w:r w:rsidRPr="00412748">
        <w:rPr>
          <w:rFonts w:hAnsi="宋体"/>
          <w:color w:val="000000"/>
          <w:sz w:val="24"/>
          <w:szCs w:val="24"/>
        </w:rPr>
        <w:t>年</w:t>
      </w:r>
      <w:r w:rsidRPr="00412748">
        <w:rPr>
          <w:rFonts w:hAnsi="宋体"/>
          <w:color w:val="000000"/>
          <w:sz w:val="24"/>
          <w:szCs w:val="24"/>
        </w:rPr>
        <w:t>3</w:t>
      </w:r>
      <w:r w:rsidRPr="00412748">
        <w:rPr>
          <w:rFonts w:hAnsi="宋体"/>
          <w:color w:val="000000"/>
          <w:sz w:val="24"/>
          <w:szCs w:val="24"/>
        </w:rPr>
        <w:t>月</w:t>
      </w:r>
      <w:r w:rsidRPr="00412748">
        <w:rPr>
          <w:rFonts w:hAnsi="宋体"/>
          <w:color w:val="000000"/>
          <w:sz w:val="24"/>
          <w:szCs w:val="24"/>
        </w:rPr>
        <w:t>31</w:t>
      </w:r>
      <w:r w:rsidRPr="00412748">
        <w:rPr>
          <w:rFonts w:hAnsi="宋体"/>
          <w:color w:val="000000"/>
          <w:sz w:val="24"/>
          <w:szCs w:val="24"/>
        </w:rPr>
        <w:t>日止。</w:t>
      </w:r>
    </w:p>
    <w:p w:rsidR="004061AC" w:rsidRPr="00063EC0" w:rsidRDefault="004061AC" w:rsidP="00F64906">
      <w:pPr>
        <w:pStyle w:val="1"/>
        <w:spacing w:beforeLines="100" w:afterLines="100" w:line="360" w:lineRule="auto"/>
        <w:jc w:val="center"/>
        <w:rPr>
          <w:color w:val="000000"/>
          <w:kern w:val="0"/>
          <w:sz w:val="21"/>
          <w:szCs w:val="21"/>
        </w:rPr>
      </w:pPr>
      <w:r w:rsidRPr="00063EC0">
        <w:rPr>
          <w:color w:val="000000"/>
          <w:kern w:val="0"/>
          <w:sz w:val="21"/>
          <w:szCs w:val="21"/>
        </w:rPr>
        <w:t xml:space="preserve">§2  </w:t>
      </w:r>
      <w:r w:rsidRPr="00063EC0">
        <w:rPr>
          <w:color w:val="000000"/>
          <w:kern w:val="0"/>
          <w:sz w:val="21"/>
          <w:szCs w:val="21"/>
        </w:rPr>
        <w:t>基金产品概况</w:t>
      </w:r>
    </w:p>
    <w:p w:rsidR="006D4252" w:rsidRPr="002C2910" w:rsidRDefault="006D4252" w:rsidP="00E67FC4">
      <w:pPr>
        <w:pStyle w:val="a0"/>
        <w:spacing w:line="360" w:lineRule="auto"/>
        <w:ind w:firstLineChars="0" w:firstLine="0"/>
        <w:outlineLvl w:val="1"/>
        <w:rPr>
          <w:b/>
        </w:rPr>
      </w:pPr>
      <w:r w:rsidRPr="002C2910">
        <w:rPr>
          <w:rFonts w:hint="eastAsia"/>
          <w:b/>
        </w:rPr>
        <w:t xml:space="preserve">2.1 </w:t>
      </w:r>
      <w:r w:rsidRPr="002C2910">
        <w:rPr>
          <w:b/>
        </w:rPr>
        <w:t>新华惠鑫债券型证券投资基金</w:t>
      </w:r>
      <w:r w:rsidRPr="002C2910">
        <w:rPr>
          <w:b/>
        </w:rPr>
        <w:t>(LOF)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1539D3" w:rsidRPr="00E67FC4" w:rsidTr="00AB3C3F">
        <w:tc>
          <w:tcPr>
            <w:tcW w:w="2835" w:type="dxa"/>
            <w:vAlign w:val="center"/>
          </w:tcPr>
          <w:p w:rsidR="001539D3" w:rsidRPr="00E67FC4" w:rsidRDefault="001539D3"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基金简称</w:t>
            </w:r>
          </w:p>
        </w:tc>
        <w:tc>
          <w:tcPr>
            <w:tcW w:w="5479" w:type="dxa"/>
            <w:vAlign w:val="center"/>
          </w:tcPr>
          <w:p w:rsidR="001539D3" w:rsidRPr="00E67FC4" w:rsidRDefault="001539D3"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新华惠鑫债券</w:t>
            </w:r>
            <w:r w:rsidRPr="00E67FC4">
              <w:rPr>
                <w:rFonts w:eastAsiaTheme="minorEastAsia"/>
                <w:color w:val="000000" w:themeColor="text1"/>
                <w:kern w:val="0"/>
              </w:rPr>
              <w:t>(LOF)</w:t>
            </w:r>
          </w:p>
        </w:tc>
      </w:tr>
      <w:tr w:rsidR="001539D3" w:rsidRPr="00E67FC4" w:rsidTr="00AB3C3F">
        <w:tc>
          <w:tcPr>
            <w:tcW w:w="2835" w:type="dxa"/>
            <w:tcBorders>
              <w:top w:val="single" w:sz="4" w:space="0" w:color="auto"/>
              <w:left w:val="single" w:sz="4" w:space="0" w:color="auto"/>
              <w:bottom w:val="single" w:sz="4" w:space="0" w:color="auto"/>
              <w:right w:val="single" w:sz="4" w:space="0" w:color="auto"/>
            </w:tcBorders>
            <w:vAlign w:val="center"/>
            <w:hideMark/>
          </w:tcPr>
          <w:p w:rsidR="001539D3" w:rsidRPr="00E67FC4" w:rsidRDefault="001539D3"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1539D3" w:rsidRPr="00E67FC4" w:rsidRDefault="001539D3"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164302</w:t>
            </w:r>
          </w:p>
        </w:tc>
      </w:tr>
      <w:tr w:rsidR="001539D3" w:rsidRPr="00E67FC4" w:rsidTr="00AB3C3F">
        <w:tc>
          <w:tcPr>
            <w:tcW w:w="2835" w:type="dxa"/>
            <w:tcBorders>
              <w:top w:val="single" w:sz="4" w:space="0" w:color="auto"/>
              <w:left w:val="single" w:sz="4" w:space="0" w:color="auto"/>
              <w:bottom w:val="single" w:sz="4" w:space="0" w:color="auto"/>
              <w:right w:val="single" w:sz="4" w:space="0" w:color="auto"/>
            </w:tcBorders>
            <w:vAlign w:val="center"/>
          </w:tcPr>
          <w:p w:rsidR="001539D3" w:rsidRPr="00E67FC4" w:rsidRDefault="001539D3"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539D3" w:rsidRPr="00E67FC4" w:rsidRDefault="001539D3"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164302</w:t>
            </w:r>
          </w:p>
        </w:tc>
      </w:tr>
      <w:tr w:rsidR="001539D3" w:rsidRPr="00E67FC4" w:rsidTr="00AB3C3F">
        <w:tc>
          <w:tcPr>
            <w:tcW w:w="2835"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基金运作方式</w:t>
            </w:r>
          </w:p>
        </w:tc>
        <w:tc>
          <w:tcPr>
            <w:tcW w:w="5479"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上市开放式基金</w:t>
            </w:r>
          </w:p>
        </w:tc>
      </w:tr>
      <w:tr w:rsidR="001539D3" w:rsidRPr="00E67FC4" w:rsidTr="00AB3C3F">
        <w:tc>
          <w:tcPr>
            <w:tcW w:w="2835"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基金合同生效日</w:t>
            </w:r>
          </w:p>
        </w:tc>
        <w:tc>
          <w:tcPr>
            <w:tcW w:w="5479"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2017</w:t>
            </w:r>
            <w:r w:rsidRPr="00E67FC4">
              <w:rPr>
                <w:rFonts w:eastAsiaTheme="minorEastAsia"/>
                <w:color w:val="000000" w:themeColor="text1"/>
                <w:kern w:val="0"/>
              </w:rPr>
              <w:t>年</w:t>
            </w:r>
            <w:r w:rsidRPr="00E67FC4">
              <w:rPr>
                <w:rFonts w:eastAsiaTheme="minorEastAsia"/>
                <w:color w:val="000000" w:themeColor="text1"/>
                <w:kern w:val="0"/>
              </w:rPr>
              <w:t>1</w:t>
            </w:r>
            <w:r w:rsidRPr="00E67FC4">
              <w:rPr>
                <w:rFonts w:eastAsiaTheme="minorEastAsia"/>
                <w:color w:val="000000" w:themeColor="text1"/>
                <w:kern w:val="0"/>
              </w:rPr>
              <w:t>月</w:t>
            </w:r>
            <w:r w:rsidRPr="00E67FC4">
              <w:rPr>
                <w:rFonts w:eastAsiaTheme="minorEastAsia"/>
                <w:color w:val="000000" w:themeColor="text1"/>
                <w:kern w:val="0"/>
              </w:rPr>
              <w:t>25</w:t>
            </w:r>
            <w:r w:rsidRPr="00E67FC4">
              <w:rPr>
                <w:rFonts w:eastAsiaTheme="minorEastAsia"/>
                <w:color w:val="000000" w:themeColor="text1"/>
                <w:kern w:val="0"/>
              </w:rPr>
              <w:t>日</w:t>
            </w:r>
          </w:p>
        </w:tc>
      </w:tr>
      <w:tr w:rsidR="001539D3" w:rsidRPr="00E67FC4" w:rsidTr="00AB3C3F">
        <w:tc>
          <w:tcPr>
            <w:tcW w:w="2835"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报告期末基金份额总额</w:t>
            </w:r>
          </w:p>
        </w:tc>
        <w:tc>
          <w:tcPr>
            <w:tcW w:w="5479"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93,398,222.50</w:t>
            </w:r>
            <w:r w:rsidRPr="00E67FC4">
              <w:rPr>
                <w:rFonts w:eastAsiaTheme="minorEastAsia"/>
                <w:color w:val="000000" w:themeColor="text1"/>
                <w:kern w:val="0"/>
              </w:rPr>
              <w:t>份</w:t>
            </w:r>
          </w:p>
        </w:tc>
      </w:tr>
      <w:tr w:rsidR="001539D3" w:rsidRPr="00E67FC4" w:rsidTr="00AB3C3F">
        <w:tc>
          <w:tcPr>
            <w:tcW w:w="2835"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投资目标</w:t>
            </w:r>
          </w:p>
        </w:tc>
        <w:tc>
          <w:tcPr>
            <w:tcW w:w="5479"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在严格控制投资风险的前提下，通过积极主动的资产管理，力争为基金份额持有人获取超越业绩比较基准的投资回报。</w:t>
            </w:r>
          </w:p>
        </w:tc>
      </w:tr>
      <w:tr w:rsidR="001539D3" w:rsidRPr="00E67FC4" w:rsidTr="00AB3C3F">
        <w:tc>
          <w:tcPr>
            <w:tcW w:w="2835"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投资策略</w:t>
            </w:r>
          </w:p>
        </w:tc>
        <w:tc>
          <w:tcPr>
            <w:tcW w:w="5479"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本基金的投资策略主要包括：大类资产配置策略、固定收益类资产投资策略以及权益类资产投资策略。首先，本基金管理人将采用战略性与战术性相结合的大类资产配置</w:t>
            </w:r>
            <w:r w:rsidRPr="00E67FC4">
              <w:rPr>
                <w:rFonts w:eastAsiaTheme="minorEastAsia"/>
                <w:color w:val="000000" w:themeColor="text1"/>
                <w:kern w:val="0"/>
              </w:rPr>
              <w:lastRenderedPageBreak/>
              <w:t>策略，在基金合同规定的投资比例范围内确定各大类资产的配置比例。在此基础之上，一方面综合运用久期策略、收益率曲线策略以及信用策略进行固定收益类资产投资组合的构建；另一方面通过定量与定性相结合的分析方法，积极进行新股申购、定向增发、可转债转股等投资操作，在新股流通后择机卖出以提高基金的整体收益水平。</w:t>
            </w:r>
          </w:p>
        </w:tc>
      </w:tr>
      <w:tr w:rsidR="001539D3" w:rsidRPr="00E67FC4" w:rsidTr="00AB3C3F">
        <w:tc>
          <w:tcPr>
            <w:tcW w:w="2835"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lastRenderedPageBreak/>
              <w:t>业绩比较基准</w:t>
            </w:r>
          </w:p>
        </w:tc>
        <w:tc>
          <w:tcPr>
            <w:tcW w:w="5479"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中债新综合指数（全价）。</w:t>
            </w:r>
          </w:p>
        </w:tc>
      </w:tr>
      <w:tr w:rsidR="001539D3" w:rsidRPr="00E67FC4" w:rsidTr="00AB3C3F">
        <w:tc>
          <w:tcPr>
            <w:tcW w:w="2835"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风险收益特征</w:t>
            </w:r>
          </w:p>
        </w:tc>
        <w:tc>
          <w:tcPr>
            <w:tcW w:w="5479"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本基金为债券型基金，属于证券投资基金中较低风险的基金品种，其风险收益预期高于货币市场基金，低于混合型基金和股票型基金。</w:t>
            </w:r>
          </w:p>
        </w:tc>
      </w:tr>
      <w:tr w:rsidR="001539D3" w:rsidRPr="00E67FC4" w:rsidTr="00AB3C3F">
        <w:tc>
          <w:tcPr>
            <w:tcW w:w="2835"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基金管理人</w:t>
            </w:r>
          </w:p>
        </w:tc>
        <w:tc>
          <w:tcPr>
            <w:tcW w:w="5479"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新华基金管理股份有限公司</w:t>
            </w:r>
          </w:p>
        </w:tc>
      </w:tr>
      <w:tr w:rsidR="001539D3" w:rsidRPr="00E67FC4" w:rsidTr="00AB3C3F">
        <w:tc>
          <w:tcPr>
            <w:tcW w:w="2835"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基金托管人</w:t>
            </w:r>
          </w:p>
        </w:tc>
        <w:tc>
          <w:tcPr>
            <w:tcW w:w="5479" w:type="dxa"/>
            <w:vAlign w:val="center"/>
          </w:tcPr>
          <w:p w:rsidR="001539D3" w:rsidRPr="00E67FC4" w:rsidRDefault="001539D3" w:rsidP="00E67FC4">
            <w:pPr>
              <w:adjustRightInd w:val="0"/>
              <w:spacing w:before="29"/>
              <w:ind w:left="17"/>
              <w:rPr>
                <w:rFonts w:eastAsiaTheme="minorEastAsia"/>
                <w:color w:val="000000" w:themeColor="text1"/>
              </w:rPr>
            </w:pPr>
            <w:r w:rsidRPr="00E67FC4">
              <w:rPr>
                <w:rFonts w:eastAsiaTheme="minorEastAsia"/>
                <w:color w:val="000000" w:themeColor="text1"/>
                <w:kern w:val="0"/>
              </w:rPr>
              <w:t>中国工商银行股份有限公司</w:t>
            </w:r>
          </w:p>
        </w:tc>
      </w:tr>
    </w:tbl>
    <w:p w:rsidR="00500059" w:rsidRPr="002C2910" w:rsidRDefault="00500059" w:rsidP="00E67FC4">
      <w:pPr>
        <w:pStyle w:val="a0"/>
        <w:spacing w:line="360" w:lineRule="auto"/>
        <w:ind w:firstLineChars="0" w:firstLine="0"/>
        <w:outlineLvl w:val="1"/>
        <w:rPr>
          <w:b/>
        </w:rPr>
      </w:pPr>
      <w:r w:rsidRPr="002C2910">
        <w:rPr>
          <w:rFonts w:hint="eastAsia"/>
          <w:b/>
        </w:rPr>
        <w:t xml:space="preserve">2.2 </w:t>
      </w:r>
      <w:r w:rsidRPr="002C2910">
        <w:rPr>
          <w:rFonts w:cs="Arial"/>
          <w:b/>
          <w:color w:val="000000"/>
          <w:kern w:val="0"/>
        </w:rPr>
        <w:t>新华惠鑫分级债券型证券投资基金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739"/>
        <w:gridCol w:w="2740"/>
      </w:tblGrid>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基金简称</w:t>
            </w:r>
          </w:p>
        </w:tc>
        <w:tc>
          <w:tcPr>
            <w:tcW w:w="5479" w:type="dxa"/>
            <w:gridSpan w:val="2"/>
            <w:vAlign w:val="center"/>
          </w:tcPr>
          <w:p w:rsidR="0011093E" w:rsidRPr="00E67FC4" w:rsidRDefault="0011093E"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新华惠鑫分级债券</w:t>
            </w:r>
          </w:p>
        </w:tc>
      </w:tr>
      <w:tr w:rsidR="0011093E" w:rsidRPr="00E67FC4" w:rsidTr="00AB3C3F">
        <w:tc>
          <w:tcPr>
            <w:tcW w:w="2835" w:type="dxa"/>
            <w:tcBorders>
              <w:top w:val="single" w:sz="4" w:space="0" w:color="auto"/>
              <w:left w:val="single" w:sz="4" w:space="0" w:color="auto"/>
              <w:bottom w:val="single" w:sz="4" w:space="0" w:color="auto"/>
              <w:right w:val="single" w:sz="4" w:space="0" w:color="auto"/>
            </w:tcBorders>
            <w:vAlign w:val="center"/>
            <w:hideMark/>
          </w:tcPr>
          <w:p w:rsidR="0011093E" w:rsidRPr="00E67FC4" w:rsidRDefault="0011093E"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11093E" w:rsidRPr="00E67FC4" w:rsidRDefault="0011093E"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164302</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基金运作方式</w:t>
            </w:r>
          </w:p>
        </w:tc>
        <w:tc>
          <w:tcPr>
            <w:tcW w:w="5479" w:type="dxa"/>
            <w:gridSpan w:val="2"/>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契约型开放式基金</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基金合同生效日</w:t>
            </w:r>
          </w:p>
        </w:tc>
        <w:tc>
          <w:tcPr>
            <w:tcW w:w="5479" w:type="dxa"/>
            <w:gridSpan w:val="2"/>
            <w:vAlign w:val="center"/>
          </w:tcPr>
          <w:p w:rsidR="0011093E" w:rsidRPr="00E67FC4" w:rsidRDefault="0011093E"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2014</w:t>
            </w:r>
            <w:r w:rsidRPr="00E67FC4">
              <w:rPr>
                <w:rFonts w:eastAsiaTheme="minorEastAsia"/>
                <w:color w:val="000000" w:themeColor="text1"/>
                <w:kern w:val="0"/>
              </w:rPr>
              <w:t>年</w:t>
            </w:r>
            <w:r w:rsidRPr="00E67FC4">
              <w:rPr>
                <w:rFonts w:eastAsiaTheme="minorEastAsia"/>
                <w:color w:val="000000" w:themeColor="text1"/>
                <w:kern w:val="0"/>
              </w:rPr>
              <w:t>1</w:t>
            </w:r>
            <w:r w:rsidRPr="00E67FC4">
              <w:rPr>
                <w:rFonts w:eastAsiaTheme="minorEastAsia"/>
                <w:color w:val="000000" w:themeColor="text1"/>
                <w:kern w:val="0"/>
              </w:rPr>
              <w:t>月</w:t>
            </w:r>
            <w:r w:rsidRPr="00E67FC4">
              <w:rPr>
                <w:rFonts w:eastAsiaTheme="minorEastAsia"/>
                <w:color w:val="000000" w:themeColor="text1"/>
                <w:kern w:val="0"/>
              </w:rPr>
              <w:t>24</w:t>
            </w:r>
            <w:r w:rsidRPr="00E67FC4">
              <w:rPr>
                <w:rFonts w:eastAsiaTheme="minorEastAsia"/>
                <w:color w:val="000000" w:themeColor="text1"/>
                <w:kern w:val="0"/>
              </w:rPr>
              <w:t>日</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报告期末基金份额总额</w:t>
            </w:r>
          </w:p>
        </w:tc>
        <w:tc>
          <w:tcPr>
            <w:tcW w:w="5479" w:type="dxa"/>
            <w:gridSpan w:val="2"/>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305,969,149.20</w:t>
            </w:r>
            <w:r w:rsidRPr="00E67FC4">
              <w:rPr>
                <w:rFonts w:eastAsiaTheme="minorEastAsia"/>
                <w:color w:val="000000" w:themeColor="text1"/>
                <w:kern w:val="0"/>
              </w:rPr>
              <w:t>份</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投资目标</w:t>
            </w:r>
          </w:p>
        </w:tc>
        <w:tc>
          <w:tcPr>
            <w:tcW w:w="5479" w:type="dxa"/>
            <w:gridSpan w:val="2"/>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在严格控制投资风险的前提下，通过积极主动的资产管理，力争为基金份额持有人获取超越业绩比较基准的投资回报。</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投资策略</w:t>
            </w:r>
          </w:p>
        </w:tc>
        <w:tc>
          <w:tcPr>
            <w:tcW w:w="5479" w:type="dxa"/>
            <w:gridSpan w:val="2"/>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本基金的投资策略主要包括：大类资产配置策略、固定收益类资产投资策略以及权益类资产投资策略。首先，本基金管理人将采用战略性与战术性相结合的大类资产配置策略，在基金合同规定的投资比例范围内确定各大类资产的配置比例。在此基础之上，一方面综合运用久期策略、收益率曲线策略以及信用策略进行固定收益类资产投资组合的构建；另一方面通过定量与定性相结合的分析方法，积极进行新股申购、定向增发、可转债转股等投资操作，在新股流通后择机卖出以提高基金的整体收益水平。</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业绩比较基准</w:t>
            </w:r>
          </w:p>
        </w:tc>
        <w:tc>
          <w:tcPr>
            <w:tcW w:w="5479" w:type="dxa"/>
            <w:gridSpan w:val="2"/>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中债新综合指数（全价）。</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风险收益特征</w:t>
            </w:r>
          </w:p>
        </w:tc>
        <w:tc>
          <w:tcPr>
            <w:tcW w:w="5479" w:type="dxa"/>
            <w:gridSpan w:val="2"/>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本基金为债券型基金，属于证券投资基金中较低风险的基金品种，其风险收益预期高于货币市场基金，低于混合型基金和股票型基金。</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基金管理人</w:t>
            </w:r>
          </w:p>
        </w:tc>
        <w:tc>
          <w:tcPr>
            <w:tcW w:w="5479" w:type="dxa"/>
            <w:gridSpan w:val="2"/>
            <w:vAlign w:val="center"/>
          </w:tcPr>
          <w:p w:rsidR="0011093E" w:rsidRPr="00E67FC4" w:rsidRDefault="0011093E"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新华基金管理股份有限公司</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kern w:val="0"/>
              </w:rPr>
              <w:t>基金托管人</w:t>
            </w:r>
          </w:p>
        </w:tc>
        <w:tc>
          <w:tcPr>
            <w:tcW w:w="5479" w:type="dxa"/>
            <w:gridSpan w:val="2"/>
            <w:vAlign w:val="center"/>
          </w:tcPr>
          <w:p w:rsidR="0011093E" w:rsidRPr="00E67FC4" w:rsidRDefault="0011093E" w:rsidP="00E67FC4">
            <w:pPr>
              <w:adjustRightInd w:val="0"/>
              <w:spacing w:before="29"/>
              <w:ind w:left="17"/>
              <w:rPr>
                <w:rFonts w:eastAsiaTheme="minorEastAsia"/>
                <w:color w:val="000000" w:themeColor="text1"/>
                <w:kern w:val="0"/>
              </w:rPr>
            </w:pPr>
            <w:r w:rsidRPr="00E67FC4">
              <w:rPr>
                <w:rFonts w:eastAsiaTheme="minorEastAsia"/>
                <w:color w:val="000000" w:themeColor="text1"/>
                <w:kern w:val="0"/>
              </w:rPr>
              <w:t>中国工商银行股份有限公司</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kern w:val="0"/>
              </w:rPr>
            </w:pPr>
            <w:r w:rsidRPr="00E67FC4">
              <w:rPr>
                <w:rFonts w:eastAsiaTheme="minorEastAsia"/>
                <w:color w:val="000000" w:themeColor="text1"/>
              </w:rPr>
              <w:t>下属两级基金的基金简称</w:t>
            </w:r>
          </w:p>
        </w:tc>
        <w:tc>
          <w:tcPr>
            <w:tcW w:w="2739" w:type="dxa"/>
            <w:vAlign w:val="center"/>
          </w:tcPr>
          <w:p w:rsidR="0011093E" w:rsidRPr="00E67FC4" w:rsidRDefault="0011093E" w:rsidP="00E67FC4">
            <w:pPr>
              <w:rPr>
                <w:rFonts w:eastAsiaTheme="minorEastAsia"/>
                <w:color w:val="000000" w:themeColor="text1"/>
                <w:kern w:val="0"/>
              </w:rPr>
            </w:pPr>
            <w:r w:rsidRPr="00E67FC4">
              <w:rPr>
                <w:rFonts w:eastAsiaTheme="minorEastAsia"/>
                <w:color w:val="000000" w:themeColor="text1"/>
                <w:kern w:val="0"/>
              </w:rPr>
              <w:t>新华惠鑫分级债券</w:t>
            </w:r>
            <w:r w:rsidRPr="00E67FC4">
              <w:rPr>
                <w:rFonts w:eastAsiaTheme="minorEastAsia"/>
                <w:color w:val="000000" w:themeColor="text1"/>
                <w:kern w:val="0"/>
              </w:rPr>
              <w:t>A</w:t>
            </w:r>
          </w:p>
        </w:tc>
        <w:tc>
          <w:tcPr>
            <w:tcW w:w="2740" w:type="dxa"/>
            <w:vAlign w:val="center"/>
          </w:tcPr>
          <w:p w:rsidR="0011093E" w:rsidRPr="00E67FC4" w:rsidRDefault="0011093E" w:rsidP="00E67FC4">
            <w:pPr>
              <w:rPr>
                <w:rFonts w:eastAsiaTheme="minorEastAsia"/>
                <w:color w:val="000000" w:themeColor="text1"/>
                <w:kern w:val="0"/>
              </w:rPr>
            </w:pPr>
            <w:r w:rsidRPr="00E67FC4">
              <w:rPr>
                <w:rFonts w:eastAsiaTheme="minorEastAsia"/>
                <w:color w:val="000000" w:themeColor="text1"/>
                <w:kern w:val="0"/>
              </w:rPr>
              <w:t>新华惠鑫分级债券</w:t>
            </w:r>
            <w:r w:rsidRPr="00E67FC4">
              <w:rPr>
                <w:rFonts w:eastAsiaTheme="minorEastAsia"/>
                <w:color w:val="000000" w:themeColor="text1"/>
                <w:kern w:val="0"/>
              </w:rPr>
              <w:t>B</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rPr>
              <w:t>下属两级基金的交易代码</w:t>
            </w:r>
          </w:p>
        </w:tc>
        <w:tc>
          <w:tcPr>
            <w:tcW w:w="2739" w:type="dxa"/>
            <w:vAlign w:val="center"/>
          </w:tcPr>
          <w:p w:rsidR="0011093E" w:rsidRPr="00E67FC4" w:rsidRDefault="0011093E" w:rsidP="00E67FC4">
            <w:pPr>
              <w:rPr>
                <w:rFonts w:eastAsiaTheme="minorEastAsia"/>
                <w:color w:val="000000" w:themeColor="text1"/>
                <w:kern w:val="0"/>
              </w:rPr>
            </w:pPr>
            <w:r w:rsidRPr="00E67FC4">
              <w:rPr>
                <w:rFonts w:eastAsiaTheme="minorEastAsia"/>
                <w:color w:val="000000" w:themeColor="text1"/>
                <w:kern w:val="0"/>
              </w:rPr>
              <w:t>164303</w:t>
            </w:r>
          </w:p>
        </w:tc>
        <w:tc>
          <w:tcPr>
            <w:tcW w:w="2740" w:type="dxa"/>
            <w:vAlign w:val="center"/>
          </w:tcPr>
          <w:p w:rsidR="0011093E" w:rsidRPr="00E67FC4" w:rsidRDefault="0011093E" w:rsidP="00E67FC4">
            <w:pPr>
              <w:rPr>
                <w:rFonts w:eastAsiaTheme="minorEastAsia"/>
                <w:color w:val="000000" w:themeColor="text1"/>
                <w:kern w:val="0"/>
              </w:rPr>
            </w:pPr>
            <w:r w:rsidRPr="00E67FC4">
              <w:rPr>
                <w:rFonts w:eastAsiaTheme="minorEastAsia"/>
                <w:color w:val="000000" w:themeColor="text1"/>
                <w:kern w:val="0"/>
              </w:rPr>
              <w:t>150161</w:t>
            </w:r>
          </w:p>
        </w:tc>
      </w:tr>
      <w:tr w:rsidR="0011093E" w:rsidRPr="00E67FC4" w:rsidTr="00AB3C3F">
        <w:tc>
          <w:tcPr>
            <w:tcW w:w="2835" w:type="dxa"/>
            <w:vAlign w:val="center"/>
          </w:tcPr>
          <w:p w:rsidR="0011093E" w:rsidRPr="00E67FC4" w:rsidRDefault="0011093E" w:rsidP="00E67FC4">
            <w:pPr>
              <w:adjustRightInd w:val="0"/>
              <w:spacing w:before="29"/>
              <w:ind w:left="17"/>
              <w:rPr>
                <w:rFonts w:eastAsiaTheme="minorEastAsia"/>
                <w:color w:val="000000" w:themeColor="text1"/>
              </w:rPr>
            </w:pPr>
            <w:r w:rsidRPr="00E67FC4">
              <w:rPr>
                <w:rFonts w:eastAsiaTheme="minorEastAsia"/>
                <w:color w:val="000000" w:themeColor="text1"/>
              </w:rPr>
              <w:t>报告期末下属两级基金的份额总额</w:t>
            </w:r>
          </w:p>
        </w:tc>
        <w:tc>
          <w:tcPr>
            <w:tcW w:w="2739" w:type="dxa"/>
            <w:vAlign w:val="center"/>
          </w:tcPr>
          <w:p w:rsidR="0011093E" w:rsidRPr="00E67FC4" w:rsidRDefault="0011093E" w:rsidP="00E67FC4">
            <w:pPr>
              <w:rPr>
                <w:rFonts w:eastAsiaTheme="minorEastAsia"/>
                <w:color w:val="000000" w:themeColor="text1"/>
                <w:kern w:val="0"/>
              </w:rPr>
            </w:pPr>
            <w:r w:rsidRPr="00E67FC4">
              <w:rPr>
                <w:rFonts w:eastAsiaTheme="minorEastAsia"/>
                <w:color w:val="000000" w:themeColor="text1"/>
                <w:kern w:val="0"/>
              </w:rPr>
              <w:t>9,908,494.15</w:t>
            </w:r>
            <w:r w:rsidRPr="00E67FC4">
              <w:rPr>
                <w:rFonts w:eastAsiaTheme="minorEastAsia"/>
                <w:color w:val="000000" w:themeColor="text1"/>
                <w:kern w:val="0"/>
              </w:rPr>
              <w:t>份</w:t>
            </w:r>
          </w:p>
        </w:tc>
        <w:tc>
          <w:tcPr>
            <w:tcW w:w="2740" w:type="dxa"/>
            <w:vAlign w:val="center"/>
          </w:tcPr>
          <w:p w:rsidR="0011093E" w:rsidRPr="00E67FC4" w:rsidRDefault="0011093E" w:rsidP="00E67FC4">
            <w:pPr>
              <w:rPr>
                <w:rFonts w:eastAsiaTheme="minorEastAsia"/>
                <w:color w:val="000000" w:themeColor="text1"/>
                <w:kern w:val="0"/>
              </w:rPr>
            </w:pPr>
            <w:r w:rsidRPr="00E67FC4">
              <w:rPr>
                <w:rFonts w:eastAsiaTheme="minorEastAsia"/>
                <w:color w:val="000000" w:themeColor="text1"/>
                <w:kern w:val="0"/>
              </w:rPr>
              <w:t>296,060,655.05</w:t>
            </w:r>
            <w:r w:rsidRPr="00E67FC4">
              <w:rPr>
                <w:rFonts w:eastAsiaTheme="minorEastAsia"/>
                <w:color w:val="000000" w:themeColor="text1"/>
                <w:kern w:val="0"/>
              </w:rPr>
              <w:t>份</w:t>
            </w:r>
          </w:p>
        </w:tc>
      </w:tr>
    </w:tbl>
    <w:p w:rsidR="00412748" w:rsidRPr="00063EC0" w:rsidRDefault="004061AC" w:rsidP="00F64906">
      <w:pPr>
        <w:pStyle w:val="1"/>
        <w:spacing w:beforeLines="100" w:afterLines="100" w:line="360" w:lineRule="auto"/>
        <w:jc w:val="center"/>
        <w:rPr>
          <w:color w:val="000000"/>
          <w:kern w:val="0"/>
          <w:sz w:val="21"/>
          <w:szCs w:val="21"/>
        </w:rPr>
      </w:pPr>
      <w:r w:rsidRPr="00063EC0">
        <w:rPr>
          <w:color w:val="000000"/>
          <w:kern w:val="0"/>
          <w:sz w:val="21"/>
          <w:szCs w:val="21"/>
        </w:rPr>
        <w:lastRenderedPageBreak/>
        <w:t xml:space="preserve">§3  </w:t>
      </w:r>
      <w:r w:rsidRPr="00063EC0">
        <w:rPr>
          <w:color w:val="000000"/>
          <w:kern w:val="0"/>
          <w:sz w:val="21"/>
          <w:szCs w:val="21"/>
        </w:rPr>
        <w:t>主要财务指标和基金净值表现</w:t>
      </w:r>
    </w:p>
    <w:p w:rsidR="004061AC" w:rsidRPr="002C7A80" w:rsidRDefault="004061AC" w:rsidP="00E67FC4">
      <w:pPr>
        <w:pStyle w:val="2"/>
        <w:tabs>
          <w:tab w:val="left" w:pos="2580"/>
        </w:tabs>
        <w:spacing w:before="0" w:after="0"/>
        <w:rPr>
          <w:rFonts w:ascii="Times New Roman" w:hAnsi="Times New Roman" w:cs="Times New Roman"/>
          <w:color w:val="000000"/>
          <w:kern w:val="0"/>
          <w:sz w:val="21"/>
          <w:szCs w:val="21"/>
        </w:rPr>
      </w:pPr>
      <w:r w:rsidRPr="002C7A80">
        <w:rPr>
          <w:rFonts w:ascii="Times New Roman" w:hAnsi="Times New Roman" w:cs="Times New Roman"/>
          <w:color w:val="000000"/>
          <w:kern w:val="0"/>
          <w:sz w:val="21"/>
          <w:szCs w:val="21"/>
        </w:rPr>
        <w:t xml:space="preserve">3.1 </w:t>
      </w:r>
      <w:r w:rsidRPr="002C7A80">
        <w:rPr>
          <w:rFonts w:ascii="Times New Roman" w:hAnsi="Times New Roman" w:cs="Times New Roman"/>
          <w:color w:val="000000"/>
          <w:kern w:val="0"/>
          <w:sz w:val="21"/>
          <w:szCs w:val="21"/>
        </w:rPr>
        <w:t>主要财务指标</w:t>
      </w:r>
    </w:p>
    <w:p w:rsidR="006F4C41" w:rsidRPr="00DE72B6" w:rsidRDefault="00E67FC4" w:rsidP="00E67FC4">
      <w:pPr>
        <w:pStyle w:val="3"/>
        <w:spacing w:before="0" w:after="0" w:line="360" w:lineRule="auto"/>
        <w:rPr>
          <w:bCs w:val="0"/>
          <w:color w:val="000000"/>
          <w:kern w:val="0"/>
          <w:sz w:val="21"/>
          <w:szCs w:val="21"/>
        </w:rPr>
      </w:pPr>
      <w:r w:rsidRPr="00DE72B6">
        <w:rPr>
          <w:bCs w:val="0"/>
          <w:color w:val="000000"/>
          <w:kern w:val="0"/>
          <w:sz w:val="21"/>
          <w:szCs w:val="21"/>
        </w:rPr>
        <w:t xml:space="preserve">3.1.1 </w:t>
      </w:r>
      <w:r w:rsidR="006F4C41" w:rsidRPr="00DE72B6">
        <w:rPr>
          <w:bCs w:val="0"/>
          <w:color w:val="000000"/>
          <w:kern w:val="0"/>
          <w:sz w:val="21"/>
          <w:szCs w:val="21"/>
        </w:rPr>
        <w:t>新华惠鑫债券型证券投资基金</w:t>
      </w:r>
      <w:r w:rsidR="006F4C41" w:rsidRPr="00DE72B6">
        <w:rPr>
          <w:bCs w:val="0"/>
          <w:color w:val="000000"/>
          <w:kern w:val="0"/>
          <w:sz w:val="21"/>
          <w:szCs w:val="21"/>
        </w:rPr>
        <w:t>(LOF)</w:t>
      </w:r>
    </w:p>
    <w:p w:rsidR="004061AC" w:rsidRPr="00220C32" w:rsidRDefault="004061AC" w:rsidP="002C7A80">
      <w:pPr>
        <w:autoSpaceDE w:val="0"/>
        <w:autoSpaceDN w:val="0"/>
        <w:adjustRightInd w:val="0"/>
        <w:spacing w:before="29" w:line="360" w:lineRule="auto"/>
        <w:ind w:left="15" w:right="315"/>
        <w:jc w:val="right"/>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0"/>
        <w:gridCol w:w="5670"/>
      </w:tblGrid>
      <w:tr w:rsidR="00F64906" w:rsidRPr="002C2910" w:rsidTr="00F64906">
        <w:trPr>
          <w:jc w:val="center"/>
        </w:trPr>
        <w:tc>
          <w:tcPr>
            <w:tcW w:w="2590" w:type="dxa"/>
            <w:vAlign w:val="center"/>
          </w:tcPr>
          <w:p w:rsidR="006C27C9" w:rsidRPr="002C2910" w:rsidRDefault="006C27C9" w:rsidP="00E67FC4">
            <w:pPr>
              <w:autoSpaceDE w:val="0"/>
              <w:autoSpaceDN w:val="0"/>
              <w:adjustRightInd w:val="0"/>
              <w:jc w:val="center"/>
              <w:rPr>
                <w:color w:val="000000"/>
                <w:kern w:val="0"/>
              </w:rPr>
            </w:pPr>
            <w:r w:rsidRPr="002C2910">
              <w:rPr>
                <w:color w:val="000000"/>
                <w:kern w:val="0"/>
              </w:rPr>
              <w:t>主要财务指标</w:t>
            </w:r>
          </w:p>
        </w:tc>
        <w:tc>
          <w:tcPr>
            <w:tcW w:w="5670" w:type="dxa"/>
            <w:vAlign w:val="center"/>
          </w:tcPr>
          <w:p w:rsidR="006C27C9" w:rsidRPr="002C2910" w:rsidRDefault="006C27C9" w:rsidP="00E67FC4">
            <w:pPr>
              <w:autoSpaceDE w:val="0"/>
              <w:autoSpaceDN w:val="0"/>
              <w:adjustRightInd w:val="0"/>
              <w:jc w:val="center"/>
              <w:rPr>
                <w:color w:val="000000"/>
                <w:kern w:val="0"/>
              </w:rPr>
            </w:pPr>
            <w:r w:rsidRPr="002C2910">
              <w:rPr>
                <w:color w:val="000000"/>
                <w:kern w:val="0"/>
              </w:rPr>
              <w:t>报告期</w:t>
            </w:r>
          </w:p>
          <w:p w:rsidR="006C27C9" w:rsidRPr="002C2910" w:rsidRDefault="006C27C9" w:rsidP="00E67FC4">
            <w:pPr>
              <w:autoSpaceDE w:val="0"/>
              <w:autoSpaceDN w:val="0"/>
              <w:adjustRightInd w:val="0"/>
              <w:jc w:val="center"/>
              <w:rPr>
                <w:color w:val="000000"/>
                <w:kern w:val="0"/>
              </w:rPr>
            </w:pPr>
            <w:r w:rsidRPr="002C2910">
              <w:rPr>
                <w:color w:val="000000"/>
                <w:kern w:val="0"/>
              </w:rPr>
              <w:t>(2017</w:t>
            </w:r>
            <w:r w:rsidRPr="002C2910">
              <w:rPr>
                <w:color w:val="000000"/>
                <w:kern w:val="0"/>
              </w:rPr>
              <w:t>年</w:t>
            </w:r>
            <w:r w:rsidRPr="002C2910">
              <w:rPr>
                <w:color w:val="000000"/>
                <w:kern w:val="0"/>
              </w:rPr>
              <w:t>1</w:t>
            </w:r>
            <w:r w:rsidRPr="002C2910">
              <w:rPr>
                <w:color w:val="000000"/>
                <w:kern w:val="0"/>
              </w:rPr>
              <w:t>月</w:t>
            </w:r>
            <w:r w:rsidRPr="002C2910">
              <w:rPr>
                <w:color w:val="000000"/>
                <w:kern w:val="0"/>
              </w:rPr>
              <w:t>25</w:t>
            </w:r>
            <w:r w:rsidRPr="002C2910">
              <w:rPr>
                <w:color w:val="000000"/>
                <w:kern w:val="0"/>
              </w:rPr>
              <w:t>日</w:t>
            </w:r>
            <w:r w:rsidRPr="002C2910">
              <w:rPr>
                <w:color w:val="000000"/>
                <w:kern w:val="0"/>
              </w:rPr>
              <w:t>-2017</w:t>
            </w:r>
            <w:r w:rsidRPr="002C2910">
              <w:rPr>
                <w:color w:val="000000"/>
                <w:kern w:val="0"/>
              </w:rPr>
              <w:t>年</w:t>
            </w:r>
            <w:r w:rsidRPr="002C2910">
              <w:rPr>
                <w:color w:val="000000"/>
                <w:kern w:val="0"/>
              </w:rPr>
              <w:t>3</w:t>
            </w:r>
            <w:r w:rsidRPr="002C2910">
              <w:rPr>
                <w:color w:val="000000"/>
                <w:kern w:val="0"/>
              </w:rPr>
              <w:t>月</w:t>
            </w:r>
            <w:r w:rsidRPr="002C2910">
              <w:rPr>
                <w:color w:val="000000"/>
                <w:kern w:val="0"/>
              </w:rPr>
              <w:t>31</w:t>
            </w:r>
            <w:r w:rsidRPr="002C2910">
              <w:rPr>
                <w:color w:val="000000"/>
                <w:kern w:val="0"/>
              </w:rPr>
              <w:t>日</w:t>
            </w:r>
            <w:r w:rsidRPr="002C2910">
              <w:rPr>
                <w:color w:val="000000"/>
                <w:kern w:val="0"/>
              </w:rPr>
              <w:t>)</w:t>
            </w:r>
          </w:p>
        </w:tc>
      </w:tr>
      <w:tr w:rsidR="00F64906" w:rsidRPr="002C2910" w:rsidTr="00F64906">
        <w:trPr>
          <w:jc w:val="center"/>
        </w:trPr>
        <w:tc>
          <w:tcPr>
            <w:tcW w:w="2590" w:type="dxa"/>
            <w:vAlign w:val="center"/>
          </w:tcPr>
          <w:p w:rsidR="006C27C9" w:rsidRPr="002C2910" w:rsidRDefault="006C27C9" w:rsidP="00E67FC4">
            <w:pPr>
              <w:autoSpaceDE w:val="0"/>
              <w:autoSpaceDN w:val="0"/>
              <w:adjustRightInd w:val="0"/>
              <w:jc w:val="left"/>
              <w:rPr>
                <w:color w:val="000000"/>
                <w:kern w:val="0"/>
              </w:rPr>
            </w:pPr>
            <w:r w:rsidRPr="002C2910">
              <w:rPr>
                <w:color w:val="000000"/>
                <w:kern w:val="0"/>
              </w:rPr>
              <w:t>1.</w:t>
            </w:r>
            <w:r w:rsidRPr="002C2910">
              <w:rPr>
                <w:color w:val="000000"/>
                <w:kern w:val="0"/>
              </w:rPr>
              <w:t>本期已实现收益</w:t>
            </w:r>
          </w:p>
        </w:tc>
        <w:tc>
          <w:tcPr>
            <w:tcW w:w="5670" w:type="dxa"/>
            <w:vAlign w:val="center"/>
          </w:tcPr>
          <w:p w:rsidR="006C27C9" w:rsidRPr="002C2910" w:rsidRDefault="006C27C9" w:rsidP="00E67FC4">
            <w:pPr>
              <w:autoSpaceDE w:val="0"/>
              <w:autoSpaceDN w:val="0"/>
              <w:adjustRightInd w:val="0"/>
              <w:jc w:val="right"/>
              <w:rPr>
                <w:color w:val="000000"/>
                <w:kern w:val="0"/>
              </w:rPr>
            </w:pPr>
            <w:r w:rsidRPr="002C2910">
              <w:rPr>
                <w:color w:val="000000"/>
                <w:kern w:val="0"/>
              </w:rPr>
              <w:t>14,349,815.96</w:t>
            </w:r>
          </w:p>
        </w:tc>
      </w:tr>
      <w:tr w:rsidR="00F64906" w:rsidRPr="002C2910" w:rsidTr="00F64906">
        <w:trPr>
          <w:jc w:val="center"/>
        </w:trPr>
        <w:tc>
          <w:tcPr>
            <w:tcW w:w="2590" w:type="dxa"/>
            <w:vAlign w:val="center"/>
          </w:tcPr>
          <w:p w:rsidR="006C27C9" w:rsidRPr="002C2910" w:rsidRDefault="006C27C9" w:rsidP="00E67FC4">
            <w:pPr>
              <w:autoSpaceDE w:val="0"/>
              <w:autoSpaceDN w:val="0"/>
              <w:adjustRightInd w:val="0"/>
              <w:jc w:val="left"/>
              <w:rPr>
                <w:color w:val="000000"/>
                <w:kern w:val="0"/>
              </w:rPr>
            </w:pPr>
            <w:r w:rsidRPr="002C2910">
              <w:rPr>
                <w:color w:val="000000"/>
                <w:kern w:val="0"/>
              </w:rPr>
              <w:t>2.</w:t>
            </w:r>
            <w:r w:rsidRPr="002C2910">
              <w:rPr>
                <w:color w:val="000000"/>
                <w:kern w:val="0"/>
              </w:rPr>
              <w:t>本期利润</w:t>
            </w:r>
          </w:p>
        </w:tc>
        <w:tc>
          <w:tcPr>
            <w:tcW w:w="5670" w:type="dxa"/>
            <w:vAlign w:val="center"/>
          </w:tcPr>
          <w:p w:rsidR="006C27C9" w:rsidRPr="002C2910" w:rsidRDefault="006C27C9" w:rsidP="00E67FC4">
            <w:pPr>
              <w:autoSpaceDE w:val="0"/>
              <w:autoSpaceDN w:val="0"/>
              <w:adjustRightInd w:val="0"/>
              <w:jc w:val="right"/>
              <w:rPr>
                <w:color w:val="000000"/>
                <w:kern w:val="0"/>
              </w:rPr>
            </w:pPr>
            <w:r w:rsidRPr="002C2910">
              <w:rPr>
                <w:color w:val="000000"/>
                <w:kern w:val="0"/>
              </w:rPr>
              <w:t>823,859.10</w:t>
            </w:r>
          </w:p>
        </w:tc>
      </w:tr>
      <w:tr w:rsidR="00F64906" w:rsidRPr="002C2910" w:rsidTr="00F64906">
        <w:trPr>
          <w:jc w:val="center"/>
        </w:trPr>
        <w:tc>
          <w:tcPr>
            <w:tcW w:w="2590" w:type="dxa"/>
            <w:vAlign w:val="center"/>
          </w:tcPr>
          <w:p w:rsidR="006C27C9" w:rsidRPr="002C2910" w:rsidRDefault="006C27C9" w:rsidP="00E67FC4">
            <w:pPr>
              <w:autoSpaceDE w:val="0"/>
              <w:autoSpaceDN w:val="0"/>
              <w:adjustRightInd w:val="0"/>
              <w:jc w:val="left"/>
              <w:rPr>
                <w:color w:val="000000"/>
                <w:kern w:val="0"/>
              </w:rPr>
            </w:pPr>
            <w:r w:rsidRPr="002C2910">
              <w:rPr>
                <w:color w:val="000000"/>
                <w:kern w:val="0"/>
              </w:rPr>
              <w:t>3.</w:t>
            </w:r>
            <w:r w:rsidRPr="002C2910">
              <w:rPr>
                <w:color w:val="000000"/>
                <w:kern w:val="0"/>
              </w:rPr>
              <w:t>加权平均基金份额本期利润</w:t>
            </w:r>
          </w:p>
        </w:tc>
        <w:tc>
          <w:tcPr>
            <w:tcW w:w="5670" w:type="dxa"/>
            <w:vAlign w:val="center"/>
          </w:tcPr>
          <w:p w:rsidR="006C27C9" w:rsidRPr="002C2910" w:rsidRDefault="006C27C9" w:rsidP="00E67FC4">
            <w:pPr>
              <w:autoSpaceDE w:val="0"/>
              <w:autoSpaceDN w:val="0"/>
              <w:adjustRightInd w:val="0"/>
              <w:jc w:val="right"/>
              <w:rPr>
                <w:color w:val="000000"/>
                <w:kern w:val="0"/>
              </w:rPr>
            </w:pPr>
            <w:r w:rsidRPr="002C2910">
              <w:rPr>
                <w:color w:val="000000"/>
                <w:kern w:val="0"/>
              </w:rPr>
              <w:t>0.0015</w:t>
            </w:r>
          </w:p>
        </w:tc>
      </w:tr>
      <w:tr w:rsidR="00F64906" w:rsidRPr="002C2910" w:rsidTr="00F64906">
        <w:trPr>
          <w:jc w:val="center"/>
        </w:trPr>
        <w:tc>
          <w:tcPr>
            <w:tcW w:w="2590" w:type="dxa"/>
            <w:vAlign w:val="center"/>
          </w:tcPr>
          <w:p w:rsidR="006C27C9" w:rsidRPr="002C2910" w:rsidRDefault="006C27C9" w:rsidP="00E67FC4">
            <w:pPr>
              <w:autoSpaceDE w:val="0"/>
              <w:autoSpaceDN w:val="0"/>
              <w:adjustRightInd w:val="0"/>
              <w:jc w:val="left"/>
              <w:rPr>
                <w:color w:val="000000"/>
                <w:kern w:val="0"/>
              </w:rPr>
            </w:pPr>
            <w:r w:rsidRPr="002C2910">
              <w:rPr>
                <w:color w:val="000000"/>
                <w:kern w:val="0"/>
              </w:rPr>
              <w:t>4.</w:t>
            </w:r>
            <w:r w:rsidRPr="002C2910">
              <w:rPr>
                <w:color w:val="000000"/>
                <w:kern w:val="0"/>
              </w:rPr>
              <w:t>期末基金资产净值</w:t>
            </w:r>
          </w:p>
        </w:tc>
        <w:tc>
          <w:tcPr>
            <w:tcW w:w="5670" w:type="dxa"/>
            <w:vAlign w:val="center"/>
          </w:tcPr>
          <w:p w:rsidR="006C27C9" w:rsidRPr="002C2910" w:rsidRDefault="006C27C9" w:rsidP="00E67FC4">
            <w:pPr>
              <w:autoSpaceDE w:val="0"/>
              <w:autoSpaceDN w:val="0"/>
              <w:adjustRightInd w:val="0"/>
              <w:jc w:val="right"/>
              <w:rPr>
                <w:color w:val="000000"/>
                <w:kern w:val="0"/>
              </w:rPr>
            </w:pPr>
            <w:r w:rsidRPr="002C2910">
              <w:rPr>
                <w:color w:val="000000"/>
                <w:kern w:val="0"/>
              </w:rPr>
              <w:t>93,860,677.59</w:t>
            </w:r>
          </w:p>
        </w:tc>
      </w:tr>
      <w:tr w:rsidR="00F64906" w:rsidRPr="002C2910" w:rsidTr="00F64906">
        <w:trPr>
          <w:trHeight w:val="158"/>
          <w:jc w:val="center"/>
        </w:trPr>
        <w:tc>
          <w:tcPr>
            <w:tcW w:w="2590" w:type="dxa"/>
            <w:vAlign w:val="center"/>
          </w:tcPr>
          <w:p w:rsidR="006C27C9" w:rsidRPr="002C2910" w:rsidRDefault="006C27C9" w:rsidP="00E67FC4">
            <w:pPr>
              <w:autoSpaceDE w:val="0"/>
              <w:autoSpaceDN w:val="0"/>
              <w:adjustRightInd w:val="0"/>
              <w:jc w:val="left"/>
              <w:rPr>
                <w:color w:val="000000"/>
                <w:kern w:val="0"/>
              </w:rPr>
            </w:pPr>
            <w:r w:rsidRPr="002C2910">
              <w:rPr>
                <w:color w:val="000000"/>
                <w:kern w:val="0"/>
              </w:rPr>
              <w:t>5.</w:t>
            </w:r>
            <w:r w:rsidRPr="002C2910">
              <w:rPr>
                <w:color w:val="000000"/>
                <w:kern w:val="0"/>
              </w:rPr>
              <w:t>期末基金份额净值</w:t>
            </w:r>
          </w:p>
        </w:tc>
        <w:tc>
          <w:tcPr>
            <w:tcW w:w="5670" w:type="dxa"/>
            <w:vAlign w:val="center"/>
          </w:tcPr>
          <w:p w:rsidR="006C27C9" w:rsidRPr="002C2910" w:rsidRDefault="006C27C9" w:rsidP="00E67FC4">
            <w:pPr>
              <w:autoSpaceDE w:val="0"/>
              <w:autoSpaceDN w:val="0"/>
              <w:adjustRightInd w:val="0"/>
              <w:jc w:val="right"/>
              <w:rPr>
                <w:color w:val="000000"/>
                <w:kern w:val="0"/>
              </w:rPr>
            </w:pPr>
            <w:r w:rsidRPr="002C2910">
              <w:rPr>
                <w:color w:val="000000"/>
                <w:kern w:val="0"/>
              </w:rPr>
              <w:t>1.0050</w:t>
            </w:r>
          </w:p>
        </w:tc>
      </w:tr>
    </w:tbl>
    <w:p w:rsidR="00223732" w:rsidRDefault="000D096C">
      <w:pPr>
        <w:autoSpaceDE w:val="0"/>
        <w:autoSpaceDN w:val="0"/>
        <w:adjustRightInd w:val="0"/>
        <w:spacing w:line="360" w:lineRule="auto"/>
        <w:ind w:firstLineChars="150" w:firstLine="315"/>
        <w:jc w:val="left"/>
        <w:rPr>
          <w:rFonts w:cs="Arial"/>
          <w:color w:val="000000"/>
          <w:kern w:val="0"/>
        </w:rPr>
      </w:pPr>
      <w:r>
        <w:rPr>
          <w:rFonts w:cs="Arial"/>
          <w:color w:val="000000"/>
          <w:kern w:val="0"/>
        </w:rPr>
        <w:t>注：</w:t>
      </w:r>
      <w:r>
        <w:rPr>
          <w:rFonts w:cs="Arial"/>
          <w:color w:val="000000"/>
          <w:kern w:val="0"/>
        </w:rPr>
        <w:t>1</w:t>
      </w:r>
      <w:r>
        <w:rPr>
          <w:rFonts w:cs="Arial"/>
          <w:color w:val="000000"/>
          <w:kern w:val="0"/>
        </w:rPr>
        <w:t>、本期已实现收益指基金本期利息收入、投资收益、其他收入（不含公允价值变动收益）扣除相关费用后的余额，本期利润为本期已实现收益加上本期公允价值变动收益；</w:t>
      </w:r>
    </w:p>
    <w:p w:rsidR="00223732" w:rsidRDefault="000D096C">
      <w:pPr>
        <w:autoSpaceDE w:val="0"/>
        <w:autoSpaceDN w:val="0"/>
        <w:adjustRightInd w:val="0"/>
        <w:spacing w:line="360" w:lineRule="auto"/>
        <w:ind w:firstLineChars="150" w:firstLine="315"/>
        <w:jc w:val="left"/>
        <w:rPr>
          <w:rFonts w:cs="Arial"/>
          <w:color w:val="000000"/>
          <w:kern w:val="0"/>
        </w:rPr>
      </w:pPr>
      <w:r>
        <w:rPr>
          <w:rFonts w:cs="Arial"/>
          <w:color w:val="000000"/>
          <w:kern w:val="0"/>
        </w:rPr>
        <w:t>2</w:t>
      </w:r>
      <w:r>
        <w:rPr>
          <w:rFonts w:cs="Arial"/>
          <w:color w:val="000000"/>
          <w:kern w:val="0"/>
        </w:rPr>
        <w:t>、以上所述基金业绩指标不包括持有人认购或交易基金的各项费用（例如基金申购费赎回费等），计入费用后实际收益水平要低于所列数字。</w:t>
      </w:r>
    </w:p>
    <w:p w:rsidR="004061AC" w:rsidRDefault="004061AC" w:rsidP="00487A2B">
      <w:pPr>
        <w:autoSpaceDE w:val="0"/>
        <w:autoSpaceDN w:val="0"/>
        <w:adjustRightInd w:val="0"/>
        <w:spacing w:line="360" w:lineRule="auto"/>
        <w:ind w:firstLineChars="150" w:firstLine="315"/>
        <w:jc w:val="left"/>
        <w:rPr>
          <w:rFonts w:cs="Arial"/>
          <w:color w:val="000000"/>
          <w:kern w:val="0"/>
        </w:rPr>
      </w:pPr>
    </w:p>
    <w:p w:rsidR="004061AC" w:rsidRPr="00DE72B6" w:rsidRDefault="006F4C41" w:rsidP="002C2910">
      <w:pPr>
        <w:pStyle w:val="3"/>
        <w:spacing w:before="0" w:after="0" w:line="360" w:lineRule="auto"/>
        <w:rPr>
          <w:rFonts w:eastAsiaTheme="minorEastAsia"/>
          <w:bCs w:val="0"/>
          <w:color w:val="000000" w:themeColor="text1"/>
          <w:sz w:val="21"/>
          <w:szCs w:val="21"/>
        </w:rPr>
      </w:pPr>
      <w:r w:rsidRPr="00DE72B6">
        <w:rPr>
          <w:rFonts w:eastAsiaTheme="minorEastAsia" w:hint="eastAsia"/>
          <w:bCs w:val="0"/>
          <w:color w:val="000000" w:themeColor="text1"/>
          <w:sz w:val="21"/>
          <w:szCs w:val="21"/>
        </w:rPr>
        <w:t xml:space="preserve">3.1.2 </w:t>
      </w:r>
      <w:r w:rsidRPr="00DE72B6">
        <w:rPr>
          <w:rFonts w:eastAsiaTheme="minorEastAsia" w:hint="eastAsia"/>
          <w:bCs w:val="0"/>
          <w:color w:val="000000" w:themeColor="text1"/>
          <w:sz w:val="21"/>
          <w:szCs w:val="21"/>
        </w:rPr>
        <w:t>新华惠鑫分级债券型证券投资基金</w:t>
      </w:r>
    </w:p>
    <w:p w:rsidR="006F4C41" w:rsidRPr="004264FD" w:rsidRDefault="006F4C41" w:rsidP="002C7A80">
      <w:pPr>
        <w:autoSpaceDE w:val="0"/>
        <w:autoSpaceDN w:val="0"/>
        <w:adjustRightInd w:val="0"/>
        <w:spacing w:before="29" w:line="288" w:lineRule="auto"/>
        <w:ind w:left="15" w:right="165"/>
        <w:jc w:val="right"/>
        <w:rPr>
          <w:rFonts w:eastAsiaTheme="minorEastAsia"/>
          <w:color w:val="000000" w:themeColor="text1"/>
          <w:kern w:val="0"/>
        </w:rPr>
      </w:pPr>
      <w:r w:rsidRPr="004264FD">
        <w:rPr>
          <w:rFonts w:eastAsiaTheme="minorEastAsia"/>
          <w:color w:val="000000" w:themeColor="text1"/>
          <w:kern w:val="0"/>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812"/>
      </w:tblGrid>
      <w:tr w:rsidR="006F4C41" w:rsidRPr="002C7A80" w:rsidTr="006F4C41">
        <w:tc>
          <w:tcPr>
            <w:tcW w:w="2552" w:type="dxa"/>
            <w:vAlign w:val="center"/>
          </w:tcPr>
          <w:p w:rsidR="006F4C41" w:rsidRPr="002C7A80" w:rsidRDefault="006F4C41" w:rsidP="002C7A80">
            <w:pPr>
              <w:adjustRightInd w:val="0"/>
              <w:spacing w:before="29"/>
              <w:ind w:left="17"/>
              <w:rPr>
                <w:rFonts w:eastAsiaTheme="minorEastAsia"/>
                <w:color w:val="000000" w:themeColor="text1"/>
                <w:kern w:val="0"/>
              </w:rPr>
            </w:pPr>
            <w:r w:rsidRPr="002C7A80">
              <w:rPr>
                <w:rFonts w:eastAsiaTheme="minorEastAsia"/>
                <w:color w:val="000000" w:themeColor="text1"/>
                <w:kern w:val="0"/>
              </w:rPr>
              <w:t>主要财务指标</w:t>
            </w:r>
          </w:p>
        </w:tc>
        <w:tc>
          <w:tcPr>
            <w:tcW w:w="5812" w:type="dxa"/>
            <w:vAlign w:val="center"/>
          </w:tcPr>
          <w:p w:rsidR="006F4C41" w:rsidRPr="002C7A80" w:rsidRDefault="006F4C41" w:rsidP="002C7A80">
            <w:pPr>
              <w:adjustRightInd w:val="0"/>
              <w:spacing w:before="29"/>
              <w:ind w:left="17"/>
              <w:jc w:val="center"/>
              <w:rPr>
                <w:rFonts w:eastAsiaTheme="minorEastAsia"/>
                <w:color w:val="000000" w:themeColor="text1"/>
              </w:rPr>
            </w:pPr>
            <w:r w:rsidRPr="002C7A80">
              <w:rPr>
                <w:rFonts w:eastAsiaTheme="minorEastAsia"/>
                <w:color w:val="000000" w:themeColor="text1"/>
              </w:rPr>
              <w:t>报告期</w:t>
            </w:r>
          </w:p>
          <w:p w:rsidR="006F4C41" w:rsidRPr="002C7A80" w:rsidRDefault="00A31A92" w:rsidP="002C7A80">
            <w:pPr>
              <w:adjustRightInd w:val="0"/>
              <w:spacing w:before="29"/>
              <w:ind w:left="17"/>
              <w:jc w:val="center"/>
              <w:rPr>
                <w:rFonts w:eastAsiaTheme="minorEastAsia"/>
                <w:color w:val="000000" w:themeColor="text1"/>
              </w:rPr>
            </w:pPr>
            <w:r w:rsidRPr="002C2910">
              <w:rPr>
                <w:color w:val="000000"/>
                <w:kern w:val="0"/>
              </w:rPr>
              <w:t>(2017</w:t>
            </w:r>
            <w:r w:rsidRPr="002C2910">
              <w:rPr>
                <w:color w:val="000000"/>
                <w:kern w:val="0"/>
              </w:rPr>
              <w:t>年</w:t>
            </w:r>
            <w:r w:rsidRPr="002C2910">
              <w:rPr>
                <w:color w:val="000000"/>
                <w:kern w:val="0"/>
              </w:rPr>
              <w:t>1</w:t>
            </w:r>
            <w:r w:rsidRPr="002C2910">
              <w:rPr>
                <w:color w:val="000000"/>
                <w:kern w:val="0"/>
              </w:rPr>
              <w:t>月</w:t>
            </w:r>
            <w:r w:rsidRPr="002C2910">
              <w:rPr>
                <w:color w:val="000000"/>
                <w:kern w:val="0"/>
              </w:rPr>
              <w:t>1</w:t>
            </w:r>
            <w:r w:rsidRPr="002C2910">
              <w:rPr>
                <w:color w:val="000000"/>
                <w:kern w:val="0"/>
              </w:rPr>
              <w:t>日</w:t>
            </w:r>
            <w:r w:rsidRPr="002C2910">
              <w:rPr>
                <w:color w:val="000000"/>
                <w:kern w:val="0"/>
              </w:rPr>
              <w:t>-2017</w:t>
            </w:r>
            <w:r w:rsidRPr="002C2910">
              <w:rPr>
                <w:color w:val="000000"/>
                <w:kern w:val="0"/>
              </w:rPr>
              <w:t>年</w:t>
            </w:r>
            <w:r w:rsidRPr="002C2910">
              <w:rPr>
                <w:color w:val="000000"/>
                <w:kern w:val="0"/>
              </w:rPr>
              <w:t>1</w:t>
            </w:r>
            <w:r w:rsidRPr="002C2910">
              <w:rPr>
                <w:color w:val="000000"/>
                <w:kern w:val="0"/>
              </w:rPr>
              <w:t>月</w:t>
            </w:r>
            <w:r w:rsidRPr="002C2910">
              <w:rPr>
                <w:color w:val="000000"/>
                <w:kern w:val="0"/>
              </w:rPr>
              <w:t>24</w:t>
            </w:r>
            <w:r w:rsidRPr="002C2910">
              <w:rPr>
                <w:color w:val="000000"/>
                <w:kern w:val="0"/>
              </w:rPr>
              <w:t>日</w:t>
            </w:r>
            <w:r w:rsidRPr="002C2910">
              <w:rPr>
                <w:color w:val="000000"/>
                <w:kern w:val="0"/>
              </w:rPr>
              <w:t>)</w:t>
            </w:r>
          </w:p>
        </w:tc>
      </w:tr>
      <w:tr w:rsidR="00C6311E" w:rsidRPr="002C7A80" w:rsidTr="00946385">
        <w:tc>
          <w:tcPr>
            <w:tcW w:w="2552" w:type="dxa"/>
            <w:vAlign w:val="center"/>
          </w:tcPr>
          <w:p w:rsidR="00C6311E" w:rsidRPr="002C7A80" w:rsidRDefault="00C6311E" w:rsidP="002C7A80">
            <w:pPr>
              <w:adjustRightInd w:val="0"/>
              <w:spacing w:before="29"/>
              <w:ind w:left="17"/>
              <w:rPr>
                <w:rFonts w:eastAsiaTheme="minorEastAsia"/>
                <w:color w:val="000000" w:themeColor="text1"/>
                <w:kern w:val="0"/>
              </w:rPr>
            </w:pPr>
            <w:r w:rsidRPr="002C7A80">
              <w:rPr>
                <w:rFonts w:eastAsiaTheme="minorEastAsia"/>
                <w:color w:val="000000" w:themeColor="text1"/>
                <w:kern w:val="0"/>
              </w:rPr>
              <w:t>1.</w:t>
            </w:r>
            <w:r w:rsidRPr="002C7A80">
              <w:rPr>
                <w:rFonts w:eastAsiaTheme="minorEastAsia"/>
                <w:color w:val="000000" w:themeColor="text1"/>
                <w:kern w:val="0"/>
              </w:rPr>
              <w:t>本期已实现收益</w:t>
            </w:r>
          </w:p>
        </w:tc>
        <w:tc>
          <w:tcPr>
            <w:tcW w:w="5812" w:type="dxa"/>
            <w:vAlign w:val="center"/>
          </w:tcPr>
          <w:p w:rsidR="00C6311E" w:rsidRPr="002C7A80" w:rsidRDefault="00C6311E" w:rsidP="002C7A80">
            <w:pPr>
              <w:adjustRightInd w:val="0"/>
              <w:spacing w:before="29"/>
              <w:ind w:left="17"/>
              <w:jc w:val="right"/>
              <w:rPr>
                <w:rFonts w:eastAsiaTheme="minorEastAsia"/>
                <w:color w:val="000000" w:themeColor="text1"/>
              </w:rPr>
            </w:pPr>
            <w:r w:rsidRPr="002C7A80">
              <w:rPr>
                <w:rFonts w:eastAsiaTheme="minorEastAsia"/>
                <w:color w:val="000000" w:themeColor="text1"/>
              </w:rPr>
              <w:t>2,087,609.87</w:t>
            </w:r>
          </w:p>
        </w:tc>
      </w:tr>
      <w:tr w:rsidR="00C6311E" w:rsidRPr="002C7A80" w:rsidTr="00434539">
        <w:tc>
          <w:tcPr>
            <w:tcW w:w="2552" w:type="dxa"/>
            <w:vAlign w:val="center"/>
          </w:tcPr>
          <w:p w:rsidR="00C6311E" w:rsidRPr="002C7A80" w:rsidRDefault="00C6311E" w:rsidP="002C7A80">
            <w:pPr>
              <w:adjustRightInd w:val="0"/>
              <w:spacing w:before="29"/>
              <w:ind w:left="17"/>
              <w:rPr>
                <w:rFonts w:eastAsiaTheme="minorEastAsia"/>
                <w:color w:val="000000" w:themeColor="text1"/>
                <w:kern w:val="0"/>
              </w:rPr>
            </w:pPr>
            <w:r w:rsidRPr="002C7A80">
              <w:rPr>
                <w:rFonts w:eastAsiaTheme="minorEastAsia"/>
                <w:color w:val="000000" w:themeColor="text1"/>
                <w:kern w:val="0"/>
              </w:rPr>
              <w:t>2.</w:t>
            </w:r>
            <w:r w:rsidRPr="002C7A80">
              <w:rPr>
                <w:rFonts w:eastAsiaTheme="minorEastAsia"/>
                <w:color w:val="000000" w:themeColor="text1"/>
                <w:kern w:val="0"/>
              </w:rPr>
              <w:t>本期利润</w:t>
            </w:r>
          </w:p>
        </w:tc>
        <w:tc>
          <w:tcPr>
            <w:tcW w:w="5812" w:type="dxa"/>
            <w:vAlign w:val="center"/>
          </w:tcPr>
          <w:p w:rsidR="00C6311E" w:rsidRPr="002C7A80" w:rsidRDefault="00C6311E" w:rsidP="002C7A80">
            <w:pPr>
              <w:adjustRightInd w:val="0"/>
              <w:spacing w:before="29"/>
              <w:ind w:left="17"/>
              <w:jc w:val="right"/>
              <w:rPr>
                <w:rFonts w:eastAsiaTheme="minorEastAsia"/>
                <w:color w:val="000000" w:themeColor="text1"/>
              </w:rPr>
            </w:pPr>
            <w:r w:rsidRPr="002C7A80">
              <w:rPr>
                <w:rFonts w:eastAsiaTheme="minorEastAsia"/>
                <w:color w:val="000000" w:themeColor="text1"/>
              </w:rPr>
              <w:t>2,553,138.21</w:t>
            </w:r>
          </w:p>
        </w:tc>
      </w:tr>
      <w:tr w:rsidR="00C6311E" w:rsidRPr="002C7A80" w:rsidTr="00A44218">
        <w:tc>
          <w:tcPr>
            <w:tcW w:w="2552" w:type="dxa"/>
            <w:vAlign w:val="center"/>
          </w:tcPr>
          <w:p w:rsidR="00C6311E" w:rsidRPr="002C7A80" w:rsidRDefault="00C6311E" w:rsidP="002C7A80">
            <w:pPr>
              <w:adjustRightInd w:val="0"/>
              <w:spacing w:before="29"/>
              <w:ind w:left="17"/>
              <w:rPr>
                <w:rFonts w:eastAsiaTheme="minorEastAsia"/>
                <w:color w:val="000000" w:themeColor="text1"/>
                <w:kern w:val="0"/>
              </w:rPr>
            </w:pPr>
            <w:r w:rsidRPr="002C7A80">
              <w:rPr>
                <w:rFonts w:eastAsiaTheme="minorEastAsia"/>
                <w:color w:val="000000" w:themeColor="text1"/>
                <w:kern w:val="0"/>
              </w:rPr>
              <w:t>3.</w:t>
            </w:r>
            <w:r w:rsidRPr="002C7A80">
              <w:rPr>
                <w:rFonts w:eastAsiaTheme="minorEastAsia"/>
                <w:color w:val="000000" w:themeColor="text1"/>
                <w:kern w:val="0"/>
              </w:rPr>
              <w:t>加权平均基金份额本期利润</w:t>
            </w:r>
          </w:p>
        </w:tc>
        <w:tc>
          <w:tcPr>
            <w:tcW w:w="5812" w:type="dxa"/>
            <w:vAlign w:val="center"/>
          </w:tcPr>
          <w:p w:rsidR="00C6311E" w:rsidRPr="002C7A80" w:rsidRDefault="00C6311E" w:rsidP="002C7A80">
            <w:pPr>
              <w:adjustRightInd w:val="0"/>
              <w:spacing w:before="29"/>
              <w:ind w:left="17"/>
              <w:jc w:val="right"/>
              <w:rPr>
                <w:rFonts w:eastAsiaTheme="minorEastAsia"/>
                <w:color w:val="000000" w:themeColor="text1"/>
              </w:rPr>
            </w:pPr>
            <w:r w:rsidRPr="002C7A80">
              <w:rPr>
                <w:rFonts w:eastAsiaTheme="minorEastAsia"/>
                <w:color w:val="000000" w:themeColor="text1"/>
              </w:rPr>
              <w:t>0.0083</w:t>
            </w:r>
          </w:p>
        </w:tc>
      </w:tr>
      <w:tr w:rsidR="00C6311E" w:rsidRPr="002C7A80" w:rsidTr="000434D9">
        <w:tc>
          <w:tcPr>
            <w:tcW w:w="2552" w:type="dxa"/>
            <w:vAlign w:val="center"/>
          </w:tcPr>
          <w:p w:rsidR="00C6311E" w:rsidRPr="002C7A80" w:rsidRDefault="00C6311E" w:rsidP="002C7A80">
            <w:pPr>
              <w:adjustRightInd w:val="0"/>
              <w:spacing w:before="29"/>
              <w:ind w:left="17"/>
              <w:rPr>
                <w:rFonts w:eastAsiaTheme="minorEastAsia"/>
                <w:color w:val="000000" w:themeColor="text1"/>
                <w:kern w:val="0"/>
              </w:rPr>
            </w:pPr>
            <w:r w:rsidRPr="002C7A80">
              <w:rPr>
                <w:rFonts w:eastAsiaTheme="minorEastAsia"/>
                <w:color w:val="000000" w:themeColor="text1"/>
                <w:kern w:val="0"/>
              </w:rPr>
              <w:t>4.</w:t>
            </w:r>
            <w:r w:rsidRPr="002C7A80">
              <w:rPr>
                <w:rFonts w:eastAsiaTheme="minorEastAsia"/>
                <w:color w:val="000000" w:themeColor="text1"/>
                <w:kern w:val="0"/>
              </w:rPr>
              <w:t>期末基金资产净值</w:t>
            </w:r>
          </w:p>
        </w:tc>
        <w:tc>
          <w:tcPr>
            <w:tcW w:w="5812" w:type="dxa"/>
            <w:vAlign w:val="center"/>
          </w:tcPr>
          <w:p w:rsidR="00C6311E" w:rsidRPr="002C7A80" w:rsidRDefault="00C6311E" w:rsidP="002C7A80">
            <w:pPr>
              <w:adjustRightInd w:val="0"/>
              <w:spacing w:before="29"/>
              <w:ind w:left="17"/>
              <w:jc w:val="right"/>
              <w:rPr>
                <w:rFonts w:eastAsiaTheme="minorEastAsia"/>
                <w:color w:val="000000" w:themeColor="text1"/>
              </w:rPr>
            </w:pPr>
            <w:r w:rsidRPr="002C7A80">
              <w:rPr>
                <w:rFonts w:eastAsiaTheme="minorEastAsia"/>
                <w:color w:val="000000" w:themeColor="text1"/>
              </w:rPr>
              <w:t>541,894,608.54</w:t>
            </w:r>
          </w:p>
        </w:tc>
      </w:tr>
      <w:tr w:rsidR="00C6311E" w:rsidRPr="00800ECA" w:rsidTr="00B5103D">
        <w:trPr>
          <w:trHeight w:val="722"/>
        </w:trPr>
        <w:tc>
          <w:tcPr>
            <w:tcW w:w="2552" w:type="dxa"/>
            <w:vAlign w:val="center"/>
          </w:tcPr>
          <w:p w:rsidR="00C6311E" w:rsidRPr="002C7A80" w:rsidRDefault="00C6311E" w:rsidP="002C7A80">
            <w:pPr>
              <w:adjustRightInd w:val="0"/>
              <w:spacing w:before="29"/>
              <w:ind w:left="17"/>
              <w:rPr>
                <w:rFonts w:eastAsiaTheme="minorEastAsia"/>
                <w:color w:val="000000" w:themeColor="text1"/>
                <w:kern w:val="0"/>
              </w:rPr>
            </w:pPr>
            <w:r w:rsidRPr="002C7A80">
              <w:rPr>
                <w:rFonts w:eastAsiaTheme="minorEastAsia"/>
                <w:color w:val="000000" w:themeColor="text1"/>
                <w:kern w:val="0"/>
              </w:rPr>
              <w:t>5.</w:t>
            </w:r>
            <w:r w:rsidRPr="002C7A80">
              <w:rPr>
                <w:rFonts w:eastAsiaTheme="minorEastAsia"/>
                <w:color w:val="000000" w:themeColor="text1"/>
                <w:kern w:val="0"/>
              </w:rPr>
              <w:t>期末基金份额净值</w:t>
            </w:r>
          </w:p>
        </w:tc>
        <w:tc>
          <w:tcPr>
            <w:tcW w:w="5812" w:type="dxa"/>
            <w:vAlign w:val="center"/>
          </w:tcPr>
          <w:p w:rsidR="00C6311E" w:rsidRPr="002C7A80" w:rsidRDefault="00C6311E" w:rsidP="002C7A80">
            <w:pPr>
              <w:adjustRightInd w:val="0"/>
              <w:spacing w:before="29"/>
              <w:ind w:left="17"/>
              <w:jc w:val="right"/>
              <w:rPr>
                <w:rFonts w:eastAsiaTheme="minorEastAsia"/>
                <w:color w:val="000000" w:themeColor="text1"/>
              </w:rPr>
            </w:pPr>
            <w:r w:rsidRPr="002C7A80">
              <w:rPr>
                <w:rFonts w:eastAsiaTheme="minorEastAsia"/>
                <w:color w:val="000000" w:themeColor="text1"/>
              </w:rPr>
              <w:t>1.7710</w:t>
            </w:r>
          </w:p>
        </w:tc>
      </w:tr>
    </w:tbl>
    <w:p w:rsidR="00223732" w:rsidRDefault="000D096C">
      <w:pPr>
        <w:autoSpaceDE w:val="0"/>
        <w:autoSpaceDN w:val="0"/>
        <w:adjustRightInd w:val="0"/>
        <w:spacing w:line="360" w:lineRule="auto"/>
        <w:ind w:firstLineChars="150" w:firstLine="315"/>
        <w:jc w:val="left"/>
        <w:rPr>
          <w:rFonts w:cs="Arial"/>
          <w:color w:val="000000"/>
          <w:kern w:val="0"/>
        </w:rPr>
      </w:pPr>
      <w:r>
        <w:rPr>
          <w:rFonts w:cs="Arial"/>
          <w:color w:val="000000"/>
          <w:kern w:val="0"/>
        </w:rPr>
        <w:t>注：</w:t>
      </w:r>
      <w:r>
        <w:rPr>
          <w:rFonts w:cs="Arial"/>
          <w:color w:val="000000"/>
          <w:kern w:val="0"/>
        </w:rPr>
        <w:t>1</w:t>
      </w:r>
      <w:r>
        <w:rPr>
          <w:rFonts w:cs="Arial"/>
          <w:color w:val="000000"/>
          <w:kern w:val="0"/>
        </w:rPr>
        <w:t>、本期已实现收益指基金本期利息收入、投资收益、其他收入（不含公允价值变动收益）扣除相关费用后的余额，本期利润为本期已实现收益加上本期公允价值变动收益；</w:t>
      </w:r>
    </w:p>
    <w:p w:rsidR="00223732" w:rsidRDefault="000D096C">
      <w:pPr>
        <w:autoSpaceDE w:val="0"/>
        <w:autoSpaceDN w:val="0"/>
        <w:adjustRightInd w:val="0"/>
        <w:spacing w:line="360" w:lineRule="auto"/>
        <w:ind w:firstLineChars="150" w:firstLine="315"/>
        <w:jc w:val="left"/>
        <w:rPr>
          <w:rFonts w:cs="Arial"/>
          <w:color w:val="000000"/>
          <w:kern w:val="0"/>
        </w:rPr>
      </w:pPr>
      <w:r>
        <w:rPr>
          <w:rFonts w:cs="Arial"/>
          <w:color w:val="000000"/>
          <w:kern w:val="0"/>
        </w:rPr>
        <w:t>2</w:t>
      </w:r>
      <w:r>
        <w:rPr>
          <w:rFonts w:cs="Arial"/>
          <w:color w:val="000000"/>
          <w:kern w:val="0"/>
        </w:rPr>
        <w:t>、以上所述基金业绩指标不包括持有人认购或交易基金的各项费用（例如基金申购费赎回费等），计入费用后实际收益水平要低于所列数字。</w:t>
      </w:r>
    </w:p>
    <w:p w:rsidR="006F4C41" w:rsidRDefault="006F4C41" w:rsidP="00487A2B">
      <w:pPr>
        <w:autoSpaceDE w:val="0"/>
        <w:autoSpaceDN w:val="0"/>
        <w:adjustRightInd w:val="0"/>
        <w:spacing w:line="360" w:lineRule="auto"/>
        <w:ind w:firstLineChars="150" w:firstLine="315"/>
        <w:jc w:val="left"/>
        <w:rPr>
          <w:rFonts w:cs="Arial"/>
          <w:color w:val="000000"/>
          <w:kern w:val="0"/>
        </w:rPr>
      </w:pPr>
    </w:p>
    <w:p w:rsidR="002C7A80" w:rsidRPr="00E67FC4" w:rsidRDefault="002C7A80" w:rsidP="004061AC">
      <w:pPr>
        <w:autoSpaceDE w:val="0"/>
        <w:autoSpaceDN w:val="0"/>
        <w:adjustRightInd w:val="0"/>
        <w:spacing w:line="360" w:lineRule="auto"/>
        <w:jc w:val="left"/>
        <w:rPr>
          <w:rFonts w:cs="Arial"/>
          <w:color w:val="000000"/>
          <w:kern w:val="0"/>
        </w:rPr>
      </w:pPr>
    </w:p>
    <w:p w:rsidR="004061AC" w:rsidRPr="00082F4E" w:rsidRDefault="004061AC" w:rsidP="002C7A80">
      <w:pPr>
        <w:pStyle w:val="2"/>
        <w:spacing w:before="0" w:after="0"/>
        <w:rPr>
          <w:rFonts w:ascii="Times New Roman" w:hAnsi="Times New Roman" w:cs="Times New Roman"/>
          <w:b w:val="0"/>
          <w:color w:val="000000"/>
          <w:kern w:val="0"/>
          <w:sz w:val="21"/>
          <w:szCs w:val="21"/>
        </w:rPr>
      </w:pPr>
      <w:r w:rsidRPr="00082F4E">
        <w:rPr>
          <w:rFonts w:ascii="Times New Roman" w:hAnsi="Times New Roman" w:cs="Times New Roman"/>
          <w:color w:val="000000"/>
          <w:kern w:val="0"/>
          <w:sz w:val="21"/>
          <w:szCs w:val="21"/>
        </w:rPr>
        <w:lastRenderedPageBreak/>
        <w:t xml:space="preserve">3.2 </w:t>
      </w:r>
      <w:r w:rsidRPr="00082F4E">
        <w:rPr>
          <w:rFonts w:ascii="Times New Roman" w:hAnsi="Times New Roman" w:cs="Times New Roman"/>
          <w:color w:val="000000"/>
          <w:kern w:val="0"/>
          <w:sz w:val="21"/>
          <w:szCs w:val="21"/>
        </w:rPr>
        <w:t>基金净值表现</w:t>
      </w:r>
    </w:p>
    <w:p w:rsidR="002B7BAF" w:rsidRPr="00D26C58" w:rsidRDefault="002B7BAF" w:rsidP="002C7A80">
      <w:pPr>
        <w:pStyle w:val="3"/>
        <w:spacing w:before="0" w:after="0" w:line="360" w:lineRule="auto"/>
        <w:rPr>
          <w:rFonts w:cs="Arial"/>
          <w:color w:val="000000"/>
          <w:kern w:val="0"/>
          <w:sz w:val="21"/>
          <w:szCs w:val="21"/>
        </w:rPr>
      </w:pPr>
      <w:r w:rsidRPr="00D26C58">
        <w:rPr>
          <w:rFonts w:cs="Arial"/>
          <w:color w:val="000000"/>
          <w:kern w:val="0"/>
          <w:sz w:val="21"/>
          <w:szCs w:val="21"/>
        </w:rPr>
        <w:t>3.2.1</w:t>
      </w:r>
      <w:r w:rsidRPr="00D26C58">
        <w:rPr>
          <w:rFonts w:cs="Arial" w:hint="eastAsia"/>
          <w:color w:val="000000"/>
          <w:kern w:val="0"/>
          <w:sz w:val="21"/>
          <w:szCs w:val="21"/>
        </w:rPr>
        <w:t xml:space="preserve"> </w:t>
      </w:r>
      <w:r w:rsidRPr="00D26C58">
        <w:rPr>
          <w:rFonts w:cs="Arial"/>
          <w:color w:val="000000"/>
          <w:kern w:val="0"/>
          <w:sz w:val="21"/>
          <w:szCs w:val="21"/>
        </w:rPr>
        <w:t>新华惠鑫债券型证券投资基金</w:t>
      </w:r>
      <w:r w:rsidRPr="00D26C58">
        <w:rPr>
          <w:rFonts w:cs="Arial"/>
          <w:color w:val="000000"/>
          <w:kern w:val="0"/>
          <w:sz w:val="21"/>
          <w:szCs w:val="21"/>
        </w:rPr>
        <w:t>(LOF)</w:t>
      </w:r>
    </w:p>
    <w:p w:rsidR="002B7BAF" w:rsidRPr="002C7A80" w:rsidRDefault="002B7BAF" w:rsidP="002C7A80">
      <w:pPr>
        <w:autoSpaceDE w:val="0"/>
        <w:autoSpaceDN w:val="0"/>
        <w:adjustRightInd w:val="0"/>
        <w:spacing w:line="360" w:lineRule="auto"/>
        <w:ind w:left="15"/>
        <w:jc w:val="left"/>
        <w:rPr>
          <w:b/>
          <w:color w:val="000000"/>
          <w:kern w:val="0"/>
        </w:rPr>
      </w:pPr>
      <w:r w:rsidRPr="002C7A80">
        <w:rPr>
          <w:b/>
          <w:color w:val="000000"/>
          <w:kern w:val="0"/>
        </w:rPr>
        <w:t>（报告期：</w:t>
      </w:r>
      <w:r w:rsidRPr="002C7A80">
        <w:rPr>
          <w:b/>
          <w:color w:val="000000"/>
          <w:kern w:val="0"/>
        </w:rPr>
        <w:t>2017</w:t>
      </w:r>
      <w:r w:rsidRPr="002C7A80">
        <w:rPr>
          <w:b/>
          <w:color w:val="000000"/>
          <w:kern w:val="0"/>
        </w:rPr>
        <w:t>年</w:t>
      </w:r>
      <w:r w:rsidRPr="002C7A80">
        <w:rPr>
          <w:b/>
          <w:color w:val="000000"/>
          <w:kern w:val="0"/>
        </w:rPr>
        <w:t>1</w:t>
      </w:r>
      <w:r w:rsidRPr="002C7A80">
        <w:rPr>
          <w:b/>
          <w:color w:val="000000"/>
          <w:kern w:val="0"/>
        </w:rPr>
        <w:t>月</w:t>
      </w:r>
      <w:r w:rsidRPr="002C7A80">
        <w:rPr>
          <w:b/>
          <w:color w:val="000000"/>
          <w:kern w:val="0"/>
        </w:rPr>
        <w:t>25</w:t>
      </w:r>
      <w:r w:rsidRPr="002C7A80">
        <w:rPr>
          <w:b/>
          <w:color w:val="000000"/>
          <w:kern w:val="0"/>
        </w:rPr>
        <w:t>日</w:t>
      </w:r>
      <w:r w:rsidRPr="002C7A80">
        <w:rPr>
          <w:b/>
          <w:color w:val="000000"/>
          <w:kern w:val="0"/>
        </w:rPr>
        <w:t>-2017</w:t>
      </w:r>
      <w:r w:rsidRPr="002C7A80">
        <w:rPr>
          <w:b/>
          <w:color w:val="000000"/>
          <w:kern w:val="0"/>
        </w:rPr>
        <w:t>年</w:t>
      </w:r>
      <w:r w:rsidRPr="002C7A80">
        <w:rPr>
          <w:b/>
          <w:color w:val="000000"/>
          <w:kern w:val="0"/>
        </w:rPr>
        <w:t>3</w:t>
      </w:r>
      <w:r w:rsidRPr="002C7A80">
        <w:rPr>
          <w:b/>
          <w:color w:val="000000"/>
          <w:kern w:val="0"/>
        </w:rPr>
        <w:t>月</w:t>
      </w:r>
      <w:r w:rsidRPr="002C7A80">
        <w:rPr>
          <w:b/>
          <w:color w:val="000000"/>
          <w:kern w:val="0"/>
        </w:rPr>
        <w:t>31</w:t>
      </w:r>
      <w:r w:rsidRPr="002C7A80">
        <w:rPr>
          <w:b/>
          <w:color w:val="000000"/>
          <w:kern w:val="0"/>
        </w:rPr>
        <w:t>日）</w:t>
      </w:r>
    </w:p>
    <w:p w:rsidR="002B7BAF" w:rsidRPr="002C7A80" w:rsidRDefault="002B7BAF" w:rsidP="002C7A80">
      <w:pPr>
        <w:spacing w:line="360" w:lineRule="auto"/>
        <w:rPr>
          <w:b/>
          <w:color w:val="000000"/>
          <w:kern w:val="0"/>
        </w:rPr>
      </w:pPr>
      <w:r w:rsidRPr="002C7A80">
        <w:rPr>
          <w:b/>
          <w:color w:val="000000"/>
          <w:kern w:val="0"/>
        </w:rPr>
        <w:t xml:space="preserve">3.2.1.1 </w:t>
      </w:r>
      <w:r w:rsidRPr="002C7A80">
        <w:rPr>
          <w:b/>
          <w:color w:val="000000"/>
          <w:kern w:val="0"/>
        </w:rPr>
        <w:t>本报告期基金份额净值增长率及其与同期业绩比较基准收益率的比较</w:t>
      </w:r>
    </w:p>
    <w:tbl>
      <w:tblPr>
        <w:tblStyle w:val="af7"/>
        <w:tblW w:w="0" w:type="auto"/>
        <w:tblInd w:w="108" w:type="dxa"/>
        <w:tblLayout w:type="fixed"/>
        <w:tblLook w:val="04A0"/>
      </w:tblPr>
      <w:tblGrid>
        <w:gridCol w:w="1395"/>
        <w:gridCol w:w="1092"/>
        <w:gridCol w:w="1161"/>
        <w:gridCol w:w="1181"/>
        <w:gridCol w:w="1188"/>
        <w:gridCol w:w="1199"/>
        <w:gridCol w:w="1204"/>
      </w:tblGrid>
      <w:tr w:rsidR="00220C32" w:rsidRPr="002C7A80" w:rsidTr="00BD7703">
        <w:tc>
          <w:tcPr>
            <w:tcW w:w="1395" w:type="dxa"/>
            <w:vAlign w:val="center"/>
          </w:tcPr>
          <w:p w:rsidR="00154BE1" w:rsidRPr="002C7A80" w:rsidRDefault="00154BE1" w:rsidP="00151955">
            <w:pPr>
              <w:autoSpaceDE w:val="0"/>
              <w:autoSpaceDN w:val="0"/>
              <w:adjustRightInd w:val="0"/>
              <w:spacing w:before="29" w:line="288" w:lineRule="auto"/>
              <w:ind w:left="15"/>
              <w:jc w:val="center"/>
              <w:rPr>
                <w:color w:val="000000"/>
                <w:sz w:val="21"/>
              </w:rPr>
            </w:pPr>
            <w:r w:rsidRPr="002C7A80">
              <w:rPr>
                <w:color w:val="000000"/>
                <w:sz w:val="21"/>
              </w:rPr>
              <w:t>阶段</w:t>
            </w:r>
          </w:p>
        </w:tc>
        <w:tc>
          <w:tcPr>
            <w:tcW w:w="1092" w:type="dxa"/>
            <w:vAlign w:val="center"/>
          </w:tcPr>
          <w:p w:rsidR="00154BE1" w:rsidRPr="002C7A80" w:rsidRDefault="00154BE1" w:rsidP="00151955">
            <w:pPr>
              <w:autoSpaceDE w:val="0"/>
              <w:autoSpaceDN w:val="0"/>
              <w:adjustRightInd w:val="0"/>
              <w:spacing w:before="29" w:line="288" w:lineRule="auto"/>
              <w:ind w:left="15"/>
              <w:jc w:val="center"/>
              <w:rPr>
                <w:color w:val="000000"/>
                <w:sz w:val="21"/>
              </w:rPr>
            </w:pPr>
            <w:r w:rsidRPr="002C7A80">
              <w:rPr>
                <w:color w:val="000000"/>
                <w:sz w:val="21"/>
              </w:rPr>
              <w:t>净值增长率</w:t>
            </w:r>
            <w:r w:rsidRPr="002C7A80">
              <w:rPr>
                <w:rFonts w:ascii="宋体" w:hAnsi="宋体" w:cs="宋体" w:hint="eastAsia"/>
                <w:color w:val="000000"/>
                <w:sz w:val="21"/>
              </w:rPr>
              <w:t>①</w:t>
            </w:r>
          </w:p>
        </w:tc>
        <w:tc>
          <w:tcPr>
            <w:tcW w:w="1161" w:type="dxa"/>
            <w:vAlign w:val="center"/>
          </w:tcPr>
          <w:p w:rsidR="00154BE1" w:rsidRPr="002C7A80" w:rsidRDefault="00154BE1" w:rsidP="00151955">
            <w:pPr>
              <w:autoSpaceDE w:val="0"/>
              <w:autoSpaceDN w:val="0"/>
              <w:adjustRightInd w:val="0"/>
              <w:spacing w:before="29" w:line="288" w:lineRule="auto"/>
              <w:ind w:left="15"/>
              <w:jc w:val="center"/>
              <w:rPr>
                <w:color w:val="000000"/>
                <w:sz w:val="21"/>
              </w:rPr>
            </w:pPr>
            <w:r w:rsidRPr="002C7A80">
              <w:rPr>
                <w:color w:val="000000"/>
                <w:sz w:val="21"/>
              </w:rPr>
              <w:t>净值增长率标准差</w:t>
            </w:r>
            <w:r w:rsidRPr="002C7A80">
              <w:rPr>
                <w:rFonts w:ascii="宋体" w:hAnsi="宋体" w:cs="宋体" w:hint="eastAsia"/>
                <w:color w:val="000000"/>
                <w:sz w:val="21"/>
              </w:rPr>
              <w:t>②</w:t>
            </w:r>
          </w:p>
        </w:tc>
        <w:tc>
          <w:tcPr>
            <w:tcW w:w="1181" w:type="dxa"/>
            <w:vAlign w:val="center"/>
          </w:tcPr>
          <w:p w:rsidR="00154BE1" w:rsidRPr="002C7A80" w:rsidRDefault="00154BE1" w:rsidP="00151955">
            <w:pPr>
              <w:autoSpaceDE w:val="0"/>
              <w:autoSpaceDN w:val="0"/>
              <w:adjustRightInd w:val="0"/>
              <w:spacing w:before="29" w:line="288" w:lineRule="auto"/>
              <w:ind w:left="15"/>
              <w:jc w:val="center"/>
              <w:rPr>
                <w:color w:val="000000"/>
                <w:sz w:val="21"/>
              </w:rPr>
            </w:pPr>
            <w:r w:rsidRPr="002C7A80">
              <w:rPr>
                <w:color w:val="000000"/>
                <w:sz w:val="21"/>
              </w:rPr>
              <w:t>业绩比较基准收益率</w:t>
            </w:r>
            <w:r w:rsidRPr="002C7A80">
              <w:rPr>
                <w:rFonts w:ascii="宋体" w:hAnsi="宋体" w:cs="宋体" w:hint="eastAsia"/>
                <w:color w:val="000000"/>
                <w:sz w:val="21"/>
              </w:rPr>
              <w:t>③</w:t>
            </w:r>
          </w:p>
        </w:tc>
        <w:tc>
          <w:tcPr>
            <w:tcW w:w="1188" w:type="dxa"/>
            <w:vAlign w:val="center"/>
          </w:tcPr>
          <w:p w:rsidR="00154BE1" w:rsidRPr="002C7A80" w:rsidRDefault="00154BE1" w:rsidP="00151955">
            <w:pPr>
              <w:autoSpaceDE w:val="0"/>
              <w:autoSpaceDN w:val="0"/>
              <w:adjustRightInd w:val="0"/>
              <w:spacing w:before="29" w:line="288" w:lineRule="auto"/>
              <w:ind w:left="15"/>
              <w:jc w:val="center"/>
              <w:rPr>
                <w:color w:val="000000"/>
                <w:sz w:val="21"/>
              </w:rPr>
            </w:pPr>
            <w:r w:rsidRPr="002C7A80">
              <w:rPr>
                <w:color w:val="000000"/>
                <w:sz w:val="21"/>
              </w:rPr>
              <w:t>业绩比较基准收益率标准差</w:t>
            </w:r>
            <w:r w:rsidRPr="002C7A80">
              <w:rPr>
                <w:rFonts w:ascii="宋体" w:hAnsi="宋体" w:cs="宋体" w:hint="eastAsia"/>
                <w:color w:val="000000"/>
                <w:sz w:val="21"/>
              </w:rPr>
              <w:t>④</w:t>
            </w:r>
          </w:p>
        </w:tc>
        <w:tc>
          <w:tcPr>
            <w:tcW w:w="1199" w:type="dxa"/>
            <w:vAlign w:val="center"/>
          </w:tcPr>
          <w:p w:rsidR="00154BE1" w:rsidRPr="002C7A80" w:rsidRDefault="00154BE1" w:rsidP="00151955">
            <w:pPr>
              <w:autoSpaceDE w:val="0"/>
              <w:autoSpaceDN w:val="0"/>
              <w:adjustRightInd w:val="0"/>
              <w:spacing w:before="29" w:line="288" w:lineRule="auto"/>
              <w:ind w:left="15"/>
              <w:jc w:val="center"/>
              <w:rPr>
                <w:color w:val="000000"/>
                <w:sz w:val="21"/>
              </w:rPr>
            </w:pPr>
            <w:r w:rsidRPr="002C7A80">
              <w:rPr>
                <w:rFonts w:ascii="宋体" w:hAnsi="宋体" w:cs="宋体" w:hint="eastAsia"/>
                <w:color w:val="000000"/>
                <w:sz w:val="21"/>
              </w:rPr>
              <w:t>①</w:t>
            </w:r>
            <w:r w:rsidRPr="002C7A80">
              <w:rPr>
                <w:color w:val="000000"/>
                <w:sz w:val="21"/>
              </w:rPr>
              <w:t>-</w:t>
            </w:r>
            <w:r w:rsidRPr="002C7A80">
              <w:rPr>
                <w:rFonts w:ascii="宋体" w:hAnsi="宋体" w:cs="宋体" w:hint="eastAsia"/>
                <w:color w:val="000000"/>
                <w:sz w:val="21"/>
              </w:rPr>
              <w:t>③</w:t>
            </w:r>
          </w:p>
        </w:tc>
        <w:tc>
          <w:tcPr>
            <w:tcW w:w="1204" w:type="dxa"/>
            <w:vAlign w:val="center"/>
          </w:tcPr>
          <w:p w:rsidR="00154BE1" w:rsidRPr="002C7A80" w:rsidRDefault="00154BE1" w:rsidP="00151955">
            <w:pPr>
              <w:autoSpaceDE w:val="0"/>
              <w:autoSpaceDN w:val="0"/>
              <w:adjustRightInd w:val="0"/>
              <w:spacing w:before="29" w:line="288" w:lineRule="auto"/>
              <w:ind w:left="15"/>
              <w:jc w:val="center"/>
              <w:rPr>
                <w:color w:val="000000"/>
                <w:sz w:val="21"/>
              </w:rPr>
            </w:pPr>
            <w:r w:rsidRPr="002C7A80">
              <w:rPr>
                <w:rFonts w:ascii="宋体" w:hAnsi="宋体" w:cs="宋体" w:hint="eastAsia"/>
                <w:color w:val="000000"/>
                <w:sz w:val="21"/>
              </w:rPr>
              <w:t>②</w:t>
            </w:r>
            <w:r w:rsidRPr="002C7A80">
              <w:rPr>
                <w:color w:val="000000"/>
                <w:sz w:val="21"/>
              </w:rPr>
              <w:t>-</w:t>
            </w:r>
            <w:r w:rsidRPr="002C7A80">
              <w:rPr>
                <w:rFonts w:ascii="宋体" w:hAnsi="宋体" w:cs="宋体" w:hint="eastAsia"/>
                <w:color w:val="000000"/>
                <w:sz w:val="21"/>
              </w:rPr>
              <w:t>④</w:t>
            </w:r>
          </w:p>
        </w:tc>
      </w:tr>
      <w:tr w:rsidR="00223732">
        <w:tc>
          <w:tcPr>
            <w:tcW w:w="1395" w:type="dxa"/>
            <w:vAlign w:val="center"/>
          </w:tcPr>
          <w:p w:rsidR="00223732" w:rsidRDefault="000D096C">
            <w:pPr>
              <w:jc w:val="left"/>
            </w:pPr>
            <w:r>
              <w:rPr>
                <w:color w:val="000000"/>
                <w:sz w:val="21"/>
              </w:rPr>
              <w:t>过去三个月</w:t>
            </w:r>
          </w:p>
        </w:tc>
        <w:tc>
          <w:tcPr>
            <w:tcW w:w="1092" w:type="dxa"/>
            <w:vAlign w:val="center"/>
          </w:tcPr>
          <w:p w:rsidR="00223732" w:rsidRDefault="000D096C">
            <w:pPr>
              <w:jc w:val="center"/>
            </w:pPr>
            <w:r>
              <w:rPr>
                <w:color w:val="000000"/>
                <w:sz w:val="21"/>
              </w:rPr>
              <w:t>0.51%</w:t>
            </w:r>
          </w:p>
        </w:tc>
        <w:tc>
          <w:tcPr>
            <w:tcW w:w="1161" w:type="dxa"/>
            <w:vAlign w:val="center"/>
          </w:tcPr>
          <w:p w:rsidR="00223732" w:rsidRDefault="000D096C">
            <w:pPr>
              <w:jc w:val="center"/>
            </w:pPr>
            <w:r>
              <w:rPr>
                <w:color w:val="000000"/>
                <w:sz w:val="21"/>
              </w:rPr>
              <w:t>0.04%</w:t>
            </w:r>
          </w:p>
        </w:tc>
        <w:tc>
          <w:tcPr>
            <w:tcW w:w="1181" w:type="dxa"/>
            <w:vAlign w:val="center"/>
          </w:tcPr>
          <w:p w:rsidR="00223732" w:rsidRDefault="000D096C">
            <w:pPr>
              <w:jc w:val="center"/>
            </w:pPr>
            <w:r>
              <w:rPr>
                <w:color w:val="000000"/>
                <w:sz w:val="21"/>
              </w:rPr>
              <w:t>-0.89%</w:t>
            </w:r>
          </w:p>
        </w:tc>
        <w:tc>
          <w:tcPr>
            <w:tcW w:w="1188" w:type="dxa"/>
            <w:vAlign w:val="center"/>
          </w:tcPr>
          <w:p w:rsidR="00223732" w:rsidRDefault="000D096C">
            <w:pPr>
              <w:jc w:val="center"/>
            </w:pPr>
            <w:r>
              <w:rPr>
                <w:color w:val="000000"/>
                <w:sz w:val="21"/>
              </w:rPr>
              <w:t>0.08%</w:t>
            </w:r>
          </w:p>
        </w:tc>
        <w:tc>
          <w:tcPr>
            <w:tcW w:w="1199" w:type="dxa"/>
            <w:vAlign w:val="center"/>
          </w:tcPr>
          <w:p w:rsidR="00223732" w:rsidRDefault="000D096C">
            <w:pPr>
              <w:jc w:val="center"/>
            </w:pPr>
            <w:r>
              <w:rPr>
                <w:color w:val="000000"/>
                <w:sz w:val="21"/>
              </w:rPr>
              <w:t>1.40%</w:t>
            </w:r>
          </w:p>
        </w:tc>
        <w:tc>
          <w:tcPr>
            <w:tcW w:w="1204" w:type="dxa"/>
            <w:vAlign w:val="center"/>
          </w:tcPr>
          <w:p w:rsidR="00223732" w:rsidRDefault="000D096C">
            <w:pPr>
              <w:jc w:val="center"/>
            </w:pPr>
            <w:r>
              <w:rPr>
                <w:color w:val="000000"/>
                <w:sz w:val="21"/>
              </w:rPr>
              <w:t>-0.04%</w:t>
            </w:r>
          </w:p>
        </w:tc>
      </w:tr>
    </w:tbl>
    <w:p w:rsidR="00223732" w:rsidRDefault="000D096C">
      <w:pPr>
        <w:autoSpaceDE w:val="0"/>
        <w:autoSpaceDN w:val="0"/>
        <w:adjustRightInd w:val="0"/>
        <w:spacing w:line="360" w:lineRule="auto"/>
        <w:ind w:firstLineChars="150" w:firstLine="315"/>
        <w:jc w:val="left"/>
        <w:rPr>
          <w:rFonts w:cs="Arial"/>
          <w:color w:val="000000"/>
          <w:kern w:val="0"/>
        </w:rPr>
      </w:pPr>
      <w:r>
        <w:rPr>
          <w:rFonts w:cs="Arial"/>
          <w:color w:val="000000"/>
          <w:kern w:val="0"/>
        </w:rPr>
        <w:t>注：</w:t>
      </w:r>
      <w:r>
        <w:rPr>
          <w:rFonts w:cs="Arial"/>
          <w:color w:val="000000"/>
          <w:kern w:val="0"/>
        </w:rPr>
        <w:t>1</w:t>
      </w:r>
      <w:r>
        <w:rPr>
          <w:rFonts w:cs="Arial"/>
          <w:color w:val="000000"/>
          <w:kern w:val="0"/>
        </w:rPr>
        <w:t>、本基金业绩比较基准为：中债新综合指数（全价），</w:t>
      </w:r>
    </w:p>
    <w:p w:rsidR="00223732" w:rsidRDefault="000D096C">
      <w:pPr>
        <w:autoSpaceDE w:val="0"/>
        <w:autoSpaceDN w:val="0"/>
        <w:adjustRightInd w:val="0"/>
        <w:spacing w:line="360" w:lineRule="auto"/>
        <w:ind w:firstLineChars="150" w:firstLine="315"/>
        <w:jc w:val="left"/>
        <w:rPr>
          <w:rFonts w:cs="Arial"/>
          <w:color w:val="000000"/>
          <w:kern w:val="0"/>
        </w:rPr>
      </w:pPr>
      <w:r>
        <w:rPr>
          <w:rFonts w:cs="Arial"/>
          <w:color w:val="000000"/>
          <w:kern w:val="0"/>
        </w:rPr>
        <w:t>2</w:t>
      </w:r>
      <w:r>
        <w:rPr>
          <w:rFonts w:cs="Arial"/>
          <w:color w:val="000000"/>
          <w:kern w:val="0"/>
        </w:rPr>
        <w:t>、本基金对业绩比较基准采用每日再平衡的计算方法。</w:t>
      </w:r>
    </w:p>
    <w:p w:rsidR="004061AC" w:rsidRPr="00E67FC4" w:rsidRDefault="004061AC" w:rsidP="00487A2B">
      <w:pPr>
        <w:autoSpaceDE w:val="0"/>
        <w:autoSpaceDN w:val="0"/>
        <w:adjustRightInd w:val="0"/>
        <w:spacing w:line="360" w:lineRule="auto"/>
        <w:ind w:firstLineChars="150" w:firstLine="315"/>
        <w:jc w:val="left"/>
        <w:rPr>
          <w:rFonts w:cs="Arial"/>
          <w:color w:val="000000"/>
          <w:kern w:val="0"/>
        </w:rPr>
      </w:pPr>
    </w:p>
    <w:p w:rsidR="00C718EF" w:rsidRPr="002C7A80" w:rsidRDefault="00C718EF" w:rsidP="00C718EF">
      <w:pPr>
        <w:spacing w:line="288" w:lineRule="auto"/>
        <w:rPr>
          <w:rFonts w:eastAsiaTheme="minorEastAsia"/>
          <w:b/>
          <w:color w:val="000000"/>
          <w:kern w:val="0"/>
        </w:rPr>
      </w:pPr>
      <w:r w:rsidRPr="002C7A80">
        <w:rPr>
          <w:rFonts w:eastAsiaTheme="minorEastAsia"/>
          <w:b/>
          <w:color w:val="000000"/>
          <w:kern w:val="0"/>
        </w:rPr>
        <w:t>3.2.1.2</w:t>
      </w:r>
      <w:r w:rsidRPr="002C7A80">
        <w:rPr>
          <w:rFonts w:eastAsiaTheme="minorEastAsia"/>
          <w:b/>
          <w:color w:val="000000"/>
          <w:kern w:val="0"/>
        </w:rPr>
        <w:t>自基金转型以来基金份额累计净值增长率变动及其与同期业绩比较基准收益率变动的比较</w:t>
      </w:r>
    </w:p>
    <w:p w:rsidR="008606B6" w:rsidRPr="002C7A80" w:rsidRDefault="008606B6" w:rsidP="00150752">
      <w:pPr>
        <w:spacing w:line="288" w:lineRule="auto"/>
        <w:jc w:val="center"/>
        <w:rPr>
          <w:rFonts w:eastAsiaTheme="minorEastAsia"/>
          <w:color w:val="000000"/>
        </w:rPr>
      </w:pPr>
      <w:r w:rsidRPr="002C7A80">
        <w:rPr>
          <w:rFonts w:eastAsiaTheme="minorEastAsia"/>
          <w:color w:val="000000"/>
        </w:rPr>
        <w:t>新华惠鑫债券型证券投资基金</w:t>
      </w:r>
      <w:r w:rsidRPr="002C7A80">
        <w:rPr>
          <w:rFonts w:eastAsiaTheme="minorEastAsia"/>
          <w:color w:val="000000"/>
        </w:rPr>
        <w:t>(LOF)</w:t>
      </w:r>
    </w:p>
    <w:p w:rsidR="00C718EF" w:rsidRPr="002C7A80" w:rsidRDefault="00C718EF" w:rsidP="00150752">
      <w:pPr>
        <w:spacing w:line="288" w:lineRule="auto"/>
        <w:jc w:val="center"/>
        <w:rPr>
          <w:rFonts w:eastAsiaTheme="minorEastAsia"/>
          <w:color w:val="000000"/>
        </w:rPr>
      </w:pPr>
      <w:r w:rsidRPr="002C7A80">
        <w:rPr>
          <w:rFonts w:eastAsiaTheme="minorEastAsia"/>
          <w:color w:val="000000"/>
        </w:rPr>
        <w:t>份额累计净值增长率与业绩比较基准收益率历史走势对比图</w:t>
      </w:r>
    </w:p>
    <w:p w:rsidR="004061AC" w:rsidRPr="00220C32" w:rsidRDefault="00C37947" w:rsidP="00150752">
      <w:pPr>
        <w:spacing w:line="288" w:lineRule="auto"/>
        <w:jc w:val="center"/>
        <w:rPr>
          <w:rFonts w:asciiTheme="minorEastAsia" w:eastAsiaTheme="minorEastAsia" w:hAnsiTheme="minorEastAsia"/>
          <w:color w:val="000000" w:themeColor="text1"/>
          <w:sz w:val="24"/>
          <w:szCs w:val="24"/>
        </w:rPr>
      </w:pPr>
      <w:r w:rsidRPr="002C7A80">
        <w:rPr>
          <w:rFonts w:eastAsiaTheme="minorEastAsia"/>
          <w:color w:val="000000"/>
        </w:rPr>
        <w:t>(2017</w:t>
      </w:r>
      <w:r w:rsidRPr="002C7A80">
        <w:rPr>
          <w:rFonts w:eastAsiaTheme="minorEastAsia"/>
          <w:color w:val="000000"/>
        </w:rPr>
        <w:t>年</w:t>
      </w:r>
      <w:r w:rsidRPr="002C7A80">
        <w:rPr>
          <w:rFonts w:eastAsiaTheme="minorEastAsia"/>
          <w:color w:val="000000"/>
        </w:rPr>
        <w:t>1</w:t>
      </w:r>
      <w:r w:rsidRPr="002C7A80">
        <w:rPr>
          <w:rFonts w:eastAsiaTheme="minorEastAsia"/>
          <w:color w:val="000000"/>
        </w:rPr>
        <w:t>月</w:t>
      </w:r>
      <w:r w:rsidRPr="002C7A80">
        <w:rPr>
          <w:rFonts w:eastAsiaTheme="minorEastAsia"/>
          <w:color w:val="000000"/>
        </w:rPr>
        <w:t>25</w:t>
      </w:r>
      <w:r w:rsidRPr="002C7A80">
        <w:rPr>
          <w:rFonts w:eastAsiaTheme="minorEastAsia"/>
          <w:color w:val="000000"/>
        </w:rPr>
        <w:t>日</w:t>
      </w:r>
      <w:r w:rsidRPr="002C7A80">
        <w:rPr>
          <w:rFonts w:eastAsiaTheme="minorEastAsia"/>
          <w:color w:val="000000"/>
        </w:rPr>
        <w:t>-2017</w:t>
      </w:r>
      <w:r w:rsidRPr="002C7A80">
        <w:rPr>
          <w:rFonts w:eastAsiaTheme="minorEastAsia"/>
          <w:color w:val="000000"/>
        </w:rPr>
        <w:t>年</w:t>
      </w:r>
      <w:r w:rsidRPr="002C7A80">
        <w:rPr>
          <w:rFonts w:eastAsiaTheme="minorEastAsia"/>
          <w:color w:val="000000"/>
        </w:rPr>
        <w:t>3</w:t>
      </w:r>
      <w:r w:rsidRPr="002C7A80">
        <w:rPr>
          <w:rFonts w:eastAsiaTheme="minorEastAsia"/>
          <w:color w:val="000000"/>
        </w:rPr>
        <w:t>月</w:t>
      </w:r>
      <w:r w:rsidRPr="002C7A80">
        <w:rPr>
          <w:rFonts w:eastAsiaTheme="minorEastAsia"/>
          <w:color w:val="000000"/>
        </w:rPr>
        <w:t>31</w:t>
      </w:r>
      <w:r w:rsidRPr="002C7A80">
        <w:rPr>
          <w:rFonts w:eastAsiaTheme="minorEastAsia"/>
          <w:color w:val="000000"/>
        </w:rPr>
        <w:t>日</w:t>
      </w:r>
      <w:r w:rsidRPr="002C7A80">
        <w:rPr>
          <w:rFonts w:eastAsiaTheme="minorEastAsia"/>
          <w:color w:val="000000"/>
        </w:rPr>
        <w:t>)</w:t>
      </w:r>
      <w:r w:rsidR="00866CF2" w:rsidRPr="00220C32">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5276850" cy="3086100"/>
                    </a:xfrm>
                    <a:prstGeom prst="rect">
                      <a:avLst/>
                    </a:prstGeom>
                    <a:noFill/>
                    <a:ln>
                      <a:noFill/>
                    </a:ln>
                  </pic:spPr>
                </pic:pic>
              </a:graphicData>
            </a:graphic>
          </wp:inline>
        </w:drawing>
      </w:r>
    </w:p>
    <w:p w:rsidR="00223732" w:rsidRDefault="000D096C">
      <w:pPr>
        <w:autoSpaceDE w:val="0"/>
        <w:autoSpaceDN w:val="0"/>
        <w:adjustRightInd w:val="0"/>
        <w:spacing w:line="360" w:lineRule="auto"/>
        <w:ind w:firstLineChars="150" w:firstLine="315"/>
        <w:jc w:val="left"/>
        <w:rPr>
          <w:rFonts w:cs="Arial"/>
          <w:color w:val="000000"/>
          <w:kern w:val="0"/>
        </w:rPr>
      </w:pPr>
      <w:r>
        <w:rPr>
          <w:rFonts w:cs="Arial"/>
          <w:color w:val="000000"/>
          <w:kern w:val="0"/>
        </w:rPr>
        <w:t>注：</w:t>
      </w:r>
      <w:r>
        <w:rPr>
          <w:rFonts w:cs="Arial"/>
          <w:color w:val="000000"/>
          <w:kern w:val="0"/>
        </w:rPr>
        <w:t>1</w:t>
      </w:r>
      <w:r>
        <w:rPr>
          <w:rFonts w:cs="Arial"/>
          <w:color w:val="000000"/>
          <w:kern w:val="0"/>
        </w:rPr>
        <w:t>、本基金转换日为</w:t>
      </w:r>
      <w:r>
        <w:rPr>
          <w:rFonts w:cs="Arial"/>
          <w:color w:val="000000"/>
          <w:kern w:val="0"/>
        </w:rPr>
        <w:t>2017</w:t>
      </w:r>
      <w:r>
        <w:rPr>
          <w:rFonts w:cs="Arial"/>
          <w:color w:val="000000"/>
          <w:kern w:val="0"/>
        </w:rPr>
        <w:t>年</w:t>
      </w:r>
      <w:r>
        <w:rPr>
          <w:rFonts w:cs="Arial"/>
          <w:color w:val="000000"/>
          <w:kern w:val="0"/>
        </w:rPr>
        <w:t>1</w:t>
      </w:r>
      <w:r>
        <w:rPr>
          <w:rFonts w:cs="Arial"/>
          <w:color w:val="000000"/>
          <w:kern w:val="0"/>
        </w:rPr>
        <w:t>月</w:t>
      </w:r>
      <w:r>
        <w:rPr>
          <w:rFonts w:cs="Arial"/>
          <w:color w:val="000000"/>
          <w:kern w:val="0"/>
        </w:rPr>
        <w:t>24</w:t>
      </w:r>
      <w:r>
        <w:rPr>
          <w:rFonts w:cs="Arial"/>
          <w:color w:val="000000"/>
          <w:kern w:val="0"/>
        </w:rPr>
        <w:t>日，在份额转换基准日日终，以份额转换后</w:t>
      </w:r>
      <w:r>
        <w:rPr>
          <w:rFonts w:cs="Arial"/>
          <w:color w:val="000000"/>
          <w:kern w:val="0"/>
        </w:rPr>
        <w:t>1.000</w:t>
      </w:r>
      <w:r>
        <w:rPr>
          <w:rFonts w:cs="Arial"/>
          <w:color w:val="000000"/>
          <w:kern w:val="0"/>
        </w:rPr>
        <w:t>元的基金份额净值为基准，根据惠鑫</w:t>
      </w:r>
      <w:r>
        <w:rPr>
          <w:rFonts w:cs="Arial"/>
          <w:color w:val="000000"/>
          <w:kern w:val="0"/>
        </w:rPr>
        <w:t>A</w:t>
      </w:r>
      <w:r>
        <w:rPr>
          <w:rFonts w:cs="Arial"/>
          <w:color w:val="000000"/>
          <w:kern w:val="0"/>
        </w:rPr>
        <w:t>份额和惠鑫</w:t>
      </w:r>
      <w:r>
        <w:rPr>
          <w:rFonts w:cs="Arial"/>
          <w:color w:val="000000"/>
          <w:kern w:val="0"/>
        </w:rPr>
        <w:t>B</w:t>
      </w:r>
      <w:r>
        <w:rPr>
          <w:rFonts w:cs="Arial"/>
          <w:color w:val="000000"/>
          <w:kern w:val="0"/>
        </w:rPr>
        <w:t>份额的转换比例对转换基准日登记在册的基金份额实施转换</w:t>
      </w:r>
      <w:r>
        <w:rPr>
          <w:rFonts w:cs="Arial"/>
          <w:color w:val="000000"/>
          <w:kern w:val="0"/>
        </w:rPr>
        <w:t xml:space="preserve"> </w:t>
      </w:r>
      <w:r>
        <w:rPr>
          <w:rFonts w:cs="Arial"/>
          <w:color w:val="000000"/>
          <w:kern w:val="0"/>
        </w:rPr>
        <w:t>。自</w:t>
      </w:r>
      <w:r>
        <w:rPr>
          <w:rFonts w:cs="Arial"/>
          <w:color w:val="000000"/>
          <w:kern w:val="0"/>
        </w:rPr>
        <w:t>2017</w:t>
      </w:r>
      <w:r>
        <w:rPr>
          <w:rFonts w:cs="Arial"/>
          <w:color w:val="000000"/>
          <w:kern w:val="0"/>
        </w:rPr>
        <w:t>年</w:t>
      </w:r>
      <w:r>
        <w:rPr>
          <w:rFonts w:cs="Arial"/>
          <w:color w:val="000000"/>
          <w:kern w:val="0"/>
        </w:rPr>
        <w:t>1</w:t>
      </w:r>
      <w:r>
        <w:rPr>
          <w:rFonts w:cs="Arial"/>
          <w:color w:val="000000"/>
          <w:kern w:val="0"/>
        </w:rPr>
        <w:t>月</w:t>
      </w:r>
      <w:r>
        <w:rPr>
          <w:rFonts w:cs="Arial"/>
          <w:color w:val="000000"/>
          <w:kern w:val="0"/>
        </w:rPr>
        <w:t>25</w:t>
      </w:r>
      <w:r>
        <w:rPr>
          <w:rFonts w:cs="Arial"/>
          <w:color w:val="000000"/>
          <w:kern w:val="0"/>
        </w:rPr>
        <w:t>日起，本基金的基金名称变更为</w:t>
      </w:r>
      <w:r>
        <w:rPr>
          <w:rFonts w:cs="Arial"/>
          <w:color w:val="000000"/>
          <w:kern w:val="0"/>
        </w:rPr>
        <w:t>“</w:t>
      </w:r>
      <w:r>
        <w:rPr>
          <w:rFonts w:cs="Arial"/>
          <w:color w:val="000000"/>
          <w:kern w:val="0"/>
        </w:rPr>
        <w:t>新华惠鑫债券型证券投资基金（</w:t>
      </w:r>
      <w:r>
        <w:rPr>
          <w:rFonts w:cs="Arial"/>
          <w:color w:val="000000"/>
          <w:kern w:val="0"/>
        </w:rPr>
        <w:t>LOF</w:t>
      </w:r>
      <w:r>
        <w:rPr>
          <w:rFonts w:cs="Arial"/>
          <w:color w:val="000000"/>
          <w:kern w:val="0"/>
        </w:rPr>
        <w:t>）</w:t>
      </w:r>
      <w:r>
        <w:rPr>
          <w:rFonts w:cs="Arial"/>
          <w:color w:val="000000"/>
          <w:kern w:val="0"/>
        </w:rPr>
        <w:t>”</w:t>
      </w:r>
      <w:r>
        <w:rPr>
          <w:rFonts w:cs="Arial"/>
          <w:color w:val="000000"/>
          <w:kern w:val="0"/>
        </w:rPr>
        <w:t>。</w:t>
      </w:r>
    </w:p>
    <w:p w:rsidR="00957594" w:rsidRDefault="004B0989" w:rsidP="00487A2B">
      <w:pPr>
        <w:autoSpaceDE w:val="0"/>
        <w:autoSpaceDN w:val="0"/>
        <w:adjustRightInd w:val="0"/>
        <w:spacing w:line="360" w:lineRule="auto"/>
        <w:ind w:firstLineChars="150" w:firstLine="315"/>
        <w:jc w:val="left"/>
        <w:rPr>
          <w:rFonts w:cs="Arial"/>
          <w:color w:val="000000"/>
          <w:kern w:val="0"/>
        </w:rPr>
      </w:pPr>
      <w:r w:rsidRPr="00E67FC4">
        <w:rPr>
          <w:rFonts w:cs="Arial"/>
          <w:color w:val="000000"/>
          <w:kern w:val="0"/>
        </w:rPr>
        <w:lastRenderedPageBreak/>
        <w:t>2</w:t>
      </w:r>
      <w:r w:rsidRPr="00E67FC4">
        <w:rPr>
          <w:rFonts w:cs="Arial"/>
          <w:color w:val="000000"/>
          <w:kern w:val="0"/>
        </w:rPr>
        <w:t>、本基金本报告期内各项资产配置比例符合合同约定。</w:t>
      </w:r>
    </w:p>
    <w:p w:rsidR="00D26C58" w:rsidRPr="00E67FC4" w:rsidRDefault="00D26C58" w:rsidP="00E67FC4">
      <w:pPr>
        <w:autoSpaceDE w:val="0"/>
        <w:autoSpaceDN w:val="0"/>
        <w:adjustRightInd w:val="0"/>
        <w:spacing w:line="360" w:lineRule="auto"/>
        <w:jc w:val="left"/>
        <w:rPr>
          <w:rFonts w:cs="Arial"/>
          <w:color w:val="000000"/>
          <w:kern w:val="0"/>
        </w:rPr>
      </w:pPr>
    </w:p>
    <w:p w:rsidR="004D770C" w:rsidRPr="00D26C58" w:rsidRDefault="004D770C" w:rsidP="00D26C58">
      <w:pPr>
        <w:pStyle w:val="3"/>
        <w:spacing w:before="0" w:after="0" w:line="360" w:lineRule="auto"/>
        <w:rPr>
          <w:color w:val="000000"/>
          <w:kern w:val="0"/>
          <w:sz w:val="21"/>
          <w:szCs w:val="21"/>
        </w:rPr>
      </w:pPr>
      <w:r w:rsidRPr="00D26C58">
        <w:rPr>
          <w:color w:val="000000"/>
          <w:kern w:val="0"/>
          <w:sz w:val="21"/>
          <w:szCs w:val="21"/>
        </w:rPr>
        <w:t xml:space="preserve">3.2.2 </w:t>
      </w:r>
      <w:r w:rsidRPr="00D26C58">
        <w:rPr>
          <w:color w:val="000000"/>
          <w:kern w:val="0"/>
          <w:sz w:val="21"/>
          <w:szCs w:val="21"/>
        </w:rPr>
        <w:t>新华惠鑫分级债券型证券投资基金</w:t>
      </w:r>
    </w:p>
    <w:p w:rsidR="004D770C" w:rsidRPr="00D26C58" w:rsidRDefault="004D770C" w:rsidP="00D26C58">
      <w:pPr>
        <w:autoSpaceDE w:val="0"/>
        <w:autoSpaceDN w:val="0"/>
        <w:adjustRightInd w:val="0"/>
        <w:spacing w:line="360" w:lineRule="auto"/>
        <w:ind w:left="15"/>
        <w:jc w:val="left"/>
        <w:rPr>
          <w:b/>
          <w:color w:val="000000"/>
          <w:kern w:val="0"/>
        </w:rPr>
      </w:pPr>
      <w:r w:rsidRPr="00D26C58">
        <w:rPr>
          <w:b/>
          <w:color w:val="000000"/>
          <w:kern w:val="0"/>
        </w:rPr>
        <w:t>（报告期：</w:t>
      </w:r>
      <w:r w:rsidRPr="00D26C58">
        <w:rPr>
          <w:b/>
          <w:color w:val="000000"/>
          <w:kern w:val="0"/>
        </w:rPr>
        <w:t>2017</w:t>
      </w:r>
      <w:r w:rsidRPr="00D26C58">
        <w:rPr>
          <w:b/>
          <w:color w:val="000000"/>
          <w:kern w:val="0"/>
        </w:rPr>
        <w:t>年</w:t>
      </w:r>
      <w:r w:rsidRPr="00D26C58">
        <w:rPr>
          <w:b/>
          <w:color w:val="000000"/>
          <w:kern w:val="0"/>
        </w:rPr>
        <w:t>1</w:t>
      </w:r>
      <w:r w:rsidRPr="00D26C58">
        <w:rPr>
          <w:b/>
          <w:color w:val="000000"/>
          <w:kern w:val="0"/>
        </w:rPr>
        <w:t>月</w:t>
      </w:r>
      <w:r w:rsidRPr="00D26C58">
        <w:rPr>
          <w:b/>
          <w:color w:val="000000"/>
          <w:kern w:val="0"/>
        </w:rPr>
        <w:t>1</w:t>
      </w:r>
      <w:r w:rsidRPr="00D26C58">
        <w:rPr>
          <w:b/>
          <w:color w:val="000000"/>
          <w:kern w:val="0"/>
        </w:rPr>
        <w:t>日</w:t>
      </w:r>
      <w:r w:rsidRPr="00D26C58">
        <w:rPr>
          <w:b/>
          <w:color w:val="000000"/>
          <w:kern w:val="0"/>
        </w:rPr>
        <w:t>-2017</w:t>
      </w:r>
      <w:r w:rsidRPr="00D26C58">
        <w:rPr>
          <w:b/>
          <w:color w:val="000000"/>
          <w:kern w:val="0"/>
        </w:rPr>
        <w:t>年</w:t>
      </w:r>
      <w:r w:rsidRPr="00D26C58">
        <w:rPr>
          <w:b/>
          <w:color w:val="000000"/>
          <w:kern w:val="0"/>
        </w:rPr>
        <w:t>1</w:t>
      </w:r>
      <w:r w:rsidRPr="00D26C58">
        <w:rPr>
          <w:b/>
          <w:color w:val="000000"/>
          <w:kern w:val="0"/>
        </w:rPr>
        <w:t>月</w:t>
      </w:r>
      <w:r w:rsidRPr="00D26C58">
        <w:rPr>
          <w:b/>
          <w:color w:val="000000"/>
          <w:kern w:val="0"/>
        </w:rPr>
        <w:t>24</w:t>
      </w:r>
      <w:r w:rsidRPr="00D26C58">
        <w:rPr>
          <w:b/>
          <w:color w:val="000000"/>
          <w:kern w:val="0"/>
        </w:rPr>
        <w:t>日）</w:t>
      </w:r>
    </w:p>
    <w:p w:rsidR="004B0989" w:rsidRPr="00D51A8B" w:rsidRDefault="004D770C" w:rsidP="00D51A8B">
      <w:pPr>
        <w:autoSpaceDE w:val="0"/>
        <w:autoSpaceDN w:val="0"/>
        <w:adjustRightInd w:val="0"/>
        <w:spacing w:line="360" w:lineRule="auto"/>
        <w:ind w:left="15"/>
        <w:jc w:val="left"/>
        <w:rPr>
          <w:b/>
          <w:color w:val="000000"/>
          <w:kern w:val="0"/>
        </w:rPr>
      </w:pPr>
      <w:r w:rsidRPr="00D26C58">
        <w:rPr>
          <w:b/>
          <w:color w:val="000000"/>
          <w:kern w:val="0"/>
        </w:rPr>
        <w:t>3.2.</w:t>
      </w:r>
      <w:r w:rsidR="00AB223D" w:rsidRPr="00D26C58">
        <w:rPr>
          <w:b/>
          <w:color w:val="000000"/>
          <w:kern w:val="0"/>
        </w:rPr>
        <w:t>2</w:t>
      </w:r>
      <w:r w:rsidRPr="00D26C58">
        <w:rPr>
          <w:b/>
          <w:color w:val="000000"/>
          <w:kern w:val="0"/>
        </w:rPr>
        <w:t xml:space="preserve">.1 </w:t>
      </w:r>
      <w:r w:rsidRPr="00D26C58">
        <w:rPr>
          <w:b/>
          <w:color w:val="000000"/>
          <w:kern w:val="0"/>
        </w:rPr>
        <w:t>本报告期基金份额净值增长率及其与同期业绩比较基准收益率的比较</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276"/>
        <w:gridCol w:w="1417"/>
        <w:gridCol w:w="1276"/>
        <w:gridCol w:w="1418"/>
        <w:gridCol w:w="1134"/>
        <w:gridCol w:w="850"/>
      </w:tblGrid>
      <w:tr w:rsidR="004B0989" w:rsidRPr="00D26C58" w:rsidTr="004B0989">
        <w:tc>
          <w:tcPr>
            <w:tcW w:w="1276" w:type="dxa"/>
            <w:vAlign w:val="center"/>
          </w:tcPr>
          <w:p w:rsidR="004B0989" w:rsidRPr="00D26C58" w:rsidRDefault="004B0989" w:rsidP="00D26C58">
            <w:pPr>
              <w:jc w:val="center"/>
              <w:rPr>
                <w:color w:val="000000"/>
                <w:kern w:val="0"/>
              </w:rPr>
            </w:pPr>
            <w:r w:rsidRPr="00D26C58">
              <w:rPr>
                <w:color w:val="000000"/>
                <w:kern w:val="0"/>
              </w:rPr>
              <w:t>阶段</w:t>
            </w:r>
          </w:p>
        </w:tc>
        <w:tc>
          <w:tcPr>
            <w:tcW w:w="1276" w:type="dxa"/>
            <w:vAlign w:val="center"/>
          </w:tcPr>
          <w:p w:rsidR="004B0989" w:rsidRPr="00D26C58" w:rsidRDefault="004B0989" w:rsidP="00D26C58">
            <w:pPr>
              <w:jc w:val="center"/>
              <w:rPr>
                <w:color w:val="000000"/>
                <w:kern w:val="0"/>
              </w:rPr>
            </w:pPr>
            <w:r w:rsidRPr="00D26C58">
              <w:rPr>
                <w:color w:val="000000"/>
                <w:kern w:val="0"/>
              </w:rPr>
              <w:t>份额净值增长率</w:t>
            </w:r>
            <w:r w:rsidRPr="00D26C58">
              <w:rPr>
                <w:rFonts w:ascii="宋体" w:hAnsi="宋体" w:cs="宋体" w:hint="eastAsia"/>
                <w:color w:val="000000"/>
                <w:kern w:val="0"/>
              </w:rPr>
              <w:t>①</w:t>
            </w:r>
          </w:p>
        </w:tc>
        <w:tc>
          <w:tcPr>
            <w:tcW w:w="1417" w:type="dxa"/>
            <w:vAlign w:val="center"/>
          </w:tcPr>
          <w:p w:rsidR="004B0989" w:rsidRPr="00D26C58" w:rsidRDefault="004B0989" w:rsidP="00D26C58">
            <w:pPr>
              <w:jc w:val="center"/>
              <w:rPr>
                <w:color w:val="000000"/>
                <w:kern w:val="0"/>
              </w:rPr>
            </w:pPr>
            <w:r w:rsidRPr="00D26C58">
              <w:rPr>
                <w:color w:val="000000"/>
                <w:kern w:val="0"/>
              </w:rPr>
              <w:t>份额净值增长率标准差</w:t>
            </w:r>
            <w:r w:rsidRPr="00D26C58">
              <w:rPr>
                <w:rFonts w:ascii="宋体" w:hAnsi="宋体" w:cs="宋体" w:hint="eastAsia"/>
                <w:color w:val="000000"/>
                <w:kern w:val="0"/>
              </w:rPr>
              <w:t>②</w:t>
            </w:r>
          </w:p>
        </w:tc>
        <w:tc>
          <w:tcPr>
            <w:tcW w:w="1276" w:type="dxa"/>
            <w:vAlign w:val="center"/>
          </w:tcPr>
          <w:p w:rsidR="004B0989" w:rsidRPr="00D26C58" w:rsidRDefault="004B0989" w:rsidP="00D26C58">
            <w:pPr>
              <w:jc w:val="center"/>
              <w:rPr>
                <w:color w:val="000000"/>
                <w:kern w:val="0"/>
              </w:rPr>
            </w:pPr>
            <w:r w:rsidRPr="00D26C58">
              <w:rPr>
                <w:color w:val="000000"/>
                <w:kern w:val="0"/>
              </w:rPr>
              <w:t>业绩比较基准收益率</w:t>
            </w:r>
            <w:r w:rsidRPr="00D26C58">
              <w:rPr>
                <w:rFonts w:ascii="宋体" w:hAnsi="宋体" w:cs="宋体" w:hint="eastAsia"/>
                <w:color w:val="000000"/>
                <w:kern w:val="0"/>
              </w:rPr>
              <w:t>③</w:t>
            </w:r>
          </w:p>
        </w:tc>
        <w:tc>
          <w:tcPr>
            <w:tcW w:w="1418" w:type="dxa"/>
            <w:vAlign w:val="center"/>
          </w:tcPr>
          <w:p w:rsidR="004B0989" w:rsidRPr="00D26C58" w:rsidRDefault="004B0989" w:rsidP="00D26C58">
            <w:pPr>
              <w:jc w:val="center"/>
              <w:rPr>
                <w:color w:val="000000"/>
                <w:kern w:val="0"/>
              </w:rPr>
            </w:pPr>
            <w:r w:rsidRPr="00D26C58">
              <w:rPr>
                <w:color w:val="000000"/>
                <w:kern w:val="0"/>
              </w:rPr>
              <w:t>业绩比较基准收益率标准差</w:t>
            </w:r>
            <w:r w:rsidRPr="00D26C58">
              <w:rPr>
                <w:rFonts w:ascii="宋体" w:hAnsi="宋体" w:cs="宋体" w:hint="eastAsia"/>
                <w:color w:val="000000"/>
                <w:kern w:val="0"/>
              </w:rPr>
              <w:t>④</w:t>
            </w:r>
          </w:p>
        </w:tc>
        <w:tc>
          <w:tcPr>
            <w:tcW w:w="1134" w:type="dxa"/>
            <w:vAlign w:val="center"/>
          </w:tcPr>
          <w:p w:rsidR="004B0989" w:rsidRPr="00D26C58" w:rsidRDefault="004B0989" w:rsidP="00D26C58">
            <w:pPr>
              <w:jc w:val="center"/>
              <w:rPr>
                <w:color w:val="000000"/>
                <w:kern w:val="0"/>
              </w:rPr>
            </w:pPr>
            <w:r w:rsidRPr="00D26C58">
              <w:rPr>
                <w:rFonts w:ascii="宋体" w:hAnsi="宋体" w:cs="宋体" w:hint="eastAsia"/>
                <w:color w:val="000000"/>
                <w:kern w:val="0"/>
              </w:rPr>
              <w:t>①</w:t>
            </w:r>
            <w:r w:rsidRPr="00D26C58">
              <w:rPr>
                <w:color w:val="000000"/>
                <w:kern w:val="0"/>
              </w:rPr>
              <w:t>－</w:t>
            </w:r>
            <w:r w:rsidRPr="00D26C58">
              <w:rPr>
                <w:rFonts w:ascii="宋体" w:hAnsi="宋体" w:cs="宋体" w:hint="eastAsia"/>
                <w:color w:val="000000"/>
                <w:kern w:val="0"/>
              </w:rPr>
              <w:t>③</w:t>
            </w:r>
          </w:p>
        </w:tc>
        <w:tc>
          <w:tcPr>
            <w:tcW w:w="850" w:type="dxa"/>
            <w:vAlign w:val="center"/>
          </w:tcPr>
          <w:p w:rsidR="004B0989" w:rsidRPr="00D26C58" w:rsidRDefault="004B0989" w:rsidP="00D26C58">
            <w:pPr>
              <w:jc w:val="center"/>
              <w:rPr>
                <w:color w:val="000000"/>
                <w:kern w:val="0"/>
              </w:rPr>
            </w:pPr>
            <w:r w:rsidRPr="00D26C58">
              <w:rPr>
                <w:rFonts w:ascii="宋体" w:hAnsi="宋体" w:cs="宋体" w:hint="eastAsia"/>
                <w:color w:val="000000"/>
                <w:kern w:val="0"/>
              </w:rPr>
              <w:t>②</w:t>
            </w:r>
            <w:r w:rsidRPr="00D26C58">
              <w:rPr>
                <w:color w:val="000000"/>
                <w:kern w:val="0"/>
              </w:rPr>
              <w:t>－</w:t>
            </w:r>
            <w:r w:rsidRPr="00D26C58">
              <w:rPr>
                <w:rFonts w:ascii="宋体" w:hAnsi="宋体" w:cs="宋体" w:hint="eastAsia"/>
                <w:color w:val="000000"/>
                <w:kern w:val="0"/>
              </w:rPr>
              <w:t>④</w:t>
            </w:r>
          </w:p>
        </w:tc>
      </w:tr>
      <w:tr w:rsidR="00223732">
        <w:tc>
          <w:tcPr>
            <w:tcW w:w="1276" w:type="dxa"/>
            <w:vAlign w:val="center"/>
          </w:tcPr>
          <w:p w:rsidR="00223732" w:rsidRDefault="000D096C">
            <w:pPr>
              <w:jc w:val="left"/>
            </w:pPr>
            <w:r>
              <w:rPr>
                <w:color w:val="000000"/>
                <w:kern w:val="0"/>
              </w:rPr>
              <w:t>过去三个月</w:t>
            </w:r>
          </w:p>
        </w:tc>
        <w:tc>
          <w:tcPr>
            <w:tcW w:w="1276" w:type="dxa"/>
            <w:vAlign w:val="center"/>
          </w:tcPr>
          <w:p w:rsidR="00223732" w:rsidRDefault="000D096C">
            <w:pPr>
              <w:jc w:val="center"/>
            </w:pPr>
            <w:r>
              <w:rPr>
                <w:color w:val="000000"/>
                <w:kern w:val="0"/>
              </w:rPr>
              <w:t>0.68%</w:t>
            </w:r>
          </w:p>
        </w:tc>
        <w:tc>
          <w:tcPr>
            <w:tcW w:w="1417" w:type="dxa"/>
            <w:vAlign w:val="center"/>
          </w:tcPr>
          <w:p w:rsidR="00223732" w:rsidRDefault="000D096C">
            <w:pPr>
              <w:jc w:val="center"/>
            </w:pPr>
            <w:r>
              <w:rPr>
                <w:color w:val="000000"/>
                <w:kern w:val="0"/>
              </w:rPr>
              <w:t>0.06%</w:t>
            </w:r>
          </w:p>
        </w:tc>
        <w:tc>
          <w:tcPr>
            <w:tcW w:w="1276" w:type="dxa"/>
            <w:vAlign w:val="center"/>
          </w:tcPr>
          <w:p w:rsidR="00223732" w:rsidRDefault="000D096C">
            <w:pPr>
              <w:jc w:val="center"/>
            </w:pPr>
            <w:r>
              <w:rPr>
                <w:color w:val="000000"/>
                <w:kern w:val="0"/>
              </w:rPr>
              <w:t>-0.36%</w:t>
            </w:r>
          </w:p>
        </w:tc>
        <w:tc>
          <w:tcPr>
            <w:tcW w:w="1418" w:type="dxa"/>
            <w:vAlign w:val="center"/>
          </w:tcPr>
          <w:p w:rsidR="00223732" w:rsidRDefault="000D096C">
            <w:pPr>
              <w:jc w:val="center"/>
            </w:pPr>
            <w:r>
              <w:rPr>
                <w:color w:val="000000"/>
                <w:kern w:val="0"/>
              </w:rPr>
              <w:t>0.07%</w:t>
            </w:r>
          </w:p>
        </w:tc>
        <w:tc>
          <w:tcPr>
            <w:tcW w:w="1134" w:type="dxa"/>
            <w:vAlign w:val="center"/>
          </w:tcPr>
          <w:p w:rsidR="00223732" w:rsidRDefault="000D096C">
            <w:pPr>
              <w:jc w:val="center"/>
            </w:pPr>
            <w:r>
              <w:rPr>
                <w:color w:val="000000"/>
                <w:kern w:val="0"/>
              </w:rPr>
              <w:t>1.04%</w:t>
            </w:r>
          </w:p>
        </w:tc>
        <w:tc>
          <w:tcPr>
            <w:tcW w:w="850" w:type="dxa"/>
            <w:vAlign w:val="center"/>
          </w:tcPr>
          <w:p w:rsidR="00223732" w:rsidRDefault="000D096C">
            <w:pPr>
              <w:jc w:val="center"/>
            </w:pPr>
            <w:r>
              <w:rPr>
                <w:color w:val="000000"/>
                <w:kern w:val="0"/>
              </w:rPr>
              <w:t>-0.01%</w:t>
            </w:r>
          </w:p>
        </w:tc>
      </w:tr>
    </w:tbl>
    <w:p w:rsidR="00223732" w:rsidRDefault="000D096C">
      <w:pPr>
        <w:autoSpaceDE w:val="0"/>
        <w:autoSpaceDN w:val="0"/>
        <w:adjustRightInd w:val="0"/>
        <w:spacing w:line="360" w:lineRule="auto"/>
        <w:ind w:firstLineChars="150" w:firstLine="315"/>
        <w:jc w:val="left"/>
        <w:rPr>
          <w:rFonts w:cs="Arial"/>
          <w:color w:val="000000"/>
          <w:kern w:val="0"/>
        </w:rPr>
      </w:pPr>
      <w:r>
        <w:rPr>
          <w:rFonts w:cs="Arial"/>
          <w:color w:val="000000"/>
          <w:kern w:val="0"/>
        </w:rPr>
        <w:t>1</w:t>
      </w:r>
      <w:r>
        <w:rPr>
          <w:rFonts w:cs="Arial"/>
          <w:color w:val="000000"/>
          <w:kern w:val="0"/>
        </w:rPr>
        <w:t>、本基金业绩比较基准为：中债新综合指数（全价），</w:t>
      </w:r>
    </w:p>
    <w:p w:rsidR="004B0989" w:rsidRDefault="004B0989" w:rsidP="00487A2B">
      <w:pPr>
        <w:autoSpaceDE w:val="0"/>
        <w:autoSpaceDN w:val="0"/>
        <w:adjustRightInd w:val="0"/>
        <w:spacing w:line="360" w:lineRule="auto"/>
        <w:ind w:firstLineChars="150" w:firstLine="315"/>
        <w:jc w:val="left"/>
        <w:rPr>
          <w:rFonts w:cs="Arial"/>
          <w:color w:val="000000"/>
          <w:kern w:val="0"/>
        </w:rPr>
      </w:pPr>
      <w:r w:rsidRPr="00E67FC4">
        <w:rPr>
          <w:rFonts w:cs="Arial"/>
          <w:color w:val="000000"/>
          <w:kern w:val="0"/>
        </w:rPr>
        <w:t>2</w:t>
      </w:r>
      <w:r w:rsidRPr="00E67FC4">
        <w:rPr>
          <w:rFonts w:cs="Arial"/>
          <w:color w:val="000000"/>
          <w:kern w:val="0"/>
        </w:rPr>
        <w:t>、本基金对业绩比较基准采用每日再平衡的计算方法。</w:t>
      </w:r>
    </w:p>
    <w:p w:rsidR="004B0989" w:rsidRPr="00D26C58" w:rsidRDefault="004B0989" w:rsidP="00D26C58">
      <w:pPr>
        <w:spacing w:line="360" w:lineRule="auto"/>
        <w:rPr>
          <w:rFonts w:eastAsiaTheme="minorEastAsia"/>
          <w:b/>
          <w:color w:val="000000" w:themeColor="text1"/>
          <w:kern w:val="0"/>
        </w:rPr>
      </w:pPr>
      <w:r w:rsidRPr="00D26C58">
        <w:rPr>
          <w:rFonts w:eastAsiaTheme="minorEastAsia"/>
          <w:b/>
          <w:color w:val="000000" w:themeColor="text1"/>
          <w:kern w:val="0"/>
        </w:rPr>
        <w:t>3.2.</w:t>
      </w:r>
      <w:r w:rsidR="00DE72B6">
        <w:rPr>
          <w:rFonts w:eastAsiaTheme="minorEastAsia"/>
          <w:b/>
          <w:color w:val="000000" w:themeColor="text1"/>
          <w:kern w:val="0"/>
        </w:rPr>
        <w:t>2.</w:t>
      </w:r>
      <w:r w:rsidRPr="00D26C58">
        <w:rPr>
          <w:rFonts w:eastAsiaTheme="minorEastAsia"/>
          <w:b/>
          <w:color w:val="000000" w:themeColor="text1"/>
          <w:kern w:val="0"/>
        </w:rPr>
        <w:t>2</w:t>
      </w:r>
      <w:r w:rsidRPr="00D26C58">
        <w:rPr>
          <w:rStyle w:val="afb"/>
          <w:rFonts w:eastAsiaTheme="minorEastAsia"/>
          <w:color w:val="000000" w:themeColor="text1"/>
          <w:shd w:val="clear" w:color="auto" w:fill="FFFFFF"/>
        </w:rPr>
        <w:t>自基金转型以来</w:t>
      </w:r>
      <w:r w:rsidRPr="00D26C58">
        <w:rPr>
          <w:rFonts w:eastAsiaTheme="minorEastAsia"/>
          <w:b/>
          <w:color w:val="000000" w:themeColor="text1"/>
          <w:kern w:val="0"/>
        </w:rPr>
        <w:t>基金份额累计净值增长率变动及其与同期业绩比较基准收益率变动的比较</w:t>
      </w:r>
      <w:r w:rsidRPr="00D26C58">
        <w:rPr>
          <w:rFonts w:eastAsiaTheme="minorEastAsia"/>
          <w:b/>
          <w:color w:val="000000" w:themeColor="text1"/>
          <w:kern w:val="0"/>
        </w:rPr>
        <w:t xml:space="preserve"> </w:t>
      </w:r>
    </w:p>
    <w:p w:rsidR="004B0989" w:rsidRPr="00D26C58" w:rsidRDefault="004B0989" w:rsidP="00D26C58">
      <w:pPr>
        <w:spacing w:line="360" w:lineRule="auto"/>
        <w:jc w:val="center"/>
        <w:rPr>
          <w:rFonts w:eastAsiaTheme="minorEastAsia"/>
          <w:color w:val="000000" w:themeColor="text1"/>
        </w:rPr>
      </w:pPr>
      <w:r w:rsidRPr="00D26C58">
        <w:rPr>
          <w:rFonts w:eastAsiaTheme="minorEastAsia"/>
          <w:color w:val="000000" w:themeColor="text1"/>
        </w:rPr>
        <w:t>新华惠鑫分级债券型证券投资基金</w:t>
      </w:r>
    </w:p>
    <w:p w:rsidR="004B0989" w:rsidRPr="00D26C58" w:rsidRDefault="004B0989" w:rsidP="00D26C58">
      <w:pPr>
        <w:spacing w:line="360" w:lineRule="auto"/>
        <w:ind w:firstLine="420"/>
        <w:jc w:val="center"/>
        <w:rPr>
          <w:rFonts w:eastAsiaTheme="minorEastAsia"/>
          <w:color w:val="000000" w:themeColor="text1"/>
          <w:kern w:val="0"/>
        </w:rPr>
      </w:pPr>
      <w:r w:rsidRPr="00D26C58">
        <w:rPr>
          <w:rFonts w:eastAsiaTheme="minorEastAsia"/>
          <w:color w:val="000000" w:themeColor="text1"/>
          <w:kern w:val="0"/>
        </w:rPr>
        <w:t>份额累计净值增长率与业绩比较基准收益率的历史走势对比图</w:t>
      </w:r>
    </w:p>
    <w:p w:rsidR="004B0989" w:rsidRPr="00D26C58" w:rsidRDefault="004B0989" w:rsidP="00D26C58">
      <w:pPr>
        <w:pStyle w:val="a5"/>
        <w:snapToGrid w:val="0"/>
        <w:spacing w:line="360" w:lineRule="auto"/>
        <w:ind w:firstLine="480"/>
        <w:jc w:val="center"/>
        <w:rPr>
          <w:rFonts w:ascii="Times New Roman" w:eastAsiaTheme="minorEastAsia" w:hAnsi="Times New Roman" w:cs="Times New Roman"/>
          <w:color w:val="000000" w:themeColor="text1"/>
        </w:rPr>
      </w:pPr>
      <w:r w:rsidRPr="00D26C58">
        <w:rPr>
          <w:rFonts w:ascii="Times New Roman" w:eastAsiaTheme="minorEastAsia" w:hAnsi="Times New Roman" w:cs="Times New Roman"/>
          <w:color w:val="000000" w:themeColor="text1"/>
        </w:rPr>
        <w:t>(</w:t>
      </w:r>
      <w:r w:rsidRPr="00D26C58">
        <w:rPr>
          <w:rFonts w:ascii="Times New Roman" w:eastAsiaTheme="majorEastAsia" w:hAnsi="Times New Roman" w:cs="Times New Roman"/>
        </w:rPr>
        <w:t>2014</w:t>
      </w:r>
      <w:r w:rsidRPr="00D26C58">
        <w:rPr>
          <w:rFonts w:ascii="Times New Roman" w:eastAsiaTheme="majorEastAsia" w:hAnsi="Times New Roman" w:cs="Times New Roman"/>
        </w:rPr>
        <w:t>年</w:t>
      </w:r>
      <w:r w:rsidRPr="00D26C58">
        <w:rPr>
          <w:rFonts w:ascii="Times New Roman" w:eastAsiaTheme="majorEastAsia" w:hAnsi="Times New Roman" w:cs="Times New Roman"/>
        </w:rPr>
        <w:t>1</w:t>
      </w:r>
      <w:r w:rsidRPr="00D26C58">
        <w:rPr>
          <w:rFonts w:ascii="Times New Roman" w:eastAsiaTheme="majorEastAsia" w:hAnsi="Times New Roman" w:cs="Times New Roman"/>
        </w:rPr>
        <w:t>月</w:t>
      </w:r>
      <w:r w:rsidRPr="00D26C58">
        <w:rPr>
          <w:rFonts w:ascii="Times New Roman" w:eastAsiaTheme="majorEastAsia" w:hAnsi="Times New Roman" w:cs="Times New Roman"/>
        </w:rPr>
        <w:t>24</w:t>
      </w:r>
      <w:r w:rsidRPr="00D26C58">
        <w:rPr>
          <w:rFonts w:ascii="Times New Roman" w:eastAsiaTheme="majorEastAsia" w:hAnsi="Times New Roman" w:cs="Times New Roman"/>
        </w:rPr>
        <w:t>日</w:t>
      </w:r>
      <w:r w:rsidRPr="00D26C58">
        <w:rPr>
          <w:rFonts w:ascii="Times New Roman" w:eastAsiaTheme="minorEastAsia" w:hAnsi="Times New Roman" w:cs="Times New Roman"/>
          <w:color w:val="000000" w:themeColor="text1"/>
        </w:rPr>
        <w:t>至</w:t>
      </w:r>
      <w:r w:rsidRPr="00D26C58">
        <w:rPr>
          <w:rFonts w:ascii="Times New Roman" w:eastAsiaTheme="minorEastAsia" w:hAnsi="Times New Roman" w:cs="Times New Roman"/>
          <w:color w:val="000000" w:themeColor="text1"/>
        </w:rPr>
        <w:t>2017</w:t>
      </w:r>
      <w:r w:rsidRPr="00D26C58">
        <w:rPr>
          <w:rFonts w:ascii="Times New Roman" w:eastAsiaTheme="minorEastAsia" w:hAnsi="Times New Roman" w:cs="Times New Roman"/>
          <w:color w:val="000000" w:themeColor="text1"/>
        </w:rPr>
        <w:t>年</w:t>
      </w:r>
      <w:r w:rsidRPr="00D26C58">
        <w:rPr>
          <w:rFonts w:ascii="Times New Roman" w:eastAsiaTheme="minorEastAsia" w:hAnsi="Times New Roman" w:cs="Times New Roman"/>
          <w:color w:val="000000" w:themeColor="text1"/>
        </w:rPr>
        <w:t>1</w:t>
      </w:r>
      <w:r w:rsidRPr="00D26C58">
        <w:rPr>
          <w:rFonts w:ascii="Times New Roman" w:eastAsiaTheme="minorEastAsia" w:hAnsi="Times New Roman" w:cs="Times New Roman"/>
          <w:color w:val="000000" w:themeColor="text1"/>
        </w:rPr>
        <w:t>月</w:t>
      </w:r>
      <w:r w:rsidRPr="00D26C58">
        <w:rPr>
          <w:rFonts w:ascii="Times New Roman" w:eastAsiaTheme="minorEastAsia" w:hAnsi="Times New Roman" w:cs="Times New Roman"/>
          <w:color w:val="000000" w:themeColor="text1"/>
        </w:rPr>
        <w:t>24</w:t>
      </w:r>
      <w:r w:rsidRPr="00D26C58">
        <w:rPr>
          <w:rFonts w:ascii="Times New Roman" w:eastAsiaTheme="minorEastAsia" w:hAnsi="Times New Roman" w:cs="Times New Roman"/>
          <w:color w:val="000000" w:themeColor="text1"/>
        </w:rPr>
        <w:t>日</w:t>
      </w:r>
      <w:r w:rsidRPr="00D26C58">
        <w:rPr>
          <w:rFonts w:ascii="Times New Roman" w:eastAsiaTheme="minorEastAsia" w:hAnsi="Times New Roman" w:cs="Times New Roman"/>
          <w:color w:val="000000" w:themeColor="text1"/>
        </w:rPr>
        <w:t>)</w:t>
      </w:r>
    </w:p>
    <w:p w:rsidR="006C60D0" w:rsidRPr="00C56D9D" w:rsidRDefault="006C60D0" w:rsidP="006C60D0">
      <w:pPr>
        <w:pStyle w:val="20"/>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extent cx="5759450" cy="3372485"/>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1">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5759450" cy="3372485"/>
                    </a:xfrm>
                    <a:prstGeom prst="rect">
                      <a:avLst/>
                    </a:prstGeom>
                    <a:noFill/>
                    <a:ln>
                      <a:noFill/>
                    </a:ln>
                  </pic:spPr>
                </pic:pic>
              </a:graphicData>
            </a:graphic>
          </wp:inline>
        </w:drawing>
      </w:r>
    </w:p>
    <w:p w:rsidR="00AB3C3F" w:rsidRPr="00063EC0" w:rsidRDefault="004061AC" w:rsidP="00F64906">
      <w:pPr>
        <w:pStyle w:val="1"/>
        <w:spacing w:beforeLines="100" w:afterLines="100" w:line="360" w:lineRule="auto"/>
        <w:jc w:val="center"/>
        <w:rPr>
          <w:color w:val="000000"/>
          <w:kern w:val="0"/>
          <w:sz w:val="21"/>
          <w:szCs w:val="21"/>
        </w:rPr>
      </w:pPr>
      <w:r w:rsidRPr="00063EC0">
        <w:rPr>
          <w:rFonts w:hint="eastAsia"/>
          <w:color w:val="000000"/>
          <w:kern w:val="0"/>
          <w:sz w:val="21"/>
          <w:szCs w:val="21"/>
        </w:rPr>
        <w:lastRenderedPageBreak/>
        <w:t>§</w:t>
      </w:r>
      <w:r w:rsidRPr="00063EC0">
        <w:rPr>
          <w:color w:val="000000"/>
          <w:kern w:val="0"/>
          <w:sz w:val="21"/>
          <w:szCs w:val="21"/>
        </w:rPr>
        <w:t xml:space="preserve">4  </w:t>
      </w:r>
      <w:r w:rsidRPr="00063EC0">
        <w:rPr>
          <w:rFonts w:hint="eastAsia"/>
          <w:color w:val="000000"/>
          <w:kern w:val="0"/>
          <w:sz w:val="21"/>
          <w:szCs w:val="21"/>
        </w:rPr>
        <w:t>管理人报告</w:t>
      </w:r>
    </w:p>
    <w:p w:rsidR="00B12B7D" w:rsidRPr="00D26C58" w:rsidRDefault="004061AC" w:rsidP="00D26C58">
      <w:pPr>
        <w:pStyle w:val="2"/>
        <w:spacing w:before="0" w:after="0"/>
        <w:rPr>
          <w:rFonts w:ascii="Times New Roman" w:hAnsi="Times New Roman" w:cs="Times New Roman"/>
          <w:b w:val="0"/>
          <w:color w:val="000000"/>
          <w:kern w:val="0"/>
          <w:sz w:val="21"/>
          <w:szCs w:val="21"/>
        </w:rPr>
      </w:pPr>
      <w:r w:rsidRPr="00D26C58">
        <w:rPr>
          <w:rFonts w:ascii="Times New Roman" w:hAnsi="Times New Roman" w:cs="Times New Roman"/>
          <w:color w:val="000000"/>
          <w:kern w:val="0"/>
          <w:sz w:val="21"/>
          <w:szCs w:val="21"/>
        </w:rPr>
        <w:t xml:space="preserve">4.1 </w:t>
      </w:r>
      <w:r w:rsidRPr="00D26C58">
        <w:rPr>
          <w:rFonts w:ascii="Times New Roman" w:hAnsi="Times New Roman" w:cs="Times New Roman"/>
          <w:color w:val="000000"/>
          <w:kern w:val="0"/>
          <w:sz w:val="21"/>
          <w:szCs w:val="21"/>
        </w:rPr>
        <w:t>基金经理</w:t>
      </w:r>
      <w:r w:rsidR="00D57B7C" w:rsidRPr="00D26C58">
        <w:rPr>
          <w:rFonts w:ascii="Times New Roman" w:hAnsi="Times New Roman" w:cs="Times New Roman"/>
          <w:color w:val="000000"/>
          <w:kern w:val="0"/>
          <w:sz w:val="21"/>
          <w:szCs w:val="21"/>
        </w:rPr>
        <w:t>(</w:t>
      </w:r>
      <w:r w:rsidRPr="00D26C58">
        <w:rPr>
          <w:rFonts w:ascii="Times New Roman" w:hAnsi="Times New Roman" w:cs="Times New Roman"/>
          <w:color w:val="000000"/>
          <w:kern w:val="0"/>
          <w:sz w:val="21"/>
          <w:szCs w:val="21"/>
        </w:rPr>
        <w:t>或基金经理小组</w:t>
      </w:r>
      <w:r w:rsidR="00D57B7C" w:rsidRPr="00D26C58">
        <w:rPr>
          <w:rFonts w:ascii="Times New Roman" w:hAnsi="Times New Roman" w:cs="Times New Roman"/>
          <w:color w:val="000000"/>
          <w:kern w:val="0"/>
          <w:sz w:val="21"/>
          <w:szCs w:val="21"/>
        </w:rPr>
        <w:t>)</w:t>
      </w:r>
      <w:r w:rsidRPr="00D26C58">
        <w:rPr>
          <w:rFonts w:ascii="Times New Roman" w:hAnsi="Times New Roman" w:cs="Times New Roman"/>
          <w:color w:val="000000"/>
          <w:kern w:val="0"/>
          <w:sz w:val="21"/>
          <w:szCs w:val="21"/>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1560"/>
        <w:gridCol w:w="1559"/>
        <w:gridCol w:w="1417"/>
        <w:gridCol w:w="2694"/>
      </w:tblGrid>
      <w:tr w:rsidR="00220C32" w:rsidRPr="00D26C58" w:rsidTr="00B32AA7">
        <w:trPr>
          <w:cantSplit/>
          <w:trHeight w:val="292"/>
        </w:trPr>
        <w:tc>
          <w:tcPr>
            <w:tcW w:w="851" w:type="dxa"/>
            <w:vMerge w:val="restart"/>
            <w:vAlign w:val="center"/>
          </w:tcPr>
          <w:p w:rsidR="004061AC" w:rsidRPr="00D26C58" w:rsidRDefault="004061AC" w:rsidP="00D26C58">
            <w:pPr>
              <w:autoSpaceDE w:val="0"/>
              <w:autoSpaceDN w:val="0"/>
              <w:adjustRightInd w:val="0"/>
              <w:spacing w:before="29"/>
              <w:ind w:left="15"/>
              <w:jc w:val="center"/>
              <w:rPr>
                <w:color w:val="000000"/>
                <w:kern w:val="0"/>
              </w:rPr>
            </w:pPr>
            <w:r w:rsidRPr="00D26C58">
              <w:rPr>
                <w:color w:val="000000"/>
                <w:kern w:val="0"/>
              </w:rPr>
              <w:t>姓名</w:t>
            </w:r>
          </w:p>
        </w:tc>
        <w:tc>
          <w:tcPr>
            <w:tcW w:w="850" w:type="dxa"/>
            <w:vMerge w:val="restart"/>
            <w:vAlign w:val="center"/>
          </w:tcPr>
          <w:p w:rsidR="004061AC" w:rsidRPr="00D26C58" w:rsidRDefault="004061AC" w:rsidP="00D26C58">
            <w:pPr>
              <w:autoSpaceDE w:val="0"/>
              <w:autoSpaceDN w:val="0"/>
              <w:adjustRightInd w:val="0"/>
              <w:spacing w:before="29"/>
              <w:ind w:left="15"/>
              <w:jc w:val="center"/>
              <w:rPr>
                <w:color w:val="000000"/>
                <w:kern w:val="0"/>
              </w:rPr>
            </w:pPr>
            <w:r w:rsidRPr="00D26C58">
              <w:rPr>
                <w:color w:val="000000"/>
                <w:kern w:val="0"/>
              </w:rPr>
              <w:t>职务</w:t>
            </w:r>
          </w:p>
        </w:tc>
        <w:tc>
          <w:tcPr>
            <w:tcW w:w="3119" w:type="dxa"/>
            <w:gridSpan w:val="2"/>
            <w:vAlign w:val="center"/>
          </w:tcPr>
          <w:p w:rsidR="004061AC" w:rsidRPr="00D26C58" w:rsidRDefault="004061AC" w:rsidP="00D26C58">
            <w:pPr>
              <w:autoSpaceDE w:val="0"/>
              <w:autoSpaceDN w:val="0"/>
              <w:adjustRightInd w:val="0"/>
              <w:spacing w:before="29"/>
              <w:ind w:left="15"/>
              <w:jc w:val="center"/>
              <w:rPr>
                <w:color w:val="000000"/>
                <w:kern w:val="0"/>
              </w:rPr>
            </w:pPr>
            <w:r w:rsidRPr="00D26C58">
              <w:rPr>
                <w:color w:val="000000"/>
                <w:kern w:val="0"/>
              </w:rPr>
              <w:t>任本基金的基金经理期限</w:t>
            </w:r>
          </w:p>
        </w:tc>
        <w:tc>
          <w:tcPr>
            <w:tcW w:w="1417" w:type="dxa"/>
            <w:vMerge w:val="restart"/>
            <w:vAlign w:val="center"/>
          </w:tcPr>
          <w:p w:rsidR="004061AC" w:rsidRPr="00D26C58" w:rsidRDefault="004061AC" w:rsidP="00D26C58">
            <w:pPr>
              <w:autoSpaceDE w:val="0"/>
              <w:autoSpaceDN w:val="0"/>
              <w:adjustRightInd w:val="0"/>
              <w:spacing w:before="29"/>
              <w:ind w:left="15"/>
              <w:jc w:val="center"/>
              <w:rPr>
                <w:color w:val="000000"/>
                <w:kern w:val="0"/>
              </w:rPr>
            </w:pPr>
            <w:r w:rsidRPr="00D26C58">
              <w:rPr>
                <w:color w:val="000000"/>
                <w:kern w:val="0"/>
              </w:rPr>
              <w:t>证券从业年限</w:t>
            </w:r>
          </w:p>
        </w:tc>
        <w:tc>
          <w:tcPr>
            <w:tcW w:w="2694" w:type="dxa"/>
            <w:vMerge w:val="restart"/>
            <w:vAlign w:val="center"/>
          </w:tcPr>
          <w:p w:rsidR="004061AC" w:rsidRPr="00D26C58" w:rsidRDefault="004061AC" w:rsidP="00D26C58">
            <w:pPr>
              <w:autoSpaceDE w:val="0"/>
              <w:autoSpaceDN w:val="0"/>
              <w:adjustRightInd w:val="0"/>
              <w:spacing w:before="29"/>
              <w:ind w:left="15"/>
              <w:jc w:val="center"/>
              <w:rPr>
                <w:color w:val="000000"/>
                <w:kern w:val="0"/>
              </w:rPr>
            </w:pPr>
            <w:r w:rsidRPr="00D26C58">
              <w:rPr>
                <w:color w:val="000000"/>
                <w:kern w:val="0"/>
              </w:rPr>
              <w:t>说明</w:t>
            </w:r>
          </w:p>
        </w:tc>
      </w:tr>
      <w:tr w:rsidR="00220C32" w:rsidRPr="00D26C58" w:rsidTr="00B32AA7">
        <w:trPr>
          <w:cantSplit/>
        </w:trPr>
        <w:tc>
          <w:tcPr>
            <w:tcW w:w="851" w:type="dxa"/>
            <w:vMerge/>
            <w:vAlign w:val="center"/>
          </w:tcPr>
          <w:p w:rsidR="004061AC" w:rsidRPr="00D26C58" w:rsidRDefault="004061AC" w:rsidP="00D26C58">
            <w:pPr>
              <w:autoSpaceDE w:val="0"/>
              <w:autoSpaceDN w:val="0"/>
              <w:adjustRightInd w:val="0"/>
              <w:spacing w:before="29"/>
              <w:ind w:left="15"/>
              <w:jc w:val="center"/>
              <w:rPr>
                <w:color w:val="000000"/>
                <w:kern w:val="0"/>
              </w:rPr>
            </w:pPr>
          </w:p>
        </w:tc>
        <w:tc>
          <w:tcPr>
            <w:tcW w:w="850" w:type="dxa"/>
            <w:vMerge/>
            <w:vAlign w:val="center"/>
          </w:tcPr>
          <w:p w:rsidR="004061AC" w:rsidRPr="00D26C58" w:rsidRDefault="004061AC" w:rsidP="00D26C58">
            <w:pPr>
              <w:autoSpaceDE w:val="0"/>
              <w:autoSpaceDN w:val="0"/>
              <w:adjustRightInd w:val="0"/>
              <w:spacing w:before="29"/>
              <w:ind w:left="15"/>
              <w:jc w:val="center"/>
              <w:rPr>
                <w:color w:val="000000"/>
                <w:kern w:val="0"/>
              </w:rPr>
            </w:pPr>
          </w:p>
        </w:tc>
        <w:tc>
          <w:tcPr>
            <w:tcW w:w="1560" w:type="dxa"/>
            <w:vAlign w:val="center"/>
          </w:tcPr>
          <w:p w:rsidR="004061AC" w:rsidRPr="00D26C58" w:rsidRDefault="004061AC" w:rsidP="00D26C58">
            <w:pPr>
              <w:autoSpaceDE w:val="0"/>
              <w:autoSpaceDN w:val="0"/>
              <w:adjustRightInd w:val="0"/>
              <w:spacing w:before="29"/>
              <w:ind w:left="15"/>
              <w:jc w:val="center"/>
              <w:rPr>
                <w:color w:val="000000"/>
                <w:kern w:val="0"/>
              </w:rPr>
            </w:pPr>
            <w:r w:rsidRPr="00D26C58">
              <w:rPr>
                <w:color w:val="000000"/>
                <w:kern w:val="0"/>
              </w:rPr>
              <w:t>任职日期</w:t>
            </w:r>
          </w:p>
        </w:tc>
        <w:tc>
          <w:tcPr>
            <w:tcW w:w="1559" w:type="dxa"/>
            <w:vAlign w:val="center"/>
          </w:tcPr>
          <w:p w:rsidR="004061AC" w:rsidRPr="00D26C58" w:rsidRDefault="004061AC" w:rsidP="00D26C58">
            <w:pPr>
              <w:autoSpaceDE w:val="0"/>
              <w:autoSpaceDN w:val="0"/>
              <w:adjustRightInd w:val="0"/>
              <w:spacing w:before="29"/>
              <w:ind w:left="15"/>
              <w:jc w:val="center"/>
              <w:rPr>
                <w:color w:val="000000"/>
                <w:kern w:val="0"/>
              </w:rPr>
            </w:pPr>
            <w:r w:rsidRPr="00D26C58">
              <w:rPr>
                <w:color w:val="000000"/>
                <w:kern w:val="0"/>
              </w:rPr>
              <w:t>离任日期</w:t>
            </w:r>
          </w:p>
        </w:tc>
        <w:tc>
          <w:tcPr>
            <w:tcW w:w="1417" w:type="dxa"/>
            <w:vMerge/>
            <w:vAlign w:val="center"/>
          </w:tcPr>
          <w:p w:rsidR="004061AC" w:rsidRPr="00D26C58" w:rsidRDefault="004061AC" w:rsidP="00D26C58">
            <w:pPr>
              <w:autoSpaceDE w:val="0"/>
              <w:autoSpaceDN w:val="0"/>
              <w:adjustRightInd w:val="0"/>
              <w:spacing w:before="29"/>
              <w:ind w:left="15"/>
              <w:jc w:val="center"/>
              <w:rPr>
                <w:color w:val="000000"/>
                <w:kern w:val="0"/>
              </w:rPr>
            </w:pPr>
          </w:p>
        </w:tc>
        <w:tc>
          <w:tcPr>
            <w:tcW w:w="2694" w:type="dxa"/>
            <w:vMerge/>
            <w:vAlign w:val="center"/>
          </w:tcPr>
          <w:p w:rsidR="004061AC" w:rsidRPr="00D26C58" w:rsidRDefault="004061AC" w:rsidP="00D26C58">
            <w:pPr>
              <w:autoSpaceDE w:val="0"/>
              <w:autoSpaceDN w:val="0"/>
              <w:adjustRightInd w:val="0"/>
              <w:spacing w:before="29"/>
              <w:ind w:left="15"/>
              <w:jc w:val="center"/>
              <w:rPr>
                <w:color w:val="000000"/>
                <w:kern w:val="0"/>
              </w:rPr>
            </w:pPr>
          </w:p>
        </w:tc>
      </w:tr>
      <w:tr w:rsidR="00223732">
        <w:tc>
          <w:tcPr>
            <w:tcW w:w="851" w:type="dxa"/>
            <w:vAlign w:val="center"/>
          </w:tcPr>
          <w:p w:rsidR="00223732" w:rsidRDefault="000D096C">
            <w:pPr>
              <w:jc w:val="center"/>
            </w:pPr>
            <w:r>
              <w:rPr>
                <w:color w:val="000000"/>
                <w:kern w:val="0"/>
              </w:rPr>
              <w:t>于泽雨</w:t>
            </w:r>
          </w:p>
        </w:tc>
        <w:tc>
          <w:tcPr>
            <w:tcW w:w="850" w:type="dxa"/>
            <w:vAlign w:val="center"/>
          </w:tcPr>
          <w:p w:rsidR="00223732" w:rsidRDefault="000D096C">
            <w:pPr>
              <w:jc w:val="center"/>
            </w:pPr>
            <w:r>
              <w:rPr>
                <w:color w:val="000000"/>
                <w:kern w:val="0"/>
              </w:rPr>
              <w:t>本基金基金经理，新华基金管理股份有限公司投资总监助理、新华纯债添利债券型发起式证券投资基金基金经理、新华安享惠金定期开放债券型证券投资基金基金经理、新华信用增益债券型证券投资基金基金经理、新华信用增强债券型证券投资基金基金经</w:t>
            </w:r>
            <w:r>
              <w:rPr>
                <w:color w:val="000000"/>
                <w:kern w:val="0"/>
              </w:rPr>
              <w:lastRenderedPageBreak/>
              <w:t>理、新华双利债券型证券投资基金基金经理、新华恒稳添利债券型证券投资基金基金经理。</w:t>
            </w:r>
          </w:p>
        </w:tc>
        <w:tc>
          <w:tcPr>
            <w:tcW w:w="1560" w:type="dxa"/>
            <w:vAlign w:val="center"/>
          </w:tcPr>
          <w:p w:rsidR="00223732" w:rsidRDefault="000D096C">
            <w:pPr>
              <w:jc w:val="center"/>
            </w:pPr>
            <w:r>
              <w:rPr>
                <w:color w:val="000000"/>
                <w:kern w:val="0"/>
              </w:rPr>
              <w:lastRenderedPageBreak/>
              <w:t>2014-01-24</w:t>
            </w:r>
          </w:p>
        </w:tc>
        <w:tc>
          <w:tcPr>
            <w:tcW w:w="1559" w:type="dxa"/>
            <w:vAlign w:val="center"/>
          </w:tcPr>
          <w:p w:rsidR="00223732" w:rsidRDefault="000D096C">
            <w:pPr>
              <w:jc w:val="center"/>
            </w:pPr>
            <w:r>
              <w:rPr>
                <w:color w:val="000000"/>
                <w:kern w:val="0"/>
              </w:rPr>
              <w:t>-</w:t>
            </w:r>
          </w:p>
        </w:tc>
        <w:tc>
          <w:tcPr>
            <w:tcW w:w="1417" w:type="dxa"/>
            <w:vAlign w:val="center"/>
          </w:tcPr>
          <w:p w:rsidR="00223732" w:rsidRDefault="000D096C">
            <w:pPr>
              <w:jc w:val="center"/>
            </w:pPr>
            <w:r>
              <w:rPr>
                <w:color w:val="000000"/>
                <w:kern w:val="0"/>
              </w:rPr>
              <w:t>8</w:t>
            </w:r>
          </w:p>
        </w:tc>
        <w:tc>
          <w:tcPr>
            <w:tcW w:w="2694" w:type="dxa"/>
            <w:vAlign w:val="center"/>
          </w:tcPr>
          <w:p w:rsidR="00223732" w:rsidRDefault="000D096C">
            <w:r>
              <w:rPr>
                <w:color w:val="000000"/>
                <w:kern w:val="0"/>
              </w:rPr>
              <w:t>经济学博士，</w:t>
            </w:r>
            <w:r>
              <w:rPr>
                <w:color w:val="000000"/>
                <w:kern w:val="0"/>
              </w:rPr>
              <w:t>8</w:t>
            </w:r>
            <w:r>
              <w:rPr>
                <w:color w:val="000000"/>
                <w:kern w:val="0"/>
              </w:rPr>
              <w:t>年证券从业经验。历任华安财产保险公司债券研究员、合众人寿保险公司债券投资经理，于</w:t>
            </w:r>
            <w:r>
              <w:rPr>
                <w:color w:val="000000"/>
                <w:kern w:val="0"/>
              </w:rPr>
              <w:t>2012</w:t>
            </w:r>
            <w:r>
              <w:rPr>
                <w:color w:val="000000"/>
                <w:kern w:val="0"/>
              </w:rPr>
              <w:t>年</w:t>
            </w:r>
            <w:r>
              <w:rPr>
                <w:color w:val="000000"/>
                <w:kern w:val="0"/>
              </w:rPr>
              <w:t>10</w:t>
            </w:r>
            <w:r>
              <w:rPr>
                <w:color w:val="000000"/>
                <w:kern w:val="0"/>
              </w:rPr>
              <w:t>月加入新华基金管理股份有限公司。现任新华基金管理股份有限公司投资总监</w:t>
            </w:r>
            <w:r>
              <w:rPr>
                <w:color w:val="000000"/>
                <w:kern w:val="0"/>
              </w:rPr>
              <w:t>助理、新华纯债添利债券型发起式证券投资基金基金经理、新华安享惠金定期开放债券型证券投资基金基金经理、新华信用增益债券型证券投资基金基金经理、新华惠鑫分级债券型证券投资基金基金经理、新华信用增强债券型证券投资基金基金经理、新华双利债券型证券投资基金基金经理、新华恒稳添利债券型证券投资基金基金经理。</w:t>
            </w:r>
          </w:p>
        </w:tc>
      </w:tr>
    </w:tbl>
    <w:p w:rsidR="00223732" w:rsidRDefault="000D096C">
      <w:pPr>
        <w:autoSpaceDE w:val="0"/>
        <w:autoSpaceDN w:val="0"/>
        <w:adjustRightInd w:val="0"/>
        <w:spacing w:line="360" w:lineRule="auto"/>
        <w:ind w:firstLineChars="150" w:firstLine="315"/>
        <w:jc w:val="left"/>
        <w:rPr>
          <w:rFonts w:cs="Arial"/>
          <w:color w:val="000000"/>
          <w:kern w:val="0"/>
        </w:rPr>
      </w:pPr>
      <w:r>
        <w:rPr>
          <w:rFonts w:cs="Arial"/>
          <w:color w:val="000000"/>
          <w:kern w:val="0"/>
        </w:rPr>
        <w:lastRenderedPageBreak/>
        <w:t>注：</w:t>
      </w:r>
      <w:r>
        <w:rPr>
          <w:rFonts w:cs="Arial"/>
          <w:color w:val="000000"/>
          <w:kern w:val="0"/>
        </w:rPr>
        <w:t>1</w:t>
      </w:r>
      <w:r>
        <w:rPr>
          <w:rFonts w:cs="Arial"/>
          <w:color w:val="000000"/>
          <w:kern w:val="0"/>
        </w:rPr>
        <w:t>、此处的任职日期和离任日期均指公司作出决定之日为准。</w:t>
      </w:r>
    </w:p>
    <w:p w:rsidR="00223732" w:rsidRDefault="000D096C">
      <w:pPr>
        <w:autoSpaceDE w:val="0"/>
        <w:autoSpaceDN w:val="0"/>
        <w:adjustRightInd w:val="0"/>
        <w:spacing w:line="360" w:lineRule="auto"/>
        <w:ind w:firstLineChars="150" w:firstLine="315"/>
        <w:jc w:val="left"/>
        <w:rPr>
          <w:rFonts w:cs="Arial"/>
          <w:color w:val="000000"/>
          <w:kern w:val="0"/>
        </w:rPr>
      </w:pPr>
      <w:r>
        <w:rPr>
          <w:rFonts w:cs="Arial"/>
          <w:color w:val="000000"/>
          <w:kern w:val="0"/>
        </w:rPr>
        <w:t>2</w:t>
      </w:r>
      <w:r>
        <w:rPr>
          <w:rFonts w:cs="Arial"/>
          <w:color w:val="000000"/>
          <w:kern w:val="0"/>
        </w:rPr>
        <w:t>、证券从业的含义遵从行业协会《证券业从业人员资格管理办法》的相关规定。</w:t>
      </w:r>
    </w:p>
    <w:p w:rsidR="004061AC" w:rsidRPr="00E67FC4" w:rsidRDefault="004061AC" w:rsidP="00487A2B">
      <w:pPr>
        <w:autoSpaceDE w:val="0"/>
        <w:autoSpaceDN w:val="0"/>
        <w:adjustRightInd w:val="0"/>
        <w:spacing w:line="360" w:lineRule="auto"/>
        <w:ind w:firstLineChars="150" w:firstLine="315"/>
        <w:jc w:val="left"/>
        <w:rPr>
          <w:rFonts w:cs="Arial"/>
          <w:color w:val="000000"/>
          <w:kern w:val="0"/>
        </w:rPr>
      </w:pPr>
    </w:p>
    <w:p w:rsidR="00B57D67" w:rsidRPr="00D26C58" w:rsidRDefault="00B57D67" w:rsidP="00F64906">
      <w:pPr>
        <w:pStyle w:val="2"/>
        <w:spacing w:beforeLines="50" w:after="0"/>
        <w:rPr>
          <w:rFonts w:ascii="Times New Roman" w:hAnsi="Times New Roman" w:cs="Times New Roman"/>
          <w:color w:val="000000"/>
          <w:kern w:val="0"/>
          <w:sz w:val="21"/>
          <w:szCs w:val="21"/>
        </w:rPr>
      </w:pPr>
      <w:r w:rsidRPr="00D26C58">
        <w:rPr>
          <w:rFonts w:ascii="Times New Roman" w:hAnsi="Times New Roman" w:cs="Times New Roman" w:hint="eastAsia"/>
          <w:color w:val="000000"/>
          <w:kern w:val="0"/>
          <w:sz w:val="21"/>
          <w:szCs w:val="21"/>
        </w:rPr>
        <w:t xml:space="preserve">4.2 </w:t>
      </w:r>
      <w:r w:rsidRPr="00D26C58">
        <w:rPr>
          <w:rFonts w:ascii="Times New Roman" w:hAnsi="Times New Roman" w:cs="Times New Roman" w:hint="eastAsia"/>
          <w:color w:val="000000"/>
          <w:kern w:val="0"/>
          <w:sz w:val="21"/>
          <w:szCs w:val="21"/>
        </w:rPr>
        <w:t>报告期内本基金运作遵规守信情况说明</w:t>
      </w:r>
    </w:p>
    <w:p w:rsidR="00B57D67" w:rsidRPr="00D00D70" w:rsidRDefault="00B57D67" w:rsidP="00487A2B">
      <w:pPr>
        <w:spacing w:line="360" w:lineRule="auto"/>
        <w:ind w:firstLineChars="250" w:firstLine="525"/>
        <w:rPr>
          <w:rFonts w:eastAsiaTheme="minorEastAsia"/>
          <w:color w:val="000000" w:themeColor="text1"/>
        </w:rPr>
      </w:pPr>
      <w:r w:rsidRPr="00D00D70">
        <w:rPr>
          <w:rFonts w:eastAsiaTheme="minorEastAsia"/>
          <w:color w:val="000000" w:themeColor="text1"/>
        </w:rPr>
        <w:t>本报告期，新华基金管理股份有限公司作为新华惠鑫债券型证券投资基金</w:t>
      </w:r>
      <w:r w:rsidRPr="00D00D70">
        <w:rPr>
          <w:rFonts w:eastAsiaTheme="minorEastAsia"/>
          <w:color w:val="000000" w:themeColor="text1"/>
        </w:rPr>
        <w:t>(LOF)</w:t>
      </w:r>
      <w:r w:rsidRPr="00D00D70">
        <w:rPr>
          <w:rFonts w:eastAsiaTheme="minorEastAsia"/>
          <w:color w:val="000000" w:themeColor="text1"/>
        </w:rPr>
        <w:t>的管理人按照《中华人民共和国证券投资基金法》、《新华惠鑫债券型证券投资基金</w:t>
      </w:r>
      <w:r w:rsidRPr="00D00D70">
        <w:rPr>
          <w:rFonts w:eastAsiaTheme="minorEastAsia"/>
          <w:color w:val="000000" w:themeColor="text1"/>
        </w:rPr>
        <w:t>(LOF)</w:t>
      </w:r>
      <w:r w:rsidRPr="00D00D70">
        <w:rPr>
          <w:rFonts w:eastAsiaTheme="minorEastAsia"/>
          <w:color w:val="000000" w:themeColor="text1"/>
        </w:rPr>
        <w:t>基金合同》以及其它有关法律法规的规定，本着诚实信用、勤勉尽责的原则管理和运用基金资产，在严格控制风险的基础上为持有人谋求最大利益。运作整体合法合规，无损害基金持有人利益的行为。</w:t>
      </w:r>
    </w:p>
    <w:p w:rsidR="00B57D67" w:rsidRPr="00D26C58" w:rsidRDefault="00B57D67" w:rsidP="00F64906">
      <w:pPr>
        <w:pStyle w:val="2"/>
        <w:spacing w:beforeLines="50" w:after="0"/>
        <w:rPr>
          <w:rFonts w:ascii="Times New Roman" w:hAnsi="Times New Roman" w:cs="Times New Roman"/>
          <w:color w:val="000000"/>
          <w:kern w:val="0"/>
          <w:sz w:val="21"/>
          <w:szCs w:val="21"/>
        </w:rPr>
      </w:pPr>
      <w:r w:rsidRPr="00D26C58">
        <w:rPr>
          <w:rFonts w:ascii="Times New Roman" w:hAnsi="Times New Roman" w:cs="Times New Roman"/>
          <w:color w:val="000000"/>
          <w:kern w:val="0"/>
          <w:sz w:val="21"/>
          <w:szCs w:val="21"/>
        </w:rPr>
        <w:t xml:space="preserve">4.3 </w:t>
      </w:r>
      <w:r w:rsidRPr="00D26C58">
        <w:rPr>
          <w:rFonts w:ascii="Times New Roman" w:hAnsi="Times New Roman" w:cs="Times New Roman" w:hint="eastAsia"/>
          <w:color w:val="000000"/>
          <w:kern w:val="0"/>
          <w:sz w:val="21"/>
          <w:szCs w:val="21"/>
        </w:rPr>
        <w:t>公平交易专项说明</w:t>
      </w:r>
    </w:p>
    <w:p w:rsidR="00B57D67" w:rsidRPr="001C2189" w:rsidRDefault="00B57D67" w:rsidP="00B57D67">
      <w:pPr>
        <w:spacing w:line="360" w:lineRule="auto"/>
        <w:rPr>
          <w:rFonts w:eastAsiaTheme="minorEastAsia"/>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1C2189">
          <w:rPr>
            <w:rFonts w:eastAsiaTheme="minorEastAsia"/>
            <w:color w:val="000000" w:themeColor="text1"/>
          </w:rPr>
          <w:t>4.3.1</w:t>
        </w:r>
      </w:smartTag>
      <w:r w:rsidRPr="001C2189">
        <w:rPr>
          <w:rFonts w:eastAsiaTheme="minorEastAsia"/>
          <w:color w:val="000000" w:themeColor="text1"/>
        </w:rPr>
        <w:t xml:space="preserve"> </w:t>
      </w:r>
      <w:r w:rsidRPr="001C2189">
        <w:rPr>
          <w:rFonts w:eastAsiaTheme="minorEastAsia"/>
          <w:color w:val="000000" w:themeColor="text1"/>
        </w:rPr>
        <w:t>公平交易制度的执行情况</w:t>
      </w:r>
    </w:p>
    <w:p w:rsidR="00223732" w:rsidRDefault="000D096C">
      <w:pPr>
        <w:spacing w:line="360" w:lineRule="auto"/>
        <w:ind w:firstLineChars="250" w:firstLine="525"/>
        <w:rPr>
          <w:rFonts w:eastAsiaTheme="minorEastAsia"/>
          <w:color w:val="000000" w:themeColor="text1"/>
        </w:rPr>
      </w:pPr>
      <w:r>
        <w:rPr>
          <w:rFonts w:eastAsiaTheme="minorEastAsia"/>
          <w:color w:val="000000" w:themeColor="text1"/>
        </w:rPr>
        <w:t>报告期内，基金管理人严格执行了《新华基金管理股份有限公司公平交易制度》的规定。</w:t>
      </w:r>
    </w:p>
    <w:p w:rsidR="00223732" w:rsidRDefault="000D096C">
      <w:pPr>
        <w:spacing w:line="360" w:lineRule="auto"/>
        <w:ind w:firstLineChars="250" w:firstLine="525"/>
        <w:rPr>
          <w:rFonts w:eastAsiaTheme="minorEastAsia"/>
          <w:color w:val="000000" w:themeColor="text1"/>
        </w:rPr>
      </w:pPr>
      <w:r>
        <w:rPr>
          <w:rFonts w:eastAsiaTheme="minorEastAsia"/>
          <w:color w:val="000000" w:themeColor="text1"/>
        </w:rPr>
        <w:t>基金管理人对旗下所有投资组合间连续</w:t>
      </w:r>
      <w:r>
        <w:rPr>
          <w:rFonts w:eastAsiaTheme="minorEastAsia"/>
          <w:color w:val="000000" w:themeColor="text1"/>
        </w:rPr>
        <w:t>4</w:t>
      </w:r>
      <w:r>
        <w:rPr>
          <w:rFonts w:eastAsiaTheme="minorEastAsia"/>
          <w:color w:val="000000" w:themeColor="text1"/>
        </w:rPr>
        <w:t>个季度的日内、</w:t>
      </w:r>
      <w:r>
        <w:rPr>
          <w:rFonts w:eastAsiaTheme="minorEastAsia"/>
          <w:color w:val="000000" w:themeColor="text1"/>
        </w:rPr>
        <w:t>3</w:t>
      </w:r>
      <w:r>
        <w:rPr>
          <w:rFonts w:eastAsiaTheme="minorEastAsia"/>
          <w:color w:val="000000" w:themeColor="text1"/>
        </w:rPr>
        <w:t>日内以及</w:t>
      </w:r>
      <w:r>
        <w:rPr>
          <w:rFonts w:eastAsiaTheme="minorEastAsia"/>
          <w:color w:val="000000" w:themeColor="text1"/>
        </w:rPr>
        <w:t>5</w:t>
      </w:r>
      <w:r>
        <w:rPr>
          <w:rFonts w:eastAsiaTheme="minorEastAsia"/>
          <w:color w:val="000000" w:themeColor="text1"/>
        </w:rPr>
        <w:t>日内股票和债券交易同向交易价差分析及相应情景分析表明：债券同向交易频率偏低；股票同向交易溢价率较高的因素主要是受到市场因素影响造成个股当日价格振幅较大或者是组合经理个人对交易时机的判断，即成交价格的日内变化较大以及投资组合的成交时间不一致而导致个别组合间的交易价差较大，结合通过对平均溢价率、买入</w:t>
      </w:r>
      <w:r>
        <w:rPr>
          <w:rFonts w:eastAsiaTheme="minorEastAsia"/>
          <w:color w:val="000000" w:themeColor="text1"/>
        </w:rPr>
        <w:t>/</w:t>
      </w:r>
      <w:r>
        <w:rPr>
          <w:rFonts w:eastAsiaTheme="minorEastAsia"/>
          <w:color w:val="000000" w:themeColor="text1"/>
        </w:rPr>
        <w:t>卖出溢价率以及利益输送金额等不同组合不同时间段的同向交易价差分析表明投资组合间不存在利益输送的可能性。</w:t>
      </w:r>
    </w:p>
    <w:p w:rsidR="00B57D67" w:rsidRPr="00D00D70" w:rsidRDefault="00B57D67" w:rsidP="00487A2B">
      <w:pPr>
        <w:spacing w:line="360" w:lineRule="auto"/>
        <w:ind w:firstLineChars="250" w:firstLine="525"/>
        <w:rPr>
          <w:rFonts w:eastAsiaTheme="minorEastAsia"/>
          <w:color w:val="000000" w:themeColor="text1"/>
        </w:rPr>
      </w:pPr>
    </w:p>
    <w:p w:rsidR="00B57D67" w:rsidRPr="001C2189" w:rsidRDefault="00B57D67" w:rsidP="00B57D67">
      <w:pPr>
        <w:spacing w:line="360" w:lineRule="auto"/>
        <w:rPr>
          <w:rFonts w:eastAsiaTheme="minorEastAsia"/>
          <w:color w:val="000000" w:themeColor="text1"/>
        </w:rPr>
      </w:pPr>
      <w:r w:rsidRPr="001C2189">
        <w:rPr>
          <w:rFonts w:eastAsiaTheme="minorEastAsia" w:hint="eastAsia"/>
          <w:color w:val="000000" w:themeColor="text1"/>
        </w:rPr>
        <w:lastRenderedPageBreak/>
        <w:t xml:space="preserve">4.3.2 </w:t>
      </w:r>
      <w:r w:rsidRPr="001C2189">
        <w:rPr>
          <w:rFonts w:eastAsiaTheme="minorEastAsia" w:hint="eastAsia"/>
          <w:color w:val="000000" w:themeColor="text1"/>
        </w:rPr>
        <w:t>异常交易行为的专项说明</w:t>
      </w:r>
    </w:p>
    <w:p w:rsidR="00B57D67" w:rsidRPr="00D00D70" w:rsidRDefault="00B57D67" w:rsidP="00487A2B">
      <w:pPr>
        <w:spacing w:line="360" w:lineRule="auto"/>
        <w:ind w:firstLineChars="250" w:firstLine="525"/>
        <w:rPr>
          <w:rFonts w:eastAsiaTheme="minorEastAsia"/>
          <w:color w:val="000000" w:themeColor="text1"/>
        </w:rPr>
      </w:pPr>
      <w:r w:rsidRPr="00D00D70">
        <w:rPr>
          <w:rFonts w:eastAsiaTheme="minorEastAsia" w:hint="eastAsia"/>
          <w:color w:val="000000" w:themeColor="text1"/>
        </w:rPr>
        <w:t>基金管理人原则上不允许同日反向交易行为的发生，本报告期内，未发生有投资组合参与的交易所公开竞价同日反向交易成交较少的单边成交量超过该证券当日成交量的</w:t>
      </w:r>
      <w:r w:rsidRPr="00D00D70">
        <w:rPr>
          <w:rFonts w:eastAsiaTheme="minorEastAsia" w:hint="eastAsia"/>
          <w:color w:val="000000" w:themeColor="text1"/>
        </w:rPr>
        <w:t>5%</w:t>
      </w:r>
      <w:r w:rsidRPr="00D00D70">
        <w:rPr>
          <w:rFonts w:eastAsiaTheme="minorEastAsia" w:hint="eastAsia"/>
          <w:color w:val="000000" w:themeColor="text1"/>
        </w:rPr>
        <w:t>的情况。</w:t>
      </w:r>
    </w:p>
    <w:p w:rsidR="00B57D67" w:rsidRPr="00D26C58" w:rsidRDefault="00B57D67" w:rsidP="00F64906">
      <w:pPr>
        <w:pStyle w:val="2"/>
        <w:spacing w:beforeLines="50" w:after="0"/>
        <w:rPr>
          <w:rFonts w:ascii="Times New Roman" w:hAnsi="Times New Roman" w:cs="Times New Roman"/>
          <w:color w:val="000000"/>
          <w:kern w:val="0"/>
          <w:sz w:val="21"/>
          <w:szCs w:val="21"/>
        </w:rPr>
      </w:pPr>
      <w:r w:rsidRPr="00D26C58">
        <w:rPr>
          <w:rFonts w:ascii="Times New Roman" w:hAnsi="Times New Roman" w:cs="Times New Roman"/>
          <w:color w:val="000000"/>
          <w:kern w:val="0"/>
          <w:sz w:val="21"/>
          <w:szCs w:val="21"/>
        </w:rPr>
        <w:t xml:space="preserve">4.4 </w:t>
      </w:r>
      <w:r w:rsidRPr="00D26C58">
        <w:rPr>
          <w:rFonts w:ascii="Times New Roman" w:hAnsi="Times New Roman" w:cs="Times New Roman" w:hint="eastAsia"/>
          <w:color w:val="000000"/>
          <w:kern w:val="0"/>
          <w:sz w:val="21"/>
          <w:szCs w:val="21"/>
        </w:rPr>
        <w:t>报告期内基金的投资策略和业绩表现说明</w:t>
      </w:r>
    </w:p>
    <w:p w:rsidR="00B57D67" w:rsidRPr="001C2189" w:rsidRDefault="00B57D67" w:rsidP="00B57D67">
      <w:pPr>
        <w:spacing w:line="360" w:lineRule="auto"/>
        <w:rPr>
          <w:rFonts w:eastAsiaTheme="minorEastAsia"/>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1C2189">
          <w:rPr>
            <w:rFonts w:eastAsiaTheme="minorEastAsia" w:hint="eastAsia"/>
            <w:color w:val="000000" w:themeColor="text1"/>
          </w:rPr>
          <w:t>4.4.1</w:t>
        </w:r>
      </w:smartTag>
      <w:r w:rsidRPr="001C2189">
        <w:rPr>
          <w:rFonts w:eastAsiaTheme="minorEastAsia" w:hint="eastAsia"/>
          <w:color w:val="000000" w:themeColor="text1"/>
        </w:rPr>
        <w:t>报告期内基金投资策略和运作分析</w:t>
      </w:r>
    </w:p>
    <w:p w:rsidR="00223732" w:rsidRDefault="000D096C">
      <w:pPr>
        <w:spacing w:line="360" w:lineRule="auto"/>
        <w:ind w:firstLineChars="250" w:firstLine="525"/>
        <w:rPr>
          <w:rFonts w:eastAsiaTheme="minorEastAsia"/>
          <w:color w:val="000000" w:themeColor="text1"/>
        </w:rPr>
      </w:pPr>
      <w:r>
        <w:rPr>
          <w:rFonts w:eastAsiaTheme="minorEastAsia"/>
          <w:color w:val="000000" w:themeColor="text1"/>
        </w:rPr>
        <w:t>2017</w:t>
      </w:r>
      <w:r>
        <w:rPr>
          <w:rFonts w:eastAsiaTheme="minorEastAsia"/>
          <w:color w:val="000000" w:themeColor="text1"/>
        </w:rPr>
        <w:t>年一季度，工业企业利润增速提高，带动经济基本面短期企稳；</w:t>
      </w:r>
      <w:r>
        <w:rPr>
          <w:rFonts w:eastAsiaTheme="minorEastAsia"/>
          <w:color w:val="000000" w:themeColor="text1"/>
        </w:rPr>
        <w:t>CPI</w:t>
      </w:r>
      <w:r>
        <w:rPr>
          <w:rFonts w:eastAsiaTheme="minorEastAsia"/>
          <w:color w:val="000000" w:themeColor="text1"/>
        </w:rPr>
        <w:t>和</w:t>
      </w:r>
      <w:r>
        <w:rPr>
          <w:rFonts w:eastAsiaTheme="minorEastAsia"/>
          <w:color w:val="000000" w:themeColor="text1"/>
        </w:rPr>
        <w:t>PPI</w:t>
      </w:r>
      <w:r>
        <w:rPr>
          <w:rFonts w:eastAsiaTheme="minorEastAsia"/>
          <w:color w:val="000000" w:themeColor="text1"/>
        </w:rPr>
        <w:t>冲高回落，通胀预期逐步降温，但工业品价格仍处在高位可能带动企业补库存和增加投资；货币政策受海外因素制约，稳中偏紧。</w:t>
      </w:r>
    </w:p>
    <w:p w:rsidR="00223732" w:rsidRDefault="000D096C">
      <w:pPr>
        <w:spacing w:line="360" w:lineRule="auto"/>
        <w:ind w:firstLineChars="250" w:firstLine="525"/>
        <w:rPr>
          <w:rFonts w:eastAsiaTheme="minorEastAsia"/>
          <w:color w:val="000000" w:themeColor="text1"/>
        </w:rPr>
      </w:pPr>
      <w:r>
        <w:rPr>
          <w:rFonts w:eastAsiaTheme="minorEastAsia"/>
          <w:color w:val="000000" w:themeColor="text1"/>
        </w:rPr>
        <w:t>利率债市场上，收益率波动上行，短端升幅约</w:t>
      </w:r>
      <w:r>
        <w:rPr>
          <w:rFonts w:eastAsiaTheme="minorEastAsia"/>
          <w:color w:val="000000" w:themeColor="text1"/>
        </w:rPr>
        <w:t>30bp</w:t>
      </w:r>
      <w:r>
        <w:rPr>
          <w:rFonts w:eastAsiaTheme="minorEastAsia"/>
          <w:color w:val="000000" w:themeColor="text1"/>
        </w:rPr>
        <w:t>，长端的</w:t>
      </w:r>
      <w:r>
        <w:rPr>
          <w:rFonts w:eastAsiaTheme="minorEastAsia"/>
          <w:color w:val="000000" w:themeColor="text1"/>
        </w:rPr>
        <w:t>10</w:t>
      </w:r>
      <w:r>
        <w:rPr>
          <w:rFonts w:eastAsiaTheme="minorEastAsia"/>
          <w:color w:val="000000" w:themeColor="text1"/>
        </w:rPr>
        <w:t>年期国债上升</w:t>
      </w:r>
      <w:r>
        <w:rPr>
          <w:rFonts w:eastAsiaTheme="minorEastAsia"/>
          <w:color w:val="000000" w:themeColor="text1"/>
        </w:rPr>
        <w:t>18b</w:t>
      </w:r>
      <w:r>
        <w:rPr>
          <w:rFonts w:eastAsiaTheme="minorEastAsia"/>
          <w:color w:val="000000" w:themeColor="text1"/>
        </w:rPr>
        <w:t>p</w:t>
      </w:r>
      <w:r>
        <w:rPr>
          <w:rFonts w:eastAsiaTheme="minorEastAsia"/>
          <w:color w:val="000000" w:themeColor="text1"/>
        </w:rPr>
        <w:t>至</w:t>
      </w:r>
      <w:r>
        <w:rPr>
          <w:rFonts w:eastAsiaTheme="minorEastAsia"/>
          <w:color w:val="000000" w:themeColor="text1"/>
        </w:rPr>
        <w:t>3.28%</w:t>
      </w:r>
      <w:r>
        <w:rPr>
          <w:rFonts w:eastAsiaTheme="minorEastAsia"/>
          <w:color w:val="000000" w:themeColor="text1"/>
        </w:rPr>
        <w:t>，</w:t>
      </w:r>
      <w:r>
        <w:rPr>
          <w:rFonts w:eastAsiaTheme="minorEastAsia"/>
          <w:color w:val="000000" w:themeColor="text1"/>
        </w:rPr>
        <w:t>10</w:t>
      </w:r>
      <w:r>
        <w:rPr>
          <w:rFonts w:eastAsiaTheme="minorEastAsia"/>
          <w:color w:val="000000" w:themeColor="text1"/>
        </w:rPr>
        <w:t>年期国开债上升</w:t>
      </w:r>
      <w:r>
        <w:rPr>
          <w:rFonts w:eastAsiaTheme="minorEastAsia"/>
          <w:color w:val="000000" w:themeColor="text1"/>
        </w:rPr>
        <w:t>36bp</w:t>
      </w:r>
      <w:r>
        <w:rPr>
          <w:rFonts w:eastAsiaTheme="minorEastAsia"/>
          <w:color w:val="000000" w:themeColor="text1"/>
        </w:rPr>
        <w:t>至</w:t>
      </w:r>
      <w:r>
        <w:rPr>
          <w:rFonts w:eastAsiaTheme="minorEastAsia"/>
          <w:color w:val="000000" w:themeColor="text1"/>
        </w:rPr>
        <w:t>4.06%</w:t>
      </w:r>
      <w:r>
        <w:rPr>
          <w:rFonts w:eastAsiaTheme="minorEastAsia"/>
          <w:color w:val="000000" w:themeColor="text1"/>
        </w:rPr>
        <w:t>，期限利差持续维持在较低水平。信用债市场上，各期限评级债券均有</w:t>
      </w:r>
      <w:r>
        <w:rPr>
          <w:rFonts w:eastAsiaTheme="minorEastAsia"/>
          <w:color w:val="000000" w:themeColor="text1"/>
        </w:rPr>
        <w:t>30-40bp</w:t>
      </w:r>
      <w:r>
        <w:rPr>
          <w:rFonts w:eastAsiaTheme="minorEastAsia"/>
          <w:color w:val="000000" w:themeColor="text1"/>
        </w:rPr>
        <w:t>的反弹，且信用利差上行。</w:t>
      </w:r>
    </w:p>
    <w:p w:rsidR="00223732" w:rsidRDefault="000D096C">
      <w:pPr>
        <w:spacing w:line="360" w:lineRule="auto"/>
        <w:ind w:firstLineChars="250" w:firstLine="525"/>
        <w:rPr>
          <w:rFonts w:eastAsiaTheme="minorEastAsia"/>
          <w:color w:val="000000" w:themeColor="text1"/>
        </w:rPr>
      </w:pPr>
      <w:r>
        <w:rPr>
          <w:rFonts w:eastAsiaTheme="minorEastAsia"/>
          <w:color w:val="000000" w:themeColor="text1"/>
        </w:rPr>
        <w:t>基金运作方面，尽管收益率持续上行，但整体上风险大于机会，且长久期债券收益率的吸引力有限，因此本基金没有选择主动进攻，而是维持了较低的杠杆比例和久期，力求保证组合的流动性和收益的稳定性。</w:t>
      </w:r>
    </w:p>
    <w:p w:rsidR="00B57D67" w:rsidRPr="00D00D70" w:rsidRDefault="00B57D67" w:rsidP="00487A2B">
      <w:pPr>
        <w:spacing w:line="360" w:lineRule="auto"/>
        <w:ind w:firstLineChars="250" w:firstLine="525"/>
        <w:rPr>
          <w:rFonts w:eastAsiaTheme="minorEastAsia"/>
          <w:color w:val="000000" w:themeColor="text1"/>
        </w:rPr>
      </w:pPr>
    </w:p>
    <w:p w:rsidR="00B57D67" w:rsidRPr="001C2189" w:rsidRDefault="00B57D67" w:rsidP="00B57D67">
      <w:pPr>
        <w:spacing w:line="360" w:lineRule="auto"/>
        <w:rPr>
          <w:rFonts w:eastAsiaTheme="minorEastAsia"/>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1C2189">
          <w:rPr>
            <w:rFonts w:eastAsiaTheme="minorEastAsia" w:hint="eastAsia"/>
            <w:color w:val="000000" w:themeColor="text1"/>
          </w:rPr>
          <w:t>4.4.2</w:t>
        </w:r>
      </w:smartTag>
      <w:r w:rsidRPr="001C2189">
        <w:rPr>
          <w:rFonts w:eastAsiaTheme="minorEastAsia" w:hint="eastAsia"/>
          <w:color w:val="000000" w:themeColor="text1"/>
        </w:rPr>
        <w:t>报告期内基金的业绩表现</w:t>
      </w:r>
    </w:p>
    <w:p w:rsidR="00223732" w:rsidRDefault="000D096C">
      <w:pPr>
        <w:spacing w:line="360" w:lineRule="auto"/>
        <w:ind w:firstLineChars="250" w:firstLine="525"/>
        <w:rPr>
          <w:rFonts w:eastAsiaTheme="minorEastAsia"/>
          <w:color w:val="000000" w:themeColor="text1"/>
        </w:rPr>
      </w:pPr>
      <w:r>
        <w:rPr>
          <w:rFonts w:eastAsiaTheme="minorEastAsia"/>
          <w:color w:val="000000" w:themeColor="text1"/>
        </w:rPr>
        <w:t>截止本报告期末，本基金份额净值为</w:t>
      </w:r>
      <w:r>
        <w:rPr>
          <w:rFonts w:eastAsiaTheme="minorEastAsia"/>
          <w:color w:val="000000" w:themeColor="text1"/>
        </w:rPr>
        <w:t>1.0050</w:t>
      </w:r>
      <w:r>
        <w:rPr>
          <w:rFonts w:eastAsiaTheme="minorEastAsia"/>
          <w:color w:val="000000" w:themeColor="text1"/>
        </w:rPr>
        <w:t>元。自本基金份额转换日次日（</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25</w:t>
      </w:r>
      <w:r>
        <w:rPr>
          <w:rFonts w:eastAsiaTheme="minorEastAsia"/>
          <w:color w:val="000000" w:themeColor="text1"/>
        </w:rPr>
        <w:t>日）起至本报告期期末，本基金份额净值增长率为</w:t>
      </w:r>
      <w:r>
        <w:rPr>
          <w:rFonts w:eastAsiaTheme="minorEastAsia"/>
          <w:color w:val="000000" w:themeColor="text1"/>
        </w:rPr>
        <w:t>0.51%</w:t>
      </w:r>
      <w:r>
        <w:rPr>
          <w:rFonts w:eastAsiaTheme="minorEastAsia"/>
          <w:color w:val="000000" w:themeColor="text1"/>
        </w:rPr>
        <w:t>，同期业绩比较基准收益率为</w:t>
      </w:r>
      <w:r>
        <w:rPr>
          <w:rFonts w:eastAsiaTheme="minorEastAsia"/>
          <w:color w:val="000000" w:themeColor="text1"/>
        </w:rPr>
        <w:t>-0.89%</w:t>
      </w:r>
      <w:r>
        <w:rPr>
          <w:rFonts w:eastAsiaTheme="minorEastAsia"/>
          <w:color w:val="000000" w:themeColor="text1"/>
        </w:rPr>
        <w:t>。</w:t>
      </w:r>
    </w:p>
    <w:p w:rsidR="00B57D67" w:rsidRPr="00D00D70" w:rsidRDefault="00B57D67" w:rsidP="00487A2B">
      <w:pPr>
        <w:spacing w:line="360" w:lineRule="auto"/>
        <w:ind w:firstLineChars="250" w:firstLine="525"/>
        <w:rPr>
          <w:rFonts w:eastAsiaTheme="minorEastAsia"/>
          <w:color w:val="000000" w:themeColor="text1"/>
        </w:rPr>
      </w:pPr>
      <w:r w:rsidRPr="00D00D70">
        <w:rPr>
          <w:rFonts w:eastAsiaTheme="minorEastAsia"/>
          <w:color w:val="000000" w:themeColor="text1"/>
        </w:rPr>
        <w:t>截止本基金份额转换日（</w:t>
      </w:r>
      <w:r w:rsidRPr="00D00D70">
        <w:rPr>
          <w:rFonts w:eastAsiaTheme="minorEastAsia"/>
          <w:color w:val="000000" w:themeColor="text1"/>
        </w:rPr>
        <w:t>2017</w:t>
      </w:r>
      <w:r w:rsidRPr="00D00D70">
        <w:rPr>
          <w:rFonts w:eastAsiaTheme="minorEastAsia"/>
          <w:color w:val="000000" w:themeColor="text1"/>
        </w:rPr>
        <w:t>年</w:t>
      </w:r>
      <w:r w:rsidRPr="00D00D70">
        <w:rPr>
          <w:rFonts w:eastAsiaTheme="minorEastAsia"/>
          <w:color w:val="000000" w:themeColor="text1"/>
        </w:rPr>
        <w:t>1</w:t>
      </w:r>
      <w:r w:rsidRPr="00D00D70">
        <w:rPr>
          <w:rFonts w:eastAsiaTheme="minorEastAsia"/>
          <w:color w:val="000000" w:themeColor="text1"/>
        </w:rPr>
        <w:t>月</w:t>
      </w:r>
      <w:r w:rsidRPr="00D00D70">
        <w:rPr>
          <w:rFonts w:eastAsiaTheme="minorEastAsia"/>
          <w:color w:val="000000" w:themeColor="text1"/>
        </w:rPr>
        <w:t>24</w:t>
      </w:r>
      <w:r w:rsidRPr="00D00D70">
        <w:rPr>
          <w:rFonts w:eastAsiaTheme="minorEastAsia"/>
          <w:color w:val="000000" w:themeColor="text1"/>
        </w:rPr>
        <w:t>日），原新华惠鑫分级债券型证券投资基金份额净值为</w:t>
      </w:r>
      <w:r w:rsidRPr="00D00D70">
        <w:rPr>
          <w:rFonts w:eastAsiaTheme="minorEastAsia"/>
          <w:color w:val="000000" w:themeColor="text1"/>
        </w:rPr>
        <w:t>1.771</w:t>
      </w:r>
      <w:r w:rsidRPr="00D00D70">
        <w:rPr>
          <w:rFonts w:eastAsiaTheme="minorEastAsia"/>
          <w:color w:val="000000" w:themeColor="text1"/>
        </w:rPr>
        <w:t>元。自本报告期期初（</w:t>
      </w:r>
      <w:r w:rsidRPr="00D00D70">
        <w:rPr>
          <w:rFonts w:eastAsiaTheme="minorEastAsia"/>
          <w:color w:val="000000" w:themeColor="text1"/>
        </w:rPr>
        <w:t>2017</w:t>
      </w:r>
      <w:r w:rsidRPr="00D00D70">
        <w:rPr>
          <w:rFonts w:eastAsiaTheme="minorEastAsia"/>
          <w:color w:val="000000" w:themeColor="text1"/>
        </w:rPr>
        <w:t>年</w:t>
      </w:r>
      <w:r w:rsidRPr="00D00D70">
        <w:rPr>
          <w:rFonts w:eastAsiaTheme="minorEastAsia"/>
          <w:color w:val="000000" w:themeColor="text1"/>
        </w:rPr>
        <w:t>1</w:t>
      </w:r>
      <w:r w:rsidRPr="00D00D70">
        <w:rPr>
          <w:rFonts w:eastAsiaTheme="minorEastAsia"/>
          <w:color w:val="000000" w:themeColor="text1"/>
        </w:rPr>
        <w:t>月</w:t>
      </w:r>
      <w:r w:rsidRPr="00D00D70">
        <w:rPr>
          <w:rFonts w:eastAsiaTheme="minorEastAsia"/>
          <w:color w:val="000000" w:themeColor="text1"/>
        </w:rPr>
        <w:t>1</w:t>
      </w:r>
      <w:r w:rsidRPr="00D00D70">
        <w:rPr>
          <w:rFonts w:eastAsiaTheme="minorEastAsia"/>
          <w:color w:val="000000" w:themeColor="text1"/>
        </w:rPr>
        <w:t>日）起至本基金份额转换日，原新华惠鑫分级债券型证券投资基金份额净值增长率为</w:t>
      </w:r>
      <w:r w:rsidRPr="00D00D70">
        <w:rPr>
          <w:rFonts w:eastAsiaTheme="minorEastAsia"/>
          <w:color w:val="000000" w:themeColor="text1"/>
        </w:rPr>
        <w:t>0.68%</w:t>
      </w:r>
      <w:r w:rsidRPr="00D00D70">
        <w:rPr>
          <w:rFonts w:eastAsiaTheme="minorEastAsia"/>
          <w:color w:val="000000" w:themeColor="text1"/>
        </w:rPr>
        <w:t>，同期业绩比较基准收益率为</w:t>
      </w:r>
      <w:r w:rsidRPr="00D00D70">
        <w:rPr>
          <w:rFonts w:eastAsiaTheme="minorEastAsia"/>
          <w:color w:val="000000" w:themeColor="text1"/>
        </w:rPr>
        <w:t>-0.36%</w:t>
      </w:r>
      <w:r w:rsidRPr="00D00D70">
        <w:rPr>
          <w:rFonts w:eastAsiaTheme="minorEastAsia"/>
          <w:color w:val="000000" w:themeColor="text1"/>
        </w:rPr>
        <w:t>。</w:t>
      </w:r>
    </w:p>
    <w:p w:rsidR="00B57D67" w:rsidRPr="00D26C58" w:rsidRDefault="00125587" w:rsidP="00F64906">
      <w:pPr>
        <w:pStyle w:val="2"/>
        <w:spacing w:beforeLines="50" w:after="0"/>
        <w:rPr>
          <w:rFonts w:ascii="Times New Roman" w:hAnsi="Times New Roman" w:cs="Times New Roman"/>
          <w:color w:val="000000"/>
          <w:kern w:val="0"/>
          <w:sz w:val="21"/>
          <w:szCs w:val="21"/>
        </w:rPr>
      </w:pPr>
      <w:bookmarkStart w:id="1" w:name="_Toc255486598"/>
      <w:bookmarkStart w:id="2" w:name="_Toc245193825"/>
      <w:r>
        <w:rPr>
          <w:rFonts w:ascii="Times New Roman" w:hAnsi="Times New Roman" w:cs="Times New Roman" w:hint="eastAsia"/>
          <w:color w:val="000000"/>
          <w:kern w:val="0"/>
          <w:sz w:val="21"/>
          <w:szCs w:val="21"/>
        </w:rPr>
        <w:t>4.</w:t>
      </w:r>
      <w:r w:rsidR="00B57D67" w:rsidRPr="00D26C58">
        <w:rPr>
          <w:rFonts w:ascii="Times New Roman" w:hAnsi="Times New Roman" w:cs="Times New Roman" w:hint="eastAsia"/>
          <w:color w:val="000000"/>
          <w:kern w:val="0"/>
          <w:sz w:val="21"/>
          <w:szCs w:val="21"/>
        </w:rPr>
        <w:t>5</w:t>
      </w:r>
      <w:r w:rsidR="00A71954">
        <w:rPr>
          <w:rFonts w:ascii="Times New Roman" w:hAnsi="Times New Roman" w:cs="Times New Roman" w:hint="eastAsia"/>
          <w:color w:val="000000"/>
          <w:kern w:val="0"/>
          <w:sz w:val="21"/>
          <w:szCs w:val="21"/>
        </w:rPr>
        <w:t xml:space="preserve"> </w:t>
      </w:r>
      <w:r w:rsidR="00B57D67" w:rsidRPr="00D26C58">
        <w:rPr>
          <w:rFonts w:ascii="Times New Roman" w:hAnsi="Times New Roman" w:cs="Times New Roman" w:hint="eastAsia"/>
          <w:color w:val="000000"/>
          <w:kern w:val="0"/>
          <w:sz w:val="21"/>
          <w:szCs w:val="21"/>
        </w:rPr>
        <w:t>管理人对宏观经济、证券市场及行业走势的简要展望</w:t>
      </w:r>
      <w:bookmarkEnd w:id="1"/>
      <w:bookmarkEnd w:id="2"/>
    </w:p>
    <w:p w:rsidR="00223732" w:rsidRDefault="000D096C">
      <w:pPr>
        <w:spacing w:line="360" w:lineRule="auto"/>
        <w:ind w:firstLineChars="250" w:firstLine="525"/>
        <w:rPr>
          <w:rFonts w:eastAsiaTheme="minorEastAsia"/>
          <w:color w:val="000000" w:themeColor="text1"/>
        </w:rPr>
      </w:pPr>
      <w:r>
        <w:rPr>
          <w:rFonts w:eastAsiaTheme="minorEastAsia" w:hint="eastAsia"/>
          <w:color w:val="000000" w:themeColor="text1"/>
        </w:rPr>
        <w:t>展望</w:t>
      </w:r>
      <w:r>
        <w:rPr>
          <w:rFonts w:eastAsiaTheme="minorEastAsia" w:hint="eastAsia"/>
          <w:color w:val="000000" w:themeColor="text1"/>
        </w:rPr>
        <w:t>2017</w:t>
      </w:r>
      <w:r>
        <w:rPr>
          <w:rFonts w:eastAsiaTheme="minorEastAsia" w:hint="eastAsia"/>
          <w:color w:val="000000" w:themeColor="text1"/>
        </w:rPr>
        <w:t>年二季度，金融监管将持续发力使得负债端成本逐渐增加，利率底部有抬升倾向；而经济基本面弱势起稳、财政支出空间有限、货币政策中性稳健将对债市形成主要支撑。在以上因素交叉作用下，收益率大概率将维持在高位区间震荡。</w:t>
      </w:r>
    </w:p>
    <w:p w:rsidR="00223732" w:rsidRDefault="000D096C">
      <w:pPr>
        <w:spacing w:line="360" w:lineRule="auto"/>
        <w:ind w:firstLineChars="250" w:firstLine="525"/>
        <w:rPr>
          <w:rFonts w:eastAsiaTheme="minorEastAsia"/>
          <w:color w:val="000000" w:themeColor="text1"/>
        </w:rPr>
      </w:pPr>
      <w:r>
        <w:rPr>
          <w:rFonts w:eastAsiaTheme="minorEastAsia" w:hint="eastAsia"/>
          <w:color w:val="000000" w:themeColor="text1"/>
        </w:rPr>
        <w:t>债券投资方面，考虑到短端信用债绝对收益水平回升至历史中位数附近，较强的估值吸引力意味着相对稳定的套息空间，本基金将着力配置具备内在价值的短久期信用债。重点</w:t>
      </w:r>
      <w:r>
        <w:rPr>
          <w:rFonts w:eastAsiaTheme="minorEastAsia" w:hint="eastAsia"/>
          <w:color w:val="000000" w:themeColor="text1"/>
        </w:rPr>
        <w:lastRenderedPageBreak/>
        <w:t>关注省国资委百分之百控股、负债率相对适中、有一定竞争力的国有企业与行业龙头企业发行的债券。同时，随着利率底部抬升，长久期利率债的吸引力逐渐</w:t>
      </w:r>
      <w:r>
        <w:rPr>
          <w:rFonts w:eastAsiaTheme="minorEastAsia" w:hint="eastAsia"/>
          <w:color w:val="000000" w:themeColor="text1"/>
        </w:rPr>
        <w:t>显现，本基金将择机配置长久期利率债。合理控制杠杆，在充分保证组合流动性的同时提高收益。</w:t>
      </w:r>
    </w:p>
    <w:p w:rsidR="00B57D67" w:rsidRPr="00D00D70" w:rsidRDefault="00B57D67" w:rsidP="00487A2B">
      <w:pPr>
        <w:spacing w:line="360" w:lineRule="auto"/>
        <w:ind w:firstLineChars="250" w:firstLine="525"/>
        <w:rPr>
          <w:rFonts w:eastAsiaTheme="minorEastAsia"/>
          <w:color w:val="000000" w:themeColor="text1"/>
        </w:rPr>
      </w:pPr>
    </w:p>
    <w:p w:rsidR="00B57D67" w:rsidRPr="00D26C58" w:rsidRDefault="00125587" w:rsidP="00F64906">
      <w:pPr>
        <w:pStyle w:val="2"/>
        <w:spacing w:beforeLines="50" w:after="0"/>
        <w:rPr>
          <w:rFonts w:ascii="Times New Roman" w:hAnsi="Times New Roman" w:cs="Times New Roman"/>
          <w:color w:val="000000"/>
          <w:kern w:val="0"/>
          <w:sz w:val="21"/>
          <w:szCs w:val="21"/>
        </w:rPr>
      </w:pPr>
      <w:r>
        <w:rPr>
          <w:rFonts w:ascii="Times New Roman" w:hAnsi="Times New Roman" w:cs="Times New Roman" w:hint="eastAsia"/>
          <w:color w:val="000000"/>
          <w:kern w:val="0"/>
          <w:sz w:val="21"/>
          <w:szCs w:val="21"/>
        </w:rPr>
        <w:t>4</w:t>
      </w:r>
      <w:r w:rsidR="00B57D67" w:rsidRPr="00D26C58">
        <w:rPr>
          <w:rFonts w:ascii="Times New Roman" w:hAnsi="Times New Roman" w:cs="Times New Roman" w:hint="eastAsia"/>
          <w:color w:val="000000"/>
          <w:kern w:val="0"/>
          <w:sz w:val="21"/>
          <w:szCs w:val="21"/>
        </w:rPr>
        <w:t>.6</w:t>
      </w:r>
      <w:r w:rsidR="00A71954">
        <w:rPr>
          <w:rFonts w:ascii="Times New Roman" w:hAnsi="Times New Roman" w:cs="Times New Roman" w:hint="eastAsia"/>
          <w:color w:val="000000"/>
          <w:kern w:val="0"/>
          <w:sz w:val="21"/>
          <w:szCs w:val="21"/>
        </w:rPr>
        <w:t xml:space="preserve"> </w:t>
      </w:r>
      <w:r w:rsidR="00B57D67" w:rsidRPr="00D26C58">
        <w:rPr>
          <w:rFonts w:ascii="Times New Roman" w:hAnsi="Times New Roman" w:cs="Times New Roman" w:hint="eastAsia"/>
          <w:color w:val="000000"/>
          <w:kern w:val="0"/>
          <w:sz w:val="21"/>
          <w:szCs w:val="21"/>
        </w:rPr>
        <w:t>报告期内基金持有人数或基金资产净值预警说明</w:t>
      </w:r>
    </w:p>
    <w:p w:rsidR="00B57D67" w:rsidRPr="00D00D70" w:rsidRDefault="00B57D67" w:rsidP="00487A2B">
      <w:pPr>
        <w:spacing w:line="360" w:lineRule="auto"/>
        <w:ind w:firstLineChars="250" w:firstLine="525"/>
        <w:rPr>
          <w:rFonts w:eastAsiaTheme="minorEastAsia"/>
          <w:color w:val="000000" w:themeColor="text1"/>
        </w:rPr>
      </w:pPr>
      <w:bookmarkStart w:id="3" w:name="_GoBack"/>
      <w:bookmarkEnd w:id="3"/>
      <w:r w:rsidRPr="00D00D70">
        <w:rPr>
          <w:rFonts w:eastAsiaTheme="minorEastAsia"/>
          <w:color w:val="000000" w:themeColor="text1"/>
        </w:rPr>
        <w:t>本报告期末本基金未出现连续二十个工作日基金份额持有人数量不满二百人或者基金资产净值低于五千万的情形。</w:t>
      </w:r>
    </w:p>
    <w:p w:rsidR="004061AC" w:rsidRPr="00063EC0" w:rsidRDefault="004061AC" w:rsidP="00F64906">
      <w:pPr>
        <w:pStyle w:val="1"/>
        <w:spacing w:beforeLines="100" w:afterLines="100" w:line="360" w:lineRule="auto"/>
        <w:jc w:val="center"/>
        <w:rPr>
          <w:color w:val="000000"/>
          <w:kern w:val="0"/>
          <w:sz w:val="21"/>
          <w:szCs w:val="21"/>
        </w:rPr>
      </w:pPr>
      <w:r w:rsidRPr="00063EC0">
        <w:rPr>
          <w:rFonts w:hint="eastAsia"/>
          <w:color w:val="000000"/>
          <w:kern w:val="0"/>
          <w:sz w:val="21"/>
          <w:szCs w:val="21"/>
        </w:rPr>
        <w:t>§</w:t>
      </w:r>
      <w:r w:rsidR="001C0993" w:rsidRPr="00063EC0">
        <w:rPr>
          <w:rFonts w:hint="eastAsia"/>
          <w:color w:val="000000"/>
          <w:kern w:val="0"/>
          <w:sz w:val="21"/>
          <w:szCs w:val="21"/>
        </w:rPr>
        <w:t>5</w:t>
      </w:r>
      <w:r w:rsidRPr="00063EC0">
        <w:rPr>
          <w:color w:val="000000"/>
          <w:kern w:val="0"/>
          <w:sz w:val="21"/>
          <w:szCs w:val="21"/>
        </w:rPr>
        <w:t xml:space="preserve">  </w:t>
      </w:r>
      <w:r w:rsidRPr="00063EC0">
        <w:rPr>
          <w:rFonts w:hint="eastAsia"/>
          <w:color w:val="000000"/>
          <w:kern w:val="0"/>
          <w:sz w:val="21"/>
          <w:szCs w:val="21"/>
        </w:rPr>
        <w:t>投资组合报告</w:t>
      </w:r>
    </w:p>
    <w:p w:rsidR="0010032F" w:rsidRPr="00A873A9" w:rsidRDefault="0010032F" w:rsidP="00A873A9">
      <w:pPr>
        <w:pStyle w:val="2"/>
        <w:spacing w:before="0" w:after="0"/>
        <w:rPr>
          <w:rFonts w:ascii="Times New Roman" w:hAnsi="Times New Roman" w:cs="Times New Roman"/>
          <w:b w:val="0"/>
          <w:color w:val="000000"/>
          <w:kern w:val="0"/>
          <w:sz w:val="21"/>
          <w:szCs w:val="21"/>
        </w:rPr>
      </w:pPr>
      <w:r w:rsidRPr="00A873A9">
        <w:rPr>
          <w:rFonts w:ascii="Times New Roman" w:hAnsi="Times New Roman" w:cs="Times New Roman"/>
          <w:color w:val="000000"/>
          <w:kern w:val="0"/>
          <w:sz w:val="21"/>
          <w:szCs w:val="21"/>
        </w:rPr>
        <w:t xml:space="preserve">5.1 </w:t>
      </w:r>
      <w:r w:rsidRPr="00A873A9">
        <w:rPr>
          <w:rFonts w:ascii="Times New Roman" w:hAnsi="Times New Roman" w:cs="Times New Roman"/>
          <w:color w:val="000000"/>
          <w:kern w:val="0"/>
          <w:sz w:val="21"/>
          <w:szCs w:val="21"/>
        </w:rPr>
        <w:t>新华惠鑫债券型证券投资基金</w:t>
      </w:r>
      <w:r w:rsidRPr="00A873A9">
        <w:rPr>
          <w:rFonts w:ascii="Times New Roman" w:hAnsi="Times New Roman" w:cs="Times New Roman"/>
          <w:color w:val="000000"/>
          <w:kern w:val="0"/>
          <w:sz w:val="21"/>
          <w:szCs w:val="21"/>
        </w:rPr>
        <w:t>(LOF)</w:t>
      </w:r>
    </w:p>
    <w:p w:rsidR="0010032F" w:rsidRPr="00A873A9" w:rsidRDefault="0010032F" w:rsidP="00A873A9">
      <w:pPr>
        <w:autoSpaceDE w:val="0"/>
        <w:autoSpaceDN w:val="0"/>
        <w:adjustRightInd w:val="0"/>
        <w:spacing w:line="360" w:lineRule="auto"/>
        <w:ind w:left="15"/>
        <w:jc w:val="left"/>
        <w:rPr>
          <w:b/>
          <w:color w:val="000000"/>
          <w:kern w:val="0"/>
        </w:rPr>
      </w:pPr>
      <w:r w:rsidRPr="00A873A9">
        <w:rPr>
          <w:b/>
          <w:color w:val="000000"/>
          <w:kern w:val="0"/>
        </w:rPr>
        <w:t>（报告期：</w:t>
      </w:r>
      <w:r w:rsidRPr="00A873A9">
        <w:rPr>
          <w:b/>
          <w:color w:val="000000"/>
          <w:kern w:val="0"/>
        </w:rPr>
        <w:t>2017</w:t>
      </w:r>
      <w:r w:rsidRPr="00A873A9">
        <w:rPr>
          <w:b/>
          <w:color w:val="000000"/>
          <w:kern w:val="0"/>
        </w:rPr>
        <w:t>年</w:t>
      </w:r>
      <w:r w:rsidRPr="00A873A9">
        <w:rPr>
          <w:b/>
          <w:color w:val="000000"/>
          <w:kern w:val="0"/>
        </w:rPr>
        <w:t>1</w:t>
      </w:r>
      <w:r w:rsidRPr="00A873A9">
        <w:rPr>
          <w:b/>
          <w:color w:val="000000"/>
          <w:kern w:val="0"/>
        </w:rPr>
        <w:t>月</w:t>
      </w:r>
      <w:r w:rsidRPr="00A873A9">
        <w:rPr>
          <w:b/>
          <w:color w:val="000000"/>
          <w:kern w:val="0"/>
        </w:rPr>
        <w:t>25</w:t>
      </w:r>
      <w:r w:rsidRPr="00A873A9">
        <w:rPr>
          <w:b/>
          <w:color w:val="000000"/>
          <w:kern w:val="0"/>
        </w:rPr>
        <w:t>日</w:t>
      </w:r>
      <w:r w:rsidRPr="00A873A9">
        <w:rPr>
          <w:b/>
          <w:color w:val="000000"/>
          <w:kern w:val="0"/>
        </w:rPr>
        <w:t>-2017</w:t>
      </w:r>
      <w:r w:rsidRPr="00A873A9">
        <w:rPr>
          <w:b/>
          <w:color w:val="000000"/>
          <w:kern w:val="0"/>
        </w:rPr>
        <w:t>年</w:t>
      </w:r>
      <w:r w:rsidRPr="00A873A9">
        <w:rPr>
          <w:b/>
          <w:color w:val="000000"/>
          <w:kern w:val="0"/>
        </w:rPr>
        <w:t>3</w:t>
      </w:r>
      <w:r w:rsidRPr="00A873A9">
        <w:rPr>
          <w:b/>
          <w:color w:val="000000"/>
          <w:kern w:val="0"/>
        </w:rPr>
        <w:t>月</w:t>
      </w:r>
      <w:r w:rsidRPr="00A873A9">
        <w:rPr>
          <w:b/>
          <w:color w:val="000000"/>
          <w:kern w:val="0"/>
        </w:rPr>
        <w:t>31</w:t>
      </w:r>
      <w:r w:rsidRPr="00A873A9">
        <w:rPr>
          <w:b/>
          <w:color w:val="000000"/>
          <w:kern w:val="0"/>
        </w:rPr>
        <w:t>日）</w:t>
      </w:r>
    </w:p>
    <w:p w:rsidR="004061AC" w:rsidRPr="00A873A9" w:rsidRDefault="004061AC" w:rsidP="00A873A9">
      <w:pPr>
        <w:autoSpaceDE w:val="0"/>
        <w:autoSpaceDN w:val="0"/>
        <w:adjustRightInd w:val="0"/>
        <w:spacing w:line="360" w:lineRule="auto"/>
        <w:ind w:left="15"/>
        <w:jc w:val="left"/>
        <w:rPr>
          <w:b/>
          <w:color w:val="000000"/>
          <w:kern w:val="0"/>
        </w:rPr>
      </w:pPr>
      <w:r w:rsidRPr="00A873A9">
        <w:rPr>
          <w:b/>
          <w:color w:val="000000"/>
          <w:kern w:val="0"/>
        </w:rPr>
        <w:t>5.1</w:t>
      </w:r>
      <w:r w:rsidR="0010032F" w:rsidRPr="00A873A9">
        <w:rPr>
          <w:b/>
          <w:color w:val="000000"/>
          <w:kern w:val="0"/>
        </w:rPr>
        <w:t>.1</w:t>
      </w:r>
      <w:r w:rsidRPr="00A873A9">
        <w:rPr>
          <w:b/>
          <w:color w:val="000000"/>
          <w:kern w:val="0"/>
        </w:rPr>
        <w:t xml:space="preserve"> </w:t>
      </w:r>
      <w:r w:rsidRPr="00A873A9">
        <w:rPr>
          <w:b/>
          <w:color w:val="000000"/>
          <w:kern w:val="0"/>
        </w:rPr>
        <w:t>报告期末基金资产组合情况</w:t>
      </w:r>
    </w:p>
    <w:tbl>
      <w:tblPr>
        <w:tblStyle w:val="af7"/>
        <w:tblW w:w="8897" w:type="dxa"/>
        <w:tblLayout w:type="fixed"/>
        <w:tblLook w:val="04A0"/>
      </w:tblPr>
      <w:tblGrid>
        <w:gridCol w:w="720"/>
        <w:gridCol w:w="2834"/>
        <w:gridCol w:w="2976"/>
        <w:gridCol w:w="2367"/>
      </w:tblGrid>
      <w:tr w:rsidR="00220C32" w:rsidRPr="00A873A9" w:rsidTr="005F70E2">
        <w:tc>
          <w:tcPr>
            <w:tcW w:w="720" w:type="dxa"/>
            <w:vAlign w:val="center"/>
          </w:tcPr>
          <w:p w:rsidR="00853140" w:rsidRPr="00A873A9" w:rsidRDefault="00853140" w:rsidP="005F70E2">
            <w:pPr>
              <w:autoSpaceDE w:val="0"/>
              <w:autoSpaceDN w:val="0"/>
              <w:adjustRightInd w:val="0"/>
              <w:spacing w:before="29"/>
              <w:ind w:left="15"/>
              <w:jc w:val="center"/>
              <w:rPr>
                <w:color w:val="000000"/>
                <w:sz w:val="21"/>
              </w:rPr>
            </w:pPr>
            <w:r w:rsidRPr="00A873A9">
              <w:rPr>
                <w:color w:val="000000"/>
                <w:sz w:val="21"/>
              </w:rPr>
              <w:t>序号</w:t>
            </w:r>
          </w:p>
        </w:tc>
        <w:tc>
          <w:tcPr>
            <w:tcW w:w="2834" w:type="dxa"/>
            <w:vAlign w:val="center"/>
          </w:tcPr>
          <w:p w:rsidR="00853140" w:rsidRPr="00A873A9" w:rsidRDefault="00853140" w:rsidP="005F70E2">
            <w:pPr>
              <w:autoSpaceDE w:val="0"/>
              <w:autoSpaceDN w:val="0"/>
              <w:adjustRightInd w:val="0"/>
              <w:spacing w:before="29"/>
              <w:ind w:left="15"/>
              <w:jc w:val="center"/>
              <w:rPr>
                <w:color w:val="000000"/>
                <w:sz w:val="21"/>
              </w:rPr>
            </w:pPr>
            <w:r w:rsidRPr="00A873A9">
              <w:rPr>
                <w:color w:val="000000"/>
                <w:sz w:val="21"/>
              </w:rPr>
              <w:t>项目</w:t>
            </w:r>
          </w:p>
        </w:tc>
        <w:tc>
          <w:tcPr>
            <w:tcW w:w="2976" w:type="dxa"/>
            <w:vAlign w:val="center"/>
          </w:tcPr>
          <w:p w:rsidR="00853140" w:rsidRPr="00A873A9" w:rsidRDefault="00853140" w:rsidP="005F70E2">
            <w:pPr>
              <w:autoSpaceDE w:val="0"/>
              <w:autoSpaceDN w:val="0"/>
              <w:adjustRightInd w:val="0"/>
              <w:spacing w:before="29"/>
              <w:ind w:left="15"/>
              <w:jc w:val="center"/>
              <w:rPr>
                <w:color w:val="000000"/>
                <w:sz w:val="21"/>
              </w:rPr>
            </w:pPr>
            <w:r w:rsidRPr="00A873A9">
              <w:rPr>
                <w:color w:val="000000"/>
                <w:sz w:val="21"/>
              </w:rPr>
              <w:t>金额</w:t>
            </w:r>
            <w:r w:rsidR="00D57B7C" w:rsidRPr="00A873A9">
              <w:rPr>
                <w:color w:val="000000"/>
                <w:sz w:val="21"/>
              </w:rPr>
              <w:t>(</w:t>
            </w:r>
            <w:r w:rsidRPr="00A873A9">
              <w:rPr>
                <w:color w:val="000000"/>
                <w:sz w:val="21"/>
              </w:rPr>
              <w:t>元</w:t>
            </w:r>
            <w:r w:rsidR="00D57B7C" w:rsidRPr="00A873A9">
              <w:rPr>
                <w:color w:val="000000"/>
                <w:sz w:val="21"/>
              </w:rPr>
              <w:t>)</w:t>
            </w:r>
          </w:p>
        </w:tc>
        <w:tc>
          <w:tcPr>
            <w:tcW w:w="2367" w:type="dxa"/>
            <w:vAlign w:val="center"/>
          </w:tcPr>
          <w:p w:rsidR="00853140" w:rsidRPr="00A873A9" w:rsidRDefault="00853140" w:rsidP="005F70E2">
            <w:pPr>
              <w:autoSpaceDE w:val="0"/>
              <w:autoSpaceDN w:val="0"/>
              <w:adjustRightInd w:val="0"/>
              <w:spacing w:before="29"/>
              <w:ind w:left="15"/>
              <w:jc w:val="center"/>
              <w:rPr>
                <w:color w:val="000000"/>
                <w:sz w:val="21"/>
              </w:rPr>
            </w:pPr>
            <w:r w:rsidRPr="00A873A9">
              <w:rPr>
                <w:color w:val="000000"/>
                <w:sz w:val="21"/>
              </w:rPr>
              <w:t>占基金总资产的比例</w:t>
            </w:r>
            <w:r w:rsidR="00D57B7C" w:rsidRPr="00A873A9">
              <w:rPr>
                <w:color w:val="000000"/>
                <w:sz w:val="21"/>
              </w:rPr>
              <w:t>(</w:t>
            </w:r>
            <w:r w:rsidRPr="00A873A9">
              <w:rPr>
                <w:color w:val="000000"/>
                <w:sz w:val="21"/>
              </w:rPr>
              <w:t>%</w:t>
            </w:r>
            <w:r w:rsidR="00D57B7C" w:rsidRPr="00A873A9">
              <w:rPr>
                <w:color w:val="000000"/>
                <w:sz w:val="21"/>
              </w:rPr>
              <w:t>)</w:t>
            </w:r>
          </w:p>
        </w:tc>
      </w:tr>
      <w:tr w:rsidR="00220C32" w:rsidRPr="00A873A9" w:rsidTr="005F70E2">
        <w:tc>
          <w:tcPr>
            <w:tcW w:w="720" w:type="dxa"/>
            <w:vAlign w:val="center"/>
          </w:tcPr>
          <w:p w:rsidR="00853140" w:rsidRPr="00A873A9" w:rsidRDefault="00853140" w:rsidP="005F70E2">
            <w:pPr>
              <w:autoSpaceDE w:val="0"/>
              <w:autoSpaceDN w:val="0"/>
              <w:adjustRightInd w:val="0"/>
              <w:spacing w:before="29"/>
              <w:ind w:left="15"/>
              <w:jc w:val="center"/>
              <w:rPr>
                <w:color w:val="000000"/>
                <w:sz w:val="21"/>
              </w:rPr>
            </w:pPr>
            <w:r w:rsidRPr="00A873A9">
              <w:rPr>
                <w:color w:val="000000"/>
                <w:sz w:val="21"/>
              </w:rPr>
              <w:t>1</w:t>
            </w:r>
          </w:p>
        </w:tc>
        <w:tc>
          <w:tcPr>
            <w:tcW w:w="2834" w:type="dxa"/>
            <w:vAlign w:val="center"/>
          </w:tcPr>
          <w:p w:rsidR="00853140" w:rsidRPr="00A873A9" w:rsidRDefault="00853140" w:rsidP="005F70E2">
            <w:pPr>
              <w:autoSpaceDE w:val="0"/>
              <w:autoSpaceDN w:val="0"/>
              <w:adjustRightInd w:val="0"/>
              <w:spacing w:before="29"/>
              <w:ind w:left="15"/>
              <w:jc w:val="left"/>
              <w:rPr>
                <w:color w:val="000000"/>
                <w:sz w:val="21"/>
              </w:rPr>
            </w:pPr>
            <w:r w:rsidRPr="00A873A9">
              <w:rPr>
                <w:color w:val="000000"/>
                <w:sz w:val="21"/>
              </w:rPr>
              <w:t>权益投资</w:t>
            </w:r>
          </w:p>
        </w:tc>
        <w:tc>
          <w:tcPr>
            <w:tcW w:w="2976" w:type="dxa"/>
            <w:vAlign w:val="center"/>
          </w:tcPr>
          <w:p w:rsidR="00853140" w:rsidRPr="00A873A9" w:rsidRDefault="00C77AEF" w:rsidP="005F70E2">
            <w:pPr>
              <w:autoSpaceDE w:val="0"/>
              <w:autoSpaceDN w:val="0"/>
              <w:adjustRightInd w:val="0"/>
              <w:spacing w:before="29"/>
              <w:ind w:left="15"/>
              <w:jc w:val="right"/>
              <w:rPr>
                <w:color w:val="000000"/>
                <w:sz w:val="21"/>
              </w:rPr>
            </w:pPr>
            <w:r w:rsidRPr="00A873A9">
              <w:rPr>
                <w:color w:val="000000"/>
                <w:sz w:val="21"/>
              </w:rPr>
              <w:t>-</w:t>
            </w:r>
          </w:p>
        </w:tc>
        <w:tc>
          <w:tcPr>
            <w:tcW w:w="2367" w:type="dxa"/>
            <w:vAlign w:val="center"/>
          </w:tcPr>
          <w:p w:rsidR="00853140" w:rsidRPr="00A873A9" w:rsidRDefault="001675CD" w:rsidP="005F70E2">
            <w:pPr>
              <w:autoSpaceDE w:val="0"/>
              <w:autoSpaceDN w:val="0"/>
              <w:adjustRightInd w:val="0"/>
              <w:spacing w:before="29"/>
              <w:ind w:left="15"/>
              <w:jc w:val="right"/>
              <w:rPr>
                <w:color w:val="000000"/>
                <w:sz w:val="21"/>
              </w:rPr>
            </w:pPr>
            <w:r w:rsidRPr="00A873A9">
              <w:rPr>
                <w:color w:val="000000"/>
                <w:sz w:val="21"/>
              </w:rPr>
              <w:t>-</w:t>
            </w:r>
          </w:p>
        </w:tc>
      </w:tr>
      <w:tr w:rsidR="00220C32" w:rsidRPr="00A873A9" w:rsidTr="005F70E2">
        <w:tc>
          <w:tcPr>
            <w:tcW w:w="720" w:type="dxa"/>
            <w:vAlign w:val="center"/>
          </w:tcPr>
          <w:p w:rsidR="00853140" w:rsidRPr="00A873A9" w:rsidRDefault="00853140" w:rsidP="005F70E2">
            <w:pPr>
              <w:autoSpaceDE w:val="0"/>
              <w:autoSpaceDN w:val="0"/>
              <w:adjustRightInd w:val="0"/>
              <w:spacing w:before="29"/>
              <w:ind w:left="15"/>
              <w:jc w:val="center"/>
              <w:rPr>
                <w:color w:val="000000"/>
                <w:sz w:val="21"/>
              </w:rPr>
            </w:pPr>
          </w:p>
        </w:tc>
        <w:tc>
          <w:tcPr>
            <w:tcW w:w="2834" w:type="dxa"/>
            <w:vAlign w:val="center"/>
          </w:tcPr>
          <w:p w:rsidR="00853140" w:rsidRPr="00A873A9" w:rsidRDefault="00853140" w:rsidP="005F70E2">
            <w:pPr>
              <w:autoSpaceDE w:val="0"/>
              <w:autoSpaceDN w:val="0"/>
              <w:adjustRightInd w:val="0"/>
              <w:spacing w:before="29"/>
              <w:ind w:left="15"/>
              <w:jc w:val="left"/>
              <w:rPr>
                <w:color w:val="000000"/>
                <w:sz w:val="21"/>
              </w:rPr>
            </w:pPr>
            <w:r w:rsidRPr="00A873A9">
              <w:rPr>
                <w:color w:val="000000"/>
                <w:sz w:val="21"/>
              </w:rPr>
              <w:t>其中：股票</w:t>
            </w:r>
          </w:p>
        </w:tc>
        <w:tc>
          <w:tcPr>
            <w:tcW w:w="2976" w:type="dxa"/>
            <w:vAlign w:val="center"/>
          </w:tcPr>
          <w:p w:rsidR="00853140" w:rsidRPr="00A873A9" w:rsidRDefault="001675CD" w:rsidP="005F70E2">
            <w:pPr>
              <w:autoSpaceDE w:val="0"/>
              <w:autoSpaceDN w:val="0"/>
              <w:adjustRightInd w:val="0"/>
              <w:spacing w:before="29"/>
              <w:ind w:left="15"/>
              <w:jc w:val="right"/>
              <w:rPr>
                <w:color w:val="000000"/>
                <w:sz w:val="21"/>
              </w:rPr>
            </w:pPr>
            <w:r w:rsidRPr="00A873A9">
              <w:rPr>
                <w:color w:val="000000"/>
                <w:sz w:val="21"/>
              </w:rPr>
              <w:t>-</w:t>
            </w:r>
          </w:p>
        </w:tc>
        <w:tc>
          <w:tcPr>
            <w:tcW w:w="2367" w:type="dxa"/>
            <w:vAlign w:val="center"/>
          </w:tcPr>
          <w:p w:rsidR="00853140" w:rsidRPr="00A873A9" w:rsidRDefault="001675CD" w:rsidP="005F70E2">
            <w:pPr>
              <w:autoSpaceDE w:val="0"/>
              <w:autoSpaceDN w:val="0"/>
              <w:adjustRightInd w:val="0"/>
              <w:spacing w:before="29"/>
              <w:ind w:left="15"/>
              <w:jc w:val="right"/>
              <w:rPr>
                <w:color w:val="000000"/>
                <w:sz w:val="21"/>
              </w:rPr>
            </w:pPr>
            <w:r w:rsidRPr="00A873A9">
              <w:rPr>
                <w:color w:val="000000"/>
                <w:sz w:val="21"/>
              </w:rPr>
              <w:t>-</w:t>
            </w:r>
          </w:p>
        </w:tc>
      </w:tr>
      <w:tr w:rsidR="00220C32" w:rsidRPr="00A873A9" w:rsidTr="005F70E2">
        <w:tc>
          <w:tcPr>
            <w:tcW w:w="720" w:type="dxa"/>
            <w:vAlign w:val="center"/>
          </w:tcPr>
          <w:p w:rsidR="00853140" w:rsidRPr="00A873A9" w:rsidRDefault="00853140" w:rsidP="005F70E2">
            <w:pPr>
              <w:autoSpaceDE w:val="0"/>
              <w:autoSpaceDN w:val="0"/>
              <w:adjustRightInd w:val="0"/>
              <w:spacing w:before="29"/>
              <w:ind w:left="15"/>
              <w:jc w:val="center"/>
              <w:rPr>
                <w:color w:val="000000"/>
                <w:sz w:val="21"/>
              </w:rPr>
            </w:pPr>
            <w:r w:rsidRPr="00A873A9">
              <w:rPr>
                <w:color w:val="000000"/>
                <w:sz w:val="21"/>
              </w:rPr>
              <w:t>2</w:t>
            </w:r>
          </w:p>
        </w:tc>
        <w:tc>
          <w:tcPr>
            <w:tcW w:w="2834" w:type="dxa"/>
            <w:vAlign w:val="center"/>
          </w:tcPr>
          <w:p w:rsidR="00853140" w:rsidRPr="00A873A9" w:rsidRDefault="00853140" w:rsidP="005F70E2">
            <w:pPr>
              <w:autoSpaceDE w:val="0"/>
              <w:autoSpaceDN w:val="0"/>
              <w:adjustRightInd w:val="0"/>
              <w:spacing w:before="29"/>
              <w:ind w:left="15"/>
              <w:jc w:val="left"/>
              <w:rPr>
                <w:color w:val="000000"/>
                <w:sz w:val="21"/>
              </w:rPr>
            </w:pPr>
            <w:r w:rsidRPr="00A873A9">
              <w:rPr>
                <w:color w:val="000000"/>
                <w:sz w:val="21"/>
              </w:rPr>
              <w:t>固定收益投资</w:t>
            </w:r>
          </w:p>
        </w:tc>
        <w:tc>
          <w:tcPr>
            <w:tcW w:w="2976" w:type="dxa"/>
            <w:vAlign w:val="center"/>
          </w:tcPr>
          <w:p w:rsidR="00853140" w:rsidRPr="00A873A9" w:rsidRDefault="001675CD" w:rsidP="005F70E2">
            <w:pPr>
              <w:autoSpaceDE w:val="0"/>
              <w:autoSpaceDN w:val="0"/>
              <w:adjustRightInd w:val="0"/>
              <w:spacing w:before="29"/>
              <w:ind w:left="15"/>
              <w:jc w:val="right"/>
              <w:rPr>
                <w:color w:val="000000"/>
                <w:sz w:val="21"/>
              </w:rPr>
            </w:pPr>
            <w:r w:rsidRPr="00A873A9">
              <w:rPr>
                <w:color w:val="000000"/>
                <w:sz w:val="21"/>
              </w:rPr>
              <w:t>93,311,119.43</w:t>
            </w:r>
          </w:p>
        </w:tc>
        <w:tc>
          <w:tcPr>
            <w:tcW w:w="2367" w:type="dxa"/>
            <w:vAlign w:val="center"/>
          </w:tcPr>
          <w:p w:rsidR="00853140" w:rsidRPr="00A873A9" w:rsidRDefault="001675CD" w:rsidP="005F70E2">
            <w:pPr>
              <w:autoSpaceDE w:val="0"/>
              <w:autoSpaceDN w:val="0"/>
              <w:adjustRightInd w:val="0"/>
              <w:spacing w:before="29"/>
              <w:ind w:left="15"/>
              <w:jc w:val="right"/>
              <w:rPr>
                <w:color w:val="000000"/>
                <w:sz w:val="21"/>
              </w:rPr>
            </w:pPr>
            <w:r w:rsidRPr="00A873A9">
              <w:rPr>
                <w:color w:val="000000"/>
                <w:sz w:val="21"/>
              </w:rPr>
              <w:t>96.31</w:t>
            </w:r>
          </w:p>
        </w:tc>
      </w:tr>
      <w:tr w:rsidR="00220C32" w:rsidRPr="00A873A9" w:rsidTr="005F70E2">
        <w:tc>
          <w:tcPr>
            <w:tcW w:w="720" w:type="dxa"/>
            <w:vAlign w:val="center"/>
          </w:tcPr>
          <w:p w:rsidR="00853140" w:rsidRPr="00A873A9" w:rsidRDefault="00853140" w:rsidP="005F70E2">
            <w:pPr>
              <w:autoSpaceDE w:val="0"/>
              <w:autoSpaceDN w:val="0"/>
              <w:adjustRightInd w:val="0"/>
              <w:spacing w:before="29"/>
              <w:ind w:left="15"/>
              <w:jc w:val="center"/>
              <w:rPr>
                <w:color w:val="000000"/>
                <w:sz w:val="21"/>
              </w:rPr>
            </w:pPr>
          </w:p>
        </w:tc>
        <w:tc>
          <w:tcPr>
            <w:tcW w:w="2834" w:type="dxa"/>
            <w:vAlign w:val="center"/>
          </w:tcPr>
          <w:p w:rsidR="00853140" w:rsidRPr="00A873A9" w:rsidRDefault="00853140" w:rsidP="005F70E2">
            <w:pPr>
              <w:autoSpaceDE w:val="0"/>
              <w:autoSpaceDN w:val="0"/>
              <w:adjustRightInd w:val="0"/>
              <w:spacing w:before="29"/>
              <w:ind w:left="15"/>
              <w:jc w:val="left"/>
              <w:rPr>
                <w:color w:val="000000"/>
                <w:sz w:val="21"/>
              </w:rPr>
            </w:pPr>
            <w:r w:rsidRPr="00A873A9">
              <w:rPr>
                <w:color w:val="000000"/>
                <w:sz w:val="21"/>
              </w:rPr>
              <w:t>其中：债券</w:t>
            </w:r>
          </w:p>
        </w:tc>
        <w:tc>
          <w:tcPr>
            <w:tcW w:w="2976" w:type="dxa"/>
            <w:vAlign w:val="center"/>
          </w:tcPr>
          <w:p w:rsidR="00853140" w:rsidRPr="00A873A9" w:rsidRDefault="001675CD" w:rsidP="005F70E2">
            <w:pPr>
              <w:autoSpaceDE w:val="0"/>
              <w:autoSpaceDN w:val="0"/>
              <w:adjustRightInd w:val="0"/>
              <w:spacing w:before="29"/>
              <w:ind w:left="15"/>
              <w:jc w:val="right"/>
              <w:rPr>
                <w:color w:val="000000"/>
                <w:sz w:val="21"/>
              </w:rPr>
            </w:pPr>
            <w:r w:rsidRPr="00A873A9">
              <w:rPr>
                <w:color w:val="000000"/>
                <w:sz w:val="21"/>
              </w:rPr>
              <w:t>93,311,119.43</w:t>
            </w:r>
          </w:p>
        </w:tc>
        <w:tc>
          <w:tcPr>
            <w:tcW w:w="2367" w:type="dxa"/>
            <w:vAlign w:val="center"/>
          </w:tcPr>
          <w:p w:rsidR="00853140" w:rsidRPr="00A873A9" w:rsidRDefault="001675CD" w:rsidP="005F70E2">
            <w:pPr>
              <w:autoSpaceDE w:val="0"/>
              <w:autoSpaceDN w:val="0"/>
              <w:adjustRightInd w:val="0"/>
              <w:spacing w:before="29"/>
              <w:ind w:left="15"/>
              <w:jc w:val="right"/>
              <w:rPr>
                <w:color w:val="000000"/>
                <w:sz w:val="21"/>
              </w:rPr>
            </w:pPr>
            <w:r w:rsidRPr="00A873A9">
              <w:rPr>
                <w:color w:val="000000"/>
                <w:sz w:val="21"/>
              </w:rPr>
              <w:t>96.31</w:t>
            </w:r>
          </w:p>
        </w:tc>
      </w:tr>
      <w:tr w:rsidR="00220C32" w:rsidRPr="00A873A9" w:rsidTr="005F70E2">
        <w:tc>
          <w:tcPr>
            <w:tcW w:w="720" w:type="dxa"/>
            <w:vAlign w:val="center"/>
          </w:tcPr>
          <w:p w:rsidR="00853140" w:rsidRPr="00A873A9" w:rsidRDefault="00853140" w:rsidP="005F70E2">
            <w:pPr>
              <w:autoSpaceDE w:val="0"/>
              <w:autoSpaceDN w:val="0"/>
              <w:adjustRightInd w:val="0"/>
              <w:spacing w:before="29"/>
              <w:ind w:left="15"/>
              <w:jc w:val="center"/>
              <w:rPr>
                <w:color w:val="000000"/>
                <w:sz w:val="21"/>
              </w:rPr>
            </w:pPr>
          </w:p>
        </w:tc>
        <w:tc>
          <w:tcPr>
            <w:tcW w:w="2834" w:type="dxa"/>
            <w:vAlign w:val="center"/>
          </w:tcPr>
          <w:p w:rsidR="00853140" w:rsidRPr="00A873A9" w:rsidRDefault="00853140" w:rsidP="005F70E2">
            <w:pPr>
              <w:autoSpaceDE w:val="0"/>
              <w:autoSpaceDN w:val="0"/>
              <w:adjustRightInd w:val="0"/>
              <w:spacing w:before="29"/>
              <w:ind w:left="15" w:firstLineChars="250" w:firstLine="525"/>
              <w:jc w:val="left"/>
              <w:rPr>
                <w:color w:val="000000"/>
                <w:sz w:val="21"/>
              </w:rPr>
            </w:pPr>
            <w:r w:rsidRPr="00A873A9">
              <w:rPr>
                <w:color w:val="000000"/>
                <w:sz w:val="21"/>
              </w:rPr>
              <w:t>资产支持证券</w:t>
            </w:r>
          </w:p>
        </w:tc>
        <w:tc>
          <w:tcPr>
            <w:tcW w:w="2976" w:type="dxa"/>
            <w:vAlign w:val="center"/>
          </w:tcPr>
          <w:p w:rsidR="00853140" w:rsidRPr="00A873A9" w:rsidRDefault="001675CD" w:rsidP="005F70E2">
            <w:pPr>
              <w:autoSpaceDE w:val="0"/>
              <w:autoSpaceDN w:val="0"/>
              <w:adjustRightInd w:val="0"/>
              <w:spacing w:before="29"/>
              <w:ind w:left="15"/>
              <w:jc w:val="right"/>
              <w:rPr>
                <w:color w:val="000000"/>
                <w:sz w:val="21"/>
              </w:rPr>
            </w:pPr>
            <w:r w:rsidRPr="00A873A9">
              <w:rPr>
                <w:color w:val="000000"/>
                <w:sz w:val="21"/>
              </w:rPr>
              <w:t>-</w:t>
            </w:r>
          </w:p>
        </w:tc>
        <w:tc>
          <w:tcPr>
            <w:tcW w:w="2367" w:type="dxa"/>
            <w:vAlign w:val="center"/>
          </w:tcPr>
          <w:p w:rsidR="00853140" w:rsidRPr="00A873A9" w:rsidRDefault="001675CD" w:rsidP="005F70E2">
            <w:pPr>
              <w:autoSpaceDE w:val="0"/>
              <w:autoSpaceDN w:val="0"/>
              <w:adjustRightInd w:val="0"/>
              <w:spacing w:before="29"/>
              <w:ind w:left="15"/>
              <w:jc w:val="right"/>
              <w:rPr>
                <w:color w:val="000000"/>
                <w:sz w:val="21"/>
              </w:rPr>
            </w:pPr>
            <w:r w:rsidRPr="00A873A9">
              <w:rPr>
                <w:color w:val="000000"/>
                <w:sz w:val="21"/>
              </w:rPr>
              <w:t>-</w:t>
            </w:r>
          </w:p>
        </w:tc>
      </w:tr>
      <w:tr w:rsidR="00220C32" w:rsidRPr="00A873A9" w:rsidTr="005F70E2">
        <w:tc>
          <w:tcPr>
            <w:tcW w:w="720" w:type="dxa"/>
            <w:vAlign w:val="center"/>
          </w:tcPr>
          <w:p w:rsidR="001D63BB" w:rsidRPr="00A873A9" w:rsidRDefault="001D63BB" w:rsidP="005F70E2">
            <w:pPr>
              <w:autoSpaceDE w:val="0"/>
              <w:autoSpaceDN w:val="0"/>
              <w:adjustRightInd w:val="0"/>
              <w:spacing w:before="29"/>
              <w:ind w:left="15"/>
              <w:jc w:val="center"/>
              <w:rPr>
                <w:color w:val="000000"/>
                <w:sz w:val="21"/>
              </w:rPr>
            </w:pPr>
            <w:r w:rsidRPr="00A873A9">
              <w:rPr>
                <w:color w:val="000000"/>
                <w:sz w:val="21"/>
              </w:rPr>
              <w:t>3</w:t>
            </w:r>
          </w:p>
        </w:tc>
        <w:tc>
          <w:tcPr>
            <w:tcW w:w="2834" w:type="dxa"/>
            <w:vAlign w:val="center"/>
          </w:tcPr>
          <w:p w:rsidR="001D63BB" w:rsidRPr="00A873A9" w:rsidRDefault="001D63BB" w:rsidP="005F70E2">
            <w:pPr>
              <w:autoSpaceDE w:val="0"/>
              <w:autoSpaceDN w:val="0"/>
              <w:adjustRightInd w:val="0"/>
              <w:spacing w:before="29"/>
              <w:rPr>
                <w:color w:val="000000"/>
                <w:sz w:val="21"/>
              </w:rPr>
            </w:pPr>
            <w:r w:rsidRPr="00A873A9">
              <w:rPr>
                <w:color w:val="000000"/>
                <w:sz w:val="21"/>
              </w:rPr>
              <w:t>贵金属投资</w:t>
            </w:r>
          </w:p>
        </w:tc>
        <w:tc>
          <w:tcPr>
            <w:tcW w:w="2976" w:type="dxa"/>
            <w:vAlign w:val="center"/>
          </w:tcPr>
          <w:p w:rsidR="001D63BB" w:rsidRPr="00A873A9" w:rsidRDefault="001D63BB" w:rsidP="005F70E2">
            <w:pPr>
              <w:autoSpaceDE w:val="0"/>
              <w:autoSpaceDN w:val="0"/>
              <w:adjustRightInd w:val="0"/>
              <w:spacing w:before="29"/>
              <w:ind w:left="15"/>
              <w:jc w:val="right"/>
              <w:rPr>
                <w:color w:val="000000"/>
                <w:sz w:val="21"/>
              </w:rPr>
            </w:pPr>
            <w:r w:rsidRPr="00A873A9">
              <w:rPr>
                <w:color w:val="000000"/>
                <w:sz w:val="21"/>
              </w:rPr>
              <w:t>-</w:t>
            </w:r>
          </w:p>
        </w:tc>
        <w:tc>
          <w:tcPr>
            <w:tcW w:w="2367" w:type="dxa"/>
            <w:vAlign w:val="center"/>
          </w:tcPr>
          <w:p w:rsidR="001D63BB" w:rsidRPr="00A873A9" w:rsidRDefault="001D63BB" w:rsidP="005F70E2">
            <w:pPr>
              <w:autoSpaceDE w:val="0"/>
              <w:autoSpaceDN w:val="0"/>
              <w:adjustRightInd w:val="0"/>
              <w:spacing w:before="29"/>
              <w:ind w:left="15"/>
              <w:jc w:val="right"/>
              <w:rPr>
                <w:color w:val="000000"/>
                <w:sz w:val="21"/>
              </w:rPr>
            </w:pPr>
            <w:r w:rsidRPr="00A873A9">
              <w:rPr>
                <w:color w:val="000000"/>
                <w:sz w:val="21"/>
              </w:rPr>
              <w:t>-</w:t>
            </w:r>
          </w:p>
        </w:tc>
      </w:tr>
      <w:tr w:rsidR="00220C32" w:rsidRPr="00A873A9" w:rsidTr="005F70E2">
        <w:tc>
          <w:tcPr>
            <w:tcW w:w="720" w:type="dxa"/>
            <w:vAlign w:val="center"/>
          </w:tcPr>
          <w:p w:rsidR="001D63BB" w:rsidRPr="00A873A9" w:rsidRDefault="001D63BB" w:rsidP="005F70E2">
            <w:pPr>
              <w:autoSpaceDE w:val="0"/>
              <w:autoSpaceDN w:val="0"/>
              <w:adjustRightInd w:val="0"/>
              <w:spacing w:before="29"/>
              <w:ind w:left="15"/>
              <w:jc w:val="center"/>
              <w:rPr>
                <w:color w:val="000000"/>
                <w:sz w:val="21"/>
              </w:rPr>
            </w:pPr>
            <w:r w:rsidRPr="00A873A9">
              <w:rPr>
                <w:color w:val="000000"/>
                <w:sz w:val="21"/>
              </w:rPr>
              <w:t>4</w:t>
            </w:r>
          </w:p>
        </w:tc>
        <w:tc>
          <w:tcPr>
            <w:tcW w:w="2834" w:type="dxa"/>
            <w:vAlign w:val="center"/>
          </w:tcPr>
          <w:p w:rsidR="001D63BB" w:rsidRPr="00A873A9" w:rsidRDefault="001D63BB" w:rsidP="005F70E2">
            <w:pPr>
              <w:autoSpaceDE w:val="0"/>
              <w:autoSpaceDN w:val="0"/>
              <w:adjustRightInd w:val="0"/>
              <w:spacing w:before="29"/>
              <w:ind w:left="15"/>
              <w:jc w:val="left"/>
              <w:rPr>
                <w:color w:val="000000"/>
                <w:sz w:val="21"/>
              </w:rPr>
            </w:pPr>
            <w:r w:rsidRPr="00A873A9">
              <w:rPr>
                <w:color w:val="000000"/>
                <w:sz w:val="21"/>
              </w:rPr>
              <w:t>金融衍生品投资</w:t>
            </w:r>
          </w:p>
        </w:tc>
        <w:tc>
          <w:tcPr>
            <w:tcW w:w="2976" w:type="dxa"/>
            <w:vAlign w:val="center"/>
          </w:tcPr>
          <w:p w:rsidR="001D63BB" w:rsidRPr="00A873A9" w:rsidRDefault="001D63BB" w:rsidP="005F70E2">
            <w:pPr>
              <w:autoSpaceDE w:val="0"/>
              <w:autoSpaceDN w:val="0"/>
              <w:adjustRightInd w:val="0"/>
              <w:spacing w:before="29"/>
              <w:ind w:left="15"/>
              <w:jc w:val="right"/>
              <w:rPr>
                <w:color w:val="000000"/>
                <w:sz w:val="21"/>
              </w:rPr>
            </w:pPr>
            <w:r w:rsidRPr="00A873A9">
              <w:rPr>
                <w:color w:val="000000"/>
                <w:sz w:val="21"/>
              </w:rPr>
              <w:t>-</w:t>
            </w:r>
          </w:p>
        </w:tc>
        <w:tc>
          <w:tcPr>
            <w:tcW w:w="2367" w:type="dxa"/>
            <w:vAlign w:val="center"/>
          </w:tcPr>
          <w:p w:rsidR="001D63BB" w:rsidRPr="00A873A9" w:rsidRDefault="001D63BB" w:rsidP="005F70E2">
            <w:pPr>
              <w:autoSpaceDE w:val="0"/>
              <w:autoSpaceDN w:val="0"/>
              <w:adjustRightInd w:val="0"/>
              <w:spacing w:before="29"/>
              <w:ind w:left="15"/>
              <w:jc w:val="right"/>
              <w:rPr>
                <w:color w:val="000000"/>
                <w:sz w:val="21"/>
              </w:rPr>
            </w:pPr>
            <w:r w:rsidRPr="00A873A9">
              <w:rPr>
                <w:color w:val="000000"/>
                <w:sz w:val="21"/>
              </w:rPr>
              <w:t>-</w:t>
            </w:r>
          </w:p>
        </w:tc>
      </w:tr>
      <w:tr w:rsidR="00220C32" w:rsidRPr="00A873A9" w:rsidTr="005F70E2">
        <w:tc>
          <w:tcPr>
            <w:tcW w:w="720" w:type="dxa"/>
            <w:vAlign w:val="center"/>
          </w:tcPr>
          <w:p w:rsidR="001D63BB" w:rsidRPr="00A873A9" w:rsidRDefault="001D63BB" w:rsidP="005F70E2">
            <w:pPr>
              <w:autoSpaceDE w:val="0"/>
              <w:autoSpaceDN w:val="0"/>
              <w:adjustRightInd w:val="0"/>
              <w:spacing w:before="29"/>
              <w:ind w:left="15"/>
              <w:jc w:val="center"/>
              <w:rPr>
                <w:color w:val="000000"/>
                <w:sz w:val="21"/>
              </w:rPr>
            </w:pPr>
            <w:r w:rsidRPr="00A873A9">
              <w:rPr>
                <w:color w:val="000000"/>
                <w:sz w:val="21"/>
              </w:rPr>
              <w:t>5</w:t>
            </w:r>
          </w:p>
        </w:tc>
        <w:tc>
          <w:tcPr>
            <w:tcW w:w="2834" w:type="dxa"/>
            <w:vAlign w:val="center"/>
          </w:tcPr>
          <w:p w:rsidR="001D63BB" w:rsidRPr="00A873A9" w:rsidRDefault="001D63BB" w:rsidP="005F70E2">
            <w:pPr>
              <w:autoSpaceDE w:val="0"/>
              <w:autoSpaceDN w:val="0"/>
              <w:adjustRightInd w:val="0"/>
              <w:spacing w:before="29"/>
              <w:ind w:left="15"/>
              <w:jc w:val="left"/>
              <w:rPr>
                <w:color w:val="000000"/>
                <w:sz w:val="21"/>
              </w:rPr>
            </w:pPr>
            <w:r w:rsidRPr="00A873A9">
              <w:rPr>
                <w:color w:val="000000"/>
                <w:sz w:val="21"/>
              </w:rPr>
              <w:t>买入返售金融资产</w:t>
            </w:r>
          </w:p>
        </w:tc>
        <w:tc>
          <w:tcPr>
            <w:tcW w:w="2976" w:type="dxa"/>
            <w:vAlign w:val="center"/>
          </w:tcPr>
          <w:p w:rsidR="001D63BB" w:rsidRPr="00A873A9" w:rsidRDefault="001D63BB" w:rsidP="005F70E2">
            <w:pPr>
              <w:autoSpaceDE w:val="0"/>
              <w:autoSpaceDN w:val="0"/>
              <w:adjustRightInd w:val="0"/>
              <w:spacing w:before="29"/>
              <w:ind w:left="15"/>
              <w:jc w:val="right"/>
              <w:rPr>
                <w:color w:val="000000"/>
                <w:sz w:val="21"/>
              </w:rPr>
            </w:pPr>
            <w:r w:rsidRPr="00A873A9">
              <w:rPr>
                <w:color w:val="000000"/>
                <w:sz w:val="21"/>
              </w:rPr>
              <w:t>-</w:t>
            </w:r>
          </w:p>
        </w:tc>
        <w:tc>
          <w:tcPr>
            <w:tcW w:w="2367" w:type="dxa"/>
            <w:vAlign w:val="center"/>
          </w:tcPr>
          <w:p w:rsidR="001D63BB" w:rsidRPr="00A873A9" w:rsidRDefault="001D63BB" w:rsidP="005F70E2">
            <w:pPr>
              <w:autoSpaceDE w:val="0"/>
              <w:autoSpaceDN w:val="0"/>
              <w:adjustRightInd w:val="0"/>
              <w:spacing w:before="29"/>
              <w:ind w:left="15"/>
              <w:jc w:val="right"/>
              <w:rPr>
                <w:color w:val="000000"/>
                <w:sz w:val="21"/>
              </w:rPr>
            </w:pPr>
            <w:r w:rsidRPr="00A873A9">
              <w:rPr>
                <w:color w:val="000000"/>
                <w:sz w:val="21"/>
              </w:rPr>
              <w:t>-</w:t>
            </w:r>
          </w:p>
        </w:tc>
      </w:tr>
      <w:tr w:rsidR="00220C32" w:rsidRPr="00A873A9" w:rsidTr="005F70E2">
        <w:tc>
          <w:tcPr>
            <w:tcW w:w="720" w:type="dxa"/>
            <w:vAlign w:val="center"/>
          </w:tcPr>
          <w:p w:rsidR="001D63BB" w:rsidRPr="00A873A9" w:rsidRDefault="001D63BB" w:rsidP="005F70E2">
            <w:pPr>
              <w:autoSpaceDE w:val="0"/>
              <w:autoSpaceDN w:val="0"/>
              <w:adjustRightInd w:val="0"/>
              <w:spacing w:before="29"/>
              <w:ind w:left="15"/>
              <w:jc w:val="center"/>
              <w:rPr>
                <w:color w:val="000000"/>
                <w:sz w:val="21"/>
              </w:rPr>
            </w:pPr>
          </w:p>
        </w:tc>
        <w:tc>
          <w:tcPr>
            <w:tcW w:w="2834" w:type="dxa"/>
            <w:vAlign w:val="center"/>
          </w:tcPr>
          <w:p w:rsidR="001D63BB" w:rsidRPr="00A873A9" w:rsidRDefault="001D63BB" w:rsidP="005F70E2">
            <w:pPr>
              <w:autoSpaceDE w:val="0"/>
              <w:autoSpaceDN w:val="0"/>
              <w:adjustRightInd w:val="0"/>
              <w:spacing w:before="29"/>
              <w:ind w:left="15"/>
              <w:jc w:val="left"/>
              <w:rPr>
                <w:color w:val="000000"/>
                <w:sz w:val="21"/>
              </w:rPr>
            </w:pPr>
            <w:r w:rsidRPr="00A873A9">
              <w:rPr>
                <w:color w:val="000000"/>
                <w:sz w:val="21"/>
              </w:rPr>
              <w:t>其中：买断式回购的买入返售金融资产</w:t>
            </w:r>
          </w:p>
        </w:tc>
        <w:tc>
          <w:tcPr>
            <w:tcW w:w="2976" w:type="dxa"/>
            <w:vAlign w:val="center"/>
          </w:tcPr>
          <w:p w:rsidR="001D63BB" w:rsidRPr="00A873A9" w:rsidRDefault="001D63BB" w:rsidP="005F70E2">
            <w:pPr>
              <w:autoSpaceDE w:val="0"/>
              <w:autoSpaceDN w:val="0"/>
              <w:adjustRightInd w:val="0"/>
              <w:spacing w:before="29"/>
              <w:ind w:left="15"/>
              <w:jc w:val="right"/>
              <w:rPr>
                <w:color w:val="000000"/>
                <w:sz w:val="21"/>
              </w:rPr>
            </w:pPr>
            <w:r w:rsidRPr="00A873A9">
              <w:rPr>
                <w:color w:val="000000"/>
                <w:sz w:val="21"/>
              </w:rPr>
              <w:t>-</w:t>
            </w:r>
          </w:p>
        </w:tc>
        <w:tc>
          <w:tcPr>
            <w:tcW w:w="2367" w:type="dxa"/>
            <w:vAlign w:val="center"/>
          </w:tcPr>
          <w:p w:rsidR="001D63BB" w:rsidRPr="00A873A9" w:rsidRDefault="001D63BB" w:rsidP="005F70E2">
            <w:pPr>
              <w:autoSpaceDE w:val="0"/>
              <w:autoSpaceDN w:val="0"/>
              <w:adjustRightInd w:val="0"/>
              <w:spacing w:before="29"/>
              <w:ind w:left="15"/>
              <w:jc w:val="right"/>
              <w:rPr>
                <w:color w:val="000000"/>
                <w:sz w:val="21"/>
              </w:rPr>
            </w:pPr>
            <w:r w:rsidRPr="00A873A9">
              <w:rPr>
                <w:color w:val="000000"/>
                <w:sz w:val="21"/>
              </w:rPr>
              <w:t>-</w:t>
            </w:r>
          </w:p>
        </w:tc>
      </w:tr>
      <w:tr w:rsidR="00220C32" w:rsidRPr="00A873A9" w:rsidTr="005F70E2">
        <w:tc>
          <w:tcPr>
            <w:tcW w:w="720" w:type="dxa"/>
            <w:vAlign w:val="center"/>
          </w:tcPr>
          <w:p w:rsidR="001D63BB" w:rsidRPr="00A873A9" w:rsidRDefault="001D63BB" w:rsidP="005F70E2">
            <w:pPr>
              <w:autoSpaceDE w:val="0"/>
              <w:autoSpaceDN w:val="0"/>
              <w:adjustRightInd w:val="0"/>
              <w:spacing w:before="29"/>
              <w:ind w:left="15"/>
              <w:jc w:val="center"/>
              <w:rPr>
                <w:color w:val="000000"/>
                <w:sz w:val="21"/>
              </w:rPr>
            </w:pPr>
            <w:r w:rsidRPr="00A873A9">
              <w:rPr>
                <w:color w:val="000000"/>
                <w:sz w:val="21"/>
              </w:rPr>
              <w:t>6</w:t>
            </w:r>
          </w:p>
        </w:tc>
        <w:tc>
          <w:tcPr>
            <w:tcW w:w="2834" w:type="dxa"/>
            <w:vAlign w:val="center"/>
          </w:tcPr>
          <w:p w:rsidR="001D63BB" w:rsidRPr="00A873A9" w:rsidRDefault="001D63BB" w:rsidP="005F70E2">
            <w:pPr>
              <w:autoSpaceDE w:val="0"/>
              <w:autoSpaceDN w:val="0"/>
              <w:adjustRightInd w:val="0"/>
              <w:spacing w:before="29"/>
              <w:ind w:left="15"/>
              <w:jc w:val="left"/>
              <w:rPr>
                <w:color w:val="000000"/>
                <w:sz w:val="21"/>
              </w:rPr>
            </w:pPr>
            <w:r w:rsidRPr="00A873A9">
              <w:rPr>
                <w:color w:val="000000"/>
                <w:sz w:val="21"/>
              </w:rPr>
              <w:t>银行存款和结算备付金合计</w:t>
            </w:r>
          </w:p>
        </w:tc>
        <w:tc>
          <w:tcPr>
            <w:tcW w:w="2976" w:type="dxa"/>
            <w:vAlign w:val="center"/>
          </w:tcPr>
          <w:p w:rsidR="001D63BB" w:rsidRPr="00A873A9" w:rsidRDefault="001D63BB" w:rsidP="005F70E2">
            <w:pPr>
              <w:autoSpaceDE w:val="0"/>
              <w:autoSpaceDN w:val="0"/>
              <w:adjustRightInd w:val="0"/>
              <w:spacing w:before="29"/>
              <w:ind w:left="15"/>
              <w:jc w:val="right"/>
              <w:rPr>
                <w:color w:val="000000"/>
                <w:sz w:val="21"/>
              </w:rPr>
            </w:pPr>
            <w:r w:rsidRPr="00A873A9">
              <w:rPr>
                <w:color w:val="000000"/>
                <w:sz w:val="21"/>
              </w:rPr>
              <w:t>914,739.08</w:t>
            </w:r>
          </w:p>
        </w:tc>
        <w:tc>
          <w:tcPr>
            <w:tcW w:w="2367" w:type="dxa"/>
            <w:vAlign w:val="center"/>
          </w:tcPr>
          <w:p w:rsidR="001D63BB" w:rsidRPr="00A873A9" w:rsidRDefault="001D63BB" w:rsidP="005F70E2">
            <w:pPr>
              <w:autoSpaceDE w:val="0"/>
              <w:autoSpaceDN w:val="0"/>
              <w:adjustRightInd w:val="0"/>
              <w:spacing w:before="29"/>
              <w:ind w:left="15"/>
              <w:jc w:val="right"/>
              <w:rPr>
                <w:color w:val="000000"/>
                <w:sz w:val="21"/>
              </w:rPr>
            </w:pPr>
            <w:r w:rsidRPr="00A873A9">
              <w:rPr>
                <w:color w:val="000000"/>
                <w:sz w:val="21"/>
              </w:rPr>
              <w:t>0.94</w:t>
            </w:r>
          </w:p>
        </w:tc>
      </w:tr>
      <w:tr w:rsidR="00220C32" w:rsidRPr="00A873A9" w:rsidTr="005F70E2">
        <w:tc>
          <w:tcPr>
            <w:tcW w:w="720" w:type="dxa"/>
            <w:vAlign w:val="center"/>
          </w:tcPr>
          <w:p w:rsidR="001D63BB" w:rsidRPr="00A873A9" w:rsidRDefault="001D63BB" w:rsidP="005F70E2">
            <w:pPr>
              <w:autoSpaceDE w:val="0"/>
              <w:autoSpaceDN w:val="0"/>
              <w:adjustRightInd w:val="0"/>
              <w:spacing w:before="29"/>
              <w:ind w:left="15"/>
              <w:jc w:val="center"/>
              <w:rPr>
                <w:color w:val="000000"/>
                <w:sz w:val="21"/>
              </w:rPr>
            </w:pPr>
            <w:r w:rsidRPr="00A873A9">
              <w:rPr>
                <w:color w:val="000000"/>
                <w:sz w:val="21"/>
              </w:rPr>
              <w:t>7</w:t>
            </w:r>
          </w:p>
        </w:tc>
        <w:tc>
          <w:tcPr>
            <w:tcW w:w="2834" w:type="dxa"/>
            <w:vAlign w:val="center"/>
          </w:tcPr>
          <w:p w:rsidR="001D63BB" w:rsidRPr="00A873A9" w:rsidRDefault="001D63BB" w:rsidP="005F70E2">
            <w:pPr>
              <w:autoSpaceDE w:val="0"/>
              <w:autoSpaceDN w:val="0"/>
              <w:adjustRightInd w:val="0"/>
              <w:ind w:left="15"/>
              <w:jc w:val="left"/>
              <w:rPr>
                <w:color w:val="000000"/>
                <w:sz w:val="21"/>
              </w:rPr>
            </w:pPr>
            <w:r w:rsidRPr="00A873A9">
              <w:rPr>
                <w:color w:val="000000"/>
                <w:sz w:val="21"/>
              </w:rPr>
              <w:t>其他各项资产</w:t>
            </w:r>
          </w:p>
        </w:tc>
        <w:tc>
          <w:tcPr>
            <w:tcW w:w="2976" w:type="dxa"/>
            <w:vAlign w:val="center"/>
          </w:tcPr>
          <w:p w:rsidR="001D63BB" w:rsidRPr="00A873A9" w:rsidRDefault="001D63BB" w:rsidP="005F70E2">
            <w:pPr>
              <w:autoSpaceDE w:val="0"/>
              <w:autoSpaceDN w:val="0"/>
              <w:adjustRightInd w:val="0"/>
              <w:ind w:left="15"/>
              <w:jc w:val="right"/>
              <w:rPr>
                <w:color w:val="000000"/>
                <w:sz w:val="21"/>
              </w:rPr>
            </w:pPr>
            <w:r w:rsidRPr="00A873A9">
              <w:rPr>
                <w:color w:val="000000"/>
                <w:sz w:val="21"/>
              </w:rPr>
              <w:t>2,660,242.31</w:t>
            </w:r>
          </w:p>
        </w:tc>
        <w:tc>
          <w:tcPr>
            <w:tcW w:w="2367" w:type="dxa"/>
            <w:vAlign w:val="center"/>
          </w:tcPr>
          <w:p w:rsidR="001D63BB" w:rsidRPr="00A873A9" w:rsidRDefault="001D63BB" w:rsidP="005F70E2">
            <w:pPr>
              <w:autoSpaceDE w:val="0"/>
              <w:autoSpaceDN w:val="0"/>
              <w:adjustRightInd w:val="0"/>
              <w:ind w:left="15"/>
              <w:jc w:val="right"/>
              <w:rPr>
                <w:color w:val="000000"/>
                <w:sz w:val="21"/>
              </w:rPr>
            </w:pPr>
            <w:r w:rsidRPr="00A873A9">
              <w:rPr>
                <w:color w:val="000000"/>
                <w:sz w:val="21"/>
              </w:rPr>
              <w:t>2.75</w:t>
            </w:r>
          </w:p>
        </w:tc>
      </w:tr>
      <w:tr w:rsidR="00220C32" w:rsidRPr="00A873A9" w:rsidTr="005F70E2">
        <w:tc>
          <w:tcPr>
            <w:tcW w:w="720" w:type="dxa"/>
            <w:vAlign w:val="center"/>
          </w:tcPr>
          <w:p w:rsidR="001D63BB" w:rsidRPr="00A873A9" w:rsidRDefault="001D63BB" w:rsidP="005F70E2">
            <w:pPr>
              <w:autoSpaceDE w:val="0"/>
              <w:autoSpaceDN w:val="0"/>
              <w:adjustRightInd w:val="0"/>
              <w:spacing w:before="29"/>
              <w:ind w:left="15"/>
              <w:jc w:val="center"/>
              <w:rPr>
                <w:color w:val="000000"/>
                <w:sz w:val="21"/>
              </w:rPr>
            </w:pPr>
            <w:r w:rsidRPr="00A873A9">
              <w:rPr>
                <w:color w:val="000000"/>
                <w:sz w:val="21"/>
              </w:rPr>
              <w:t>8</w:t>
            </w:r>
          </w:p>
        </w:tc>
        <w:tc>
          <w:tcPr>
            <w:tcW w:w="2834" w:type="dxa"/>
            <w:vAlign w:val="center"/>
          </w:tcPr>
          <w:p w:rsidR="001D63BB" w:rsidRPr="00A873A9" w:rsidRDefault="001D63BB" w:rsidP="005F70E2">
            <w:pPr>
              <w:autoSpaceDE w:val="0"/>
              <w:autoSpaceDN w:val="0"/>
              <w:adjustRightInd w:val="0"/>
              <w:ind w:left="15"/>
              <w:jc w:val="left"/>
              <w:rPr>
                <w:color w:val="000000"/>
                <w:sz w:val="21"/>
              </w:rPr>
            </w:pPr>
            <w:r w:rsidRPr="00A873A9">
              <w:rPr>
                <w:color w:val="000000"/>
                <w:sz w:val="21"/>
              </w:rPr>
              <w:t>合计</w:t>
            </w:r>
          </w:p>
        </w:tc>
        <w:tc>
          <w:tcPr>
            <w:tcW w:w="2976" w:type="dxa"/>
            <w:vAlign w:val="center"/>
          </w:tcPr>
          <w:p w:rsidR="001D63BB" w:rsidRPr="00A873A9" w:rsidRDefault="001D63BB" w:rsidP="005F70E2">
            <w:pPr>
              <w:autoSpaceDE w:val="0"/>
              <w:autoSpaceDN w:val="0"/>
              <w:adjustRightInd w:val="0"/>
              <w:ind w:left="15"/>
              <w:jc w:val="right"/>
              <w:rPr>
                <w:color w:val="000000"/>
                <w:sz w:val="21"/>
              </w:rPr>
            </w:pPr>
            <w:r w:rsidRPr="00A873A9">
              <w:rPr>
                <w:color w:val="000000"/>
                <w:sz w:val="21"/>
              </w:rPr>
              <w:t>96,886,100.82</w:t>
            </w:r>
          </w:p>
        </w:tc>
        <w:tc>
          <w:tcPr>
            <w:tcW w:w="2367" w:type="dxa"/>
            <w:vAlign w:val="center"/>
          </w:tcPr>
          <w:p w:rsidR="001D63BB" w:rsidRPr="00A873A9" w:rsidRDefault="001D63BB" w:rsidP="005F70E2">
            <w:pPr>
              <w:autoSpaceDE w:val="0"/>
              <w:autoSpaceDN w:val="0"/>
              <w:adjustRightInd w:val="0"/>
              <w:ind w:left="15"/>
              <w:jc w:val="right"/>
              <w:rPr>
                <w:color w:val="000000"/>
                <w:sz w:val="21"/>
              </w:rPr>
            </w:pPr>
            <w:r w:rsidRPr="00A873A9">
              <w:rPr>
                <w:color w:val="000000"/>
                <w:sz w:val="21"/>
              </w:rPr>
              <w:t>100.00</w:t>
            </w:r>
          </w:p>
        </w:tc>
      </w:tr>
    </w:tbl>
    <w:p w:rsidR="008731AE" w:rsidRPr="00E67FC4" w:rsidRDefault="008731AE" w:rsidP="008731AE">
      <w:pPr>
        <w:autoSpaceDE w:val="0"/>
        <w:autoSpaceDN w:val="0"/>
        <w:adjustRightInd w:val="0"/>
        <w:jc w:val="left"/>
        <w:rPr>
          <w:rFonts w:cs="Arial"/>
          <w:color w:val="000000"/>
          <w:kern w:val="0"/>
        </w:rPr>
      </w:pPr>
    </w:p>
    <w:p w:rsidR="004061AC" w:rsidRPr="00A71954" w:rsidRDefault="004061AC" w:rsidP="00A71954">
      <w:pPr>
        <w:autoSpaceDE w:val="0"/>
        <w:autoSpaceDN w:val="0"/>
        <w:adjustRightInd w:val="0"/>
        <w:spacing w:line="360" w:lineRule="auto"/>
        <w:ind w:left="15"/>
        <w:jc w:val="left"/>
        <w:rPr>
          <w:b/>
          <w:color w:val="000000"/>
          <w:kern w:val="0"/>
        </w:rPr>
      </w:pPr>
      <w:r w:rsidRPr="00A71954">
        <w:rPr>
          <w:b/>
          <w:color w:val="000000"/>
          <w:kern w:val="0"/>
        </w:rPr>
        <w:t>5.</w:t>
      </w:r>
      <w:r w:rsidR="006F2F95" w:rsidRPr="00A71954">
        <w:rPr>
          <w:b/>
          <w:color w:val="000000"/>
          <w:kern w:val="0"/>
        </w:rPr>
        <w:t>1.</w:t>
      </w:r>
      <w:r w:rsidRPr="00A71954">
        <w:rPr>
          <w:b/>
          <w:color w:val="000000"/>
          <w:kern w:val="0"/>
        </w:rPr>
        <w:t>2</w:t>
      </w:r>
      <w:r w:rsidR="00A71954">
        <w:rPr>
          <w:rFonts w:hint="eastAsia"/>
          <w:b/>
          <w:color w:val="000000"/>
          <w:kern w:val="0"/>
        </w:rPr>
        <w:t xml:space="preserve"> </w:t>
      </w:r>
      <w:r w:rsidRPr="00A71954">
        <w:rPr>
          <w:b/>
          <w:color w:val="000000"/>
          <w:kern w:val="0"/>
        </w:rPr>
        <w:t>报告期末按行业分类的股票投资组合</w:t>
      </w:r>
    </w:p>
    <w:p w:rsidR="007E1F08" w:rsidRPr="00A71954" w:rsidRDefault="007E1F08" w:rsidP="00A71954">
      <w:pPr>
        <w:autoSpaceDE w:val="0"/>
        <w:autoSpaceDN w:val="0"/>
        <w:adjustRightInd w:val="0"/>
        <w:spacing w:line="360" w:lineRule="auto"/>
        <w:ind w:left="17"/>
        <w:jc w:val="left"/>
        <w:rPr>
          <w:b/>
          <w:color w:val="000000"/>
          <w:kern w:val="0"/>
        </w:rPr>
      </w:pPr>
      <w:r w:rsidRPr="00A71954">
        <w:rPr>
          <w:rFonts w:eastAsiaTheme="minorEastAsia"/>
          <w:b/>
          <w:color w:val="000000" w:themeColor="text1"/>
          <w:kern w:val="0"/>
        </w:rPr>
        <w:t>5.1.2.1</w:t>
      </w:r>
      <w:r w:rsidR="00A71954">
        <w:rPr>
          <w:rFonts w:eastAsiaTheme="minorEastAsia" w:hint="eastAsia"/>
          <w:b/>
          <w:color w:val="000000" w:themeColor="text1"/>
          <w:kern w:val="0"/>
        </w:rPr>
        <w:t xml:space="preserve"> </w:t>
      </w:r>
      <w:r w:rsidRPr="00A71954">
        <w:rPr>
          <w:rFonts w:eastAsiaTheme="minorEastAsia"/>
          <w:b/>
          <w:color w:val="000000" w:themeColor="text1"/>
          <w:kern w:val="0"/>
        </w:rPr>
        <w:t>报告期末按行业分类的境内股票投资组合</w:t>
      </w:r>
    </w:p>
    <w:p w:rsidR="007E1F08" w:rsidRPr="00E67FC4" w:rsidRDefault="004061AC"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本基金本报告期末未持有股票。</w:t>
      </w:r>
    </w:p>
    <w:p w:rsidR="004061AC" w:rsidRPr="005F70E2" w:rsidRDefault="004061AC" w:rsidP="005F70E2">
      <w:pPr>
        <w:autoSpaceDE w:val="0"/>
        <w:autoSpaceDN w:val="0"/>
        <w:adjustRightInd w:val="0"/>
        <w:spacing w:line="360" w:lineRule="auto"/>
        <w:ind w:left="17"/>
        <w:jc w:val="left"/>
        <w:rPr>
          <w:b/>
          <w:color w:val="000000"/>
          <w:kern w:val="0"/>
        </w:rPr>
      </w:pPr>
      <w:r w:rsidRPr="005F70E2">
        <w:rPr>
          <w:b/>
          <w:color w:val="000000"/>
          <w:kern w:val="0"/>
        </w:rPr>
        <w:t>5.</w:t>
      </w:r>
      <w:r w:rsidR="006F2F95" w:rsidRPr="005F70E2">
        <w:rPr>
          <w:b/>
          <w:color w:val="000000"/>
          <w:kern w:val="0"/>
        </w:rPr>
        <w:t>1.</w:t>
      </w:r>
      <w:r w:rsidRPr="005F70E2">
        <w:rPr>
          <w:b/>
          <w:color w:val="000000"/>
          <w:kern w:val="0"/>
        </w:rPr>
        <w:t xml:space="preserve">3 </w:t>
      </w:r>
      <w:r w:rsidRPr="005F70E2">
        <w:rPr>
          <w:b/>
          <w:color w:val="000000"/>
          <w:kern w:val="0"/>
        </w:rPr>
        <w:t>报告期末按公允价值占基金资产净值比例大小排序的前十名股票投资明细</w:t>
      </w:r>
    </w:p>
    <w:p w:rsidR="004061AC" w:rsidRDefault="004061AC"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本基金本报告期末未持有股票。</w:t>
      </w:r>
    </w:p>
    <w:p w:rsidR="008731AE" w:rsidRPr="00E67FC4" w:rsidRDefault="008731AE" w:rsidP="008731AE">
      <w:pPr>
        <w:autoSpaceDE w:val="0"/>
        <w:autoSpaceDN w:val="0"/>
        <w:adjustRightInd w:val="0"/>
        <w:jc w:val="left"/>
        <w:rPr>
          <w:rFonts w:cs="Arial"/>
          <w:color w:val="000000"/>
          <w:kern w:val="0"/>
        </w:rPr>
      </w:pPr>
    </w:p>
    <w:p w:rsidR="004061AC" w:rsidRPr="005F70E2" w:rsidRDefault="004061AC" w:rsidP="005F70E2">
      <w:pPr>
        <w:autoSpaceDE w:val="0"/>
        <w:autoSpaceDN w:val="0"/>
        <w:adjustRightInd w:val="0"/>
        <w:spacing w:line="360" w:lineRule="auto"/>
        <w:ind w:left="17"/>
        <w:jc w:val="left"/>
        <w:rPr>
          <w:b/>
          <w:color w:val="000000"/>
          <w:kern w:val="0"/>
        </w:rPr>
      </w:pPr>
      <w:r w:rsidRPr="005F70E2">
        <w:rPr>
          <w:b/>
          <w:color w:val="000000"/>
          <w:kern w:val="0"/>
        </w:rPr>
        <w:t>5.</w:t>
      </w:r>
      <w:r w:rsidR="008420B8" w:rsidRPr="005F70E2">
        <w:rPr>
          <w:b/>
          <w:color w:val="000000"/>
          <w:kern w:val="0"/>
        </w:rPr>
        <w:t>1.</w:t>
      </w:r>
      <w:r w:rsidRPr="005F70E2">
        <w:rPr>
          <w:b/>
          <w:color w:val="000000"/>
          <w:kern w:val="0"/>
        </w:rPr>
        <w:t xml:space="preserve">4 </w:t>
      </w:r>
      <w:r w:rsidRPr="005F70E2">
        <w:rPr>
          <w:b/>
          <w:color w:val="000000"/>
          <w:kern w:val="0"/>
        </w:rPr>
        <w:t>报告期末按债券品种分类的债券投资组合</w:t>
      </w:r>
    </w:p>
    <w:tbl>
      <w:tblPr>
        <w:tblStyle w:val="af7"/>
        <w:tblW w:w="8755" w:type="dxa"/>
        <w:jc w:val="center"/>
        <w:tblLayout w:type="fixed"/>
        <w:tblLook w:val="04A0"/>
      </w:tblPr>
      <w:tblGrid>
        <w:gridCol w:w="817"/>
        <w:gridCol w:w="3233"/>
        <w:gridCol w:w="2976"/>
        <w:gridCol w:w="1729"/>
      </w:tblGrid>
      <w:tr w:rsidR="00220C32" w:rsidRPr="008731AE" w:rsidTr="00211B46">
        <w:trPr>
          <w:jc w:val="center"/>
        </w:trPr>
        <w:tc>
          <w:tcPr>
            <w:tcW w:w="817" w:type="dxa"/>
            <w:vAlign w:val="center"/>
          </w:tcPr>
          <w:p w:rsidR="00AC592E" w:rsidRPr="008731AE" w:rsidRDefault="00AC592E" w:rsidP="008731AE">
            <w:pPr>
              <w:autoSpaceDE w:val="0"/>
              <w:autoSpaceDN w:val="0"/>
              <w:adjustRightInd w:val="0"/>
              <w:spacing w:before="29"/>
              <w:ind w:left="15"/>
              <w:jc w:val="center"/>
              <w:rPr>
                <w:color w:val="000000"/>
                <w:sz w:val="21"/>
              </w:rPr>
            </w:pPr>
            <w:r w:rsidRPr="008731AE">
              <w:rPr>
                <w:color w:val="000000"/>
                <w:sz w:val="21"/>
              </w:rPr>
              <w:t>序号</w:t>
            </w:r>
          </w:p>
        </w:tc>
        <w:tc>
          <w:tcPr>
            <w:tcW w:w="3233" w:type="dxa"/>
            <w:vAlign w:val="center"/>
          </w:tcPr>
          <w:p w:rsidR="00AC592E" w:rsidRPr="008731AE" w:rsidRDefault="00AC592E" w:rsidP="008731AE">
            <w:pPr>
              <w:autoSpaceDE w:val="0"/>
              <w:autoSpaceDN w:val="0"/>
              <w:adjustRightInd w:val="0"/>
              <w:spacing w:before="29"/>
              <w:ind w:left="15"/>
              <w:jc w:val="center"/>
              <w:rPr>
                <w:color w:val="000000"/>
                <w:sz w:val="21"/>
              </w:rPr>
            </w:pPr>
            <w:r w:rsidRPr="008731AE">
              <w:rPr>
                <w:color w:val="000000"/>
                <w:sz w:val="21"/>
              </w:rPr>
              <w:t>债券品种</w:t>
            </w:r>
          </w:p>
        </w:tc>
        <w:tc>
          <w:tcPr>
            <w:tcW w:w="2976" w:type="dxa"/>
            <w:vAlign w:val="center"/>
          </w:tcPr>
          <w:p w:rsidR="00AC592E" w:rsidRPr="008731AE" w:rsidRDefault="00AC592E" w:rsidP="008731AE">
            <w:pPr>
              <w:autoSpaceDE w:val="0"/>
              <w:autoSpaceDN w:val="0"/>
              <w:adjustRightInd w:val="0"/>
              <w:spacing w:before="29"/>
              <w:ind w:left="15"/>
              <w:jc w:val="center"/>
              <w:rPr>
                <w:color w:val="000000"/>
                <w:sz w:val="21"/>
              </w:rPr>
            </w:pPr>
            <w:r w:rsidRPr="008731AE">
              <w:rPr>
                <w:color w:val="000000"/>
                <w:sz w:val="21"/>
              </w:rPr>
              <w:t>公允价值</w:t>
            </w:r>
            <w:r w:rsidR="00D57B7C" w:rsidRPr="008731AE">
              <w:rPr>
                <w:color w:val="000000"/>
                <w:sz w:val="21"/>
              </w:rPr>
              <w:t>(</w:t>
            </w:r>
            <w:r w:rsidRPr="008731AE">
              <w:rPr>
                <w:color w:val="000000"/>
                <w:sz w:val="21"/>
              </w:rPr>
              <w:t>元</w:t>
            </w:r>
            <w:r w:rsidR="00D57B7C" w:rsidRPr="008731AE">
              <w:rPr>
                <w:color w:val="000000"/>
                <w:sz w:val="21"/>
              </w:rPr>
              <w:t>)</w:t>
            </w:r>
          </w:p>
        </w:tc>
        <w:tc>
          <w:tcPr>
            <w:tcW w:w="1729" w:type="dxa"/>
            <w:vAlign w:val="center"/>
          </w:tcPr>
          <w:p w:rsidR="00AC592E" w:rsidRPr="008731AE" w:rsidRDefault="00AC592E" w:rsidP="008731AE">
            <w:pPr>
              <w:autoSpaceDE w:val="0"/>
              <w:autoSpaceDN w:val="0"/>
              <w:adjustRightInd w:val="0"/>
              <w:spacing w:before="29"/>
              <w:ind w:left="15"/>
              <w:jc w:val="center"/>
              <w:rPr>
                <w:color w:val="000000"/>
                <w:sz w:val="21"/>
              </w:rPr>
            </w:pPr>
            <w:r w:rsidRPr="008731AE">
              <w:rPr>
                <w:color w:val="000000"/>
                <w:sz w:val="21"/>
              </w:rPr>
              <w:t>占基金资产净值比例</w:t>
            </w:r>
            <w:r w:rsidR="00D57B7C" w:rsidRPr="008731AE">
              <w:rPr>
                <w:color w:val="000000"/>
                <w:sz w:val="21"/>
              </w:rPr>
              <w:t>(</w:t>
            </w:r>
            <w:r w:rsidRPr="008731AE">
              <w:rPr>
                <w:color w:val="000000"/>
                <w:sz w:val="21"/>
              </w:rPr>
              <w:t>％</w:t>
            </w:r>
            <w:r w:rsidR="00D57B7C" w:rsidRPr="008731AE">
              <w:rPr>
                <w:color w:val="000000"/>
                <w:sz w:val="21"/>
              </w:rPr>
              <w:t>)</w:t>
            </w:r>
          </w:p>
        </w:tc>
      </w:tr>
      <w:tr w:rsidR="00220C32" w:rsidRPr="008731AE" w:rsidTr="00211B46">
        <w:trPr>
          <w:jc w:val="center"/>
        </w:trPr>
        <w:tc>
          <w:tcPr>
            <w:tcW w:w="817" w:type="dxa"/>
            <w:vAlign w:val="center"/>
          </w:tcPr>
          <w:p w:rsidR="00AC592E" w:rsidRPr="008731AE" w:rsidRDefault="00AC592E" w:rsidP="008731AE">
            <w:pPr>
              <w:autoSpaceDE w:val="0"/>
              <w:autoSpaceDN w:val="0"/>
              <w:adjustRightInd w:val="0"/>
              <w:spacing w:before="29"/>
              <w:ind w:left="15"/>
              <w:jc w:val="center"/>
              <w:rPr>
                <w:color w:val="000000"/>
                <w:sz w:val="21"/>
              </w:rPr>
            </w:pPr>
            <w:r w:rsidRPr="008731AE">
              <w:rPr>
                <w:color w:val="000000"/>
                <w:sz w:val="21"/>
              </w:rPr>
              <w:t>1</w:t>
            </w:r>
          </w:p>
        </w:tc>
        <w:tc>
          <w:tcPr>
            <w:tcW w:w="3233" w:type="dxa"/>
            <w:vAlign w:val="center"/>
          </w:tcPr>
          <w:p w:rsidR="00AC592E" w:rsidRPr="008731AE" w:rsidRDefault="00AC592E" w:rsidP="008731AE">
            <w:pPr>
              <w:autoSpaceDE w:val="0"/>
              <w:autoSpaceDN w:val="0"/>
              <w:adjustRightInd w:val="0"/>
              <w:spacing w:before="29"/>
              <w:ind w:left="15"/>
              <w:jc w:val="left"/>
              <w:rPr>
                <w:color w:val="000000"/>
                <w:sz w:val="21"/>
              </w:rPr>
            </w:pPr>
            <w:r w:rsidRPr="008731AE">
              <w:rPr>
                <w:color w:val="000000"/>
                <w:sz w:val="21"/>
              </w:rPr>
              <w:t>国家债券</w:t>
            </w:r>
          </w:p>
        </w:tc>
        <w:tc>
          <w:tcPr>
            <w:tcW w:w="2976"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367,110.10</w:t>
            </w:r>
          </w:p>
        </w:tc>
        <w:tc>
          <w:tcPr>
            <w:tcW w:w="1729"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0.39</w:t>
            </w:r>
          </w:p>
        </w:tc>
      </w:tr>
      <w:tr w:rsidR="00220C32" w:rsidRPr="008731AE" w:rsidTr="00211B46">
        <w:trPr>
          <w:jc w:val="center"/>
        </w:trPr>
        <w:tc>
          <w:tcPr>
            <w:tcW w:w="817" w:type="dxa"/>
            <w:vAlign w:val="center"/>
          </w:tcPr>
          <w:p w:rsidR="00AC592E" w:rsidRPr="008731AE" w:rsidRDefault="00AC592E" w:rsidP="008731AE">
            <w:pPr>
              <w:autoSpaceDE w:val="0"/>
              <w:autoSpaceDN w:val="0"/>
              <w:adjustRightInd w:val="0"/>
              <w:spacing w:before="29"/>
              <w:ind w:left="15"/>
              <w:jc w:val="center"/>
              <w:rPr>
                <w:color w:val="000000"/>
                <w:sz w:val="21"/>
              </w:rPr>
            </w:pPr>
            <w:r w:rsidRPr="008731AE">
              <w:rPr>
                <w:color w:val="000000"/>
                <w:sz w:val="21"/>
              </w:rPr>
              <w:t>2</w:t>
            </w:r>
          </w:p>
        </w:tc>
        <w:tc>
          <w:tcPr>
            <w:tcW w:w="3233" w:type="dxa"/>
            <w:vAlign w:val="center"/>
          </w:tcPr>
          <w:p w:rsidR="00AC592E" w:rsidRPr="008731AE" w:rsidRDefault="00AC592E" w:rsidP="008731AE">
            <w:pPr>
              <w:autoSpaceDE w:val="0"/>
              <w:autoSpaceDN w:val="0"/>
              <w:adjustRightInd w:val="0"/>
              <w:spacing w:before="29"/>
              <w:ind w:left="15"/>
              <w:jc w:val="left"/>
              <w:rPr>
                <w:color w:val="000000"/>
                <w:sz w:val="21"/>
              </w:rPr>
            </w:pPr>
            <w:r w:rsidRPr="008731AE">
              <w:rPr>
                <w:color w:val="000000"/>
                <w:sz w:val="21"/>
              </w:rPr>
              <w:t>央行票据</w:t>
            </w:r>
          </w:p>
        </w:tc>
        <w:tc>
          <w:tcPr>
            <w:tcW w:w="2976"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w:t>
            </w:r>
          </w:p>
        </w:tc>
        <w:tc>
          <w:tcPr>
            <w:tcW w:w="1729"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w:t>
            </w:r>
          </w:p>
        </w:tc>
      </w:tr>
      <w:tr w:rsidR="00220C32" w:rsidRPr="008731AE" w:rsidTr="00211B46">
        <w:trPr>
          <w:jc w:val="center"/>
        </w:trPr>
        <w:tc>
          <w:tcPr>
            <w:tcW w:w="817" w:type="dxa"/>
            <w:vAlign w:val="center"/>
          </w:tcPr>
          <w:p w:rsidR="00AC592E" w:rsidRPr="008731AE" w:rsidRDefault="00AC592E" w:rsidP="008731AE">
            <w:pPr>
              <w:autoSpaceDE w:val="0"/>
              <w:autoSpaceDN w:val="0"/>
              <w:adjustRightInd w:val="0"/>
              <w:spacing w:before="29"/>
              <w:ind w:left="15"/>
              <w:jc w:val="center"/>
              <w:rPr>
                <w:color w:val="000000"/>
                <w:sz w:val="21"/>
              </w:rPr>
            </w:pPr>
            <w:r w:rsidRPr="008731AE">
              <w:rPr>
                <w:color w:val="000000"/>
                <w:sz w:val="21"/>
              </w:rPr>
              <w:t>3</w:t>
            </w:r>
          </w:p>
        </w:tc>
        <w:tc>
          <w:tcPr>
            <w:tcW w:w="3233" w:type="dxa"/>
            <w:vAlign w:val="center"/>
          </w:tcPr>
          <w:p w:rsidR="00AC592E" w:rsidRPr="008731AE" w:rsidRDefault="00AC592E" w:rsidP="008731AE">
            <w:pPr>
              <w:autoSpaceDE w:val="0"/>
              <w:autoSpaceDN w:val="0"/>
              <w:adjustRightInd w:val="0"/>
              <w:spacing w:before="29"/>
              <w:ind w:left="15"/>
              <w:jc w:val="left"/>
              <w:rPr>
                <w:color w:val="000000"/>
                <w:sz w:val="21"/>
              </w:rPr>
            </w:pPr>
            <w:r w:rsidRPr="008731AE">
              <w:rPr>
                <w:color w:val="000000"/>
                <w:sz w:val="21"/>
              </w:rPr>
              <w:t>金融债券</w:t>
            </w:r>
          </w:p>
        </w:tc>
        <w:tc>
          <w:tcPr>
            <w:tcW w:w="2976"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5,999,400.00</w:t>
            </w:r>
          </w:p>
        </w:tc>
        <w:tc>
          <w:tcPr>
            <w:tcW w:w="1729"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6.39</w:t>
            </w:r>
          </w:p>
        </w:tc>
      </w:tr>
      <w:tr w:rsidR="00220C32" w:rsidRPr="008731AE" w:rsidTr="00211B46">
        <w:trPr>
          <w:jc w:val="center"/>
        </w:trPr>
        <w:tc>
          <w:tcPr>
            <w:tcW w:w="817" w:type="dxa"/>
            <w:vAlign w:val="center"/>
          </w:tcPr>
          <w:p w:rsidR="00AC592E" w:rsidRPr="008731AE" w:rsidRDefault="00AC592E" w:rsidP="008731AE">
            <w:pPr>
              <w:autoSpaceDE w:val="0"/>
              <w:autoSpaceDN w:val="0"/>
              <w:adjustRightInd w:val="0"/>
              <w:spacing w:before="29"/>
              <w:ind w:left="15"/>
              <w:jc w:val="center"/>
              <w:rPr>
                <w:color w:val="000000"/>
                <w:sz w:val="21"/>
              </w:rPr>
            </w:pPr>
          </w:p>
        </w:tc>
        <w:tc>
          <w:tcPr>
            <w:tcW w:w="3233" w:type="dxa"/>
            <w:vAlign w:val="center"/>
          </w:tcPr>
          <w:p w:rsidR="00AC592E" w:rsidRPr="008731AE" w:rsidRDefault="00AC592E" w:rsidP="008731AE">
            <w:pPr>
              <w:autoSpaceDE w:val="0"/>
              <w:autoSpaceDN w:val="0"/>
              <w:adjustRightInd w:val="0"/>
              <w:spacing w:before="29"/>
              <w:ind w:left="15"/>
              <w:jc w:val="left"/>
              <w:rPr>
                <w:color w:val="000000"/>
                <w:sz w:val="21"/>
              </w:rPr>
            </w:pPr>
            <w:r w:rsidRPr="008731AE">
              <w:rPr>
                <w:color w:val="000000"/>
                <w:sz w:val="21"/>
              </w:rPr>
              <w:t>其中：政策性金融债</w:t>
            </w:r>
          </w:p>
        </w:tc>
        <w:tc>
          <w:tcPr>
            <w:tcW w:w="2976"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5,999,400.00</w:t>
            </w:r>
          </w:p>
        </w:tc>
        <w:tc>
          <w:tcPr>
            <w:tcW w:w="1729"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6.39</w:t>
            </w:r>
          </w:p>
        </w:tc>
      </w:tr>
      <w:tr w:rsidR="00220C32" w:rsidRPr="008731AE" w:rsidTr="00211B46">
        <w:trPr>
          <w:jc w:val="center"/>
        </w:trPr>
        <w:tc>
          <w:tcPr>
            <w:tcW w:w="817" w:type="dxa"/>
            <w:vAlign w:val="center"/>
          </w:tcPr>
          <w:p w:rsidR="00AC592E" w:rsidRPr="008731AE" w:rsidRDefault="00AC592E" w:rsidP="008731AE">
            <w:pPr>
              <w:autoSpaceDE w:val="0"/>
              <w:autoSpaceDN w:val="0"/>
              <w:adjustRightInd w:val="0"/>
              <w:spacing w:before="29"/>
              <w:ind w:left="15"/>
              <w:jc w:val="center"/>
              <w:rPr>
                <w:color w:val="000000"/>
                <w:sz w:val="21"/>
              </w:rPr>
            </w:pPr>
            <w:r w:rsidRPr="008731AE">
              <w:rPr>
                <w:color w:val="000000"/>
                <w:sz w:val="21"/>
              </w:rPr>
              <w:t>4</w:t>
            </w:r>
          </w:p>
        </w:tc>
        <w:tc>
          <w:tcPr>
            <w:tcW w:w="3233" w:type="dxa"/>
            <w:vAlign w:val="center"/>
          </w:tcPr>
          <w:p w:rsidR="00AC592E" w:rsidRPr="008731AE" w:rsidRDefault="00AC592E" w:rsidP="008731AE">
            <w:pPr>
              <w:autoSpaceDE w:val="0"/>
              <w:autoSpaceDN w:val="0"/>
              <w:adjustRightInd w:val="0"/>
              <w:spacing w:before="29"/>
              <w:ind w:left="15"/>
              <w:jc w:val="left"/>
              <w:rPr>
                <w:color w:val="000000"/>
                <w:sz w:val="21"/>
              </w:rPr>
            </w:pPr>
            <w:r w:rsidRPr="008731AE">
              <w:rPr>
                <w:color w:val="000000"/>
                <w:sz w:val="21"/>
              </w:rPr>
              <w:t>企业债券</w:t>
            </w:r>
          </w:p>
        </w:tc>
        <w:tc>
          <w:tcPr>
            <w:tcW w:w="2976"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80,723,900.20</w:t>
            </w:r>
          </w:p>
        </w:tc>
        <w:tc>
          <w:tcPr>
            <w:tcW w:w="1729"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86.00</w:t>
            </w:r>
          </w:p>
        </w:tc>
      </w:tr>
      <w:tr w:rsidR="00220C32" w:rsidRPr="008731AE" w:rsidTr="00211B46">
        <w:trPr>
          <w:jc w:val="center"/>
        </w:trPr>
        <w:tc>
          <w:tcPr>
            <w:tcW w:w="817" w:type="dxa"/>
            <w:vAlign w:val="center"/>
          </w:tcPr>
          <w:p w:rsidR="00AC592E" w:rsidRPr="008731AE" w:rsidRDefault="00AC592E" w:rsidP="008731AE">
            <w:pPr>
              <w:autoSpaceDE w:val="0"/>
              <w:autoSpaceDN w:val="0"/>
              <w:adjustRightInd w:val="0"/>
              <w:spacing w:before="29"/>
              <w:ind w:left="15"/>
              <w:jc w:val="center"/>
              <w:rPr>
                <w:color w:val="000000"/>
                <w:sz w:val="21"/>
              </w:rPr>
            </w:pPr>
            <w:r w:rsidRPr="008731AE">
              <w:rPr>
                <w:color w:val="000000"/>
                <w:sz w:val="21"/>
              </w:rPr>
              <w:t>5</w:t>
            </w:r>
          </w:p>
        </w:tc>
        <w:tc>
          <w:tcPr>
            <w:tcW w:w="3233" w:type="dxa"/>
            <w:vAlign w:val="center"/>
          </w:tcPr>
          <w:p w:rsidR="00AC592E" w:rsidRPr="008731AE" w:rsidRDefault="00AC592E" w:rsidP="008731AE">
            <w:pPr>
              <w:autoSpaceDE w:val="0"/>
              <w:autoSpaceDN w:val="0"/>
              <w:adjustRightInd w:val="0"/>
              <w:spacing w:before="29"/>
              <w:ind w:left="15"/>
              <w:jc w:val="left"/>
              <w:rPr>
                <w:color w:val="000000"/>
                <w:sz w:val="21"/>
              </w:rPr>
            </w:pPr>
            <w:r w:rsidRPr="008731AE">
              <w:rPr>
                <w:color w:val="000000"/>
                <w:sz w:val="21"/>
              </w:rPr>
              <w:t>企业短期融资</w:t>
            </w:r>
            <w:r w:rsidR="00963F40" w:rsidRPr="008731AE">
              <w:rPr>
                <w:color w:val="000000"/>
                <w:sz w:val="21"/>
              </w:rPr>
              <w:t>券</w:t>
            </w:r>
          </w:p>
        </w:tc>
        <w:tc>
          <w:tcPr>
            <w:tcW w:w="2976"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w:t>
            </w:r>
          </w:p>
        </w:tc>
        <w:tc>
          <w:tcPr>
            <w:tcW w:w="1729"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w:t>
            </w:r>
          </w:p>
        </w:tc>
      </w:tr>
      <w:tr w:rsidR="00220C32" w:rsidRPr="008731AE" w:rsidTr="00211B46">
        <w:trPr>
          <w:jc w:val="center"/>
        </w:trPr>
        <w:tc>
          <w:tcPr>
            <w:tcW w:w="817" w:type="dxa"/>
            <w:vAlign w:val="center"/>
          </w:tcPr>
          <w:p w:rsidR="00FB41D3" w:rsidRPr="008731AE" w:rsidRDefault="00FB41D3" w:rsidP="008731AE">
            <w:pPr>
              <w:autoSpaceDE w:val="0"/>
              <w:autoSpaceDN w:val="0"/>
              <w:adjustRightInd w:val="0"/>
              <w:spacing w:before="29"/>
              <w:ind w:left="15"/>
              <w:jc w:val="center"/>
              <w:rPr>
                <w:color w:val="000000"/>
                <w:sz w:val="21"/>
              </w:rPr>
            </w:pPr>
            <w:r w:rsidRPr="008731AE">
              <w:rPr>
                <w:color w:val="000000"/>
                <w:sz w:val="21"/>
              </w:rPr>
              <w:t>6</w:t>
            </w:r>
          </w:p>
        </w:tc>
        <w:tc>
          <w:tcPr>
            <w:tcW w:w="3233" w:type="dxa"/>
            <w:vAlign w:val="center"/>
          </w:tcPr>
          <w:p w:rsidR="00FB41D3" w:rsidRPr="008731AE" w:rsidRDefault="00FB41D3" w:rsidP="008731AE">
            <w:pPr>
              <w:autoSpaceDE w:val="0"/>
              <w:autoSpaceDN w:val="0"/>
              <w:adjustRightInd w:val="0"/>
              <w:spacing w:before="29"/>
              <w:ind w:left="15"/>
              <w:jc w:val="left"/>
              <w:rPr>
                <w:color w:val="000000"/>
                <w:sz w:val="21"/>
              </w:rPr>
            </w:pPr>
            <w:r w:rsidRPr="008731AE">
              <w:rPr>
                <w:color w:val="000000"/>
                <w:sz w:val="21"/>
              </w:rPr>
              <w:t>中期票据</w:t>
            </w:r>
          </w:p>
        </w:tc>
        <w:tc>
          <w:tcPr>
            <w:tcW w:w="2976" w:type="dxa"/>
            <w:vAlign w:val="center"/>
          </w:tcPr>
          <w:p w:rsidR="00FB41D3" w:rsidRPr="008731AE" w:rsidRDefault="00FB41D3" w:rsidP="008731AE">
            <w:pPr>
              <w:autoSpaceDE w:val="0"/>
              <w:autoSpaceDN w:val="0"/>
              <w:adjustRightInd w:val="0"/>
              <w:spacing w:before="29"/>
              <w:ind w:left="15"/>
              <w:jc w:val="right"/>
              <w:rPr>
                <w:color w:val="000000"/>
                <w:sz w:val="21"/>
              </w:rPr>
            </w:pPr>
            <w:r w:rsidRPr="008731AE">
              <w:rPr>
                <w:color w:val="000000"/>
                <w:sz w:val="21"/>
              </w:rPr>
              <w:t>-</w:t>
            </w:r>
          </w:p>
        </w:tc>
        <w:tc>
          <w:tcPr>
            <w:tcW w:w="1729" w:type="dxa"/>
            <w:vAlign w:val="center"/>
          </w:tcPr>
          <w:p w:rsidR="00FB41D3" w:rsidRPr="008731AE" w:rsidRDefault="00FB41D3" w:rsidP="008731AE">
            <w:pPr>
              <w:autoSpaceDE w:val="0"/>
              <w:autoSpaceDN w:val="0"/>
              <w:adjustRightInd w:val="0"/>
              <w:spacing w:before="29"/>
              <w:ind w:left="15"/>
              <w:jc w:val="right"/>
              <w:rPr>
                <w:color w:val="000000"/>
                <w:sz w:val="21"/>
              </w:rPr>
            </w:pPr>
            <w:r w:rsidRPr="008731AE">
              <w:rPr>
                <w:color w:val="000000"/>
                <w:sz w:val="21"/>
              </w:rPr>
              <w:t>-</w:t>
            </w:r>
          </w:p>
        </w:tc>
      </w:tr>
      <w:tr w:rsidR="00220C32" w:rsidRPr="008731AE" w:rsidTr="00211B46">
        <w:trPr>
          <w:jc w:val="center"/>
        </w:trPr>
        <w:tc>
          <w:tcPr>
            <w:tcW w:w="817" w:type="dxa"/>
            <w:vAlign w:val="center"/>
          </w:tcPr>
          <w:p w:rsidR="00AC592E" w:rsidRPr="008731AE" w:rsidRDefault="00FB41D3" w:rsidP="008731AE">
            <w:pPr>
              <w:autoSpaceDE w:val="0"/>
              <w:autoSpaceDN w:val="0"/>
              <w:adjustRightInd w:val="0"/>
              <w:spacing w:before="29"/>
              <w:ind w:left="15"/>
              <w:jc w:val="center"/>
              <w:rPr>
                <w:color w:val="000000"/>
                <w:sz w:val="21"/>
              </w:rPr>
            </w:pPr>
            <w:r w:rsidRPr="008731AE">
              <w:rPr>
                <w:color w:val="000000"/>
                <w:sz w:val="21"/>
              </w:rPr>
              <w:t>7</w:t>
            </w:r>
          </w:p>
        </w:tc>
        <w:tc>
          <w:tcPr>
            <w:tcW w:w="3233" w:type="dxa"/>
            <w:vAlign w:val="center"/>
          </w:tcPr>
          <w:p w:rsidR="00AC592E" w:rsidRPr="008731AE" w:rsidRDefault="00AC592E" w:rsidP="008731AE">
            <w:pPr>
              <w:autoSpaceDE w:val="0"/>
              <w:autoSpaceDN w:val="0"/>
              <w:adjustRightInd w:val="0"/>
              <w:spacing w:before="29"/>
              <w:ind w:left="15"/>
              <w:jc w:val="left"/>
              <w:rPr>
                <w:color w:val="000000"/>
                <w:sz w:val="21"/>
              </w:rPr>
            </w:pPr>
            <w:r w:rsidRPr="008731AE">
              <w:rPr>
                <w:color w:val="000000"/>
                <w:sz w:val="21"/>
              </w:rPr>
              <w:t>可转债</w:t>
            </w:r>
          </w:p>
        </w:tc>
        <w:tc>
          <w:tcPr>
            <w:tcW w:w="2976"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217,985.30</w:t>
            </w:r>
          </w:p>
        </w:tc>
        <w:tc>
          <w:tcPr>
            <w:tcW w:w="1729"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0.23</w:t>
            </w:r>
          </w:p>
        </w:tc>
      </w:tr>
      <w:tr w:rsidR="00220C32" w:rsidRPr="008731AE" w:rsidTr="00211B46">
        <w:trPr>
          <w:jc w:val="center"/>
        </w:trPr>
        <w:tc>
          <w:tcPr>
            <w:tcW w:w="817" w:type="dxa"/>
            <w:vAlign w:val="center"/>
          </w:tcPr>
          <w:p w:rsidR="00AC592E" w:rsidRPr="008731AE" w:rsidRDefault="00AC592E" w:rsidP="008731AE">
            <w:pPr>
              <w:autoSpaceDE w:val="0"/>
              <w:autoSpaceDN w:val="0"/>
              <w:adjustRightInd w:val="0"/>
              <w:spacing w:before="29"/>
              <w:ind w:left="15"/>
              <w:jc w:val="center"/>
              <w:rPr>
                <w:color w:val="000000"/>
                <w:sz w:val="21"/>
              </w:rPr>
            </w:pPr>
            <w:r w:rsidRPr="008731AE">
              <w:rPr>
                <w:color w:val="000000"/>
                <w:sz w:val="21"/>
              </w:rPr>
              <w:t>8</w:t>
            </w:r>
          </w:p>
        </w:tc>
        <w:tc>
          <w:tcPr>
            <w:tcW w:w="3233" w:type="dxa"/>
            <w:vAlign w:val="center"/>
          </w:tcPr>
          <w:p w:rsidR="00AC592E" w:rsidRPr="008731AE" w:rsidRDefault="00AC592E" w:rsidP="008731AE">
            <w:pPr>
              <w:autoSpaceDE w:val="0"/>
              <w:autoSpaceDN w:val="0"/>
              <w:adjustRightInd w:val="0"/>
              <w:spacing w:before="29"/>
              <w:ind w:left="15"/>
              <w:jc w:val="left"/>
              <w:rPr>
                <w:color w:val="000000"/>
                <w:sz w:val="21"/>
              </w:rPr>
            </w:pPr>
            <w:r w:rsidRPr="008731AE">
              <w:rPr>
                <w:color w:val="000000"/>
                <w:sz w:val="21"/>
              </w:rPr>
              <w:t>其他</w:t>
            </w:r>
          </w:p>
        </w:tc>
        <w:tc>
          <w:tcPr>
            <w:tcW w:w="2976"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6,002,723.83</w:t>
            </w:r>
          </w:p>
        </w:tc>
        <w:tc>
          <w:tcPr>
            <w:tcW w:w="1729"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6.40</w:t>
            </w:r>
          </w:p>
        </w:tc>
      </w:tr>
      <w:tr w:rsidR="00220C32" w:rsidRPr="008731AE" w:rsidTr="00211B46">
        <w:trPr>
          <w:jc w:val="center"/>
        </w:trPr>
        <w:tc>
          <w:tcPr>
            <w:tcW w:w="817" w:type="dxa"/>
            <w:vAlign w:val="center"/>
          </w:tcPr>
          <w:p w:rsidR="00AC592E" w:rsidRPr="008731AE" w:rsidRDefault="00AC592E" w:rsidP="008731AE">
            <w:pPr>
              <w:autoSpaceDE w:val="0"/>
              <w:autoSpaceDN w:val="0"/>
              <w:adjustRightInd w:val="0"/>
              <w:spacing w:before="29"/>
              <w:ind w:left="15"/>
              <w:jc w:val="center"/>
              <w:rPr>
                <w:color w:val="000000"/>
                <w:sz w:val="21"/>
              </w:rPr>
            </w:pPr>
            <w:r w:rsidRPr="008731AE">
              <w:rPr>
                <w:color w:val="000000"/>
                <w:sz w:val="21"/>
              </w:rPr>
              <w:t>9</w:t>
            </w:r>
          </w:p>
        </w:tc>
        <w:tc>
          <w:tcPr>
            <w:tcW w:w="3233" w:type="dxa"/>
            <w:vAlign w:val="center"/>
          </w:tcPr>
          <w:p w:rsidR="00AC592E" w:rsidRPr="008731AE" w:rsidRDefault="00AC592E" w:rsidP="008731AE">
            <w:pPr>
              <w:autoSpaceDE w:val="0"/>
              <w:autoSpaceDN w:val="0"/>
              <w:adjustRightInd w:val="0"/>
              <w:spacing w:before="29"/>
              <w:ind w:left="15"/>
              <w:jc w:val="left"/>
              <w:rPr>
                <w:color w:val="000000"/>
                <w:sz w:val="21"/>
              </w:rPr>
            </w:pPr>
            <w:r w:rsidRPr="008731AE">
              <w:rPr>
                <w:color w:val="000000"/>
                <w:sz w:val="21"/>
              </w:rPr>
              <w:t>合计</w:t>
            </w:r>
          </w:p>
        </w:tc>
        <w:tc>
          <w:tcPr>
            <w:tcW w:w="2976"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93,311,119.43</w:t>
            </w:r>
          </w:p>
        </w:tc>
        <w:tc>
          <w:tcPr>
            <w:tcW w:w="1729" w:type="dxa"/>
            <w:vAlign w:val="center"/>
          </w:tcPr>
          <w:p w:rsidR="00AC592E" w:rsidRPr="008731AE" w:rsidRDefault="00AC592E" w:rsidP="008731AE">
            <w:pPr>
              <w:autoSpaceDE w:val="0"/>
              <w:autoSpaceDN w:val="0"/>
              <w:adjustRightInd w:val="0"/>
              <w:spacing w:before="29"/>
              <w:ind w:left="15"/>
              <w:jc w:val="right"/>
              <w:rPr>
                <w:color w:val="000000"/>
                <w:sz w:val="21"/>
              </w:rPr>
            </w:pPr>
            <w:r w:rsidRPr="008731AE">
              <w:rPr>
                <w:color w:val="000000"/>
                <w:sz w:val="21"/>
              </w:rPr>
              <w:t>99.41</w:t>
            </w:r>
          </w:p>
        </w:tc>
      </w:tr>
    </w:tbl>
    <w:p w:rsidR="004061AC" w:rsidRPr="008731AE" w:rsidRDefault="004061AC" w:rsidP="002B2314">
      <w:pPr>
        <w:autoSpaceDE w:val="0"/>
        <w:autoSpaceDN w:val="0"/>
        <w:adjustRightInd w:val="0"/>
        <w:jc w:val="left"/>
        <w:rPr>
          <w:rFonts w:asciiTheme="minorEastAsia" w:eastAsiaTheme="minorEastAsia" w:hAnsiTheme="minorEastAsia"/>
          <w:color w:val="000000" w:themeColor="text1"/>
          <w:kern w:val="0"/>
        </w:rPr>
      </w:pPr>
    </w:p>
    <w:p w:rsidR="004061AC" w:rsidRPr="005F70E2" w:rsidRDefault="004061AC" w:rsidP="002E4333">
      <w:pPr>
        <w:autoSpaceDE w:val="0"/>
        <w:autoSpaceDN w:val="0"/>
        <w:adjustRightInd w:val="0"/>
        <w:spacing w:line="360" w:lineRule="auto"/>
        <w:ind w:leftChars="8" w:left="17" w:firstLineChars="49" w:firstLine="103"/>
        <w:jc w:val="left"/>
        <w:rPr>
          <w:b/>
          <w:color w:val="000000"/>
          <w:kern w:val="0"/>
        </w:rPr>
      </w:pPr>
      <w:r w:rsidRPr="005F70E2">
        <w:rPr>
          <w:b/>
          <w:color w:val="000000"/>
          <w:kern w:val="0"/>
        </w:rPr>
        <w:t>5.</w:t>
      </w:r>
      <w:r w:rsidR="008420B8" w:rsidRPr="005F70E2">
        <w:rPr>
          <w:rFonts w:hint="eastAsia"/>
          <w:b/>
          <w:color w:val="000000"/>
          <w:kern w:val="0"/>
        </w:rPr>
        <w:t>1.</w:t>
      </w:r>
      <w:r w:rsidRPr="005F70E2">
        <w:rPr>
          <w:b/>
          <w:color w:val="000000"/>
          <w:kern w:val="0"/>
        </w:rPr>
        <w:t xml:space="preserve">5 </w:t>
      </w:r>
      <w:r w:rsidRPr="005F70E2">
        <w:rPr>
          <w:rFonts w:hint="eastAsia"/>
          <w:b/>
          <w:color w:val="000000"/>
          <w:kern w:val="0"/>
        </w:rPr>
        <w:t>报告期末按公允价值占基金资产净值比例大小排</w:t>
      </w:r>
      <w:r w:rsidR="001D63BB" w:rsidRPr="005F70E2">
        <w:rPr>
          <w:rFonts w:hint="eastAsia"/>
          <w:b/>
          <w:color w:val="000000"/>
          <w:kern w:val="0"/>
        </w:rPr>
        <w:t>序</w:t>
      </w:r>
      <w:r w:rsidRPr="005F70E2">
        <w:rPr>
          <w:rFonts w:hint="eastAsia"/>
          <w:b/>
          <w:color w:val="000000"/>
          <w:kern w:val="0"/>
        </w:rPr>
        <w:t>的前五名债券投资明细</w:t>
      </w:r>
    </w:p>
    <w:tbl>
      <w:tblPr>
        <w:tblStyle w:val="af7"/>
        <w:tblW w:w="0" w:type="auto"/>
        <w:tblLayout w:type="fixed"/>
        <w:tblLook w:val="04A0"/>
      </w:tblPr>
      <w:tblGrid>
        <w:gridCol w:w="817"/>
        <w:gridCol w:w="1276"/>
        <w:gridCol w:w="1559"/>
        <w:gridCol w:w="1418"/>
        <w:gridCol w:w="1846"/>
        <w:gridCol w:w="1612"/>
      </w:tblGrid>
      <w:tr w:rsidR="00220C32" w:rsidRPr="008731AE" w:rsidTr="00C66C44">
        <w:tc>
          <w:tcPr>
            <w:tcW w:w="817" w:type="dxa"/>
            <w:vAlign w:val="center"/>
          </w:tcPr>
          <w:p w:rsidR="003E62FB" w:rsidRPr="008731AE" w:rsidRDefault="003E62FB" w:rsidP="008731AE">
            <w:pPr>
              <w:autoSpaceDE w:val="0"/>
              <w:autoSpaceDN w:val="0"/>
              <w:adjustRightInd w:val="0"/>
              <w:spacing w:before="29"/>
              <w:ind w:left="15"/>
              <w:jc w:val="center"/>
              <w:rPr>
                <w:color w:val="000000"/>
                <w:sz w:val="21"/>
              </w:rPr>
            </w:pPr>
            <w:r w:rsidRPr="008731AE">
              <w:rPr>
                <w:color w:val="000000"/>
                <w:sz w:val="21"/>
              </w:rPr>
              <w:t>序号</w:t>
            </w:r>
          </w:p>
        </w:tc>
        <w:tc>
          <w:tcPr>
            <w:tcW w:w="1276" w:type="dxa"/>
            <w:vAlign w:val="center"/>
          </w:tcPr>
          <w:p w:rsidR="003E62FB" w:rsidRPr="008731AE" w:rsidRDefault="003E62FB" w:rsidP="008731AE">
            <w:pPr>
              <w:autoSpaceDE w:val="0"/>
              <w:autoSpaceDN w:val="0"/>
              <w:adjustRightInd w:val="0"/>
              <w:spacing w:before="29"/>
              <w:ind w:left="15"/>
              <w:jc w:val="center"/>
              <w:rPr>
                <w:color w:val="000000"/>
                <w:sz w:val="21"/>
              </w:rPr>
            </w:pPr>
            <w:r w:rsidRPr="008731AE">
              <w:rPr>
                <w:color w:val="000000"/>
                <w:sz w:val="21"/>
              </w:rPr>
              <w:t>债券代码</w:t>
            </w:r>
          </w:p>
        </w:tc>
        <w:tc>
          <w:tcPr>
            <w:tcW w:w="1559" w:type="dxa"/>
            <w:vAlign w:val="center"/>
          </w:tcPr>
          <w:p w:rsidR="003E62FB" w:rsidRPr="008731AE" w:rsidRDefault="003E62FB" w:rsidP="008731AE">
            <w:pPr>
              <w:autoSpaceDE w:val="0"/>
              <w:autoSpaceDN w:val="0"/>
              <w:adjustRightInd w:val="0"/>
              <w:spacing w:before="29"/>
              <w:ind w:left="15"/>
              <w:jc w:val="center"/>
              <w:rPr>
                <w:color w:val="000000"/>
                <w:sz w:val="21"/>
              </w:rPr>
            </w:pPr>
            <w:r w:rsidRPr="008731AE">
              <w:rPr>
                <w:color w:val="000000"/>
                <w:sz w:val="21"/>
              </w:rPr>
              <w:t>债券名称</w:t>
            </w:r>
          </w:p>
        </w:tc>
        <w:tc>
          <w:tcPr>
            <w:tcW w:w="1418" w:type="dxa"/>
            <w:vAlign w:val="center"/>
          </w:tcPr>
          <w:p w:rsidR="003E62FB" w:rsidRPr="008731AE" w:rsidRDefault="003E62FB" w:rsidP="008731AE">
            <w:pPr>
              <w:autoSpaceDE w:val="0"/>
              <w:autoSpaceDN w:val="0"/>
              <w:adjustRightInd w:val="0"/>
              <w:spacing w:before="29"/>
              <w:ind w:left="15"/>
              <w:jc w:val="center"/>
              <w:rPr>
                <w:color w:val="000000"/>
                <w:sz w:val="21"/>
              </w:rPr>
            </w:pPr>
            <w:r w:rsidRPr="008731AE">
              <w:rPr>
                <w:color w:val="000000"/>
                <w:sz w:val="21"/>
              </w:rPr>
              <w:t>数量</w:t>
            </w:r>
            <w:r w:rsidR="00D57B7C" w:rsidRPr="008731AE">
              <w:rPr>
                <w:color w:val="000000"/>
                <w:sz w:val="21"/>
              </w:rPr>
              <w:t>(</w:t>
            </w:r>
            <w:r w:rsidRPr="008731AE">
              <w:rPr>
                <w:color w:val="000000"/>
                <w:sz w:val="21"/>
              </w:rPr>
              <w:t>张</w:t>
            </w:r>
            <w:r w:rsidR="00D57B7C" w:rsidRPr="008731AE">
              <w:rPr>
                <w:color w:val="000000"/>
                <w:sz w:val="21"/>
              </w:rPr>
              <w:t>)</w:t>
            </w:r>
          </w:p>
        </w:tc>
        <w:tc>
          <w:tcPr>
            <w:tcW w:w="1846" w:type="dxa"/>
            <w:vAlign w:val="center"/>
          </w:tcPr>
          <w:p w:rsidR="003E62FB" w:rsidRPr="008731AE" w:rsidRDefault="003E62FB" w:rsidP="008731AE">
            <w:pPr>
              <w:autoSpaceDE w:val="0"/>
              <w:autoSpaceDN w:val="0"/>
              <w:adjustRightInd w:val="0"/>
              <w:spacing w:before="29"/>
              <w:ind w:left="15"/>
              <w:jc w:val="center"/>
              <w:rPr>
                <w:color w:val="000000"/>
                <w:sz w:val="21"/>
              </w:rPr>
            </w:pPr>
            <w:r w:rsidRPr="008731AE">
              <w:rPr>
                <w:color w:val="000000"/>
                <w:sz w:val="21"/>
              </w:rPr>
              <w:t>公允价值</w:t>
            </w:r>
            <w:r w:rsidRPr="008731AE">
              <w:rPr>
                <w:color w:val="000000"/>
                <w:sz w:val="21"/>
              </w:rPr>
              <w:t>(</w:t>
            </w:r>
            <w:r w:rsidRPr="008731AE">
              <w:rPr>
                <w:color w:val="000000"/>
                <w:sz w:val="21"/>
              </w:rPr>
              <w:t>元</w:t>
            </w:r>
            <w:r w:rsidRPr="008731AE">
              <w:rPr>
                <w:color w:val="000000"/>
                <w:sz w:val="21"/>
              </w:rPr>
              <w:t>)</w:t>
            </w:r>
          </w:p>
        </w:tc>
        <w:tc>
          <w:tcPr>
            <w:tcW w:w="1612" w:type="dxa"/>
            <w:vAlign w:val="center"/>
          </w:tcPr>
          <w:p w:rsidR="003E62FB" w:rsidRPr="008731AE" w:rsidRDefault="003E62FB" w:rsidP="008731AE">
            <w:pPr>
              <w:autoSpaceDE w:val="0"/>
              <w:autoSpaceDN w:val="0"/>
              <w:adjustRightInd w:val="0"/>
              <w:spacing w:before="29"/>
              <w:ind w:left="15"/>
              <w:jc w:val="center"/>
              <w:rPr>
                <w:color w:val="000000"/>
                <w:sz w:val="21"/>
              </w:rPr>
            </w:pPr>
            <w:r w:rsidRPr="008731AE">
              <w:rPr>
                <w:color w:val="000000"/>
                <w:sz w:val="21"/>
              </w:rPr>
              <w:t>占基金资产净值比例</w:t>
            </w:r>
            <w:r w:rsidR="00D57B7C" w:rsidRPr="008731AE">
              <w:rPr>
                <w:color w:val="000000"/>
                <w:sz w:val="21"/>
              </w:rPr>
              <w:t>(</w:t>
            </w:r>
            <w:r w:rsidRPr="008731AE">
              <w:rPr>
                <w:color w:val="000000"/>
                <w:sz w:val="21"/>
              </w:rPr>
              <w:t>％</w:t>
            </w:r>
            <w:r w:rsidR="00D57B7C" w:rsidRPr="008731AE">
              <w:rPr>
                <w:color w:val="000000"/>
                <w:sz w:val="21"/>
              </w:rPr>
              <w:t>)</w:t>
            </w:r>
          </w:p>
        </w:tc>
      </w:tr>
      <w:tr w:rsidR="00223732">
        <w:tc>
          <w:tcPr>
            <w:tcW w:w="817" w:type="dxa"/>
            <w:vAlign w:val="center"/>
          </w:tcPr>
          <w:p w:rsidR="00223732" w:rsidRDefault="000D096C">
            <w:pPr>
              <w:jc w:val="center"/>
            </w:pPr>
            <w:r>
              <w:rPr>
                <w:color w:val="000000"/>
                <w:sz w:val="21"/>
              </w:rPr>
              <w:t>1</w:t>
            </w:r>
          </w:p>
        </w:tc>
        <w:tc>
          <w:tcPr>
            <w:tcW w:w="1276" w:type="dxa"/>
            <w:vAlign w:val="center"/>
          </w:tcPr>
          <w:p w:rsidR="00223732" w:rsidRDefault="000D096C">
            <w:pPr>
              <w:jc w:val="center"/>
            </w:pPr>
            <w:r>
              <w:rPr>
                <w:color w:val="000000"/>
                <w:sz w:val="21"/>
              </w:rPr>
              <w:t>124459</w:t>
            </w:r>
          </w:p>
        </w:tc>
        <w:tc>
          <w:tcPr>
            <w:tcW w:w="1559" w:type="dxa"/>
            <w:vAlign w:val="center"/>
          </w:tcPr>
          <w:p w:rsidR="00223732" w:rsidRDefault="000D096C">
            <w:pPr>
              <w:jc w:val="center"/>
            </w:pPr>
            <w:r>
              <w:rPr>
                <w:color w:val="000000"/>
                <w:sz w:val="21"/>
              </w:rPr>
              <w:t>13</w:t>
            </w:r>
            <w:r>
              <w:rPr>
                <w:color w:val="000000"/>
                <w:sz w:val="21"/>
              </w:rPr>
              <w:t>随州</w:t>
            </w:r>
            <w:r>
              <w:rPr>
                <w:color w:val="000000"/>
                <w:sz w:val="21"/>
              </w:rPr>
              <w:t>01</w:t>
            </w:r>
          </w:p>
        </w:tc>
        <w:tc>
          <w:tcPr>
            <w:tcW w:w="1418" w:type="dxa"/>
            <w:vAlign w:val="center"/>
          </w:tcPr>
          <w:p w:rsidR="00223732" w:rsidRDefault="000D096C">
            <w:pPr>
              <w:jc w:val="right"/>
            </w:pPr>
            <w:r>
              <w:rPr>
                <w:color w:val="000000"/>
                <w:sz w:val="21"/>
              </w:rPr>
              <w:t>100,000</w:t>
            </w:r>
          </w:p>
        </w:tc>
        <w:tc>
          <w:tcPr>
            <w:tcW w:w="1846" w:type="dxa"/>
            <w:vAlign w:val="center"/>
          </w:tcPr>
          <w:p w:rsidR="00223732" w:rsidRDefault="000D096C">
            <w:pPr>
              <w:jc w:val="right"/>
            </w:pPr>
            <w:r>
              <w:rPr>
                <w:color w:val="000000"/>
                <w:sz w:val="21"/>
              </w:rPr>
              <w:t>8,371,000.00</w:t>
            </w:r>
          </w:p>
        </w:tc>
        <w:tc>
          <w:tcPr>
            <w:tcW w:w="1612" w:type="dxa"/>
            <w:vAlign w:val="center"/>
          </w:tcPr>
          <w:p w:rsidR="00223732" w:rsidRDefault="000D096C">
            <w:pPr>
              <w:jc w:val="right"/>
            </w:pPr>
            <w:r>
              <w:rPr>
                <w:color w:val="000000"/>
                <w:sz w:val="21"/>
              </w:rPr>
              <w:t>8.92</w:t>
            </w:r>
          </w:p>
        </w:tc>
      </w:tr>
      <w:tr w:rsidR="00223732">
        <w:tc>
          <w:tcPr>
            <w:tcW w:w="817" w:type="dxa"/>
            <w:vAlign w:val="center"/>
          </w:tcPr>
          <w:p w:rsidR="00223732" w:rsidRDefault="000D096C">
            <w:pPr>
              <w:jc w:val="center"/>
            </w:pPr>
            <w:r>
              <w:rPr>
                <w:color w:val="000000"/>
                <w:sz w:val="21"/>
              </w:rPr>
              <w:t>2</w:t>
            </w:r>
          </w:p>
        </w:tc>
        <w:tc>
          <w:tcPr>
            <w:tcW w:w="1276" w:type="dxa"/>
            <w:vAlign w:val="center"/>
          </w:tcPr>
          <w:p w:rsidR="00223732" w:rsidRDefault="000D096C">
            <w:pPr>
              <w:jc w:val="center"/>
            </w:pPr>
            <w:r>
              <w:rPr>
                <w:color w:val="000000"/>
                <w:sz w:val="21"/>
              </w:rPr>
              <w:t>124402</w:t>
            </w:r>
          </w:p>
        </w:tc>
        <w:tc>
          <w:tcPr>
            <w:tcW w:w="1559" w:type="dxa"/>
            <w:vAlign w:val="center"/>
          </w:tcPr>
          <w:p w:rsidR="00223732" w:rsidRDefault="000D096C">
            <w:pPr>
              <w:jc w:val="center"/>
            </w:pPr>
            <w:r>
              <w:rPr>
                <w:color w:val="000000"/>
                <w:sz w:val="21"/>
              </w:rPr>
              <w:t>13</w:t>
            </w:r>
            <w:r>
              <w:rPr>
                <w:color w:val="000000"/>
                <w:sz w:val="21"/>
              </w:rPr>
              <w:t>丹投</w:t>
            </w:r>
            <w:r>
              <w:rPr>
                <w:color w:val="000000"/>
                <w:sz w:val="21"/>
              </w:rPr>
              <w:t>01</w:t>
            </w:r>
          </w:p>
        </w:tc>
        <w:tc>
          <w:tcPr>
            <w:tcW w:w="1418" w:type="dxa"/>
            <w:vAlign w:val="center"/>
          </w:tcPr>
          <w:p w:rsidR="00223732" w:rsidRDefault="000D096C">
            <w:pPr>
              <w:jc w:val="right"/>
            </w:pPr>
            <w:r>
              <w:rPr>
                <w:color w:val="000000"/>
                <w:sz w:val="21"/>
              </w:rPr>
              <w:t>88,910</w:t>
            </w:r>
          </w:p>
        </w:tc>
        <w:tc>
          <w:tcPr>
            <w:tcW w:w="1846" w:type="dxa"/>
            <w:vAlign w:val="center"/>
          </w:tcPr>
          <w:p w:rsidR="00223732" w:rsidRDefault="000D096C">
            <w:pPr>
              <w:jc w:val="right"/>
            </w:pPr>
            <w:r>
              <w:rPr>
                <w:color w:val="000000"/>
                <w:sz w:val="21"/>
              </w:rPr>
              <w:t>7,287,063.60</w:t>
            </w:r>
          </w:p>
        </w:tc>
        <w:tc>
          <w:tcPr>
            <w:tcW w:w="1612" w:type="dxa"/>
            <w:vAlign w:val="center"/>
          </w:tcPr>
          <w:p w:rsidR="00223732" w:rsidRDefault="000D096C">
            <w:pPr>
              <w:jc w:val="right"/>
            </w:pPr>
            <w:r>
              <w:rPr>
                <w:color w:val="000000"/>
                <w:sz w:val="21"/>
              </w:rPr>
              <w:t>7.76</w:t>
            </w:r>
          </w:p>
        </w:tc>
      </w:tr>
      <w:tr w:rsidR="00223732">
        <w:tc>
          <w:tcPr>
            <w:tcW w:w="817" w:type="dxa"/>
            <w:vAlign w:val="center"/>
          </w:tcPr>
          <w:p w:rsidR="00223732" w:rsidRDefault="000D096C">
            <w:pPr>
              <w:jc w:val="center"/>
            </w:pPr>
            <w:r>
              <w:rPr>
                <w:color w:val="000000"/>
                <w:sz w:val="21"/>
              </w:rPr>
              <w:t>3</w:t>
            </w:r>
          </w:p>
        </w:tc>
        <w:tc>
          <w:tcPr>
            <w:tcW w:w="1276" w:type="dxa"/>
            <w:vAlign w:val="center"/>
          </w:tcPr>
          <w:p w:rsidR="00223732" w:rsidRDefault="000D096C">
            <w:pPr>
              <w:jc w:val="center"/>
            </w:pPr>
            <w:r>
              <w:rPr>
                <w:color w:val="000000"/>
                <w:sz w:val="21"/>
              </w:rPr>
              <w:t>1480192</w:t>
            </w:r>
          </w:p>
        </w:tc>
        <w:tc>
          <w:tcPr>
            <w:tcW w:w="1559" w:type="dxa"/>
            <w:vAlign w:val="center"/>
          </w:tcPr>
          <w:p w:rsidR="00223732" w:rsidRDefault="000D096C">
            <w:pPr>
              <w:jc w:val="center"/>
            </w:pPr>
            <w:r>
              <w:rPr>
                <w:color w:val="000000"/>
                <w:sz w:val="21"/>
              </w:rPr>
              <w:t>14</w:t>
            </w:r>
            <w:r>
              <w:rPr>
                <w:color w:val="000000"/>
                <w:sz w:val="21"/>
              </w:rPr>
              <w:t>宁国债</w:t>
            </w:r>
          </w:p>
        </w:tc>
        <w:tc>
          <w:tcPr>
            <w:tcW w:w="1418" w:type="dxa"/>
            <w:vAlign w:val="center"/>
          </w:tcPr>
          <w:p w:rsidR="00223732" w:rsidRDefault="000D096C">
            <w:pPr>
              <w:jc w:val="right"/>
            </w:pPr>
            <w:r>
              <w:rPr>
                <w:color w:val="000000"/>
                <w:sz w:val="21"/>
              </w:rPr>
              <w:t>59,990</w:t>
            </w:r>
          </w:p>
        </w:tc>
        <w:tc>
          <w:tcPr>
            <w:tcW w:w="1846" w:type="dxa"/>
            <w:vAlign w:val="center"/>
          </w:tcPr>
          <w:p w:rsidR="00223732" w:rsidRDefault="000D096C">
            <w:pPr>
              <w:jc w:val="right"/>
            </w:pPr>
            <w:r>
              <w:rPr>
                <w:color w:val="000000"/>
                <w:sz w:val="21"/>
              </w:rPr>
              <w:t>6,415,930.50</w:t>
            </w:r>
          </w:p>
        </w:tc>
        <w:tc>
          <w:tcPr>
            <w:tcW w:w="1612" w:type="dxa"/>
            <w:vAlign w:val="center"/>
          </w:tcPr>
          <w:p w:rsidR="00223732" w:rsidRDefault="000D096C">
            <w:pPr>
              <w:jc w:val="right"/>
            </w:pPr>
            <w:r>
              <w:rPr>
                <w:color w:val="000000"/>
                <w:sz w:val="21"/>
              </w:rPr>
              <w:t>6.84</w:t>
            </w:r>
          </w:p>
        </w:tc>
      </w:tr>
      <w:tr w:rsidR="00223732">
        <w:tc>
          <w:tcPr>
            <w:tcW w:w="817" w:type="dxa"/>
            <w:vAlign w:val="center"/>
          </w:tcPr>
          <w:p w:rsidR="00223732" w:rsidRDefault="000D096C">
            <w:pPr>
              <w:jc w:val="center"/>
            </w:pPr>
            <w:r>
              <w:rPr>
                <w:color w:val="000000"/>
                <w:sz w:val="21"/>
              </w:rPr>
              <w:t>4</w:t>
            </w:r>
          </w:p>
        </w:tc>
        <w:tc>
          <w:tcPr>
            <w:tcW w:w="1276" w:type="dxa"/>
            <w:vAlign w:val="center"/>
          </w:tcPr>
          <w:p w:rsidR="00223732" w:rsidRDefault="000D096C">
            <w:pPr>
              <w:jc w:val="center"/>
            </w:pPr>
            <w:r>
              <w:rPr>
                <w:color w:val="000000"/>
                <w:sz w:val="21"/>
              </w:rPr>
              <w:t>122644</w:t>
            </w:r>
          </w:p>
        </w:tc>
        <w:tc>
          <w:tcPr>
            <w:tcW w:w="1559" w:type="dxa"/>
            <w:vAlign w:val="center"/>
          </w:tcPr>
          <w:p w:rsidR="00223732" w:rsidRDefault="000D096C">
            <w:pPr>
              <w:jc w:val="center"/>
            </w:pPr>
            <w:r>
              <w:rPr>
                <w:color w:val="000000"/>
                <w:sz w:val="21"/>
              </w:rPr>
              <w:t>12</w:t>
            </w:r>
            <w:r>
              <w:rPr>
                <w:color w:val="000000"/>
                <w:sz w:val="21"/>
              </w:rPr>
              <w:t>铁岭债</w:t>
            </w:r>
          </w:p>
        </w:tc>
        <w:tc>
          <w:tcPr>
            <w:tcW w:w="1418" w:type="dxa"/>
            <w:vAlign w:val="center"/>
          </w:tcPr>
          <w:p w:rsidR="00223732" w:rsidRDefault="000D096C">
            <w:pPr>
              <w:jc w:val="right"/>
            </w:pPr>
            <w:r>
              <w:rPr>
                <w:color w:val="000000"/>
                <w:sz w:val="21"/>
              </w:rPr>
              <w:t>120,000</w:t>
            </w:r>
          </w:p>
        </w:tc>
        <w:tc>
          <w:tcPr>
            <w:tcW w:w="1846" w:type="dxa"/>
            <w:vAlign w:val="center"/>
          </w:tcPr>
          <w:p w:rsidR="00223732" w:rsidRDefault="000D096C">
            <w:pPr>
              <w:jc w:val="right"/>
            </w:pPr>
            <w:r>
              <w:rPr>
                <w:color w:val="000000"/>
                <w:sz w:val="21"/>
              </w:rPr>
              <w:t>6,078,000.00</w:t>
            </w:r>
          </w:p>
        </w:tc>
        <w:tc>
          <w:tcPr>
            <w:tcW w:w="1612" w:type="dxa"/>
            <w:vAlign w:val="center"/>
          </w:tcPr>
          <w:p w:rsidR="00223732" w:rsidRDefault="000D096C">
            <w:pPr>
              <w:jc w:val="right"/>
            </w:pPr>
            <w:r>
              <w:rPr>
                <w:color w:val="000000"/>
                <w:sz w:val="21"/>
              </w:rPr>
              <w:t>6.48</w:t>
            </w:r>
          </w:p>
        </w:tc>
      </w:tr>
      <w:tr w:rsidR="00223732">
        <w:tc>
          <w:tcPr>
            <w:tcW w:w="817" w:type="dxa"/>
            <w:vAlign w:val="center"/>
          </w:tcPr>
          <w:p w:rsidR="00223732" w:rsidRDefault="000D096C">
            <w:pPr>
              <w:jc w:val="center"/>
            </w:pPr>
            <w:r>
              <w:rPr>
                <w:color w:val="000000"/>
                <w:sz w:val="21"/>
              </w:rPr>
              <w:t>5</w:t>
            </w:r>
          </w:p>
        </w:tc>
        <w:tc>
          <w:tcPr>
            <w:tcW w:w="1276" w:type="dxa"/>
            <w:vAlign w:val="center"/>
          </w:tcPr>
          <w:p w:rsidR="00223732" w:rsidRDefault="000D096C">
            <w:pPr>
              <w:jc w:val="center"/>
            </w:pPr>
            <w:r>
              <w:rPr>
                <w:color w:val="000000"/>
                <w:sz w:val="21"/>
              </w:rPr>
              <w:t>100408</w:t>
            </w:r>
          </w:p>
        </w:tc>
        <w:tc>
          <w:tcPr>
            <w:tcW w:w="1559" w:type="dxa"/>
            <w:vAlign w:val="center"/>
          </w:tcPr>
          <w:p w:rsidR="00223732" w:rsidRDefault="000D096C">
            <w:pPr>
              <w:jc w:val="center"/>
            </w:pPr>
            <w:r>
              <w:rPr>
                <w:color w:val="000000"/>
                <w:sz w:val="21"/>
              </w:rPr>
              <w:t>10</w:t>
            </w:r>
            <w:r>
              <w:rPr>
                <w:color w:val="000000"/>
                <w:sz w:val="21"/>
              </w:rPr>
              <w:t>农发</w:t>
            </w:r>
            <w:r>
              <w:rPr>
                <w:color w:val="000000"/>
                <w:sz w:val="21"/>
              </w:rPr>
              <w:t>08</w:t>
            </w:r>
          </w:p>
        </w:tc>
        <w:tc>
          <w:tcPr>
            <w:tcW w:w="1418" w:type="dxa"/>
            <w:vAlign w:val="center"/>
          </w:tcPr>
          <w:p w:rsidR="00223732" w:rsidRDefault="000D096C">
            <w:pPr>
              <w:jc w:val="right"/>
            </w:pPr>
            <w:r>
              <w:rPr>
                <w:color w:val="000000"/>
                <w:sz w:val="21"/>
              </w:rPr>
              <w:t>60,000</w:t>
            </w:r>
          </w:p>
        </w:tc>
        <w:tc>
          <w:tcPr>
            <w:tcW w:w="1846" w:type="dxa"/>
            <w:vAlign w:val="center"/>
          </w:tcPr>
          <w:p w:rsidR="00223732" w:rsidRDefault="000D096C">
            <w:pPr>
              <w:jc w:val="right"/>
            </w:pPr>
            <w:r>
              <w:rPr>
                <w:color w:val="000000"/>
                <w:sz w:val="21"/>
              </w:rPr>
              <w:t>5,999,400.00</w:t>
            </w:r>
          </w:p>
        </w:tc>
        <w:tc>
          <w:tcPr>
            <w:tcW w:w="1612" w:type="dxa"/>
            <w:vAlign w:val="center"/>
          </w:tcPr>
          <w:p w:rsidR="00223732" w:rsidRDefault="000D096C">
            <w:pPr>
              <w:jc w:val="right"/>
            </w:pPr>
            <w:r>
              <w:rPr>
                <w:color w:val="000000"/>
                <w:sz w:val="21"/>
              </w:rPr>
              <w:t>6.39</w:t>
            </w:r>
          </w:p>
        </w:tc>
      </w:tr>
    </w:tbl>
    <w:p w:rsidR="004061AC" w:rsidRPr="008731AE" w:rsidRDefault="004061AC" w:rsidP="002B2314">
      <w:pPr>
        <w:autoSpaceDE w:val="0"/>
        <w:autoSpaceDN w:val="0"/>
        <w:adjustRightInd w:val="0"/>
        <w:jc w:val="left"/>
        <w:rPr>
          <w:rFonts w:asciiTheme="minorEastAsia" w:eastAsiaTheme="minorEastAsia" w:hAnsiTheme="minorEastAsia"/>
          <w:color w:val="000000" w:themeColor="text1"/>
          <w:kern w:val="0"/>
        </w:rPr>
      </w:pPr>
    </w:p>
    <w:p w:rsidR="004061AC" w:rsidRPr="005F70E2" w:rsidRDefault="004061AC" w:rsidP="005F70E2">
      <w:pPr>
        <w:autoSpaceDE w:val="0"/>
        <w:autoSpaceDN w:val="0"/>
        <w:adjustRightInd w:val="0"/>
        <w:spacing w:line="360" w:lineRule="auto"/>
        <w:ind w:left="17"/>
        <w:jc w:val="left"/>
        <w:rPr>
          <w:b/>
          <w:color w:val="000000"/>
          <w:kern w:val="0"/>
        </w:rPr>
      </w:pPr>
      <w:r w:rsidRPr="005F70E2">
        <w:rPr>
          <w:b/>
          <w:color w:val="000000"/>
          <w:kern w:val="0"/>
        </w:rPr>
        <w:t>5.</w:t>
      </w:r>
      <w:r w:rsidR="008420B8" w:rsidRPr="005F70E2">
        <w:rPr>
          <w:rFonts w:hint="eastAsia"/>
          <w:b/>
          <w:color w:val="000000"/>
          <w:kern w:val="0"/>
        </w:rPr>
        <w:t>1.</w:t>
      </w:r>
      <w:r w:rsidRPr="005F70E2">
        <w:rPr>
          <w:b/>
          <w:color w:val="000000"/>
          <w:kern w:val="0"/>
        </w:rPr>
        <w:t xml:space="preserve">6 </w:t>
      </w:r>
      <w:r w:rsidRPr="005F70E2">
        <w:rPr>
          <w:rFonts w:hint="eastAsia"/>
          <w:b/>
          <w:color w:val="000000"/>
          <w:kern w:val="0"/>
        </w:rPr>
        <w:t>报告期末按公允价值占基金资产净值比例大小排</w:t>
      </w:r>
      <w:r w:rsidR="001D63BB" w:rsidRPr="005F70E2">
        <w:rPr>
          <w:rFonts w:hint="eastAsia"/>
          <w:b/>
          <w:color w:val="000000"/>
          <w:kern w:val="0"/>
        </w:rPr>
        <w:t>序</w:t>
      </w:r>
      <w:r w:rsidRPr="005F70E2">
        <w:rPr>
          <w:rFonts w:hint="eastAsia"/>
          <w:b/>
          <w:color w:val="000000"/>
          <w:kern w:val="0"/>
        </w:rPr>
        <w:t>的前十名资产支持证券投资明细</w:t>
      </w:r>
    </w:p>
    <w:p w:rsidR="004061AC" w:rsidRPr="00E67FC4" w:rsidRDefault="004061AC"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本基金本报告期末未持有资产支持证券。</w:t>
      </w:r>
    </w:p>
    <w:p w:rsidR="001D63BB" w:rsidRPr="008731AE" w:rsidRDefault="001D63BB" w:rsidP="002B2314">
      <w:pPr>
        <w:autoSpaceDE w:val="0"/>
        <w:autoSpaceDN w:val="0"/>
        <w:adjustRightInd w:val="0"/>
        <w:jc w:val="left"/>
        <w:rPr>
          <w:rFonts w:asciiTheme="minorEastAsia" w:eastAsiaTheme="minorEastAsia" w:hAnsiTheme="minorEastAsia"/>
          <w:color w:val="000000" w:themeColor="text1"/>
          <w:kern w:val="0"/>
        </w:rPr>
      </w:pPr>
    </w:p>
    <w:p w:rsidR="001D63BB" w:rsidRPr="005F70E2" w:rsidRDefault="00F87EBB" w:rsidP="005F70E2">
      <w:pPr>
        <w:autoSpaceDE w:val="0"/>
        <w:autoSpaceDN w:val="0"/>
        <w:adjustRightInd w:val="0"/>
        <w:spacing w:line="360" w:lineRule="auto"/>
        <w:ind w:left="17"/>
        <w:jc w:val="left"/>
        <w:rPr>
          <w:b/>
          <w:color w:val="000000"/>
          <w:kern w:val="0"/>
        </w:rPr>
      </w:pPr>
      <w:r w:rsidRPr="005F70E2">
        <w:rPr>
          <w:rFonts w:hint="eastAsia"/>
          <w:b/>
          <w:color w:val="000000"/>
          <w:kern w:val="0"/>
        </w:rPr>
        <w:t>5</w:t>
      </w:r>
      <w:r w:rsidR="001D63BB" w:rsidRPr="005F70E2">
        <w:rPr>
          <w:rFonts w:hint="eastAsia"/>
          <w:b/>
          <w:color w:val="000000"/>
          <w:kern w:val="0"/>
        </w:rPr>
        <w:t>.</w:t>
      </w:r>
      <w:r w:rsidR="008420B8" w:rsidRPr="005F70E2">
        <w:rPr>
          <w:rFonts w:hint="eastAsia"/>
          <w:b/>
          <w:color w:val="000000"/>
          <w:kern w:val="0"/>
        </w:rPr>
        <w:t>1.</w:t>
      </w:r>
      <w:r w:rsidR="004B1932" w:rsidRPr="005F70E2">
        <w:rPr>
          <w:rFonts w:hint="eastAsia"/>
          <w:b/>
          <w:color w:val="000000"/>
          <w:kern w:val="0"/>
        </w:rPr>
        <w:t>7</w:t>
      </w:r>
      <w:r w:rsidR="001D63BB" w:rsidRPr="005F70E2">
        <w:rPr>
          <w:rFonts w:hint="eastAsia"/>
          <w:b/>
          <w:color w:val="000000"/>
          <w:kern w:val="0"/>
        </w:rPr>
        <w:t xml:space="preserve"> </w:t>
      </w:r>
      <w:r w:rsidR="001D63BB" w:rsidRPr="005F70E2">
        <w:rPr>
          <w:rFonts w:hint="eastAsia"/>
          <w:b/>
          <w:color w:val="000000"/>
          <w:kern w:val="0"/>
        </w:rPr>
        <w:t>报告期末按公允价值占基金资产净值比例大小排序的前五名贵金属投资明细</w:t>
      </w:r>
    </w:p>
    <w:p w:rsidR="001D63BB" w:rsidRPr="00E67FC4" w:rsidRDefault="001D63BB"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本基金本报告期末未持有贵金属。</w:t>
      </w:r>
    </w:p>
    <w:p w:rsidR="004061AC" w:rsidRPr="008731AE" w:rsidRDefault="004061AC" w:rsidP="002B2314">
      <w:pPr>
        <w:autoSpaceDE w:val="0"/>
        <w:autoSpaceDN w:val="0"/>
        <w:adjustRightInd w:val="0"/>
        <w:jc w:val="left"/>
        <w:rPr>
          <w:rFonts w:asciiTheme="minorEastAsia" w:eastAsiaTheme="minorEastAsia" w:hAnsiTheme="minorEastAsia"/>
          <w:color w:val="000000" w:themeColor="text1"/>
          <w:kern w:val="0"/>
        </w:rPr>
      </w:pPr>
    </w:p>
    <w:p w:rsidR="004061AC" w:rsidRPr="005F70E2" w:rsidRDefault="00F87EBB" w:rsidP="005F70E2">
      <w:pPr>
        <w:autoSpaceDE w:val="0"/>
        <w:autoSpaceDN w:val="0"/>
        <w:adjustRightInd w:val="0"/>
        <w:spacing w:line="360" w:lineRule="auto"/>
        <w:ind w:left="17"/>
        <w:jc w:val="left"/>
        <w:rPr>
          <w:b/>
          <w:color w:val="000000"/>
          <w:kern w:val="0"/>
        </w:rPr>
      </w:pPr>
      <w:r w:rsidRPr="005F70E2">
        <w:rPr>
          <w:rFonts w:hint="eastAsia"/>
          <w:b/>
          <w:color w:val="000000"/>
          <w:kern w:val="0"/>
        </w:rPr>
        <w:t>5</w:t>
      </w:r>
      <w:r w:rsidR="00A917BF" w:rsidRPr="005F70E2">
        <w:rPr>
          <w:rFonts w:hint="eastAsia"/>
          <w:b/>
          <w:color w:val="000000"/>
          <w:kern w:val="0"/>
        </w:rPr>
        <w:t>.</w:t>
      </w:r>
      <w:r w:rsidR="0035040C" w:rsidRPr="005F70E2">
        <w:rPr>
          <w:rFonts w:hint="eastAsia"/>
          <w:b/>
          <w:color w:val="000000"/>
          <w:kern w:val="0"/>
        </w:rPr>
        <w:t>1.</w:t>
      </w:r>
      <w:r w:rsidR="004B1932" w:rsidRPr="005F70E2">
        <w:rPr>
          <w:rFonts w:hint="eastAsia"/>
          <w:b/>
          <w:color w:val="000000"/>
          <w:kern w:val="0"/>
        </w:rPr>
        <w:t>8</w:t>
      </w:r>
      <w:r w:rsidR="004061AC" w:rsidRPr="005F70E2">
        <w:rPr>
          <w:b/>
          <w:color w:val="000000"/>
          <w:kern w:val="0"/>
        </w:rPr>
        <w:t xml:space="preserve"> </w:t>
      </w:r>
      <w:r w:rsidR="004061AC" w:rsidRPr="005F70E2">
        <w:rPr>
          <w:rFonts w:hint="eastAsia"/>
          <w:b/>
          <w:color w:val="000000"/>
          <w:kern w:val="0"/>
        </w:rPr>
        <w:t>报告期末按公允价值占基金资产净值比例大小排</w:t>
      </w:r>
      <w:r w:rsidR="001D63BB" w:rsidRPr="005F70E2">
        <w:rPr>
          <w:rFonts w:hint="eastAsia"/>
          <w:b/>
          <w:color w:val="000000"/>
          <w:kern w:val="0"/>
        </w:rPr>
        <w:t>序</w:t>
      </w:r>
      <w:r w:rsidR="004061AC" w:rsidRPr="005F70E2">
        <w:rPr>
          <w:rFonts w:hint="eastAsia"/>
          <w:b/>
          <w:color w:val="000000"/>
          <w:kern w:val="0"/>
        </w:rPr>
        <w:t>的前五名权证投资明细</w:t>
      </w:r>
    </w:p>
    <w:p w:rsidR="004061AC" w:rsidRPr="00E67FC4" w:rsidRDefault="004061AC"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本基金本报告期末未持有权证。</w:t>
      </w:r>
    </w:p>
    <w:p w:rsidR="004061AC" w:rsidRPr="008731AE" w:rsidRDefault="004061AC" w:rsidP="002B2314">
      <w:pPr>
        <w:autoSpaceDE w:val="0"/>
        <w:autoSpaceDN w:val="0"/>
        <w:adjustRightInd w:val="0"/>
        <w:jc w:val="left"/>
        <w:rPr>
          <w:rFonts w:asciiTheme="minorEastAsia" w:eastAsiaTheme="minorEastAsia" w:hAnsiTheme="minorEastAsia"/>
          <w:color w:val="000000" w:themeColor="text1"/>
          <w:kern w:val="0"/>
        </w:rPr>
      </w:pPr>
    </w:p>
    <w:p w:rsidR="00275745" w:rsidRPr="005F70E2" w:rsidRDefault="00F87EBB" w:rsidP="005F70E2">
      <w:pPr>
        <w:autoSpaceDE w:val="0"/>
        <w:autoSpaceDN w:val="0"/>
        <w:adjustRightInd w:val="0"/>
        <w:spacing w:line="360" w:lineRule="auto"/>
        <w:ind w:left="17"/>
        <w:jc w:val="left"/>
        <w:rPr>
          <w:b/>
          <w:color w:val="000000"/>
          <w:kern w:val="0"/>
        </w:rPr>
      </w:pPr>
      <w:r w:rsidRPr="002E4333">
        <w:rPr>
          <w:rFonts w:hint="eastAsia"/>
          <w:b/>
          <w:color w:val="000000"/>
          <w:kern w:val="0"/>
        </w:rPr>
        <w:t>5</w:t>
      </w:r>
      <w:r w:rsidR="00A917BF" w:rsidRPr="005F70E2">
        <w:rPr>
          <w:rFonts w:hint="eastAsia"/>
          <w:b/>
          <w:color w:val="000000"/>
          <w:kern w:val="0"/>
        </w:rPr>
        <w:t>.</w:t>
      </w:r>
      <w:r w:rsidRPr="005F70E2">
        <w:rPr>
          <w:rFonts w:hint="eastAsia"/>
          <w:b/>
          <w:color w:val="000000"/>
          <w:kern w:val="0"/>
        </w:rPr>
        <w:t>1.</w:t>
      </w:r>
      <w:r w:rsidR="004B1932" w:rsidRPr="005F70E2">
        <w:rPr>
          <w:rFonts w:hint="eastAsia"/>
          <w:b/>
          <w:color w:val="000000"/>
          <w:kern w:val="0"/>
        </w:rPr>
        <w:t>9</w:t>
      </w:r>
      <w:r w:rsidR="00275745" w:rsidRPr="005F70E2">
        <w:rPr>
          <w:rFonts w:hint="eastAsia"/>
          <w:b/>
          <w:color w:val="000000"/>
          <w:kern w:val="0"/>
        </w:rPr>
        <w:t xml:space="preserve"> </w:t>
      </w:r>
      <w:r w:rsidR="00275745" w:rsidRPr="005F70E2">
        <w:rPr>
          <w:rFonts w:hint="eastAsia"/>
          <w:b/>
          <w:color w:val="000000"/>
          <w:kern w:val="0"/>
        </w:rPr>
        <w:t>报告期末本基金投资的股指期货交易情况说明</w:t>
      </w:r>
    </w:p>
    <w:p w:rsidR="00A96A94" w:rsidRPr="005F70E2" w:rsidRDefault="002B0951" w:rsidP="005F70E2">
      <w:pPr>
        <w:autoSpaceDE w:val="0"/>
        <w:autoSpaceDN w:val="0"/>
        <w:adjustRightInd w:val="0"/>
        <w:spacing w:line="360" w:lineRule="auto"/>
        <w:ind w:left="17"/>
        <w:jc w:val="left"/>
        <w:rPr>
          <w:b/>
          <w:color w:val="000000"/>
          <w:kern w:val="0"/>
        </w:rPr>
      </w:pPr>
      <w:r w:rsidRPr="002E4333">
        <w:rPr>
          <w:rFonts w:hint="eastAsia"/>
          <w:b/>
          <w:color w:val="000000"/>
          <w:kern w:val="0"/>
        </w:rPr>
        <w:t>5</w:t>
      </w:r>
      <w:r w:rsidRPr="005F70E2">
        <w:rPr>
          <w:rFonts w:hint="eastAsia"/>
          <w:b/>
          <w:color w:val="000000"/>
          <w:kern w:val="0"/>
        </w:rPr>
        <w:t>.1.</w:t>
      </w:r>
      <w:r w:rsidR="004B1932" w:rsidRPr="005F70E2">
        <w:rPr>
          <w:rFonts w:hint="eastAsia"/>
          <w:b/>
          <w:color w:val="000000"/>
          <w:kern w:val="0"/>
        </w:rPr>
        <w:t>9</w:t>
      </w:r>
      <w:r w:rsidRPr="005F70E2">
        <w:rPr>
          <w:rFonts w:hint="eastAsia"/>
          <w:b/>
          <w:color w:val="000000"/>
          <w:kern w:val="0"/>
        </w:rPr>
        <w:t>.</w:t>
      </w:r>
      <w:r w:rsidR="004B1932" w:rsidRPr="005F70E2">
        <w:rPr>
          <w:rFonts w:hint="eastAsia"/>
          <w:b/>
          <w:color w:val="000000"/>
          <w:kern w:val="0"/>
        </w:rPr>
        <w:t>1</w:t>
      </w:r>
      <w:r w:rsidR="00A96A94" w:rsidRPr="005F70E2">
        <w:rPr>
          <w:rFonts w:hint="eastAsia"/>
          <w:b/>
          <w:color w:val="000000"/>
          <w:kern w:val="0"/>
        </w:rPr>
        <w:t xml:space="preserve"> </w:t>
      </w:r>
      <w:r w:rsidR="00A96A94" w:rsidRPr="005F70E2">
        <w:rPr>
          <w:rFonts w:hint="eastAsia"/>
          <w:b/>
          <w:color w:val="000000"/>
          <w:kern w:val="0"/>
        </w:rPr>
        <w:t>报告期末本基金投资的股指期货持仓和损益明细</w:t>
      </w:r>
    </w:p>
    <w:p w:rsidR="00275745" w:rsidRPr="00E67FC4" w:rsidRDefault="00AA3A38"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本基金本报告期末未持有股指期货。</w:t>
      </w:r>
    </w:p>
    <w:p w:rsidR="00275745" w:rsidRPr="005F70E2" w:rsidRDefault="002B0951" w:rsidP="005F70E2">
      <w:pPr>
        <w:autoSpaceDE w:val="0"/>
        <w:autoSpaceDN w:val="0"/>
        <w:adjustRightInd w:val="0"/>
        <w:spacing w:line="360" w:lineRule="auto"/>
        <w:ind w:left="17"/>
        <w:jc w:val="left"/>
        <w:rPr>
          <w:b/>
          <w:color w:val="000000"/>
          <w:kern w:val="0"/>
        </w:rPr>
      </w:pPr>
      <w:r w:rsidRPr="002E4333">
        <w:rPr>
          <w:rFonts w:hint="eastAsia"/>
          <w:b/>
          <w:color w:val="000000"/>
          <w:kern w:val="0"/>
        </w:rPr>
        <w:t>5.1</w:t>
      </w:r>
      <w:r w:rsidRPr="005F70E2">
        <w:rPr>
          <w:rFonts w:hint="eastAsia"/>
          <w:b/>
          <w:color w:val="000000"/>
          <w:kern w:val="0"/>
        </w:rPr>
        <w:t>.</w:t>
      </w:r>
      <w:r w:rsidR="004B1932" w:rsidRPr="005F70E2">
        <w:rPr>
          <w:rFonts w:hint="eastAsia"/>
          <w:b/>
          <w:color w:val="000000"/>
          <w:kern w:val="0"/>
        </w:rPr>
        <w:t>9</w:t>
      </w:r>
      <w:r w:rsidRPr="005F70E2">
        <w:rPr>
          <w:rFonts w:hint="eastAsia"/>
          <w:b/>
          <w:color w:val="000000"/>
          <w:kern w:val="0"/>
        </w:rPr>
        <w:t>.</w:t>
      </w:r>
      <w:r w:rsidR="004B1932" w:rsidRPr="005F70E2">
        <w:rPr>
          <w:rFonts w:hint="eastAsia"/>
          <w:b/>
          <w:color w:val="000000"/>
          <w:kern w:val="0"/>
        </w:rPr>
        <w:t>2</w:t>
      </w:r>
      <w:r w:rsidR="00211B46">
        <w:rPr>
          <w:rFonts w:hint="eastAsia"/>
          <w:b/>
          <w:color w:val="000000"/>
          <w:kern w:val="0"/>
        </w:rPr>
        <w:t xml:space="preserve"> </w:t>
      </w:r>
      <w:r w:rsidR="00275745" w:rsidRPr="005F70E2">
        <w:rPr>
          <w:rFonts w:hint="eastAsia"/>
          <w:b/>
          <w:color w:val="000000"/>
          <w:kern w:val="0"/>
        </w:rPr>
        <w:t>本基金投资股指期货的投资政策</w:t>
      </w:r>
    </w:p>
    <w:p w:rsidR="00275745" w:rsidRPr="000B0987" w:rsidRDefault="00275745" w:rsidP="00486338">
      <w:pPr>
        <w:autoSpaceDE w:val="0"/>
        <w:autoSpaceDN w:val="0"/>
        <w:adjustRightInd w:val="0"/>
        <w:spacing w:before="29" w:line="360" w:lineRule="auto"/>
        <w:ind w:leftChars="7" w:left="15" w:firstLineChars="100" w:firstLine="210"/>
        <w:jc w:val="left"/>
        <w:rPr>
          <w:color w:val="000000"/>
        </w:rPr>
      </w:pPr>
      <w:r w:rsidRPr="000B0987">
        <w:rPr>
          <w:color w:val="000000"/>
        </w:rPr>
        <w:lastRenderedPageBreak/>
        <w:t>本基金本报告期末尚无股指期货投资政策。</w:t>
      </w:r>
    </w:p>
    <w:p w:rsidR="00275745" w:rsidRPr="000B0987" w:rsidRDefault="00275745" w:rsidP="000B0987">
      <w:pPr>
        <w:autoSpaceDE w:val="0"/>
        <w:autoSpaceDN w:val="0"/>
        <w:adjustRightInd w:val="0"/>
        <w:jc w:val="left"/>
        <w:rPr>
          <w:rFonts w:eastAsiaTheme="minorEastAsia"/>
          <w:color w:val="000000" w:themeColor="text1"/>
          <w:kern w:val="0"/>
        </w:rPr>
      </w:pPr>
    </w:p>
    <w:p w:rsidR="00312A9F" w:rsidRPr="005F70E2" w:rsidRDefault="004B1932" w:rsidP="005F70E2">
      <w:pPr>
        <w:autoSpaceDE w:val="0"/>
        <w:autoSpaceDN w:val="0"/>
        <w:adjustRightInd w:val="0"/>
        <w:spacing w:line="360" w:lineRule="auto"/>
        <w:ind w:left="17"/>
        <w:jc w:val="left"/>
        <w:rPr>
          <w:b/>
          <w:color w:val="000000"/>
          <w:kern w:val="0"/>
        </w:rPr>
      </w:pPr>
      <w:r w:rsidRPr="002E4333">
        <w:rPr>
          <w:rFonts w:hint="eastAsia"/>
          <w:b/>
          <w:color w:val="000000"/>
          <w:kern w:val="0"/>
        </w:rPr>
        <w:t>5.1</w:t>
      </w:r>
      <w:r w:rsidRPr="005F70E2">
        <w:rPr>
          <w:rFonts w:hint="eastAsia"/>
          <w:b/>
          <w:color w:val="000000"/>
          <w:kern w:val="0"/>
        </w:rPr>
        <w:t>.10</w:t>
      </w:r>
      <w:r w:rsidR="00211B46">
        <w:rPr>
          <w:rFonts w:hint="eastAsia"/>
          <w:b/>
          <w:color w:val="000000"/>
          <w:kern w:val="0"/>
        </w:rPr>
        <w:t xml:space="preserve"> </w:t>
      </w:r>
      <w:r w:rsidR="00312A9F" w:rsidRPr="005F70E2">
        <w:rPr>
          <w:rFonts w:hint="eastAsia"/>
          <w:b/>
          <w:color w:val="000000"/>
          <w:kern w:val="0"/>
        </w:rPr>
        <w:t>报告期末本基金投资的国债期货交易情况说明</w:t>
      </w:r>
    </w:p>
    <w:p w:rsidR="00312A9F" w:rsidRPr="005F70E2" w:rsidRDefault="004B1932" w:rsidP="005F70E2">
      <w:pPr>
        <w:autoSpaceDE w:val="0"/>
        <w:autoSpaceDN w:val="0"/>
        <w:adjustRightInd w:val="0"/>
        <w:spacing w:line="360" w:lineRule="auto"/>
        <w:ind w:left="17"/>
        <w:jc w:val="left"/>
        <w:rPr>
          <w:b/>
          <w:color w:val="000000"/>
          <w:kern w:val="0"/>
        </w:rPr>
      </w:pPr>
      <w:r w:rsidRPr="005F70E2">
        <w:rPr>
          <w:rFonts w:hint="eastAsia"/>
          <w:b/>
          <w:color w:val="000000"/>
          <w:kern w:val="0"/>
        </w:rPr>
        <w:t>5.1.10.1</w:t>
      </w:r>
      <w:r w:rsidR="00211B46">
        <w:rPr>
          <w:rFonts w:hint="eastAsia"/>
          <w:b/>
          <w:color w:val="000000"/>
          <w:kern w:val="0"/>
        </w:rPr>
        <w:t xml:space="preserve"> </w:t>
      </w:r>
      <w:r w:rsidR="00312A9F" w:rsidRPr="005F70E2">
        <w:rPr>
          <w:rFonts w:hint="eastAsia"/>
          <w:b/>
          <w:color w:val="000000"/>
          <w:kern w:val="0"/>
        </w:rPr>
        <w:t>本期国债期货投资政策</w:t>
      </w:r>
    </w:p>
    <w:p w:rsidR="00312A9F" w:rsidRPr="00211B46" w:rsidRDefault="00312A9F" w:rsidP="00486338">
      <w:pPr>
        <w:autoSpaceDE w:val="0"/>
        <w:autoSpaceDN w:val="0"/>
        <w:adjustRightInd w:val="0"/>
        <w:spacing w:before="29" w:line="360" w:lineRule="auto"/>
        <w:ind w:leftChars="7" w:left="15" w:firstLineChars="100" w:firstLine="210"/>
        <w:jc w:val="left"/>
        <w:rPr>
          <w:color w:val="000000"/>
        </w:rPr>
      </w:pPr>
      <w:r w:rsidRPr="00211B46">
        <w:rPr>
          <w:color w:val="000000"/>
        </w:rPr>
        <w:t>本基金本报告期末尚无国债期货投资政策。</w:t>
      </w:r>
    </w:p>
    <w:p w:rsidR="00312A9F" w:rsidRPr="005F70E2" w:rsidRDefault="004B1932" w:rsidP="005F70E2">
      <w:pPr>
        <w:autoSpaceDE w:val="0"/>
        <w:autoSpaceDN w:val="0"/>
        <w:adjustRightInd w:val="0"/>
        <w:spacing w:line="360" w:lineRule="auto"/>
        <w:ind w:left="17"/>
        <w:jc w:val="left"/>
        <w:rPr>
          <w:b/>
          <w:color w:val="000000"/>
          <w:kern w:val="0"/>
        </w:rPr>
      </w:pPr>
      <w:r w:rsidRPr="005F70E2">
        <w:rPr>
          <w:rFonts w:hint="eastAsia"/>
          <w:b/>
          <w:color w:val="000000"/>
          <w:kern w:val="0"/>
        </w:rPr>
        <w:t>5.1.10.2</w:t>
      </w:r>
      <w:r w:rsidR="00211B46">
        <w:rPr>
          <w:rFonts w:hint="eastAsia"/>
          <w:b/>
          <w:color w:val="000000"/>
          <w:kern w:val="0"/>
        </w:rPr>
        <w:t xml:space="preserve"> </w:t>
      </w:r>
      <w:r w:rsidR="00312A9F" w:rsidRPr="005F70E2">
        <w:rPr>
          <w:rFonts w:hint="eastAsia"/>
          <w:b/>
          <w:color w:val="000000"/>
          <w:kern w:val="0"/>
        </w:rPr>
        <w:t>报告期末本基金投资的国债期货持仓和损益明细</w:t>
      </w:r>
    </w:p>
    <w:p w:rsidR="00312A9F" w:rsidRPr="00E67FC4" w:rsidRDefault="00312A9F"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本基金本报告期末未持有国债期货。</w:t>
      </w:r>
    </w:p>
    <w:p w:rsidR="00312A9F" w:rsidRPr="005F70E2" w:rsidRDefault="004B1932" w:rsidP="005F70E2">
      <w:pPr>
        <w:autoSpaceDE w:val="0"/>
        <w:autoSpaceDN w:val="0"/>
        <w:adjustRightInd w:val="0"/>
        <w:spacing w:line="360" w:lineRule="auto"/>
        <w:ind w:left="17"/>
        <w:jc w:val="left"/>
        <w:rPr>
          <w:b/>
          <w:color w:val="000000"/>
          <w:kern w:val="0"/>
        </w:rPr>
      </w:pPr>
      <w:r w:rsidRPr="002E4333">
        <w:rPr>
          <w:rFonts w:hint="eastAsia"/>
          <w:b/>
          <w:color w:val="000000"/>
          <w:kern w:val="0"/>
        </w:rPr>
        <w:t>5.</w:t>
      </w:r>
      <w:r w:rsidRPr="005F70E2">
        <w:rPr>
          <w:rFonts w:hint="eastAsia"/>
          <w:b/>
          <w:color w:val="000000"/>
          <w:kern w:val="0"/>
        </w:rPr>
        <w:t>1.10.2</w:t>
      </w:r>
      <w:r w:rsidR="00211B46">
        <w:rPr>
          <w:rFonts w:hint="eastAsia"/>
          <w:b/>
          <w:color w:val="000000"/>
          <w:kern w:val="0"/>
        </w:rPr>
        <w:t xml:space="preserve"> </w:t>
      </w:r>
      <w:r w:rsidR="00312A9F" w:rsidRPr="005F70E2">
        <w:rPr>
          <w:rFonts w:hint="eastAsia"/>
          <w:b/>
          <w:color w:val="000000"/>
          <w:kern w:val="0"/>
        </w:rPr>
        <w:t>本期国债期货投资评价</w:t>
      </w:r>
    </w:p>
    <w:p w:rsidR="00312A9F" w:rsidRPr="00211B46" w:rsidRDefault="00312A9F" w:rsidP="00486338">
      <w:pPr>
        <w:adjustRightInd w:val="0"/>
        <w:spacing w:before="29" w:line="360" w:lineRule="auto"/>
        <w:ind w:firstLineChars="100" w:firstLine="210"/>
        <w:rPr>
          <w:bCs/>
          <w:color w:val="000000"/>
        </w:rPr>
      </w:pPr>
      <w:r w:rsidRPr="00211B46">
        <w:rPr>
          <w:bCs/>
          <w:color w:val="000000"/>
        </w:rPr>
        <w:t>本基金本报告期末未持有国债期货。</w:t>
      </w:r>
    </w:p>
    <w:p w:rsidR="00312A9F" w:rsidRPr="00211B46" w:rsidRDefault="00312A9F" w:rsidP="00211B46">
      <w:pPr>
        <w:autoSpaceDE w:val="0"/>
        <w:autoSpaceDN w:val="0"/>
        <w:adjustRightInd w:val="0"/>
        <w:jc w:val="left"/>
        <w:rPr>
          <w:rFonts w:asciiTheme="minorEastAsia" w:eastAsiaTheme="minorEastAsia" w:hAnsiTheme="minorEastAsia"/>
          <w:color w:val="000000" w:themeColor="text1"/>
          <w:kern w:val="0"/>
        </w:rPr>
      </w:pPr>
    </w:p>
    <w:p w:rsidR="004061AC" w:rsidRPr="005F70E2" w:rsidRDefault="004B1932" w:rsidP="005F70E2">
      <w:pPr>
        <w:autoSpaceDE w:val="0"/>
        <w:autoSpaceDN w:val="0"/>
        <w:adjustRightInd w:val="0"/>
        <w:spacing w:line="360" w:lineRule="auto"/>
        <w:ind w:left="17"/>
        <w:jc w:val="left"/>
        <w:rPr>
          <w:b/>
          <w:color w:val="000000"/>
          <w:kern w:val="0"/>
        </w:rPr>
      </w:pPr>
      <w:r w:rsidRPr="005F70E2">
        <w:rPr>
          <w:rFonts w:hint="eastAsia"/>
          <w:b/>
          <w:color w:val="000000"/>
          <w:kern w:val="0"/>
        </w:rPr>
        <w:t>5.1.11</w:t>
      </w:r>
      <w:r w:rsidR="004061AC" w:rsidRPr="005F70E2">
        <w:rPr>
          <w:b/>
          <w:color w:val="000000"/>
          <w:kern w:val="0"/>
        </w:rPr>
        <w:t xml:space="preserve"> </w:t>
      </w:r>
      <w:r w:rsidR="004061AC" w:rsidRPr="005F70E2">
        <w:rPr>
          <w:rFonts w:hint="eastAsia"/>
          <w:b/>
          <w:color w:val="000000"/>
          <w:kern w:val="0"/>
        </w:rPr>
        <w:t>投资组合报告附注</w:t>
      </w:r>
    </w:p>
    <w:p w:rsidR="004061AC" w:rsidRPr="00211B46" w:rsidRDefault="004B1932" w:rsidP="00556084">
      <w:pPr>
        <w:adjustRightInd w:val="0"/>
        <w:spacing w:before="29" w:line="288" w:lineRule="auto"/>
        <w:rPr>
          <w:bCs/>
          <w:color w:val="000000"/>
        </w:rPr>
      </w:pPr>
      <w:r w:rsidRPr="00211B46">
        <w:rPr>
          <w:bCs/>
          <w:color w:val="000000"/>
        </w:rPr>
        <w:t>5.1.11.1</w:t>
      </w:r>
      <w:r w:rsidR="00211B46" w:rsidRPr="00211B46">
        <w:rPr>
          <w:rFonts w:hint="eastAsia"/>
          <w:bCs/>
          <w:color w:val="000000"/>
        </w:rPr>
        <w:t xml:space="preserve"> </w:t>
      </w:r>
      <w:r w:rsidR="004061AC" w:rsidRPr="00211B46">
        <w:rPr>
          <w:bCs/>
          <w:color w:val="000000"/>
        </w:rPr>
        <w:t>本报告期内，本基金投资的前十名证券的发行主体没有出现被监管部门立案调查，或在报告编制日前一年内受到公开谴责、处罚的情形。</w:t>
      </w:r>
    </w:p>
    <w:p w:rsidR="004061AC" w:rsidRPr="00211B46" w:rsidRDefault="004B1932" w:rsidP="00556084">
      <w:pPr>
        <w:adjustRightInd w:val="0"/>
        <w:spacing w:before="29" w:line="288" w:lineRule="auto"/>
        <w:rPr>
          <w:bCs/>
          <w:color w:val="000000"/>
        </w:rPr>
      </w:pPr>
      <w:r w:rsidRPr="00211B46">
        <w:rPr>
          <w:bCs/>
          <w:color w:val="000000"/>
        </w:rPr>
        <w:t>5.1.11.2</w:t>
      </w:r>
      <w:r w:rsidR="00211B46" w:rsidRPr="00211B46">
        <w:rPr>
          <w:rFonts w:hint="eastAsia"/>
          <w:bCs/>
          <w:color w:val="000000"/>
        </w:rPr>
        <w:t xml:space="preserve"> </w:t>
      </w:r>
      <w:r w:rsidR="004061AC" w:rsidRPr="00211B46">
        <w:rPr>
          <w:bCs/>
          <w:color w:val="000000"/>
        </w:rPr>
        <w:t>本报告期内，本基金投资的前十名证券没有超出基金合同约定。</w:t>
      </w:r>
    </w:p>
    <w:p w:rsidR="004061AC" w:rsidRPr="005F70E2" w:rsidRDefault="004B1932" w:rsidP="005F70E2">
      <w:pPr>
        <w:autoSpaceDE w:val="0"/>
        <w:autoSpaceDN w:val="0"/>
        <w:adjustRightInd w:val="0"/>
        <w:spacing w:line="360" w:lineRule="auto"/>
        <w:ind w:left="17"/>
        <w:jc w:val="left"/>
        <w:rPr>
          <w:b/>
          <w:color w:val="000000"/>
          <w:kern w:val="0"/>
        </w:rPr>
      </w:pPr>
      <w:r w:rsidRPr="002E4333">
        <w:rPr>
          <w:rFonts w:hint="eastAsia"/>
          <w:b/>
          <w:color w:val="000000"/>
          <w:kern w:val="0"/>
        </w:rPr>
        <w:t>5</w:t>
      </w:r>
      <w:r w:rsidRPr="005F70E2">
        <w:rPr>
          <w:rFonts w:hint="eastAsia"/>
          <w:b/>
          <w:color w:val="000000"/>
          <w:kern w:val="0"/>
        </w:rPr>
        <w:t>.1.11.3</w:t>
      </w:r>
      <w:r w:rsidR="008D566C">
        <w:rPr>
          <w:rFonts w:hint="eastAsia"/>
          <w:b/>
          <w:color w:val="000000"/>
          <w:kern w:val="0"/>
        </w:rPr>
        <w:t xml:space="preserve"> </w:t>
      </w:r>
      <w:r w:rsidR="004061AC" w:rsidRPr="005F70E2">
        <w:rPr>
          <w:rFonts w:hint="eastAsia"/>
          <w:b/>
          <w:color w:val="000000"/>
          <w:kern w:val="0"/>
        </w:rPr>
        <w:t>其他各项资产构成</w:t>
      </w:r>
    </w:p>
    <w:tbl>
      <w:tblPr>
        <w:tblStyle w:val="af7"/>
        <w:tblW w:w="0" w:type="auto"/>
        <w:tblInd w:w="15" w:type="dxa"/>
        <w:tblLook w:val="04A0"/>
      </w:tblPr>
      <w:tblGrid>
        <w:gridCol w:w="1235"/>
        <w:gridCol w:w="2470"/>
        <w:gridCol w:w="4808"/>
      </w:tblGrid>
      <w:tr w:rsidR="00220C32" w:rsidRPr="00211B46" w:rsidTr="00F31F6E">
        <w:tc>
          <w:tcPr>
            <w:tcW w:w="1235" w:type="dxa"/>
            <w:vAlign w:val="center"/>
          </w:tcPr>
          <w:p w:rsidR="00F31F6E" w:rsidRPr="00211B46" w:rsidRDefault="00F31F6E" w:rsidP="00211B46">
            <w:pPr>
              <w:autoSpaceDE w:val="0"/>
              <w:autoSpaceDN w:val="0"/>
              <w:adjustRightInd w:val="0"/>
              <w:spacing w:before="29"/>
              <w:ind w:left="15"/>
              <w:jc w:val="center"/>
              <w:rPr>
                <w:color w:val="000000"/>
                <w:sz w:val="21"/>
              </w:rPr>
            </w:pPr>
            <w:r w:rsidRPr="00211B46">
              <w:rPr>
                <w:color w:val="000000"/>
                <w:sz w:val="21"/>
              </w:rPr>
              <w:t>序号</w:t>
            </w:r>
          </w:p>
        </w:tc>
        <w:tc>
          <w:tcPr>
            <w:tcW w:w="2470" w:type="dxa"/>
            <w:vAlign w:val="center"/>
          </w:tcPr>
          <w:p w:rsidR="00F31F6E" w:rsidRPr="00211B46" w:rsidRDefault="00F31F6E" w:rsidP="00211B46">
            <w:pPr>
              <w:autoSpaceDE w:val="0"/>
              <w:autoSpaceDN w:val="0"/>
              <w:adjustRightInd w:val="0"/>
              <w:spacing w:before="29"/>
              <w:ind w:left="15"/>
              <w:jc w:val="center"/>
              <w:rPr>
                <w:color w:val="000000"/>
                <w:sz w:val="21"/>
              </w:rPr>
            </w:pPr>
            <w:r w:rsidRPr="00211B46">
              <w:rPr>
                <w:color w:val="000000"/>
                <w:sz w:val="21"/>
              </w:rPr>
              <w:t>名称</w:t>
            </w:r>
          </w:p>
        </w:tc>
        <w:tc>
          <w:tcPr>
            <w:tcW w:w="4808" w:type="dxa"/>
            <w:vAlign w:val="center"/>
          </w:tcPr>
          <w:p w:rsidR="00F31F6E" w:rsidRPr="00211B46" w:rsidRDefault="00F31F6E" w:rsidP="00211B46">
            <w:pPr>
              <w:autoSpaceDE w:val="0"/>
              <w:autoSpaceDN w:val="0"/>
              <w:adjustRightInd w:val="0"/>
              <w:spacing w:before="29"/>
              <w:ind w:left="15"/>
              <w:jc w:val="center"/>
              <w:rPr>
                <w:color w:val="000000"/>
                <w:sz w:val="21"/>
              </w:rPr>
            </w:pPr>
            <w:r w:rsidRPr="00211B46">
              <w:rPr>
                <w:color w:val="000000"/>
                <w:sz w:val="21"/>
              </w:rPr>
              <w:t>金额</w:t>
            </w:r>
            <w:r w:rsidRPr="00211B46">
              <w:rPr>
                <w:color w:val="000000"/>
                <w:sz w:val="21"/>
              </w:rPr>
              <w:t>(</w:t>
            </w:r>
            <w:r w:rsidRPr="00211B46">
              <w:rPr>
                <w:color w:val="000000"/>
                <w:sz w:val="21"/>
              </w:rPr>
              <w:t>元</w:t>
            </w:r>
            <w:r w:rsidRPr="00211B46">
              <w:rPr>
                <w:color w:val="000000"/>
                <w:sz w:val="21"/>
              </w:rPr>
              <w:t>)</w:t>
            </w:r>
          </w:p>
        </w:tc>
      </w:tr>
      <w:tr w:rsidR="00220C32" w:rsidRPr="00211B46" w:rsidTr="00175D4F">
        <w:tc>
          <w:tcPr>
            <w:tcW w:w="1235" w:type="dxa"/>
            <w:vAlign w:val="center"/>
          </w:tcPr>
          <w:p w:rsidR="00F31F6E" w:rsidRPr="00211B46" w:rsidRDefault="00F31F6E" w:rsidP="00211B46">
            <w:pPr>
              <w:autoSpaceDE w:val="0"/>
              <w:autoSpaceDN w:val="0"/>
              <w:adjustRightInd w:val="0"/>
              <w:spacing w:before="29"/>
              <w:ind w:left="15"/>
              <w:jc w:val="center"/>
              <w:rPr>
                <w:color w:val="000000"/>
                <w:sz w:val="21"/>
              </w:rPr>
            </w:pPr>
            <w:r w:rsidRPr="00211B46">
              <w:rPr>
                <w:color w:val="000000"/>
                <w:sz w:val="21"/>
              </w:rPr>
              <w:t>1</w:t>
            </w:r>
          </w:p>
        </w:tc>
        <w:tc>
          <w:tcPr>
            <w:tcW w:w="2470" w:type="dxa"/>
            <w:vAlign w:val="center"/>
          </w:tcPr>
          <w:p w:rsidR="00F31F6E" w:rsidRPr="00211B46" w:rsidRDefault="00F31F6E" w:rsidP="00211B46">
            <w:pPr>
              <w:autoSpaceDE w:val="0"/>
              <w:autoSpaceDN w:val="0"/>
              <w:adjustRightInd w:val="0"/>
              <w:spacing w:before="29"/>
              <w:ind w:left="15"/>
              <w:rPr>
                <w:color w:val="000000"/>
                <w:sz w:val="21"/>
              </w:rPr>
            </w:pPr>
            <w:r w:rsidRPr="00211B46">
              <w:rPr>
                <w:color w:val="000000"/>
                <w:sz w:val="21"/>
              </w:rPr>
              <w:t>存出保证金</w:t>
            </w:r>
          </w:p>
        </w:tc>
        <w:tc>
          <w:tcPr>
            <w:tcW w:w="4808" w:type="dxa"/>
            <w:vAlign w:val="center"/>
          </w:tcPr>
          <w:p w:rsidR="00F31F6E" w:rsidRPr="00211B46" w:rsidRDefault="00F31F6E" w:rsidP="00211B46">
            <w:pPr>
              <w:autoSpaceDE w:val="0"/>
              <w:autoSpaceDN w:val="0"/>
              <w:adjustRightInd w:val="0"/>
              <w:spacing w:before="29"/>
              <w:ind w:left="15"/>
              <w:jc w:val="right"/>
              <w:rPr>
                <w:color w:val="000000"/>
                <w:sz w:val="21"/>
              </w:rPr>
            </w:pPr>
            <w:r w:rsidRPr="00211B46">
              <w:rPr>
                <w:color w:val="000000"/>
                <w:sz w:val="21"/>
              </w:rPr>
              <w:t>871.19</w:t>
            </w:r>
          </w:p>
        </w:tc>
      </w:tr>
      <w:tr w:rsidR="00220C32" w:rsidRPr="00211B46" w:rsidTr="00175D4F">
        <w:tc>
          <w:tcPr>
            <w:tcW w:w="1235" w:type="dxa"/>
            <w:vAlign w:val="center"/>
          </w:tcPr>
          <w:p w:rsidR="00F31F6E" w:rsidRPr="00211B46" w:rsidRDefault="00F31F6E" w:rsidP="00211B46">
            <w:pPr>
              <w:autoSpaceDE w:val="0"/>
              <w:autoSpaceDN w:val="0"/>
              <w:adjustRightInd w:val="0"/>
              <w:spacing w:before="29"/>
              <w:ind w:left="15"/>
              <w:jc w:val="center"/>
              <w:rPr>
                <w:color w:val="000000"/>
                <w:sz w:val="21"/>
              </w:rPr>
            </w:pPr>
            <w:r w:rsidRPr="00211B46">
              <w:rPr>
                <w:color w:val="000000"/>
                <w:sz w:val="21"/>
              </w:rPr>
              <w:t>2</w:t>
            </w:r>
          </w:p>
        </w:tc>
        <w:tc>
          <w:tcPr>
            <w:tcW w:w="2470" w:type="dxa"/>
            <w:vAlign w:val="center"/>
          </w:tcPr>
          <w:p w:rsidR="00F31F6E" w:rsidRPr="00211B46" w:rsidRDefault="00F31F6E" w:rsidP="00211B46">
            <w:pPr>
              <w:autoSpaceDE w:val="0"/>
              <w:autoSpaceDN w:val="0"/>
              <w:adjustRightInd w:val="0"/>
              <w:spacing w:before="29"/>
              <w:ind w:left="15"/>
              <w:rPr>
                <w:color w:val="000000"/>
                <w:sz w:val="21"/>
              </w:rPr>
            </w:pPr>
            <w:r w:rsidRPr="00211B46">
              <w:rPr>
                <w:color w:val="000000"/>
                <w:sz w:val="21"/>
              </w:rPr>
              <w:t>应收证券清算款</w:t>
            </w:r>
          </w:p>
        </w:tc>
        <w:tc>
          <w:tcPr>
            <w:tcW w:w="4808" w:type="dxa"/>
            <w:vAlign w:val="center"/>
          </w:tcPr>
          <w:p w:rsidR="00F31F6E" w:rsidRPr="00211B46" w:rsidRDefault="00F31F6E" w:rsidP="00211B46">
            <w:pPr>
              <w:autoSpaceDE w:val="0"/>
              <w:autoSpaceDN w:val="0"/>
              <w:adjustRightInd w:val="0"/>
              <w:spacing w:before="29"/>
              <w:ind w:left="15"/>
              <w:jc w:val="right"/>
              <w:rPr>
                <w:color w:val="000000"/>
                <w:sz w:val="21"/>
              </w:rPr>
            </w:pPr>
            <w:r w:rsidRPr="00211B46">
              <w:rPr>
                <w:color w:val="000000"/>
                <w:sz w:val="21"/>
              </w:rPr>
              <w:t>-</w:t>
            </w:r>
          </w:p>
        </w:tc>
      </w:tr>
      <w:tr w:rsidR="00220C32" w:rsidRPr="00211B46" w:rsidTr="00175D4F">
        <w:tc>
          <w:tcPr>
            <w:tcW w:w="1235" w:type="dxa"/>
            <w:vAlign w:val="center"/>
          </w:tcPr>
          <w:p w:rsidR="00F31F6E" w:rsidRPr="00211B46" w:rsidRDefault="00F31F6E" w:rsidP="00211B46">
            <w:pPr>
              <w:autoSpaceDE w:val="0"/>
              <w:autoSpaceDN w:val="0"/>
              <w:adjustRightInd w:val="0"/>
              <w:spacing w:before="29"/>
              <w:ind w:left="15"/>
              <w:jc w:val="center"/>
              <w:rPr>
                <w:color w:val="000000"/>
                <w:sz w:val="21"/>
              </w:rPr>
            </w:pPr>
            <w:r w:rsidRPr="00211B46">
              <w:rPr>
                <w:color w:val="000000"/>
                <w:sz w:val="21"/>
              </w:rPr>
              <w:t>3</w:t>
            </w:r>
          </w:p>
        </w:tc>
        <w:tc>
          <w:tcPr>
            <w:tcW w:w="2470" w:type="dxa"/>
            <w:vAlign w:val="center"/>
          </w:tcPr>
          <w:p w:rsidR="00F31F6E" w:rsidRPr="00211B46" w:rsidRDefault="00F31F6E" w:rsidP="00211B46">
            <w:pPr>
              <w:autoSpaceDE w:val="0"/>
              <w:autoSpaceDN w:val="0"/>
              <w:adjustRightInd w:val="0"/>
              <w:spacing w:before="29"/>
              <w:ind w:left="15"/>
              <w:rPr>
                <w:color w:val="000000"/>
                <w:sz w:val="21"/>
              </w:rPr>
            </w:pPr>
            <w:r w:rsidRPr="00211B46">
              <w:rPr>
                <w:color w:val="000000"/>
                <w:sz w:val="21"/>
              </w:rPr>
              <w:t>应收股利</w:t>
            </w:r>
          </w:p>
        </w:tc>
        <w:tc>
          <w:tcPr>
            <w:tcW w:w="4808" w:type="dxa"/>
            <w:vAlign w:val="center"/>
          </w:tcPr>
          <w:p w:rsidR="00F31F6E" w:rsidRPr="00211B46" w:rsidRDefault="00F31F6E" w:rsidP="00211B46">
            <w:pPr>
              <w:autoSpaceDE w:val="0"/>
              <w:autoSpaceDN w:val="0"/>
              <w:adjustRightInd w:val="0"/>
              <w:spacing w:before="29"/>
              <w:ind w:left="15"/>
              <w:jc w:val="right"/>
              <w:rPr>
                <w:color w:val="000000"/>
                <w:sz w:val="21"/>
              </w:rPr>
            </w:pPr>
            <w:r w:rsidRPr="00211B46">
              <w:rPr>
                <w:color w:val="000000"/>
                <w:sz w:val="21"/>
              </w:rPr>
              <w:t>-</w:t>
            </w:r>
          </w:p>
        </w:tc>
      </w:tr>
      <w:tr w:rsidR="00220C32" w:rsidRPr="00211B46" w:rsidTr="00175D4F">
        <w:tc>
          <w:tcPr>
            <w:tcW w:w="1235" w:type="dxa"/>
            <w:vAlign w:val="center"/>
          </w:tcPr>
          <w:p w:rsidR="00F31F6E" w:rsidRPr="00211B46" w:rsidRDefault="00F31F6E" w:rsidP="00211B46">
            <w:pPr>
              <w:autoSpaceDE w:val="0"/>
              <w:autoSpaceDN w:val="0"/>
              <w:adjustRightInd w:val="0"/>
              <w:spacing w:before="29"/>
              <w:ind w:left="15"/>
              <w:jc w:val="center"/>
              <w:rPr>
                <w:color w:val="000000"/>
                <w:sz w:val="21"/>
              </w:rPr>
            </w:pPr>
            <w:r w:rsidRPr="00211B46">
              <w:rPr>
                <w:color w:val="000000"/>
                <w:sz w:val="21"/>
              </w:rPr>
              <w:t>4</w:t>
            </w:r>
          </w:p>
        </w:tc>
        <w:tc>
          <w:tcPr>
            <w:tcW w:w="2470" w:type="dxa"/>
            <w:vAlign w:val="center"/>
          </w:tcPr>
          <w:p w:rsidR="00F31F6E" w:rsidRPr="00211B46" w:rsidRDefault="00F31F6E" w:rsidP="00211B46">
            <w:pPr>
              <w:autoSpaceDE w:val="0"/>
              <w:autoSpaceDN w:val="0"/>
              <w:adjustRightInd w:val="0"/>
              <w:spacing w:before="29"/>
              <w:ind w:left="15"/>
              <w:rPr>
                <w:color w:val="000000"/>
                <w:sz w:val="21"/>
              </w:rPr>
            </w:pPr>
            <w:r w:rsidRPr="00211B46">
              <w:rPr>
                <w:color w:val="000000"/>
                <w:sz w:val="21"/>
              </w:rPr>
              <w:t>应收利息</w:t>
            </w:r>
          </w:p>
        </w:tc>
        <w:tc>
          <w:tcPr>
            <w:tcW w:w="4808" w:type="dxa"/>
            <w:vAlign w:val="center"/>
          </w:tcPr>
          <w:p w:rsidR="00F31F6E" w:rsidRPr="00211B46" w:rsidRDefault="00F31F6E" w:rsidP="00211B46">
            <w:pPr>
              <w:autoSpaceDE w:val="0"/>
              <w:autoSpaceDN w:val="0"/>
              <w:adjustRightInd w:val="0"/>
              <w:spacing w:before="29"/>
              <w:ind w:left="15"/>
              <w:jc w:val="right"/>
              <w:rPr>
                <w:color w:val="000000"/>
                <w:sz w:val="21"/>
              </w:rPr>
            </w:pPr>
            <w:r w:rsidRPr="00211B46">
              <w:rPr>
                <w:color w:val="000000"/>
                <w:sz w:val="21"/>
              </w:rPr>
              <w:t>2,511,048.48</w:t>
            </w:r>
          </w:p>
        </w:tc>
      </w:tr>
      <w:tr w:rsidR="00220C32" w:rsidRPr="00211B46" w:rsidTr="00175D4F">
        <w:tc>
          <w:tcPr>
            <w:tcW w:w="1235" w:type="dxa"/>
            <w:vAlign w:val="center"/>
          </w:tcPr>
          <w:p w:rsidR="00F31F6E" w:rsidRPr="00211B46" w:rsidRDefault="00F31F6E" w:rsidP="00211B46">
            <w:pPr>
              <w:autoSpaceDE w:val="0"/>
              <w:autoSpaceDN w:val="0"/>
              <w:adjustRightInd w:val="0"/>
              <w:spacing w:before="29"/>
              <w:ind w:left="15"/>
              <w:jc w:val="center"/>
              <w:rPr>
                <w:color w:val="000000"/>
                <w:sz w:val="21"/>
              </w:rPr>
            </w:pPr>
            <w:r w:rsidRPr="00211B46">
              <w:rPr>
                <w:color w:val="000000"/>
                <w:sz w:val="21"/>
              </w:rPr>
              <w:t>5</w:t>
            </w:r>
          </w:p>
        </w:tc>
        <w:tc>
          <w:tcPr>
            <w:tcW w:w="2470" w:type="dxa"/>
            <w:vAlign w:val="center"/>
          </w:tcPr>
          <w:p w:rsidR="00F31F6E" w:rsidRPr="00211B46" w:rsidRDefault="00F31F6E" w:rsidP="00211B46">
            <w:pPr>
              <w:autoSpaceDE w:val="0"/>
              <w:autoSpaceDN w:val="0"/>
              <w:adjustRightInd w:val="0"/>
              <w:spacing w:before="29"/>
              <w:ind w:left="15"/>
              <w:rPr>
                <w:color w:val="000000"/>
                <w:sz w:val="21"/>
              </w:rPr>
            </w:pPr>
            <w:r w:rsidRPr="00211B46">
              <w:rPr>
                <w:color w:val="000000"/>
                <w:sz w:val="21"/>
              </w:rPr>
              <w:t>应收申购款</w:t>
            </w:r>
          </w:p>
        </w:tc>
        <w:tc>
          <w:tcPr>
            <w:tcW w:w="4808" w:type="dxa"/>
            <w:vAlign w:val="center"/>
          </w:tcPr>
          <w:p w:rsidR="00F31F6E" w:rsidRPr="00211B46" w:rsidRDefault="00F31F6E" w:rsidP="00211B46">
            <w:pPr>
              <w:autoSpaceDE w:val="0"/>
              <w:autoSpaceDN w:val="0"/>
              <w:adjustRightInd w:val="0"/>
              <w:spacing w:before="29"/>
              <w:ind w:left="15"/>
              <w:jc w:val="right"/>
              <w:rPr>
                <w:color w:val="000000"/>
                <w:sz w:val="21"/>
              </w:rPr>
            </w:pPr>
            <w:r w:rsidRPr="00211B46">
              <w:rPr>
                <w:color w:val="000000"/>
                <w:sz w:val="21"/>
              </w:rPr>
              <w:t>100,000.00</w:t>
            </w:r>
          </w:p>
        </w:tc>
      </w:tr>
      <w:tr w:rsidR="00220C32" w:rsidRPr="00211B46" w:rsidTr="00175D4F">
        <w:tc>
          <w:tcPr>
            <w:tcW w:w="1235" w:type="dxa"/>
            <w:vAlign w:val="center"/>
          </w:tcPr>
          <w:p w:rsidR="00F31F6E" w:rsidRPr="00211B46" w:rsidRDefault="00F31F6E" w:rsidP="00211B46">
            <w:pPr>
              <w:autoSpaceDE w:val="0"/>
              <w:autoSpaceDN w:val="0"/>
              <w:adjustRightInd w:val="0"/>
              <w:spacing w:before="29"/>
              <w:ind w:left="15"/>
              <w:jc w:val="center"/>
              <w:rPr>
                <w:color w:val="000000"/>
                <w:sz w:val="21"/>
              </w:rPr>
            </w:pPr>
            <w:r w:rsidRPr="00211B46">
              <w:rPr>
                <w:color w:val="000000"/>
                <w:sz w:val="21"/>
              </w:rPr>
              <w:t>6</w:t>
            </w:r>
          </w:p>
        </w:tc>
        <w:tc>
          <w:tcPr>
            <w:tcW w:w="2470" w:type="dxa"/>
            <w:vAlign w:val="center"/>
          </w:tcPr>
          <w:p w:rsidR="00F31F6E" w:rsidRPr="00211B46" w:rsidRDefault="00F31F6E" w:rsidP="00211B46">
            <w:pPr>
              <w:autoSpaceDE w:val="0"/>
              <w:autoSpaceDN w:val="0"/>
              <w:adjustRightInd w:val="0"/>
              <w:spacing w:before="29"/>
              <w:ind w:left="15"/>
              <w:rPr>
                <w:color w:val="000000"/>
                <w:sz w:val="21"/>
              </w:rPr>
            </w:pPr>
            <w:r w:rsidRPr="00211B46">
              <w:rPr>
                <w:color w:val="000000"/>
                <w:sz w:val="21"/>
              </w:rPr>
              <w:t>其他应收款</w:t>
            </w:r>
          </w:p>
        </w:tc>
        <w:tc>
          <w:tcPr>
            <w:tcW w:w="4808" w:type="dxa"/>
            <w:vAlign w:val="center"/>
          </w:tcPr>
          <w:p w:rsidR="00F31F6E" w:rsidRPr="00211B46" w:rsidRDefault="00F31F6E" w:rsidP="00211B46">
            <w:pPr>
              <w:autoSpaceDE w:val="0"/>
              <w:autoSpaceDN w:val="0"/>
              <w:adjustRightInd w:val="0"/>
              <w:spacing w:before="29"/>
              <w:ind w:left="15"/>
              <w:jc w:val="right"/>
              <w:rPr>
                <w:color w:val="000000"/>
                <w:sz w:val="21"/>
              </w:rPr>
            </w:pPr>
            <w:r w:rsidRPr="00211B46">
              <w:rPr>
                <w:color w:val="000000"/>
                <w:sz w:val="21"/>
              </w:rPr>
              <w:t>-</w:t>
            </w:r>
          </w:p>
        </w:tc>
      </w:tr>
      <w:tr w:rsidR="00220C32" w:rsidRPr="00211B46" w:rsidTr="00175D4F">
        <w:tc>
          <w:tcPr>
            <w:tcW w:w="1235" w:type="dxa"/>
            <w:vAlign w:val="center"/>
          </w:tcPr>
          <w:p w:rsidR="00EB2C07" w:rsidRPr="00211B46" w:rsidRDefault="00EB2C07" w:rsidP="00211B46">
            <w:pPr>
              <w:autoSpaceDE w:val="0"/>
              <w:autoSpaceDN w:val="0"/>
              <w:adjustRightInd w:val="0"/>
              <w:spacing w:before="29"/>
              <w:ind w:left="15"/>
              <w:jc w:val="center"/>
              <w:rPr>
                <w:color w:val="000000"/>
                <w:sz w:val="21"/>
              </w:rPr>
            </w:pPr>
            <w:r w:rsidRPr="00211B46">
              <w:rPr>
                <w:color w:val="000000"/>
                <w:sz w:val="21"/>
              </w:rPr>
              <w:t>7</w:t>
            </w:r>
          </w:p>
        </w:tc>
        <w:tc>
          <w:tcPr>
            <w:tcW w:w="2470" w:type="dxa"/>
            <w:vAlign w:val="center"/>
          </w:tcPr>
          <w:p w:rsidR="00EB2C07" w:rsidRPr="00211B46" w:rsidRDefault="00EB2C07" w:rsidP="00211B46">
            <w:pPr>
              <w:autoSpaceDE w:val="0"/>
              <w:autoSpaceDN w:val="0"/>
              <w:adjustRightInd w:val="0"/>
              <w:spacing w:before="29"/>
              <w:ind w:left="15"/>
              <w:rPr>
                <w:color w:val="000000"/>
                <w:sz w:val="21"/>
              </w:rPr>
            </w:pPr>
            <w:r w:rsidRPr="00211B46">
              <w:rPr>
                <w:color w:val="000000"/>
                <w:sz w:val="21"/>
              </w:rPr>
              <w:t>待摊费用</w:t>
            </w:r>
          </w:p>
        </w:tc>
        <w:tc>
          <w:tcPr>
            <w:tcW w:w="4808" w:type="dxa"/>
            <w:vAlign w:val="center"/>
          </w:tcPr>
          <w:p w:rsidR="00EB2C07" w:rsidRPr="00211B46" w:rsidRDefault="00EB2C07" w:rsidP="00211B46">
            <w:pPr>
              <w:autoSpaceDE w:val="0"/>
              <w:autoSpaceDN w:val="0"/>
              <w:adjustRightInd w:val="0"/>
              <w:spacing w:before="29"/>
              <w:ind w:left="15"/>
              <w:jc w:val="right"/>
              <w:rPr>
                <w:color w:val="000000"/>
                <w:sz w:val="21"/>
              </w:rPr>
            </w:pPr>
            <w:r w:rsidRPr="00211B46">
              <w:rPr>
                <w:color w:val="000000"/>
                <w:sz w:val="21"/>
              </w:rPr>
              <w:t>48,322.64</w:t>
            </w:r>
          </w:p>
        </w:tc>
      </w:tr>
      <w:tr w:rsidR="00220C32" w:rsidRPr="00211B46" w:rsidTr="00175D4F">
        <w:tc>
          <w:tcPr>
            <w:tcW w:w="1235" w:type="dxa"/>
            <w:vAlign w:val="center"/>
          </w:tcPr>
          <w:p w:rsidR="00F31F6E" w:rsidRPr="00211B46" w:rsidRDefault="00F31F6E" w:rsidP="00211B46">
            <w:pPr>
              <w:autoSpaceDE w:val="0"/>
              <w:autoSpaceDN w:val="0"/>
              <w:adjustRightInd w:val="0"/>
              <w:spacing w:before="29"/>
              <w:ind w:left="15"/>
              <w:jc w:val="center"/>
              <w:rPr>
                <w:color w:val="000000"/>
                <w:sz w:val="21"/>
              </w:rPr>
            </w:pPr>
            <w:r w:rsidRPr="00211B46">
              <w:rPr>
                <w:color w:val="000000"/>
                <w:sz w:val="21"/>
              </w:rPr>
              <w:t>8</w:t>
            </w:r>
          </w:p>
        </w:tc>
        <w:tc>
          <w:tcPr>
            <w:tcW w:w="2470" w:type="dxa"/>
            <w:vAlign w:val="center"/>
          </w:tcPr>
          <w:p w:rsidR="00F31F6E" w:rsidRPr="00211B46" w:rsidRDefault="00F31F6E" w:rsidP="00211B46">
            <w:pPr>
              <w:autoSpaceDE w:val="0"/>
              <w:autoSpaceDN w:val="0"/>
              <w:adjustRightInd w:val="0"/>
              <w:spacing w:before="29"/>
              <w:ind w:left="15"/>
              <w:rPr>
                <w:color w:val="000000"/>
                <w:sz w:val="21"/>
              </w:rPr>
            </w:pPr>
            <w:r w:rsidRPr="00211B46">
              <w:rPr>
                <w:color w:val="000000"/>
                <w:sz w:val="21"/>
              </w:rPr>
              <w:t>其他</w:t>
            </w:r>
          </w:p>
        </w:tc>
        <w:tc>
          <w:tcPr>
            <w:tcW w:w="4808" w:type="dxa"/>
            <w:vAlign w:val="center"/>
          </w:tcPr>
          <w:p w:rsidR="00F31F6E" w:rsidRPr="00211B46" w:rsidRDefault="00F31F6E" w:rsidP="00211B46">
            <w:pPr>
              <w:autoSpaceDE w:val="0"/>
              <w:autoSpaceDN w:val="0"/>
              <w:adjustRightInd w:val="0"/>
              <w:spacing w:before="29"/>
              <w:ind w:left="15"/>
              <w:jc w:val="right"/>
              <w:rPr>
                <w:color w:val="000000"/>
                <w:sz w:val="21"/>
              </w:rPr>
            </w:pPr>
            <w:r w:rsidRPr="00211B46">
              <w:rPr>
                <w:color w:val="000000"/>
                <w:sz w:val="21"/>
              </w:rPr>
              <w:t>-</w:t>
            </w:r>
          </w:p>
        </w:tc>
      </w:tr>
      <w:tr w:rsidR="00220C32" w:rsidRPr="00211B46" w:rsidTr="00175D4F">
        <w:tc>
          <w:tcPr>
            <w:tcW w:w="1235" w:type="dxa"/>
            <w:vAlign w:val="center"/>
          </w:tcPr>
          <w:p w:rsidR="00F31F6E" w:rsidRPr="00211B46" w:rsidRDefault="00F31F6E" w:rsidP="00211B46">
            <w:pPr>
              <w:autoSpaceDE w:val="0"/>
              <w:autoSpaceDN w:val="0"/>
              <w:adjustRightInd w:val="0"/>
              <w:spacing w:before="29"/>
              <w:ind w:left="15"/>
              <w:jc w:val="center"/>
              <w:rPr>
                <w:color w:val="000000"/>
                <w:sz w:val="21"/>
              </w:rPr>
            </w:pPr>
            <w:r w:rsidRPr="00211B46">
              <w:rPr>
                <w:color w:val="000000"/>
                <w:sz w:val="21"/>
              </w:rPr>
              <w:t>9</w:t>
            </w:r>
          </w:p>
        </w:tc>
        <w:tc>
          <w:tcPr>
            <w:tcW w:w="2470" w:type="dxa"/>
            <w:vAlign w:val="center"/>
          </w:tcPr>
          <w:p w:rsidR="00F31F6E" w:rsidRPr="00211B46" w:rsidRDefault="00F31F6E" w:rsidP="00211B46">
            <w:pPr>
              <w:autoSpaceDE w:val="0"/>
              <w:autoSpaceDN w:val="0"/>
              <w:adjustRightInd w:val="0"/>
              <w:spacing w:before="29"/>
              <w:ind w:left="15"/>
              <w:rPr>
                <w:color w:val="000000"/>
                <w:sz w:val="21"/>
              </w:rPr>
            </w:pPr>
            <w:r w:rsidRPr="00211B46">
              <w:rPr>
                <w:color w:val="000000"/>
                <w:sz w:val="21"/>
              </w:rPr>
              <w:t>合计</w:t>
            </w:r>
          </w:p>
        </w:tc>
        <w:tc>
          <w:tcPr>
            <w:tcW w:w="4808" w:type="dxa"/>
            <w:vAlign w:val="center"/>
          </w:tcPr>
          <w:p w:rsidR="00F31F6E" w:rsidRPr="00211B46" w:rsidRDefault="00F31F6E" w:rsidP="00211B46">
            <w:pPr>
              <w:autoSpaceDE w:val="0"/>
              <w:autoSpaceDN w:val="0"/>
              <w:adjustRightInd w:val="0"/>
              <w:spacing w:before="29"/>
              <w:ind w:left="15"/>
              <w:jc w:val="right"/>
              <w:rPr>
                <w:color w:val="000000"/>
                <w:sz w:val="21"/>
              </w:rPr>
            </w:pPr>
            <w:r w:rsidRPr="00211B46">
              <w:rPr>
                <w:color w:val="000000"/>
                <w:sz w:val="21"/>
              </w:rPr>
              <w:t>2,660,242.31</w:t>
            </w:r>
          </w:p>
        </w:tc>
      </w:tr>
    </w:tbl>
    <w:p w:rsidR="004061AC" w:rsidRPr="005F70E2" w:rsidRDefault="004B1932" w:rsidP="005F70E2">
      <w:pPr>
        <w:autoSpaceDE w:val="0"/>
        <w:autoSpaceDN w:val="0"/>
        <w:adjustRightInd w:val="0"/>
        <w:spacing w:line="360" w:lineRule="auto"/>
        <w:ind w:left="17"/>
        <w:jc w:val="left"/>
        <w:rPr>
          <w:b/>
          <w:color w:val="000000"/>
          <w:kern w:val="0"/>
        </w:rPr>
      </w:pPr>
      <w:r w:rsidRPr="005F70E2">
        <w:rPr>
          <w:rFonts w:hint="eastAsia"/>
          <w:b/>
          <w:color w:val="000000"/>
          <w:kern w:val="0"/>
        </w:rPr>
        <w:t>5.1.11.4</w:t>
      </w:r>
      <w:r w:rsidR="004061AC" w:rsidRPr="005F70E2">
        <w:rPr>
          <w:rFonts w:hint="eastAsia"/>
          <w:b/>
          <w:color w:val="000000"/>
          <w:kern w:val="0"/>
        </w:rPr>
        <w:t>报告期末持有的处于转股期的可转换债券明细</w:t>
      </w:r>
    </w:p>
    <w:tbl>
      <w:tblPr>
        <w:tblStyle w:val="af7"/>
        <w:tblW w:w="0" w:type="auto"/>
        <w:tblInd w:w="15" w:type="dxa"/>
        <w:tblLayout w:type="fixed"/>
        <w:tblLook w:val="04A0"/>
      </w:tblPr>
      <w:tblGrid>
        <w:gridCol w:w="1808"/>
        <w:gridCol w:w="1729"/>
        <w:gridCol w:w="1658"/>
        <w:gridCol w:w="1697"/>
        <w:gridCol w:w="1621"/>
      </w:tblGrid>
      <w:tr w:rsidR="00220C32" w:rsidRPr="000C19AF" w:rsidTr="00BD7703">
        <w:tc>
          <w:tcPr>
            <w:tcW w:w="1808" w:type="dxa"/>
            <w:vAlign w:val="center"/>
          </w:tcPr>
          <w:p w:rsidR="003E62FB" w:rsidRPr="000C19AF" w:rsidRDefault="003E62FB" w:rsidP="000C19AF">
            <w:pPr>
              <w:autoSpaceDE w:val="0"/>
              <w:autoSpaceDN w:val="0"/>
              <w:adjustRightInd w:val="0"/>
              <w:spacing w:before="29"/>
              <w:ind w:left="15"/>
              <w:jc w:val="center"/>
              <w:rPr>
                <w:color w:val="000000"/>
                <w:sz w:val="21"/>
              </w:rPr>
            </w:pPr>
            <w:r w:rsidRPr="000C19AF">
              <w:rPr>
                <w:color w:val="000000"/>
                <w:sz w:val="21"/>
              </w:rPr>
              <w:t>序号</w:t>
            </w:r>
          </w:p>
        </w:tc>
        <w:tc>
          <w:tcPr>
            <w:tcW w:w="1729" w:type="dxa"/>
            <w:vAlign w:val="center"/>
          </w:tcPr>
          <w:p w:rsidR="003E62FB" w:rsidRPr="000C19AF" w:rsidRDefault="003E62FB" w:rsidP="000C19AF">
            <w:pPr>
              <w:autoSpaceDE w:val="0"/>
              <w:autoSpaceDN w:val="0"/>
              <w:adjustRightInd w:val="0"/>
              <w:spacing w:before="29"/>
              <w:ind w:left="15"/>
              <w:jc w:val="center"/>
              <w:rPr>
                <w:color w:val="000000"/>
                <w:sz w:val="21"/>
              </w:rPr>
            </w:pPr>
            <w:r w:rsidRPr="000C19AF">
              <w:rPr>
                <w:color w:val="000000"/>
                <w:sz w:val="21"/>
              </w:rPr>
              <w:t>债券代码</w:t>
            </w:r>
          </w:p>
        </w:tc>
        <w:tc>
          <w:tcPr>
            <w:tcW w:w="1658" w:type="dxa"/>
            <w:vAlign w:val="center"/>
          </w:tcPr>
          <w:p w:rsidR="003E62FB" w:rsidRPr="000C19AF" w:rsidRDefault="003E62FB" w:rsidP="000C19AF">
            <w:pPr>
              <w:autoSpaceDE w:val="0"/>
              <w:autoSpaceDN w:val="0"/>
              <w:adjustRightInd w:val="0"/>
              <w:spacing w:before="29"/>
              <w:ind w:left="15"/>
              <w:jc w:val="center"/>
              <w:rPr>
                <w:color w:val="000000"/>
                <w:sz w:val="21"/>
              </w:rPr>
            </w:pPr>
            <w:r w:rsidRPr="000C19AF">
              <w:rPr>
                <w:color w:val="000000"/>
                <w:sz w:val="21"/>
              </w:rPr>
              <w:t>债券名称</w:t>
            </w:r>
          </w:p>
        </w:tc>
        <w:tc>
          <w:tcPr>
            <w:tcW w:w="1697" w:type="dxa"/>
            <w:vAlign w:val="center"/>
          </w:tcPr>
          <w:p w:rsidR="003E62FB" w:rsidRPr="000C19AF" w:rsidRDefault="003E62FB" w:rsidP="000C19AF">
            <w:pPr>
              <w:autoSpaceDE w:val="0"/>
              <w:autoSpaceDN w:val="0"/>
              <w:adjustRightInd w:val="0"/>
              <w:spacing w:before="29"/>
              <w:ind w:left="15"/>
              <w:jc w:val="center"/>
              <w:rPr>
                <w:color w:val="000000"/>
                <w:sz w:val="21"/>
              </w:rPr>
            </w:pPr>
            <w:r w:rsidRPr="000C19AF">
              <w:rPr>
                <w:color w:val="000000"/>
                <w:sz w:val="21"/>
              </w:rPr>
              <w:t>公允价值</w:t>
            </w:r>
            <w:r w:rsidRPr="000C19AF">
              <w:rPr>
                <w:color w:val="000000"/>
                <w:sz w:val="21"/>
              </w:rPr>
              <w:t>(</w:t>
            </w:r>
            <w:r w:rsidRPr="000C19AF">
              <w:rPr>
                <w:color w:val="000000"/>
                <w:sz w:val="21"/>
              </w:rPr>
              <w:t>元</w:t>
            </w:r>
            <w:r w:rsidRPr="000C19AF">
              <w:rPr>
                <w:color w:val="000000"/>
                <w:sz w:val="21"/>
              </w:rPr>
              <w:t>)</w:t>
            </w:r>
          </w:p>
        </w:tc>
        <w:tc>
          <w:tcPr>
            <w:tcW w:w="1621" w:type="dxa"/>
            <w:vAlign w:val="center"/>
          </w:tcPr>
          <w:p w:rsidR="003E62FB" w:rsidRPr="000C19AF" w:rsidRDefault="003E62FB" w:rsidP="000C19AF">
            <w:pPr>
              <w:autoSpaceDE w:val="0"/>
              <w:autoSpaceDN w:val="0"/>
              <w:adjustRightInd w:val="0"/>
              <w:spacing w:before="29"/>
              <w:ind w:left="15"/>
              <w:jc w:val="center"/>
              <w:rPr>
                <w:color w:val="000000"/>
                <w:sz w:val="21"/>
              </w:rPr>
            </w:pPr>
            <w:r w:rsidRPr="000C19AF">
              <w:rPr>
                <w:color w:val="000000"/>
                <w:sz w:val="21"/>
              </w:rPr>
              <w:t>占基金资产净值比例</w:t>
            </w:r>
            <w:r w:rsidRPr="000C19AF">
              <w:rPr>
                <w:color w:val="000000"/>
                <w:sz w:val="21"/>
              </w:rPr>
              <w:t>(%)</w:t>
            </w:r>
          </w:p>
        </w:tc>
      </w:tr>
      <w:tr w:rsidR="00223732">
        <w:tc>
          <w:tcPr>
            <w:tcW w:w="1808" w:type="dxa"/>
            <w:vAlign w:val="center"/>
          </w:tcPr>
          <w:p w:rsidR="00223732" w:rsidRDefault="000D096C">
            <w:pPr>
              <w:jc w:val="center"/>
            </w:pPr>
            <w:r>
              <w:rPr>
                <w:color w:val="000000"/>
                <w:sz w:val="21"/>
              </w:rPr>
              <w:t>1</w:t>
            </w:r>
          </w:p>
        </w:tc>
        <w:tc>
          <w:tcPr>
            <w:tcW w:w="1729" w:type="dxa"/>
            <w:vAlign w:val="center"/>
          </w:tcPr>
          <w:p w:rsidR="00223732" w:rsidRDefault="000D096C">
            <w:pPr>
              <w:jc w:val="center"/>
            </w:pPr>
            <w:r>
              <w:rPr>
                <w:color w:val="000000"/>
                <w:sz w:val="21"/>
              </w:rPr>
              <w:t>110033</w:t>
            </w:r>
          </w:p>
        </w:tc>
        <w:tc>
          <w:tcPr>
            <w:tcW w:w="1658" w:type="dxa"/>
            <w:vAlign w:val="center"/>
          </w:tcPr>
          <w:p w:rsidR="00223732" w:rsidRDefault="000D096C">
            <w:pPr>
              <w:jc w:val="center"/>
            </w:pPr>
            <w:r>
              <w:rPr>
                <w:color w:val="000000"/>
                <w:sz w:val="21"/>
              </w:rPr>
              <w:t>国贸转债</w:t>
            </w:r>
          </w:p>
        </w:tc>
        <w:tc>
          <w:tcPr>
            <w:tcW w:w="1697" w:type="dxa"/>
            <w:vAlign w:val="center"/>
          </w:tcPr>
          <w:p w:rsidR="00223732" w:rsidRDefault="000D096C">
            <w:pPr>
              <w:jc w:val="right"/>
            </w:pPr>
            <w:r>
              <w:rPr>
                <w:color w:val="000000"/>
                <w:sz w:val="21"/>
              </w:rPr>
              <w:t>145,935.70</w:t>
            </w:r>
          </w:p>
        </w:tc>
        <w:tc>
          <w:tcPr>
            <w:tcW w:w="1621" w:type="dxa"/>
            <w:vAlign w:val="center"/>
          </w:tcPr>
          <w:p w:rsidR="00223732" w:rsidRDefault="000D096C">
            <w:pPr>
              <w:jc w:val="right"/>
            </w:pPr>
            <w:r>
              <w:rPr>
                <w:color w:val="000000"/>
                <w:sz w:val="21"/>
              </w:rPr>
              <w:t>0.16</w:t>
            </w:r>
          </w:p>
        </w:tc>
      </w:tr>
      <w:tr w:rsidR="00223732">
        <w:tc>
          <w:tcPr>
            <w:tcW w:w="1808" w:type="dxa"/>
            <w:vAlign w:val="center"/>
          </w:tcPr>
          <w:p w:rsidR="00223732" w:rsidRDefault="000D096C">
            <w:pPr>
              <w:jc w:val="center"/>
            </w:pPr>
            <w:r>
              <w:rPr>
                <w:color w:val="000000"/>
                <w:sz w:val="21"/>
              </w:rPr>
              <w:t>2</w:t>
            </w:r>
          </w:p>
        </w:tc>
        <w:tc>
          <w:tcPr>
            <w:tcW w:w="1729" w:type="dxa"/>
            <w:vAlign w:val="center"/>
          </w:tcPr>
          <w:p w:rsidR="00223732" w:rsidRDefault="000D096C">
            <w:pPr>
              <w:jc w:val="center"/>
            </w:pPr>
            <w:r>
              <w:rPr>
                <w:color w:val="000000"/>
                <w:sz w:val="21"/>
              </w:rPr>
              <w:t>110035</w:t>
            </w:r>
          </w:p>
        </w:tc>
        <w:tc>
          <w:tcPr>
            <w:tcW w:w="1658" w:type="dxa"/>
            <w:vAlign w:val="center"/>
          </w:tcPr>
          <w:p w:rsidR="00223732" w:rsidRDefault="000D096C">
            <w:pPr>
              <w:jc w:val="center"/>
            </w:pPr>
            <w:r>
              <w:rPr>
                <w:color w:val="000000"/>
                <w:sz w:val="21"/>
              </w:rPr>
              <w:t>白云转债</w:t>
            </w:r>
          </w:p>
        </w:tc>
        <w:tc>
          <w:tcPr>
            <w:tcW w:w="1697" w:type="dxa"/>
            <w:vAlign w:val="center"/>
          </w:tcPr>
          <w:p w:rsidR="00223732" w:rsidRDefault="000D096C">
            <w:pPr>
              <w:jc w:val="right"/>
            </w:pPr>
            <w:r>
              <w:rPr>
                <w:color w:val="000000"/>
                <w:sz w:val="21"/>
              </w:rPr>
              <w:t>72,049.60</w:t>
            </w:r>
          </w:p>
        </w:tc>
        <w:tc>
          <w:tcPr>
            <w:tcW w:w="1621" w:type="dxa"/>
            <w:vAlign w:val="center"/>
          </w:tcPr>
          <w:p w:rsidR="00223732" w:rsidRDefault="000D096C">
            <w:pPr>
              <w:jc w:val="right"/>
            </w:pPr>
            <w:r>
              <w:rPr>
                <w:color w:val="000000"/>
                <w:sz w:val="21"/>
              </w:rPr>
              <w:t>0.08</w:t>
            </w:r>
          </w:p>
        </w:tc>
      </w:tr>
    </w:tbl>
    <w:p w:rsidR="004061AC" w:rsidRPr="005F70E2" w:rsidRDefault="004B1932" w:rsidP="005F70E2">
      <w:pPr>
        <w:autoSpaceDE w:val="0"/>
        <w:autoSpaceDN w:val="0"/>
        <w:adjustRightInd w:val="0"/>
        <w:spacing w:line="360" w:lineRule="auto"/>
        <w:ind w:left="17"/>
        <w:jc w:val="left"/>
        <w:rPr>
          <w:b/>
          <w:color w:val="000000"/>
          <w:kern w:val="0"/>
        </w:rPr>
      </w:pPr>
      <w:r w:rsidRPr="005F70E2">
        <w:rPr>
          <w:rFonts w:hint="eastAsia"/>
          <w:b/>
          <w:color w:val="000000"/>
          <w:kern w:val="0"/>
        </w:rPr>
        <w:t>5.1.11.5</w:t>
      </w:r>
      <w:r w:rsidR="000C19AF">
        <w:rPr>
          <w:rFonts w:hint="eastAsia"/>
          <w:b/>
          <w:color w:val="000000"/>
          <w:kern w:val="0"/>
        </w:rPr>
        <w:t xml:space="preserve"> </w:t>
      </w:r>
      <w:r w:rsidR="004061AC" w:rsidRPr="005F70E2">
        <w:rPr>
          <w:rFonts w:hint="eastAsia"/>
          <w:b/>
          <w:color w:val="000000"/>
          <w:kern w:val="0"/>
        </w:rPr>
        <w:t>报告期末前十名股票中存在流通受限情况的说明</w:t>
      </w:r>
    </w:p>
    <w:p w:rsidR="004061AC" w:rsidRPr="00E67FC4" w:rsidRDefault="004061AC"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本基金本报告期末无股票投资。</w:t>
      </w:r>
    </w:p>
    <w:p w:rsidR="004061AC" w:rsidRPr="005F70E2" w:rsidRDefault="000C19AF" w:rsidP="005F70E2">
      <w:pPr>
        <w:autoSpaceDE w:val="0"/>
        <w:autoSpaceDN w:val="0"/>
        <w:adjustRightInd w:val="0"/>
        <w:spacing w:line="360" w:lineRule="auto"/>
        <w:ind w:left="17"/>
        <w:jc w:val="left"/>
        <w:rPr>
          <w:b/>
          <w:color w:val="000000"/>
          <w:kern w:val="0"/>
        </w:rPr>
      </w:pPr>
      <w:r>
        <w:rPr>
          <w:rFonts w:hint="eastAsia"/>
          <w:b/>
          <w:color w:val="000000"/>
          <w:kern w:val="0"/>
        </w:rPr>
        <w:t xml:space="preserve"> </w:t>
      </w:r>
      <w:r w:rsidR="004B1932" w:rsidRPr="005F70E2">
        <w:rPr>
          <w:rFonts w:hint="eastAsia"/>
          <w:b/>
          <w:color w:val="000000"/>
          <w:kern w:val="0"/>
        </w:rPr>
        <w:t>5.1.11.6</w:t>
      </w:r>
      <w:r w:rsidR="0017403F">
        <w:rPr>
          <w:rFonts w:hint="eastAsia"/>
          <w:b/>
          <w:color w:val="000000"/>
          <w:kern w:val="0"/>
        </w:rPr>
        <w:t xml:space="preserve"> </w:t>
      </w:r>
      <w:r w:rsidR="001675CD" w:rsidRPr="005F70E2">
        <w:rPr>
          <w:rFonts w:hint="eastAsia"/>
          <w:b/>
          <w:color w:val="000000"/>
          <w:kern w:val="0"/>
        </w:rPr>
        <w:t>投资组合报告附注的其他文字描述部分</w:t>
      </w:r>
    </w:p>
    <w:p w:rsidR="004061AC" w:rsidRPr="000C19AF" w:rsidRDefault="004061AC" w:rsidP="00486338">
      <w:pPr>
        <w:adjustRightInd w:val="0"/>
        <w:spacing w:before="29" w:line="360" w:lineRule="auto"/>
        <w:ind w:firstLineChars="100" w:firstLine="210"/>
        <w:rPr>
          <w:bCs/>
          <w:color w:val="000000"/>
        </w:rPr>
      </w:pPr>
      <w:r w:rsidRPr="000C19AF">
        <w:rPr>
          <w:bCs/>
          <w:color w:val="000000"/>
        </w:rPr>
        <w:t>由于四舍五入的原因，分项之和与合计项之间可能存在尾差。</w:t>
      </w:r>
    </w:p>
    <w:p w:rsidR="00937387" w:rsidRDefault="00937387" w:rsidP="002B2314">
      <w:pPr>
        <w:autoSpaceDE w:val="0"/>
        <w:autoSpaceDN w:val="0"/>
        <w:adjustRightInd w:val="0"/>
        <w:jc w:val="left"/>
        <w:rPr>
          <w:rFonts w:asciiTheme="minorEastAsia" w:eastAsiaTheme="minorEastAsia" w:hAnsiTheme="minorEastAsia"/>
          <w:color w:val="000000" w:themeColor="text1"/>
        </w:rPr>
      </w:pPr>
    </w:p>
    <w:p w:rsidR="00937387" w:rsidRPr="00B91911" w:rsidRDefault="00937387" w:rsidP="00B91911">
      <w:pPr>
        <w:pStyle w:val="2"/>
        <w:spacing w:before="0" w:after="0"/>
        <w:rPr>
          <w:rFonts w:ascii="Times New Roman" w:hAnsi="Times New Roman" w:cs="Times New Roman"/>
          <w:b w:val="0"/>
          <w:color w:val="000000"/>
          <w:kern w:val="0"/>
          <w:sz w:val="21"/>
          <w:szCs w:val="21"/>
        </w:rPr>
      </w:pPr>
      <w:r w:rsidRPr="00B91911">
        <w:rPr>
          <w:rFonts w:ascii="Times New Roman" w:hAnsi="Times New Roman" w:cs="Times New Roman"/>
          <w:color w:val="000000"/>
          <w:kern w:val="0"/>
          <w:sz w:val="21"/>
          <w:szCs w:val="21"/>
        </w:rPr>
        <w:t xml:space="preserve">5.2 </w:t>
      </w:r>
      <w:r w:rsidRPr="00B91911">
        <w:rPr>
          <w:rFonts w:ascii="Times New Roman" w:hAnsi="Times New Roman" w:cs="Times New Roman"/>
          <w:color w:val="000000"/>
          <w:kern w:val="0"/>
          <w:sz w:val="21"/>
          <w:szCs w:val="21"/>
        </w:rPr>
        <w:t>新华惠鑫分级债券型证券投资基金</w:t>
      </w:r>
    </w:p>
    <w:p w:rsidR="00937387" w:rsidRPr="00B91911" w:rsidRDefault="00937387" w:rsidP="00B91911">
      <w:pPr>
        <w:autoSpaceDE w:val="0"/>
        <w:autoSpaceDN w:val="0"/>
        <w:adjustRightInd w:val="0"/>
        <w:spacing w:line="360" w:lineRule="auto"/>
        <w:ind w:left="15"/>
        <w:jc w:val="left"/>
        <w:rPr>
          <w:b/>
          <w:color w:val="000000"/>
          <w:kern w:val="0"/>
        </w:rPr>
      </w:pPr>
      <w:r w:rsidRPr="00B91911">
        <w:rPr>
          <w:b/>
          <w:color w:val="000000"/>
          <w:kern w:val="0"/>
        </w:rPr>
        <w:t>（报告期：</w:t>
      </w:r>
      <w:r w:rsidRPr="00B91911">
        <w:rPr>
          <w:b/>
          <w:color w:val="000000"/>
          <w:kern w:val="0"/>
        </w:rPr>
        <w:t>2017</w:t>
      </w:r>
      <w:r w:rsidRPr="00B91911">
        <w:rPr>
          <w:b/>
          <w:color w:val="000000"/>
          <w:kern w:val="0"/>
        </w:rPr>
        <w:t>年</w:t>
      </w:r>
      <w:r w:rsidRPr="00B91911">
        <w:rPr>
          <w:b/>
          <w:color w:val="000000"/>
          <w:kern w:val="0"/>
        </w:rPr>
        <w:t>1</w:t>
      </w:r>
      <w:r w:rsidRPr="00B91911">
        <w:rPr>
          <w:b/>
          <w:color w:val="000000"/>
          <w:kern w:val="0"/>
        </w:rPr>
        <w:t>月</w:t>
      </w:r>
      <w:r w:rsidRPr="00B91911">
        <w:rPr>
          <w:b/>
          <w:color w:val="000000"/>
          <w:kern w:val="0"/>
        </w:rPr>
        <w:t>1</w:t>
      </w:r>
      <w:r w:rsidRPr="00B91911">
        <w:rPr>
          <w:b/>
          <w:color w:val="000000"/>
          <w:kern w:val="0"/>
        </w:rPr>
        <w:t>日</w:t>
      </w:r>
      <w:r w:rsidRPr="00B91911">
        <w:rPr>
          <w:b/>
          <w:color w:val="000000"/>
          <w:kern w:val="0"/>
        </w:rPr>
        <w:t>-2017</w:t>
      </w:r>
      <w:r w:rsidRPr="00B91911">
        <w:rPr>
          <w:b/>
          <w:color w:val="000000"/>
          <w:kern w:val="0"/>
        </w:rPr>
        <w:t>年</w:t>
      </w:r>
      <w:r w:rsidRPr="00B91911">
        <w:rPr>
          <w:b/>
          <w:color w:val="000000"/>
          <w:kern w:val="0"/>
        </w:rPr>
        <w:t>1</w:t>
      </w:r>
      <w:r w:rsidRPr="00B91911">
        <w:rPr>
          <w:b/>
          <w:color w:val="000000"/>
          <w:kern w:val="0"/>
        </w:rPr>
        <w:t>月</w:t>
      </w:r>
      <w:r w:rsidRPr="00B91911">
        <w:rPr>
          <w:b/>
          <w:color w:val="000000"/>
          <w:kern w:val="0"/>
        </w:rPr>
        <w:t>24</w:t>
      </w:r>
      <w:r w:rsidRPr="00B91911">
        <w:rPr>
          <w:b/>
          <w:color w:val="000000"/>
          <w:kern w:val="0"/>
        </w:rPr>
        <w:t>日）</w:t>
      </w:r>
    </w:p>
    <w:p w:rsidR="00937387" w:rsidRPr="005F70E2" w:rsidRDefault="00937387" w:rsidP="005F70E2">
      <w:pPr>
        <w:autoSpaceDE w:val="0"/>
        <w:autoSpaceDN w:val="0"/>
        <w:adjustRightInd w:val="0"/>
        <w:spacing w:line="360" w:lineRule="auto"/>
        <w:ind w:left="17"/>
        <w:jc w:val="left"/>
        <w:rPr>
          <w:b/>
          <w:color w:val="000000"/>
          <w:kern w:val="0"/>
        </w:rPr>
      </w:pPr>
      <w:r w:rsidRPr="005F70E2">
        <w:rPr>
          <w:b/>
          <w:color w:val="000000"/>
          <w:kern w:val="0"/>
        </w:rPr>
        <w:t>5.2</w:t>
      </w:r>
      <w:r w:rsidRPr="005F70E2">
        <w:rPr>
          <w:rFonts w:hint="eastAsia"/>
          <w:b/>
          <w:color w:val="000000"/>
          <w:kern w:val="0"/>
        </w:rPr>
        <w:t>.1</w:t>
      </w:r>
      <w:r w:rsidRPr="005F70E2">
        <w:rPr>
          <w:b/>
          <w:color w:val="000000"/>
          <w:kern w:val="0"/>
        </w:rPr>
        <w:t xml:space="preserve"> </w:t>
      </w:r>
      <w:r w:rsidRPr="005F70E2">
        <w:rPr>
          <w:rFonts w:hint="eastAsia"/>
          <w:b/>
          <w:color w:val="000000"/>
          <w:kern w:val="0"/>
        </w:rPr>
        <w:t>报告期末基金资产组合情况</w:t>
      </w:r>
    </w:p>
    <w:tbl>
      <w:tblPr>
        <w:tblStyle w:val="af7"/>
        <w:tblW w:w="0" w:type="auto"/>
        <w:tblLayout w:type="fixed"/>
        <w:tblLook w:val="04A0"/>
      </w:tblPr>
      <w:tblGrid>
        <w:gridCol w:w="720"/>
        <w:gridCol w:w="2834"/>
        <w:gridCol w:w="2976"/>
        <w:gridCol w:w="2367"/>
      </w:tblGrid>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序号</w:t>
            </w:r>
          </w:p>
        </w:tc>
        <w:tc>
          <w:tcPr>
            <w:tcW w:w="2834"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项目</w:t>
            </w:r>
          </w:p>
        </w:tc>
        <w:tc>
          <w:tcPr>
            <w:tcW w:w="2976"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金额</w:t>
            </w:r>
            <w:r w:rsidRPr="007E7114">
              <w:rPr>
                <w:color w:val="000000"/>
                <w:sz w:val="21"/>
              </w:rPr>
              <w:t>(</w:t>
            </w:r>
            <w:r w:rsidRPr="007E7114">
              <w:rPr>
                <w:color w:val="000000"/>
                <w:sz w:val="21"/>
              </w:rPr>
              <w:t>元</w:t>
            </w:r>
            <w:r w:rsidRPr="007E7114">
              <w:rPr>
                <w:color w:val="000000"/>
                <w:sz w:val="21"/>
              </w:rPr>
              <w:t>)</w:t>
            </w:r>
          </w:p>
        </w:tc>
        <w:tc>
          <w:tcPr>
            <w:tcW w:w="236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占基金总资产的比例</w:t>
            </w:r>
            <w:r w:rsidRPr="007E7114">
              <w:rPr>
                <w:color w:val="000000"/>
                <w:sz w:val="21"/>
              </w:rPr>
              <w:t>(%)</w:t>
            </w:r>
          </w:p>
        </w:tc>
      </w:tr>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1</w:t>
            </w:r>
          </w:p>
        </w:tc>
        <w:tc>
          <w:tcPr>
            <w:tcW w:w="2834"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权益投资</w:t>
            </w:r>
          </w:p>
        </w:tc>
        <w:tc>
          <w:tcPr>
            <w:tcW w:w="2976"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c>
          <w:tcPr>
            <w:tcW w:w="2367"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r>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p>
        </w:tc>
        <w:tc>
          <w:tcPr>
            <w:tcW w:w="2834"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其中：股票</w:t>
            </w:r>
          </w:p>
        </w:tc>
        <w:tc>
          <w:tcPr>
            <w:tcW w:w="2976"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c>
          <w:tcPr>
            <w:tcW w:w="2367"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r>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2</w:t>
            </w:r>
          </w:p>
        </w:tc>
        <w:tc>
          <w:tcPr>
            <w:tcW w:w="2834"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固定收益投资</w:t>
            </w:r>
          </w:p>
        </w:tc>
        <w:tc>
          <w:tcPr>
            <w:tcW w:w="2976"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364,301,158.73</w:t>
            </w:r>
          </w:p>
        </w:tc>
        <w:tc>
          <w:tcPr>
            <w:tcW w:w="2367"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66.95</w:t>
            </w:r>
          </w:p>
        </w:tc>
      </w:tr>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p>
        </w:tc>
        <w:tc>
          <w:tcPr>
            <w:tcW w:w="2834"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其中：债券</w:t>
            </w:r>
          </w:p>
        </w:tc>
        <w:tc>
          <w:tcPr>
            <w:tcW w:w="2976"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364,301,158.73</w:t>
            </w:r>
          </w:p>
        </w:tc>
        <w:tc>
          <w:tcPr>
            <w:tcW w:w="2367"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66.95</w:t>
            </w:r>
          </w:p>
        </w:tc>
      </w:tr>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p>
        </w:tc>
        <w:tc>
          <w:tcPr>
            <w:tcW w:w="2834" w:type="dxa"/>
            <w:vAlign w:val="center"/>
          </w:tcPr>
          <w:p w:rsidR="00937387" w:rsidRPr="007E7114" w:rsidRDefault="00937387" w:rsidP="007E7114">
            <w:pPr>
              <w:autoSpaceDE w:val="0"/>
              <w:autoSpaceDN w:val="0"/>
              <w:adjustRightInd w:val="0"/>
              <w:spacing w:before="29"/>
              <w:ind w:left="15" w:firstLineChars="250" w:firstLine="525"/>
              <w:jc w:val="left"/>
              <w:rPr>
                <w:color w:val="000000"/>
                <w:sz w:val="21"/>
              </w:rPr>
            </w:pPr>
            <w:r w:rsidRPr="007E7114">
              <w:rPr>
                <w:color w:val="000000"/>
                <w:sz w:val="21"/>
              </w:rPr>
              <w:t>资产支持证券</w:t>
            </w:r>
          </w:p>
        </w:tc>
        <w:tc>
          <w:tcPr>
            <w:tcW w:w="2976"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c>
          <w:tcPr>
            <w:tcW w:w="2367"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r>
      <w:tr w:rsidR="00937387" w:rsidRPr="007E7114" w:rsidTr="007E7114">
        <w:tc>
          <w:tcPr>
            <w:tcW w:w="720" w:type="dxa"/>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3</w:t>
            </w:r>
          </w:p>
        </w:tc>
        <w:tc>
          <w:tcPr>
            <w:tcW w:w="2834" w:type="dxa"/>
          </w:tcPr>
          <w:p w:rsidR="00937387" w:rsidRPr="007E7114" w:rsidRDefault="00937387" w:rsidP="007E7114">
            <w:pPr>
              <w:autoSpaceDE w:val="0"/>
              <w:autoSpaceDN w:val="0"/>
              <w:adjustRightInd w:val="0"/>
              <w:spacing w:before="29"/>
              <w:ind w:leftChars="50" w:left="105"/>
              <w:rPr>
                <w:color w:val="000000"/>
                <w:sz w:val="21"/>
              </w:rPr>
            </w:pPr>
            <w:r w:rsidRPr="007E7114">
              <w:rPr>
                <w:color w:val="000000"/>
                <w:sz w:val="21"/>
              </w:rPr>
              <w:t>贵金属投资</w:t>
            </w:r>
          </w:p>
        </w:tc>
        <w:tc>
          <w:tcPr>
            <w:tcW w:w="2976"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c>
          <w:tcPr>
            <w:tcW w:w="2367"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r>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4</w:t>
            </w:r>
          </w:p>
        </w:tc>
        <w:tc>
          <w:tcPr>
            <w:tcW w:w="2834"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金融衍生品投资</w:t>
            </w:r>
          </w:p>
        </w:tc>
        <w:tc>
          <w:tcPr>
            <w:tcW w:w="2976"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c>
          <w:tcPr>
            <w:tcW w:w="2367"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r>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5</w:t>
            </w:r>
          </w:p>
        </w:tc>
        <w:tc>
          <w:tcPr>
            <w:tcW w:w="2834"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买入返售金融资产</w:t>
            </w:r>
          </w:p>
        </w:tc>
        <w:tc>
          <w:tcPr>
            <w:tcW w:w="2976"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163,595,314.44</w:t>
            </w:r>
          </w:p>
        </w:tc>
        <w:tc>
          <w:tcPr>
            <w:tcW w:w="2367"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30.06</w:t>
            </w:r>
          </w:p>
        </w:tc>
      </w:tr>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p>
        </w:tc>
        <w:tc>
          <w:tcPr>
            <w:tcW w:w="2834"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其中：买断式回购的买入返售金融资产</w:t>
            </w:r>
          </w:p>
        </w:tc>
        <w:tc>
          <w:tcPr>
            <w:tcW w:w="2976"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c>
          <w:tcPr>
            <w:tcW w:w="2367"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r>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6</w:t>
            </w:r>
          </w:p>
        </w:tc>
        <w:tc>
          <w:tcPr>
            <w:tcW w:w="2834"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银行存款和结算备付金合计</w:t>
            </w:r>
          </w:p>
        </w:tc>
        <w:tc>
          <w:tcPr>
            <w:tcW w:w="2976"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4,278,058.06</w:t>
            </w:r>
          </w:p>
        </w:tc>
        <w:tc>
          <w:tcPr>
            <w:tcW w:w="2367"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0.79</w:t>
            </w:r>
          </w:p>
        </w:tc>
      </w:tr>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7</w:t>
            </w:r>
          </w:p>
        </w:tc>
        <w:tc>
          <w:tcPr>
            <w:tcW w:w="2834" w:type="dxa"/>
            <w:vAlign w:val="center"/>
          </w:tcPr>
          <w:p w:rsidR="00937387" w:rsidRPr="007E7114" w:rsidRDefault="00937387" w:rsidP="007E7114">
            <w:pPr>
              <w:autoSpaceDE w:val="0"/>
              <w:autoSpaceDN w:val="0"/>
              <w:adjustRightInd w:val="0"/>
              <w:ind w:left="15"/>
              <w:jc w:val="left"/>
              <w:rPr>
                <w:color w:val="000000"/>
                <w:sz w:val="21"/>
              </w:rPr>
            </w:pPr>
            <w:r w:rsidRPr="007E7114">
              <w:rPr>
                <w:color w:val="000000"/>
                <w:sz w:val="21"/>
              </w:rPr>
              <w:t>其他各项资产</w:t>
            </w:r>
          </w:p>
        </w:tc>
        <w:tc>
          <w:tcPr>
            <w:tcW w:w="2976" w:type="dxa"/>
            <w:vAlign w:val="center"/>
          </w:tcPr>
          <w:p w:rsidR="00937387" w:rsidRPr="007E7114" w:rsidRDefault="00937387" w:rsidP="007E7114">
            <w:pPr>
              <w:autoSpaceDE w:val="0"/>
              <w:autoSpaceDN w:val="0"/>
              <w:adjustRightInd w:val="0"/>
              <w:ind w:left="15"/>
              <w:jc w:val="right"/>
              <w:rPr>
                <w:color w:val="000000"/>
                <w:sz w:val="21"/>
              </w:rPr>
            </w:pPr>
            <w:r w:rsidRPr="007E7114">
              <w:rPr>
                <w:color w:val="000000"/>
                <w:sz w:val="21"/>
              </w:rPr>
              <w:t>11,964,680.76</w:t>
            </w:r>
          </w:p>
        </w:tc>
        <w:tc>
          <w:tcPr>
            <w:tcW w:w="2367" w:type="dxa"/>
            <w:vAlign w:val="center"/>
          </w:tcPr>
          <w:p w:rsidR="00937387" w:rsidRPr="007E7114" w:rsidRDefault="00937387" w:rsidP="007E7114">
            <w:pPr>
              <w:autoSpaceDE w:val="0"/>
              <w:autoSpaceDN w:val="0"/>
              <w:adjustRightInd w:val="0"/>
              <w:ind w:left="15"/>
              <w:jc w:val="right"/>
              <w:rPr>
                <w:color w:val="000000"/>
                <w:sz w:val="21"/>
              </w:rPr>
            </w:pPr>
            <w:r w:rsidRPr="007E7114">
              <w:rPr>
                <w:color w:val="000000"/>
                <w:sz w:val="21"/>
              </w:rPr>
              <w:t>2.20</w:t>
            </w:r>
          </w:p>
        </w:tc>
      </w:tr>
      <w:tr w:rsidR="00937387" w:rsidRPr="007E7114" w:rsidTr="007E7114">
        <w:tc>
          <w:tcPr>
            <w:tcW w:w="720"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8</w:t>
            </w:r>
          </w:p>
        </w:tc>
        <w:tc>
          <w:tcPr>
            <w:tcW w:w="2834" w:type="dxa"/>
            <w:vAlign w:val="center"/>
          </w:tcPr>
          <w:p w:rsidR="00937387" w:rsidRPr="007E7114" w:rsidRDefault="00937387" w:rsidP="007E7114">
            <w:pPr>
              <w:autoSpaceDE w:val="0"/>
              <w:autoSpaceDN w:val="0"/>
              <w:adjustRightInd w:val="0"/>
              <w:ind w:left="15"/>
              <w:jc w:val="left"/>
              <w:rPr>
                <w:color w:val="000000"/>
                <w:sz w:val="21"/>
              </w:rPr>
            </w:pPr>
            <w:r w:rsidRPr="007E7114">
              <w:rPr>
                <w:color w:val="000000"/>
                <w:sz w:val="21"/>
              </w:rPr>
              <w:t>合计</w:t>
            </w:r>
          </w:p>
        </w:tc>
        <w:tc>
          <w:tcPr>
            <w:tcW w:w="2976" w:type="dxa"/>
            <w:vAlign w:val="center"/>
          </w:tcPr>
          <w:p w:rsidR="00937387" w:rsidRPr="007E7114" w:rsidRDefault="00937387" w:rsidP="007E7114">
            <w:pPr>
              <w:autoSpaceDE w:val="0"/>
              <w:autoSpaceDN w:val="0"/>
              <w:adjustRightInd w:val="0"/>
              <w:ind w:left="15"/>
              <w:jc w:val="right"/>
              <w:rPr>
                <w:color w:val="000000"/>
                <w:sz w:val="21"/>
              </w:rPr>
            </w:pPr>
            <w:r w:rsidRPr="007E7114">
              <w:rPr>
                <w:color w:val="000000"/>
                <w:sz w:val="21"/>
              </w:rPr>
              <w:t>544,139,211.99</w:t>
            </w:r>
          </w:p>
        </w:tc>
        <w:tc>
          <w:tcPr>
            <w:tcW w:w="2367" w:type="dxa"/>
            <w:vAlign w:val="center"/>
          </w:tcPr>
          <w:p w:rsidR="00937387" w:rsidRPr="007E7114" w:rsidRDefault="00937387" w:rsidP="007E7114">
            <w:pPr>
              <w:autoSpaceDE w:val="0"/>
              <w:autoSpaceDN w:val="0"/>
              <w:adjustRightInd w:val="0"/>
              <w:ind w:left="15"/>
              <w:jc w:val="right"/>
              <w:rPr>
                <w:color w:val="000000"/>
                <w:sz w:val="21"/>
              </w:rPr>
            </w:pPr>
            <w:r w:rsidRPr="007E7114">
              <w:rPr>
                <w:color w:val="000000"/>
                <w:sz w:val="21"/>
              </w:rPr>
              <w:t>100.00</w:t>
            </w:r>
          </w:p>
        </w:tc>
      </w:tr>
    </w:tbl>
    <w:p w:rsidR="00937387" w:rsidRPr="007E7114" w:rsidRDefault="00937387" w:rsidP="002B2314">
      <w:pPr>
        <w:autoSpaceDE w:val="0"/>
        <w:autoSpaceDN w:val="0"/>
        <w:adjustRightInd w:val="0"/>
        <w:jc w:val="left"/>
        <w:rPr>
          <w:rFonts w:asciiTheme="minorEastAsia" w:eastAsiaTheme="minorEastAsia" w:hAnsiTheme="minorEastAsia" w:cs="宋体"/>
          <w:color w:val="000000" w:themeColor="text1"/>
        </w:rPr>
      </w:pPr>
    </w:p>
    <w:p w:rsidR="00937387" w:rsidRPr="005F70E2" w:rsidRDefault="00937387" w:rsidP="005F70E2">
      <w:pPr>
        <w:autoSpaceDE w:val="0"/>
        <w:autoSpaceDN w:val="0"/>
        <w:adjustRightInd w:val="0"/>
        <w:spacing w:line="360" w:lineRule="auto"/>
        <w:ind w:left="17"/>
        <w:jc w:val="left"/>
        <w:rPr>
          <w:b/>
          <w:color w:val="000000"/>
          <w:kern w:val="0"/>
        </w:rPr>
      </w:pPr>
      <w:r w:rsidRPr="005F70E2">
        <w:rPr>
          <w:b/>
          <w:color w:val="000000"/>
          <w:kern w:val="0"/>
        </w:rPr>
        <w:t>5.2</w:t>
      </w:r>
      <w:r w:rsidRPr="005F70E2">
        <w:rPr>
          <w:rFonts w:hint="eastAsia"/>
          <w:b/>
          <w:color w:val="000000"/>
          <w:kern w:val="0"/>
        </w:rPr>
        <w:t>.</w:t>
      </w:r>
      <w:r w:rsidRPr="005F70E2">
        <w:rPr>
          <w:b/>
          <w:color w:val="000000"/>
          <w:kern w:val="0"/>
        </w:rPr>
        <w:t>2</w:t>
      </w:r>
      <w:r w:rsidRPr="005F70E2">
        <w:rPr>
          <w:rFonts w:hint="eastAsia"/>
          <w:b/>
          <w:color w:val="000000"/>
          <w:kern w:val="0"/>
        </w:rPr>
        <w:t>报告期末按行业分类的股票投资组合</w:t>
      </w:r>
    </w:p>
    <w:p w:rsidR="007E1F08" w:rsidRPr="005F70E2" w:rsidRDefault="007E1F08" w:rsidP="005F70E2">
      <w:pPr>
        <w:autoSpaceDE w:val="0"/>
        <w:autoSpaceDN w:val="0"/>
        <w:adjustRightInd w:val="0"/>
        <w:spacing w:line="360" w:lineRule="auto"/>
        <w:ind w:left="17"/>
        <w:jc w:val="left"/>
        <w:rPr>
          <w:b/>
          <w:color w:val="000000"/>
          <w:kern w:val="0"/>
        </w:rPr>
      </w:pPr>
      <w:r w:rsidRPr="005F70E2">
        <w:rPr>
          <w:rFonts w:hint="eastAsia"/>
          <w:b/>
          <w:color w:val="000000"/>
          <w:kern w:val="0"/>
        </w:rPr>
        <w:t>5.2.2.1</w:t>
      </w:r>
      <w:r w:rsidRPr="005F70E2">
        <w:rPr>
          <w:rFonts w:hint="eastAsia"/>
          <w:b/>
          <w:color w:val="000000"/>
          <w:kern w:val="0"/>
        </w:rPr>
        <w:t>报告期末按行业分类的境内股票投资组合</w:t>
      </w:r>
    </w:p>
    <w:p w:rsidR="00937387" w:rsidRPr="00E67FC4" w:rsidRDefault="00937387"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本基金本报告期末未持有股票。</w:t>
      </w:r>
    </w:p>
    <w:p w:rsidR="00937387" w:rsidRPr="005F70E2" w:rsidRDefault="00937387" w:rsidP="005F70E2">
      <w:pPr>
        <w:autoSpaceDE w:val="0"/>
        <w:autoSpaceDN w:val="0"/>
        <w:adjustRightInd w:val="0"/>
        <w:spacing w:line="360" w:lineRule="auto"/>
        <w:ind w:left="17"/>
        <w:jc w:val="left"/>
        <w:rPr>
          <w:b/>
          <w:color w:val="000000"/>
          <w:kern w:val="0"/>
        </w:rPr>
      </w:pPr>
      <w:r w:rsidRPr="005F70E2">
        <w:rPr>
          <w:b/>
          <w:color w:val="000000"/>
          <w:kern w:val="0"/>
        </w:rPr>
        <w:t>5.2</w:t>
      </w:r>
      <w:r w:rsidRPr="005F70E2">
        <w:rPr>
          <w:rFonts w:hint="eastAsia"/>
          <w:b/>
          <w:color w:val="000000"/>
          <w:kern w:val="0"/>
        </w:rPr>
        <w:t>.</w:t>
      </w:r>
      <w:r w:rsidRPr="005F70E2">
        <w:rPr>
          <w:b/>
          <w:color w:val="000000"/>
          <w:kern w:val="0"/>
        </w:rPr>
        <w:t xml:space="preserve">3 </w:t>
      </w:r>
      <w:r w:rsidRPr="005F70E2">
        <w:rPr>
          <w:rFonts w:hint="eastAsia"/>
          <w:b/>
          <w:color w:val="000000"/>
          <w:kern w:val="0"/>
        </w:rPr>
        <w:t>报告期末按公允价值占基金资产净值比例大小排序的前十名股票投资明细</w:t>
      </w:r>
    </w:p>
    <w:p w:rsidR="00702CC5" w:rsidRPr="00E67FC4" w:rsidRDefault="00702CC5" w:rsidP="00486338">
      <w:pPr>
        <w:autoSpaceDE w:val="0"/>
        <w:autoSpaceDN w:val="0"/>
        <w:adjustRightInd w:val="0"/>
        <w:spacing w:line="360" w:lineRule="auto"/>
        <w:ind w:firstLineChars="150" w:firstLine="315"/>
        <w:jc w:val="left"/>
        <w:rPr>
          <w:rFonts w:cs="Arial"/>
          <w:color w:val="000000"/>
          <w:kern w:val="0"/>
        </w:rPr>
      </w:pPr>
      <w:r w:rsidRPr="00E67FC4">
        <w:rPr>
          <w:rFonts w:cs="Arial"/>
          <w:color w:val="000000"/>
          <w:kern w:val="0"/>
        </w:rPr>
        <w:t>本基金本报告期末未持有股票。</w:t>
      </w:r>
    </w:p>
    <w:p w:rsidR="00937387" w:rsidRPr="0057659F" w:rsidRDefault="00937387" w:rsidP="002B2314">
      <w:pPr>
        <w:autoSpaceDE w:val="0"/>
        <w:autoSpaceDN w:val="0"/>
        <w:adjustRightInd w:val="0"/>
        <w:jc w:val="left"/>
        <w:rPr>
          <w:rFonts w:asciiTheme="minorEastAsia" w:eastAsiaTheme="minorEastAsia" w:hAnsiTheme="minorEastAsia"/>
          <w:color w:val="000000" w:themeColor="text1"/>
          <w:kern w:val="0"/>
        </w:rPr>
      </w:pPr>
    </w:p>
    <w:p w:rsidR="00937387" w:rsidRPr="005F70E2" w:rsidRDefault="00937387" w:rsidP="005F70E2">
      <w:pPr>
        <w:autoSpaceDE w:val="0"/>
        <w:autoSpaceDN w:val="0"/>
        <w:adjustRightInd w:val="0"/>
        <w:spacing w:line="360" w:lineRule="auto"/>
        <w:ind w:left="17"/>
        <w:jc w:val="left"/>
        <w:rPr>
          <w:b/>
          <w:color w:val="000000"/>
          <w:kern w:val="0"/>
        </w:rPr>
      </w:pPr>
      <w:r w:rsidRPr="005F70E2">
        <w:rPr>
          <w:b/>
          <w:color w:val="000000"/>
          <w:kern w:val="0"/>
        </w:rPr>
        <w:t>5.2</w:t>
      </w:r>
      <w:r w:rsidRPr="005F70E2">
        <w:rPr>
          <w:rFonts w:hint="eastAsia"/>
          <w:b/>
          <w:color w:val="000000"/>
          <w:kern w:val="0"/>
        </w:rPr>
        <w:t>.</w:t>
      </w:r>
      <w:r w:rsidRPr="005F70E2">
        <w:rPr>
          <w:b/>
          <w:color w:val="000000"/>
          <w:kern w:val="0"/>
        </w:rPr>
        <w:t xml:space="preserve">4 </w:t>
      </w:r>
      <w:r w:rsidRPr="005F70E2">
        <w:rPr>
          <w:rFonts w:hint="eastAsia"/>
          <w:b/>
          <w:color w:val="000000"/>
          <w:kern w:val="0"/>
        </w:rPr>
        <w:t>报告期末按债券品种分类的债券投资组合</w:t>
      </w:r>
    </w:p>
    <w:tbl>
      <w:tblPr>
        <w:tblStyle w:val="af7"/>
        <w:tblW w:w="0" w:type="auto"/>
        <w:tblLayout w:type="fixed"/>
        <w:tblLook w:val="04A0"/>
      </w:tblPr>
      <w:tblGrid>
        <w:gridCol w:w="817"/>
        <w:gridCol w:w="3260"/>
        <w:gridCol w:w="2949"/>
        <w:gridCol w:w="1729"/>
      </w:tblGrid>
      <w:tr w:rsidR="00937387" w:rsidRPr="007E7114" w:rsidTr="007E711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序号</w:t>
            </w:r>
          </w:p>
        </w:tc>
        <w:tc>
          <w:tcPr>
            <w:tcW w:w="3260"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债券品种</w:t>
            </w:r>
          </w:p>
        </w:tc>
        <w:tc>
          <w:tcPr>
            <w:tcW w:w="2949"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公允价值</w:t>
            </w:r>
            <w:r w:rsidRPr="007E7114">
              <w:rPr>
                <w:color w:val="000000"/>
                <w:sz w:val="21"/>
              </w:rPr>
              <w:t>(</w:t>
            </w:r>
            <w:r w:rsidRPr="007E7114">
              <w:rPr>
                <w:color w:val="000000"/>
                <w:sz w:val="21"/>
              </w:rPr>
              <w:t>元</w:t>
            </w:r>
            <w:r w:rsidRPr="007E7114">
              <w:rPr>
                <w:color w:val="000000"/>
                <w:sz w:val="21"/>
              </w:rPr>
              <w:t>)</w:t>
            </w:r>
          </w:p>
        </w:tc>
        <w:tc>
          <w:tcPr>
            <w:tcW w:w="1729"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占基金资产净值比例</w:t>
            </w:r>
            <w:r w:rsidRPr="007E7114">
              <w:rPr>
                <w:color w:val="000000"/>
                <w:sz w:val="21"/>
              </w:rPr>
              <w:t>(</w:t>
            </w:r>
            <w:r w:rsidRPr="007E7114">
              <w:rPr>
                <w:color w:val="000000"/>
                <w:sz w:val="21"/>
              </w:rPr>
              <w:t>％</w:t>
            </w:r>
            <w:r w:rsidRPr="007E7114">
              <w:rPr>
                <w:color w:val="000000"/>
                <w:sz w:val="21"/>
              </w:rPr>
              <w:t>)</w:t>
            </w:r>
          </w:p>
        </w:tc>
      </w:tr>
      <w:tr w:rsidR="00937387" w:rsidRPr="007E7114" w:rsidTr="007E711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1</w:t>
            </w:r>
          </w:p>
        </w:tc>
        <w:tc>
          <w:tcPr>
            <w:tcW w:w="3260"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国家债券</w:t>
            </w:r>
          </w:p>
        </w:tc>
        <w:tc>
          <w:tcPr>
            <w:tcW w:w="294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c>
          <w:tcPr>
            <w:tcW w:w="172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r>
      <w:tr w:rsidR="00937387" w:rsidRPr="007E7114" w:rsidTr="007E711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2</w:t>
            </w:r>
          </w:p>
        </w:tc>
        <w:tc>
          <w:tcPr>
            <w:tcW w:w="3260"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央行票据</w:t>
            </w:r>
          </w:p>
        </w:tc>
        <w:tc>
          <w:tcPr>
            <w:tcW w:w="294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c>
          <w:tcPr>
            <w:tcW w:w="172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r>
      <w:tr w:rsidR="00937387" w:rsidRPr="007E7114" w:rsidTr="007E711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3</w:t>
            </w:r>
          </w:p>
        </w:tc>
        <w:tc>
          <w:tcPr>
            <w:tcW w:w="3260"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金融债券</w:t>
            </w:r>
          </w:p>
        </w:tc>
        <w:tc>
          <w:tcPr>
            <w:tcW w:w="294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c>
          <w:tcPr>
            <w:tcW w:w="172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r>
      <w:tr w:rsidR="00937387" w:rsidRPr="007E7114" w:rsidTr="007E711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p>
        </w:tc>
        <w:tc>
          <w:tcPr>
            <w:tcW w:w="3260"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其中：政策性金融债</w:t>
            </w:r>
          </w:p>
        </w:tc>
        <w:tc>
          <w:tcPr>
            <w:tcW w:w="294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c>
          <w:tcPr>
            <w:tcW w:w="172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r>
      <w:tr w:rsidR="00937387" w:rsidRPr="007E7114" w:rsidTr="007E711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4</w:t>
            </w:r>
          </w:p>
        </w:tc>
        <w:tc>
          <w:tcPr>
            <w:tcW w:w="3260"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企业债券</w:t>
            </w:r>
          </w:p>
        </w:tc>
        <w:tc>
          <w:tcPr>
            <w:tcW w:w="294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268,831,136.90</w:t>
            </w:r>
          </w:p>
        </w:tc>
        <w:tc>
          <w:tcPr>
            <w:tcW w:w="172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49.61</w:t>
            </w:r>
          </w:p>
        </w:tc>
      </w:tr>
      <w:tr w:rsidR="00937387" w:rsidRPr="007E7114" w:rsidTr="007E711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5</w:t>
            </w:r>
          </w:p>
        </w:tc>
        <w:tc>
          <w:tcPr>
            <w:tcW w:w="3260"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企业短期融资券</w:t>
            </w:r>
          </w:p>
        </w:tc>
        <w:tc>
          <w:tcPr>
            <w:tcW w:w="294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50,230,000.00</w:t>
            </w:r>
          </w:p>
        </w:tc>
        <w:tc>
          <w:tcPr>
            <w:tcW w:w="172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9.27</w:t>
            </w:r>
          </w:p>
        </w:tc>
      </w:tr>
      <w:tr w:rsidR="00937387" w:rsidRPr="007E7114" w:rsidTr="007E711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6</w:t>
            </w:r>
          </w:p>
        </w:tc>
        <w:tc>
          <w:tcPr>
            <w:tcW w:w="3260"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中期票据</w:t>
            </w:r>
          </w:p>
        </w:tc>
        <w:tc>
          <w:tcPr>
            <w:tcW w:w="294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c>
          <w:tcPr>
            <w:tcW w:w="172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w:t>
            </w:r>
          </w:p>
        </w:tc>
      </w:tr>
      <w:tr w:rsidR="00937387" w:rsidRPr="007E7114" w:rsidTr="007E711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7</w:t>
            </w:r>
          </w:p>
        </w:tc>
        <w:tc>
          <w:tcPr>
            <w:tcW w:w="3260"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可转债</w:t>
            </w:r>
          </w:p>
        </w:tc>
        <w:tc>
          <w:tcPr>
            <w:tcW w:w="294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216,282.10</w:t>
            </w:r>
          </w:p>
        </w:tc>
        <w:tc>
          <w:tcPr>
            <w:tcW w:w="172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0.04</w:t>
            </w:r>
          </w:p>
        </w:tc>
      </w:tr>
      <w:tr w:rsidR="00937387" w:rsidRPr="007E7114" w:rsidTr="007E711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lastRenderedPageBreak/>
              <w:t>8</w:t>
            </w:r>
          </w:p>
        </w:tc>
        <w:tc>
          <w:tcPr>
            <w:tcW w:w="3260"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其他</w:t>
            </w:r>
          </w:p>
        </w:tc>
        <w:tc>
          <w:tcPr>
            <w:tcW w:w="294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45,023,739.73</w:t>
            </w:r>
          </w:p>
        </w:tc>
        <w:tc>
          <w:tcPr>
            <w:tcW w:w="172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8.31</w:t>
            </w:r>
          </w:p>
        </w:tc>
      </w:tr>
      <w:tr w:rsidR="00937387" w:rsidRPr="007E7114" w:rsidTr="007E711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9</w:t>
            </w:r>
          </w:p>
        </w:tc>
        <w:tc>
          <w:tcPr>
            <w:tcW w:w="3260" w:type="dxa"/>
            <w:vAlign w:val="center"/>
          </w:tcPr>
          <w:p w:rsidR="00937387" w:rsidRPr="007E7114" w:rsidRDefault="00937387" w:rsidP="007E7114">
            <w:pPr>
              <w:autoSpaceDE w:val="0"/>
              <w:autoSpaceDN w:val="0"/>
              <w:adjustRightInd w:val="0"/>
              <w:spacing w:before="29"/>
              <w:ind w:left="15"/>
              <w:jc w:val="left"/>
              <w:rPr>
                <w:color w:val="000000"/>
                <w:sz w:val="21"/>
              </w:rPr>
            </w:pPr>
            <w:r w:rsidRPr="007E7114">
              <w:rPr>
                <w:color w:val="000000"/>
                <w:sz w:val="21"/>
              </w:rPr>
              <w:t>合计</w:t>
            </w:r>
          </w:p>
        </w:tc>
        <w:tc>
          <w:tcPr>
            <w:tcW w:w="294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364,301,158.73</w:t>
            </w:r>
          </w:p>
        </w:tc>
        <w:tc>
          <w:tcPr>
            <w:tcW w:w="1729" w:type="dxa"/>
            <w:vAlign w:val="center"/>
          </w:tcPr>
          <w:p w:rsidR="00937387" w:rsidRPr="007E7114" w:rsidRDefault="00937387" w:rsidP="007E7114">
            <w:pPr>
              <w:autoSpaceDE w:val="0"/>
              <w:autoSpaceDN w:val="0"/>
              <w:adjustRightInd w:val="0"/>
              <w:spacing w:before="29"/>
              <w:ind w:left="15"/>
              <w:jc w:val="right"/>
              <w:rPr>
                <w:color w:val="000000"/>
                <w:sz w:val="21"/>
              </w:rPr>
            </w:pPr>
            <w:r w:rsidRPr="007E7114">
              <w:rPr>
                <w:color w:val="000000"/>
                <w:sz w:val="21"/>
              </w:rPr>
              <w:t>67.23</w:t>
            </w:r>
          </w:p>
        </w:tc>
      </w:tr>
    </w:tbl>
    <w:p w:rsidR="00937387" w:rsidRPr="002B2314" w:rsidRDefault="00937387" w:rsidP="002B2314">
      <w:pPr>
        <w:autoSpaceDE w:val="0"/>
        <w:autoSpaceDN w:val="0"/>
        <w:adjustRightInd w:val="0"/>
        <w:jc w:val="left"/>
        <w:rPr>
          <w:rFonts w:asciiTheme="minorEastAsia" w:eastAsiaTheme="minorEastAsia" w:hAnsiTheme="minorEastAsia"/>
          <w:color w:val="000000" w:themeColor="text1"/>
          <w:kern w:val="0"/>
        </w:rPr>
      </w:pPr>
    </w:p>
    <w:p w:rsidR="00937387" w:rsidRPr="005F70E2" w:rsidRDefault="00937387" w:rsidP="005F70E2">
      <w:pPr>
        <w:autoSpaceDE w:val="0"/>
        <w:autoSpaceDN w:val="0"/>
        <w:adjustRightInd w:val="0"/>
        <w:spacing w:line="360" w:lineRule="auto"/>
        <w:ind w:left="17"/>
        <w:jc w:val="left"/>
        <w:rPr>
          <w:b/>
          <w:color w:val="000000"/>
          <w:kern w:val="0"/>
        </w:rPr>
      </w:pPr>
      <w:r w:rsidRPr="002E4333">
        <w:rPr>
          <w:b/>
          <w:color w:val="000000"/>
          <w:kern w:val="0"/>
        </w:rPr>
        <w:t>5</w:t>
      </w:r>
      <w:r w:rsidRPr="005F70E2">
        <w:rPr>
          <w:b/>
          <w:color w:val="000000"/>
          <w:kern w:val="0"/>
        </w:rPr>
        <w:t>.2</w:t>
      </w:r>
      <w:r w:rsidRPr="005F70E2">
        <w:rPr>
          <w:rFonts w:hint="eastAsia"/>
          <w:b/>
          <w:color w:val="000000"/>
          <w:kern w:val="0"/>
        </w:rPr>
        <w:t>.</w:t>
      </w:r>
      <w:r w:rsidRPr="005F70E2">
        <w:rPr>
          <w:b/>
          <w:color w:val="000000"/>
          <w:kern w:val="0"/>
        </w:rPr>
        <w:t xml:space="preserve">5 </w:t>
      </w:r>
      <w:r w:rsidRPr="005F70E2">
        <w:rPr>
          <w:rFonts w:hint="eastAsia"/>
          <w:b/>
          <w:color w:val="000000"/>
          <w:kern w:val="0"/>
        </w:rPr>
        <w:t>报告期末按公允价值占基金资产净值比例大小排序的前五名债券投资明细</w:t>
      </w:r>
    </w:p>
    <w:tbl>
      <w:tblPr>
        <w:tblStyle w:val="af7"/>
        <w:tblW w:w="0" w:type="auto"/>
        <w:tblLayout w:type="fixed"/>
        <w:tblLook w:val="04A0"/>
      </w:tblPr>
      <w:tblGrid>
        <w:gridCol w:w="817"/>
        <w:gridCol w:w="1276"/>
        <w:gridCol w:w="1559"/>
        <w:gridCol w:w="1418"/>
        <w:gridCol w:w="2268"/>
        <w:gridCol w:w="1190"/>
      </w:tblGrid>
      <w:tr w:rsidR="00937387" w:rsidRPr="007E7114" w:rsidTr="00C66C44">
        <w:tc>
          <w:tcPr>
            <w:tcW w:w="817"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序号</w:t>
            </w:r>
          </w:p>
        </w:tc>
        <w:tc>
          <w:tcPr>
            <w:tcW w:w="1276"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债券代码</w:t>
            </w:r>
          </w:p>
        </w:tc>
        <w:tc>
          <w:tcPr>
            <w:tcW w:w="1559"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债券名称</w:t>
            </w:r>
          </w:p>
        </w:tc>
        <w:tc>
          <w:tcPr>
            <w:tcW w:w="1418"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数量</w:t>
            </w:r>
            <w:r w:rsidRPr="007E7114">
              <w:rPr>
                <w:color w:val="000000"/>
                <w:sz w:val="21"/>
              </w:rPr>
              <w:t>(</w:t>
            </w:r>
            <w:r w:rsidRPr="007E7114">
              <w:rPr>
                <w:color w:val="000000"/>
                <w:sz w:val="21"/>
              </w:rPr>
              <w:t>张</w:t>
            </w:r>
            <w:r w:rsidRPr="007E7114">
              <w:rPr>
                <w:color w:val="000000"/>
                <w:sz w:val="21"/>
              </w:rPr>
              <w:t>)</w:t>
            </w:r>
          </w:p>
        </w:tc>
        <w:tc>
          <w:tcPr>
            <w:tcW w:w="2268"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公允价值</w:t>
            </w:r>
            <w:r w:rsidRPr="007E7114">
              <w:rPr>
                <w:color w:val="000000"/>
                <w:sz w:val="21"/>
              </w:rPr>
              <w:t>(</w:t>
            </w:r>
            <w:r w:rsidRPr="007E7114">
              <w:rPr>
                <w:color w:val="000000"/>
                <w:sz w:val="21"/>
              </w:rPr>
              <w:t>元</w:t>
            </w:r>
            <w:r w:rsidRPr="007E7114">
              <w:rPr>
                <w:color w:val="000000"/>
                <w:sz w:val="21"/>
              </w:rPr>
              <w:t>)</w:t>
            </w:r>
          </w:p>
        </w:tc>
        <w:tc>
          <w:tcPr>
            <w:tcW w:w="1190" w:type="dxa"/>
            <w:vAlign w:val="center"/>
          </w:tcPr>
          <w:p w:rsidR="00937387" w:rsidRPr="007E7114" w:rsidRDefault="00937387" w:rsidP="007E7114">
            <w:pPr>
              <w:autoSpaceDE w:val="0"/>
              <w:autoSpaceDN w:val="0"/>
              <w:adjustRightInd w:val="0"/>
              <w:spacing w:before="29"/>
              <w:ind w:left="15"/>
              <w:jc w:val="center"/>
              <w:rPr>
                <w:color w:val="000000"/>
                <w:sz w:val="21"/>
              </w:rPr>
            </w:pPr>
            <w:r w:rsidRPr="007E7114">
              <w:rPr>
                <w:color w:val="000000"/>
                <w:sz w:val="21"/>
              </w:rPr>
              <w:t>占基金资产净值比例</w:t>
            </w:r>
            <w:r w:rsidRPr="007E7114">
              <w:rPr>
                <w:color w:val="000000"/>
                <w:sz w:val="21"/>
              </w:rPr>
              <w:t>(</w:t>
            </w:r>
            <w:r w:rsidRPr="007E7114">
              <w:rPr>
                <w:color w:val="000000"/>
                <w:sz w:val="21"/>
              </w:rPr>
              <w:t>％</w:t>
            </w:r>
            <w:r w:rsidRPr="007E7114">
              <w:rPr>
                <w:color w:val="000000"/>
                <w:sz w:val="21"/>
              </w:rPr>
              <w:t>)</w:t>
            </w:r>
          </w:p>
        </w:tc>
      </w:tr>
      <w:tr w:rsidR="00223732">
        <w:tc>
          <w:tcPr>
            <w:tcW w:w="817" w:type="dxa"/>
            <w:vAlign w:val="center"/>
          </w:tcPr>
          <w:p w:rsidR="00223732" w:rsidRDefault="000D096C">
            <w:pPr>
              <w:jc w:val="center"/>
            </w:pPr>
            <w:r>
              <w:rPr>
                <w:color w:val="000000"/>
                <w:sz w:val="21"/>
              </w:rPr>
              <w:t>1</w:t>
            </w:r>
          </w:p>
        </w:tc>
        <w:tc>
          <w:tcPr>
            <w:tcW w:w="1276" w:type="dxa"/>
            <w:vAlign w:val="center"/>
          </w:tcPr>
          <w:p w:rsidR="00223732" w:rsidRDefault="000D096C">
            <w:pPr>
              <w:jc w:val="center"/>
            </w:pPr>
            <w:r>
              <w:rPr>
                <w:color w:val="000000"/>
                <w:sz w:val="21"/>
              </w:rPr>
              <w:t>1480131</w:t>
            </w:r>
          </w:p>
        </w:tc>
        <w:tc>
          <w:tcPr>
            <w:tcW w:w="1559" w:type="dxa"/>
            <w:vAlign w:val="center"/>
          </w:tcPr>
          <w:p w:rsidR="00223732" w:rsidRDefault="000D096C">
            <w:pPr>
              <w:jc w:val="center"/>
            </w:pPr>
            <w:r>
              <w:rPr>
                <w:color w:val="000000"/>
                <w:sz w:val="21"/>
              </w:rPr>
              <w:t>14</w:t>
            </w:r>
            <w:r>
              <w:rPr>
                <w:color w:val="000000"/>
                <w:sz w:val="21"/>
              </w:rPr>
              <w:t>巴国资</w:t>
            </w:r>
          </w:p>
        </w:tc>
        <w:tc>
          <w:tcPr>
            <w:tcW w:w="1418" w:type="dxa"/>
            <w:vAlign w:val="center"/>
          </w:tcPr>
          <w:p w:rsidR="00223732" w:rsidRDefault="000D096C">
            <w:pPr>
              <w:jc w:val="right"/>
            </w:pPr>
            <w:r>
              <w:rPr>
                <w:color w:val="000000"/>
                <w:sz w:val="21"/>
              </w:rPr>
              <w:t>300,000</w:t>
            </w:r>
          </w:p>
        </w:tc>
        <w:tc>
          <w:tcPr>
            <w:tcW w:w="2268" w:type="dxa"/>
            <w:vAlign w:val="center"/>
          </w:tcPr>
          <w:p w:rsidR="00223732" w:rsidRDefault="000D096C">
            <w:pPr>
              <w:jc w:val="right"/>
            </w:pPr>
            <w:r>
              <w:rPr>
                <w:color w:val="000000"/>
                <w:sz w:val="21"/>
              </w:rPr>
              <w:t>32,544,000.00</w:t>
            </w:r>
          </w:p>
        </w:tc>
        <w:tc>
          <w:tcPr>
            <w:tcW w:w="1190" w:type="dxa"/>
            <w:vAlign w:val="center"/>
          </w:tcPr>
          <w:p w:rsidR="00223732" w:rsidRDefault="000D096C">
            <w:pPr>
              <w:jc w:val="right"/>
            </w:pPr>
            <w:r>
              <w:rPr>
                <w:color w:val="000000"/>
                <w:sz w:val="21"/>
              </w:rPr>
              <w:t>6.01</w:t>
            </w:r>
          </w:p>
        </w:tc>
      </w:tr>
      <w:tr w:rsidR="00223732">
        <w:tc>
          <w:tcPr>
            <w:tcW w:w="817" w:type="dxa"/>
            <w:vAlign w:val="center"/>
          </w:tcPr>
          <w:p w:rsidR="00223732" w:rsidRDefault="000D096C">
            <w:pPr>
              <w:jc w:val="center"/>
            </w:pPr>
            <w:r>
              <w:rPr>
                <w:color w:val="000000"/>
                <w:sz w:val="21"/>
              </w:rPr>
              <w:t>2</w:t>
            </w:r>
          </w:p>
        </w:tc>
        <w:tc>
          <w:tcPr>
            <w:tcW w:w="1276" w:type="dxa"/>
            <w:vAlign w:val="center"/>
          </w:tcPr>
          <w:p w:rsidR="00223732" w:rsidRDefault="000D096C">
            <w:pPr>
              <w:jc w:val="center"/>
            </w:pPr>
            <w:r>
              <w:rPr>
                <w:color w:val="000000"/>
                <w:sz w:val="21"/>
              </w:rPr>
              <w:t>1480163</w:t>
            </w:r>
          </w:p>
        </w:tc>
        <w:tc>
          <w:tcPr>
            <w:tcW w:w="1559" w:type="dxa"/>
            <w:vAlign w:val="center"/>
          </w:tcPr>
          <w:p w:rsidR="00223732" w:rsidRDefault="000D096C">
            <w:pPr>
              <w:jc w:val="center"/>
            </w:pPr>
            <w:r>
              <w:rPr>
                <w:color w:val="000000"/>
                <w:sz w:val="21"/>
              </w:rPr>
              <w:t>13</w:t>
            </w:r>
            <w:r>
              <w:rPr>
                <w:color w:val="000000"/>
                <w:sz w:val="21"/>
              </w:rPr>
              <w:t>随州</w:t>
            </w:r>
            <w:r>
              <w:rPr>
                <w:color w:val="000000"/>
                <w:sz w:val="21"/>
              </w:rPr>
              <w:t>02</w:t>
            </w:r>
          </w:p>
        </w:tc>
        <w:tc>
          <w:tcPr>
            <w:tcW w:w="1418" w:type="dxa"/>
            <w:vAlign w:val="center"/>
          </w:tcPr>
          <w:p w:rsidR="00223732" w:rsidRDefault="000D096C">
            <w:pPr>
              <w:jc w:val="right"/>
            </w:pPr>
            <w:r>
              <w:rPr>
                <w:color w:val="000000"/>
                <w:sz w:val="21"/>
              </w:rPr>
              <w:t>300,000</w:t>
            </w:r>
          </w:p>
        </w:tc>
        <w:tc>
          <w:tcPr>
            <w:tcW w:w="2268" w:type="dxa"/>
            <w:vAlign w:val="center"/>
          </w:tcPr>
          <w:p w:rsidR="00223732" w:rsidRDefault="000D096C">
            <w:pPr>
              <w:jc w:val="right"/>
            </w:pPr>
            <w:r>
              <w:rPr>
                <w:color w:val="000000"/>
                <w:sz w:val="21"/>
              </w:rPr>
              <w:t>32,481,000.00</w:t>
            </w:r>
          </w:p>
        </w:tc>
        <w:tc>
          <w:tcPr>
            <w:tcW w:w="1190" w:type="dxa"/>
            <w:vAlign w:val="center"/>
          </w:tcPr>
          <w:p w:rsidR="00223732" w:rsidRDefault="000D096C">
            <w:pPr>
              <w:jc w:val="right"/>
            </w:pPr>
            <w:r>
              <w:rPr>
                <w:color w:val="000000"/>
                <w:sz w:val="21"/>
              </w:rPr>
              <w:t>5.99</w:t>
            </w:r>
          </w:p>
        </w:tc>
      </w:tr>
      <w:tr w:rsidR="00223732">
        <w:tc>
          <w:tcPr>
            <w:tcW w:w="817" w:type="dxa"/>
            <w:vAlign w:val="center"/>
          </w:tcPr>
          <w:p w:rsidR="00223732" w:rsidRDefault="000D096C">
            <w:pPr>
              <w:jc w:val="center"/>
            </w:pPr>
            <w:r>
              <w:rPr>
                <w:color w:val="000000"/>
                <w:sz w:val="21"/>
              </w:rPr>
              <w:t>3</w:t>
            </w:r>
          </w:p>
        </w:tc>
        <w:tc>
          <w:tcPr>
            <w:tcW w:w="1276" w:type="dxa"/>
            <w:vAlign w:val="center"/>
          </w:tcPr>
          <w:p w:rsidR="00223732" w:rsidRDefault="000D096C">
            <w:pPr>
              <w:jc w:val="center"/>
            </w:pPr>
            <w:r>
              <w:rPr>
                <w:color w:val="000000"/>
                <w:sz w:val="21"/>
              </w:rPr>
              <w:t>1480499</w:t>
            </w:r>
          </w:p>
        </w:tc>
        <w:tc>
          <w:tcPr>
            <w:tcW w:w="1559" w:type="dxa"/>
            <w:vAlign w:val="center"/>
          </w:tcPr>
          <w:p w:rsidR="00223732" w:rsidRDefault="000D096C">
            <w:pPr>
              <w:jc w:val="center"/>
            </w:pPr>
            <w:r>
              <w:rPr>
                <w:color w:val="000000"/>
                <w:sz w:val="21"/>
              </w:rPr>
              <w:t>14</w:t>
            </w:r>
            <w:r>
              <w:rPr>
                <w:color w:val="000000"/>
                <w:sz w:val="21"/>
              </w:rPr>
              <w:t>高安城投债</w:t>
            </w:r>
          </w:p>
        </w:tc>
        <w:tc>
          <w:tcPr>
            <w:tcW w:w="1418" w:type="dxa"/>
            <w:vAlign w:val="center"/>
          </w:tcPr>
          <w:p w:rsidR="00223732" w:rsidRDefault="000D096C">
            <w:pPr>
              <w:jc w:val="right"/>
            </w:pPr>
            <w:r>
              <w:rPr>
                <w:color w:val="000000"/>
                <w:sz w:val="21"/>
              </w:rPr>
              <w:t>300,000</w:t>
            </w:r>
          </w:p>
        </w:tc>
        <w:tc>
          <w:tcPr>
            <w:tcW w:w="2268" w:type="dxa"/>
            <w:vAlign w:val="center"/>
          </w:tcPr>
          <w:p w:rsidR="00223732" w:rsidRDefault="000D096C">
            <w:pPr>
              <w:jc w:val="right"/>
            </w:pPr>
            <w:r>
              <w:rPr>
                <w:color w:val="000000"/>
                <w:sz w:val="21"/>
              </w:rPr>
              <w:t>32,187,000.00</w:t>
            </w:r>
          </w:p>
        </w:tc>
        <w:tc>
          <w:tcPr>
            <w:tcW w:w="1190" w:type="dxa"/>
            <w:vAlign w:val="center"/>
          </w:tcPr>
          <w:p w:rsidR="00223732" w:rsidRDefault="000D096C">
            <w:pPr>
              <w:jc w:val="right"/>
            </w:pPr>
            <w:r>
              <w:rPr>
                <w:color w:val="000000"/>
                <w:sz w:val="21"/>
              </w:rPr>
              <w:t>5.94</w:t>
            </w:r>
          </w:p>
        </w:tc>
      </w:tr>
      <w:tr w:rsidR="00223732">
        <w:tc>
          <w:tcPr>
            <w:tcW w:w="817" w:type="dxa"/>
            <w:vAlign w:val="center"/>
          </w:tcPr>
          <w:p w:rsidR="00223732" w:rsidRDefault="000D096C">
            <w:pPr>
              <w:jc w:val="center"/>
            </w:pPr>
            <w:r>
              <w:rPr>
                <w:color w:val="000000"/>
                <w:sz w:val="21"/>
              </w:rPr>
              <w:t>4</w:t>
            </w:r>
          </w:p>
        </w:tc>
        <w:tc>
          <w:tcPr>
            <w:tcW w:w="1276" w:type="dxa"/>
            <w:vAlign w:val="center"/>
          </w:tcPr>
          <w:p w:rsidR="00223732" w:rsidRDefault="000D096C">
            <w:pPr>
              <w:jc w:val="center"/>
            </w:pPr>
            <w:r>
              <w:rPr>
                <w:color w:val="000000"/>
                <w:sz w:val="21"/>
              </w:rPr>
              <w:t>124043</w:t>
            </w:r>
          </w:p>
        </w:tc>
        <w:tc>
          <w:tcPr>
            <w:tcW w:w="1559" w:type="dxa"/>
            <w:vAlign w:val="center"/>
          </w:tcPr>
          <w:p w:rsidR="00223732" w:rsidRDefault="000D096C">
            <w:pPr>
              <w:jc w:val="center"/>
            </w:pPr>
            <w:r>
              <w:rPr>
                <w:color w:val="000000"/>
                <w:sz w:val="21"/>
              </w:rPr>
              <w:t>12</w:t>
            </w:r>
            <w:r>
              <w:rPr>
                <w:color w:val="000000"/>
                <w:sz w:val="21"/>
              </w:rPr>
              <w:t>深立业</w:t>
            </w:r>
          </w:p>
        </w:tc>
        <w:tc>
          <w:tcPr>
            <w:tcW w:w="1418" w:type="dxa"/>
            <w:vAlign w:val="center"/>
          </w:tcPr>
          <w:p w:rsidR="00223732" w:rsidRDefault="000D096C">
            <w:pPr>
              <w:jc w:val="right"/>
            </w:pPr>
            <w:r>
              <w:rPr>
                <w:color w:val="000000"/>
                <w:sz w:val="21"/>
              </w:rPr>
              <w:t>250,000</w:t>
            </w:r>
          </w:p>
        </w:tc>
        <w:tc>
          <w:tcPr>
            <w:tcW w:w="2268" w:type="dxa"/>
            <w:vAlign w:val="center"/>
          </w:tcPr>
          <w:p w:rsidR="00223732" w:rsidRDefault="000D096C">
            <w:pPr>
              <w:jc w:val="right"/>
            </w:pPr>
            <w:r>
              <w:rPr>
                <w:color w:val="000000"/>
                <w:sz w:val="21"/>
              </w:rPr>
              <w:t>25,305,000.00</w:t>
            </w:r>
          </w:p>
        </w:tc>
        <w:tc>
          <w:tcPr>
            <w:tcW w:w="1190" w:type="dxa"/>
            <w:vAlign w:val="center"/>
          </w:tcPr>
          <w:p w:rsidR="00223732" w:rsidRDefault="000D096C">
            <w:pPr>
              <w:jc w:val="right"/>
            </w:pPr>
            <w:r>
              <w:rPr>
                <w:color w:val="000000"/>
                <w:sz w:val="21"/>
              </w:rPr>
              <w:t>4.67</w:t>
            </w:r>
          </w:p>
        </w:tc>
      </w:tr>
      <w:tr w:rsidR="00223732">
        <w:tc>
          <w:tcPr>
            <w:tcW w:w="817" w:type="dxa"/>
            <w:vAlign w:val="center"/>
          </w:tcPr>
          <w:p w:rsidR="00223732" w:rsidRDefault="000D096C">
            <w:pPr>
              <w:jc w:val="center"/>
            </w:pPr>
            <w:r>
              <w:rPr>
                <w:color w:val="000000"/>
                <w:sz w:val="21"/>
              </w:rPr>
              <w:t>5</w:t>
            </w:r>
          </w:p>
        </w:tc>
        <w:tc>
          <w:tcPr>
            <w:tcW w:w="1276" w:type="dxa"/>
            <w:vAlign w:val="center"/>
          </w:tcPr>
          <w:p w:rsidR="00223732" w:rsidRDefault="000D096C">
            <w:pPr>
              <w:jc w:val="center"/>
            </w:pPr>
            <w:r>
              <w:rPr>
                <w:color w:val="000000"/>
                <w:sz w:val="21"/>
              </w:rPr>
              <w:t>125367</w:t>
            </w:r>
          </w:p>
        </w:tc>
        <w:tc>
          <w:tcPr>
            <w:tcW w:w="1559" w:type="dxa"/>
            <w:vAlign w:val="center"/>
          </w:tcPr>
          <w:p w:rsidR="00223732" w:rsidRDefault="000D096C">
            <w:pPr>
              <w:jc w:val="center"/>
            </w:pPr>
            <w:r>
              <w:rPr>
                <w:color w:val="000000"/>
                <w:sz w:val="21"/>
              </w:rPr>
              <w:t>14</w:t>
            </w:r>
            <w:r>
              <w:rPr>
                <w:color w:val="000000"/>
                <w:sz w:val="21"/>
              </w:rPr>
              <w:t>美兰</w:t>
            </w:r>
            <w:r>
              <w:rPr>
                <w:color w:val="000000"/>
                <w:sz w:val="21"/>
              </w:rPr>
              <w:t>01</w:t>
            </w:r>
          </w:p>
        </w:tc>
        <w:tc>
          <w:tcPr>
            <w:tcW w:w="1418" w:type="dxa"/>
            <w:vAlign w:val="center"/>
          </w:tcPr>
          <w:p w:rsidR="00223732" w:rsidRDefault="000D096C">
            <w:pPr>
              <w:jc w:val="right"/>
            </w:pPr>
            <w:r>
              <w:rPr>
                <w:color w:val="000000"/>
                <w:sz w:val="21"/>
              </w:rPr>
              <w:t>250,000</w:t>
            </w:r>
          </w:p>
        </w:tc>
        <w:tc>
          <w:tcPr>
            <w:tcW w:w="2268" w:type="dxa"/>
            <w:vAlign w:val="center"/>
          </w:tcPr>
          <w:p w:rsidR="00223732" w:rsidRDefault="000D096C">
            <w:pPr>
              <w:jc w:val="right"/>
            </w:pPr>
            <w:r>
              <w:rPr>
                <w:color w:val="000000"/>
                <w:sz w:val="21"/>
              </w:rPr>
              <w:t>25,027,904.11</w:t>
            </w:r>
          </w:p>
        </w:tc>
        <w:tc>
          <w:tcPr>
            <w:tcW w:w="1190" w:type="dxa"/>
            <w:vAlign w:val="center"/>
          </w:tcPr>
          <w:p w:rsidR="00223732" w:rsidRDefault="000D096C">
            <w:pPr>
              <w:jc w:val="right"/>
            </w:pPr>
            <w:r>
              <w:rPr>
                <w:color w:val="000000"/>
                <w:sz w:val="21"/>
              </w:rPr>
              <w:t>4.62</w:t>
            </w:r>
          </w:p>
        </w:tc>
      </w:tr>
    </w:tbl>
    <w:p w:rsidR="00937387" w:rsidRPr="00486338" w:rsidRDefault="00937387" w:rsidP="00486338">
      <w:pPr>
        <w:autoSpaceDE w:val="0"/>
        <w:autoSpaceDN w:val="0"/>
        <w:adjustRightInd w:val="0"/>
        <w:jc w:val="left"/>
        <w:rPr>
          <w:rFonts w:eastAsiaTheme="minorEastAsia"/>
          <w:color w:val="000000" w:themeColor="text1"/>
          <w:kern w:val="0"/>
        </w:rPr>
      </w:pPr>
    </w:p>
    <w:p w:rsidR="00937387" w:rsidRPr="005F70E2" w:rsidRDefault="00937387" w:rsidP="005F70E2">
      <w:pPr>
        <w:autoSpaceDE w:val="0"/>
        <w:autoSpaceDN w:val="0"/>
        <w:adjustRightInd w:val="0"/>
        <w:spacing w:line="360" w:lineRule="auto"/>
        <w:ind w:left="17"/>
        <w:jc w:val="left"/>
        <w:rPr>
          <w:b/>
          <w:color w:val="000000"/>
          <w:kern w:val="0"/>
        </w:rPr>
      </w:pPr>
      <w:r w:rsidRPr="005F70E2">
        <w:rPr>
          <w:b/>
          <w:color w:val="000000"/>
          <w:kern w:val="0"/>
        </w:rPr>
        <w:t>5.2</w:t>
      </w:r>
      <w:r w:rsidRPr="005F70E2">
        <w:rPr>
          <w:rFonts w:hint="eastAsia"/>
          <w:b/>
          <w:color w:val="000000"/>
          <w:kern w:val="0"/>
        </w:rPr>
        <w:t>.</w:t>
      </w:r>
      <w:r w:rsidRPr="005F70E2">
        <w:rPr>
          <w:b/>
          <w:color w:val="000000"/>
          <w:kern w:val="0"/>
        </w:rPr>
        <w:t xml:space="preserve">6 </w:t>
      </w:r>
      <w:r w:rsidRPr="005F70E2">
        <w:rPr>
          <w:rFonts w:hint="eastAsia"/>
          <w:b/>
          <w:color w:val="000000"/>
          <w:kern w:val="0"/>
        </w:rPr>
        <w:t>报告期末按公允价值占基金资产净值比例大小排序的前十名资产支持证券投资明细</w:t>
      </w:r>
    </w:p>
    <w:p w:rsidR="00937387" w:rsidRPr="00E67FC4" w:rsidRDefault="00937387"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本基金本报告期末未持有资产支持证券。</w:t>
      </w:r>
    </w:p>
    <w:p w:rsidR="00937387" w:rsidRPr="002B2314" w:rsidRDefault="00937387" w:rsidP="002B2314">
      <w:pPr>
        <w:autoSpaceDE w:val="0"/>
        <w:autoSpaceDN w:val="0"/>
        <w:adjustRightInd w:val="0"/>
        <w:jc w:val="left"/>
        <w:rPr>
          <w:rFonts w:asciiTheme="minorEastAsia" w:eastAsiaTheme="minorEastAsia" w:hAnsiTheme="minorEastAsia"/>
          <w:color w:val="000000" w:themeColor="text1"/>
          <w:kern w:val="0"/>
        </w:rPr>
      </w:pPr>
    </w:p>
    <w:p w:rsidR="00937387" w:rsidRPr="005F70E2" w:rsidRDefault="00937387" w:rsidP="005F70E2">
      <w:pPr>
        <w:autoSpaceDE w:val="0"/>
        <w:autoSpaceDN w:val="0"/>
        <w:adjustRightInd w:val="0"/>
        <w:spacing w:line="360" w:lineRule="auto"/>
        <w:ind w:left="17"/>
        <w:jc w:val="left"/>
        <w:rPr>
          <w:b/>
          <w:color w:val="000000"/>
          <w:kern w:val="0"/>
        </w:rPr>
      </w:pPr>
      <w:r w:rsidRPr="005F70E2">
        <w:rPr>
          <w:rFonts w:hint="eastAsia"/>
          <w:b/>
          <w:color w:val="000000"/>
          <w:kern w:val="0"/>
        </w:rPr>
        <w:t xml:space="preserve">5.2.7 </w:t>
      </w:r>
      <w:r w:rsidRPr="005F70E2">
        <w:rPr>
          <w:rFonts w:hint="eastAsia"/>
          <w:b/>
          <w:color w:val="000000"/>
          <w:kern w:val="0"/>
        </w:rPr>
        <w:t>报告期末按公允价值占基金资产净值比例大小排序的前五名贵金属投资明细</w:t>
      </w:r>
    </w:p>
    <w:p w:rsidR="00937387" w:rsidRPr="00B46334" w:rsidRDefault="00937387" w:rsidP="00486338">
      <w:pPr>
        <w:autoSpaceDE w:val="0"/>
        <w:autoSpaceDN w:val="0"/>
        <w:adjustRightInd w:val="0"/>
        <w:spacing w:line="360" w:lineRule="auto"/>
        <w:ind w:firstLineChars="100" w:firstLine="210"/>
        <w:jc w:val="left"/>
        <w:rPr>
          <w:rFonts w:ascii="宋体" w:hAnsi="宋体" w:cs="STSong-Light"/>
          <w:color w:val="000000"/>
          <w:sz w:val="24"/>
          <w:szCs w:val="24"/>
        </w:rPr>
      </w:pPr>
      <w:r w:rsidRPr="00E67FC4">
        <w:rPr>
          <w:rFonts w:cs="Arial"/>
          <w:color w:val="000000"/>
          <w:kern w:val="0"/>
        </w:rPr>
        <w:t>本基金本报告期末未持有贵金属。</w:t>
      </w:r>
    </w:p>
    <w:p w:rsidR="00937387" w:rsidRPr="002B2314" w:rsidRDefault="00937387" w:rsidP="002B2314">
      <w:pPr>
        <w:autoSpaceDE w:val="0"/>
        <w:autoSpaceDN w:val="0"/>
        <w:adjustRightInd w:val="0"/>
        <w:jc w:val="left"/>
        <w:rPr>
          <w:rFonts w:asciiTheme="minorEastAsia" w:eastAsiaTheme="minorEastAsia" w:hAnsiTheme="minorEastAsia"/>
          <w:color w:val="000000" w:themeColor="text1"/>
          <w:kern w:val="0"/>
        </w:rPr>
      </w:pPr>
    </w:p>
    <w:p w:rsidR="00937387" w:rsidRPr="005F70E2" w:rsidRDefault="00937387" w:rsidP="005F70E2">
      <w:pPr>
        <w:autoSpaceDE w:val="0"/>
        <w:autoSpaceDN w:val="0"/>
        <w:adjustRightInd w:val="0"/>
        <w:spacing w:line="360" w:lineRule="auto"/>
        <w:ind w:left="17"/>
        <w:jc w:val="left"/>
        <w:rPr>
          <w:b/>
          <w:color w:val="000000"/>
          <w:kern w:val="0"/>
        </w:rPr>
      </w:pPr>
      <w:r w:rsidRPr="002E4333">
        <w:rPr>
          <w:rFonts w:hint="eastAsia"/>
          <w:b/>
          <w:color w:val="000000"/>
          <w:kern w:val="0"/>
        </w:rPr>
        <w:t>5.2.8</w:t>
      </w:r>
      <w:r w:rsidRPr="005F70E2">
        <w:rPr>
          <w:b/>
          <w:color w:val="000000"/>
          <w:kern w:val="0"/>
        </w:rPr>
        <w:t xml:space="preserve"> </w:t>
      </w:r>
      <w:r w:rsidRPr="005F70E2">
        <w:rPr>
          <w:rFonts w:hint="eastAsia"/>
          <w:b/>
          <w:color w:val="000000"/>
          <w:kern w:val="0"/>
        </w:rPr>
        <w:t>报告期末按公允价值占基金资产净值比例大小排序的前五名权证投资明细</w:t>
      </w:r>
    </w:p>
    <w:p w:rsidR="00937387" w:rsidRPr="00E67FC4" w:rsidRDefault="00937387"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本基金本报告期末未持有权证。</w:t>
      </w:r>
    </w:p>
    <w:p w:rsidR="00937387" w:rsidRPr="002B2314" w:rsidRDefault="00937387" w:rsidP="002B2314">
      <w:pPr>
        <w:autoSpaceDE w:val="0"/>
        <w:autoSpaceDN w:val="0"/>
        <w:adjustRightInd w:val="0"/>
        <w:jc w:val="left"/>
        <w:rPr>
          <w:rFonts w:asciiTheme="minorEastAsia" w:eastAsiaTheme="minorEastAsia" w:hAnsiTheme="minorEastAsia"/>
          <w:color w:val="000000" w:themeColor="text1"/>
          <w:kern w:val="0"/>
        </w:rPr>
      </w:pPr>
    </w:p>
    <w:p w:rsidR="00937387" w:rsidRPr="002E4333" w:rsidRDefault="00937387" w:rsidP="005F70E2">
      <w:pPr>
        <w:autoSpaceDE w:val="0"/>
        <w:autoSpaceDN w:val="0"/>
        <w:adjustRightInd w:val="0"/>
        <w:spacing w:line="360" w:lineRule="auto"/>
        <w:ind w:left="17"/>
        <w:jc w:val="left"/>
        <w:rPr>
          <w:b/>
          <w:color w:val="000000"/>
          <w:kern w:val="0"/>
        </w:rPr>
      </w:pPr>
      <w:r w:rsidRPr="002E4333">
        <w:rPr>
          <w:rFonts w:hint="eastAsia"/>
          <w:b/>
          <w:color w:val="000000"/>
          <w:kern w:val="0"/>
        </w:rPr>
        <w:t xml:space="preserve">5.2.9 </w:t>
      </w:r>
      <w:r w:rsidRPr="002E4333">
        <w:rPr>
          <w:rFonts w:hint="eastAsia"/>
          <w:b/>
          <w:color w:val="000000"/>
          <w:kern w:val="0"/>
        </w:rPr>
        <w:t>报告期末本基金投资的股指期货交易情况说明</w:t>
      </w:r>
    </w:p>
    <w:p w:rsidR="00937387" w:rsidRPr="002E4333" w:rsidRDefault="00937387" w:rsidP="005F70E2">
      <w:pPr>
        <w:autoSpaceDE w:val="0"/>
        <w:autoSpaceDN w:val="0"/>
        <w:adjustRightInd w:val="0"/>
        <w:spacing w:line="360" w:lineRule="auto"/>
        <w:ind w:left="17"/>
        <w:jc w:val="left"/>
        <w:rPr>
          <w:b/>
          <w:color w:val="000000"/>
          <w:kern w:val="0"/>
        </w:rPr>
      </w:pPr>
      <w:r w:rsidRPr="002E4333">
        <w:rPr>
          <w:rFonts w:hint="eastAsia"/>
          <w:b/>
          <w:color w:val="000000"/>
          <w:kern w:val="0"/>
        </w:rPr>
        <w:t xml:space="preserve">5.2.9.1 </w:t>
      </w:r>
      <w:r w:rsidRPr="002E4333">
        <w:rPr>
          <w:rFonts w:hint="eastAsia"/>
          <w:b/>
          <w:color w:val="000000"/>
          <w:kern w:val="0"/>
        </w:rPr>
        <w:t>报告期末本基金投资的股指期货持仓和损益明细</w:t>
      </w:r>
    </w:p>
    <w:p w:rsidR="00937387" w:rsidRPr="00E67FC4" w:rsidRDefault="00937387" w:rsidP="00486338">
      <w:pPr>
        <w:autoSpaceDE w:val="0"/>
        <w:autoSpaceDN w:val="0"/>
        <w:adjustRightInd w:val="0"/>
        <w:spacing w:line="360" w:lineRule="auto"/>
        <w:ind w:firstLineChars="150" w:firstLine="315"/>
        <w:jc w:val="left"/>
        <w:rPr>
          <w:rFonts w:cs="Arial"/>
          <w:color w:val="000000"/>
          <w:kern w:val="0"/>
        </w:rPr>
      </w:pPr>
      <w:r w:rsidRPr="00E67FC4">
        <w:rPr>
          <w:rFonts w:cs="Arial"/>
          <w:color w:val="000000"/>
          <w:kern w:val="0"/>
        </w:rPr>
        <w:t>本基金本报告期末未持有股指期货。</w:t>
      </w:r>
    </w:p>
    <w:p w:rsidR="00937387" w:rsidRPr="005F70E2" w:rsidRDefault="00937387" w:rsidP="005F70E2">
      <w:pPr>
        <w:autoSpaceDE w:val="0"/>
        <w:autoSpaceDN w:val="0"/>
        <w:adjustRightInd w:val="0"/>
        <w:spacing w:line="360" w:lineRule="auto"/>
        <w:ind w:left="17"/>
        <w:jc w:val="left"/>
        <w:rPr>
          <w:b/>
          <w:color w:val="000000"/>
          <w:kern w:val="0"/>
        </w:rPr>
      </w:pPr>
      <w:r w:rsidRPr="002E4333">
        <w:rPr>
          <w:rFonts w:hint="eastAsia"/>
          <w:b/>
          <w:color w:val="000000"/>
          <w:kern w:val="0"/>
        </w:rPr>
        <w:t>5</w:t>
      </w:r>
      <w:r w:rsidRPr="005F70E2">
        <w:rPr>
          <w:rFonts w:hint="eastAsia"/>
          <w:b/>
          <w:color w:val="000000"/>
          <w:kern w:val="0"/>
        </w:rPr>
        <w:t>.2.9.2</w:t>
      </w:r>
      <w:r w:rsidR="002B2314">
        <w:rPr>
          <w:rFonts w:hint="eastAsia"/>
          <w:b/>
          <w:color w:val="000000"/>
          <w:kern w:val="0"/>
        </w:rPr>
        <w:t xml:space="preserve"> </w:t>
      </w:r>
      <w:r w:rsidRPr="005F70E2">
        <w:rPr>
          <w:rFonts w:hint="eastAsia"/>
          <w:b/>
          <w:color w:val="000000"/>
          <w:kern w:val="0"/>
        </w:rPr>
        <w:t>本基金投资股指期货的投资政策</w:t>
      </w:r>
    </w:p>
    <w:p w:rsidR="00937387" w:rsidRDefault="00937387" w:rsidP="00486338">
      <w:pPr>
        <w:adjustRightInd w:val="0"/>
        <w:spacing w:before="29" w:line="288" w:lineRule="auto"/>
        <w:ind w:firstLineChars="150" w:firstLine="315"/>
        <w:rPr>
          <w:bCs/>
          <w:color w:val="000000"/>
        </w:rPr>
      </w:pPr>
      <w:r w:rsidRPr="001514A2">
        <w:rPr>
          <w:bCs/>
          <w:color w:val="000000"/>
        </w:rPr>
        <w:t>本基金本报告期末尚无股指期货投资政策。</w:t>
      </w:r>
    </w:p>
    <w:p w:rsidR="002B2314" w:rsidRPr="002B2314" w:rsidRDefault="002B2314" w:rsidP="002B2314">
      <w:pPr>
        <w:adjustRightInd w:val="0"/>
        <w:spacing w:before="29" w:line="288" w:lineRule="auto"/>
        <w:rPr>
          <w:bCs/>
          <w:color w:val="000000"/>
        </w:rPr>
      </w:pPr>
    </w:p>
    <w:p w:rsidR="00937387" w:rsidRPr="002E4333" w:rsidRDefault="00937387" w:rsidP="005F70E2">
      <w:pPr>
        <w:autoSpaceDE w:val="0"/>
        <w:autoSpaceDN w:val="0"/>
        <w:adjustRightInd w:val="0"/>
        <w:spacing w:line="360" w:lineRule="auto"/>
        <w:ind w:left="17"/>
        <w:jc w:val="left"/>
        <w:rPr>
          <w:b/>
          <w:color w:val="000000"/>
          <w:kern w:val="0"/>
        </w:rPr>
      </w:pPr>
      <w:r w:rsidRPr="002E4333">
        <w:rPr>
          <w:rFonts w:hint="eastAsia"/>
          <w:b/>
          <w:color w:val="000000"/>
          <w:kern w:val="0"/>
        </w:rPr>
        <w:t>5.2.10</w:t>
      </w:r>
      <w:r w:rsidR="002B2314" w:rsidRPr="002E4333">
        <w:rPr>
          <w:rFonts w:hint="eastAsia"/>
          <w:b/>
          <w:color w:val="000000"/>
          <w:kern w:val="0"/>
        </w:rPr>
        <w:t xml:space="preserve"> </w:t>
      </w:r>
      <w:r w:rsidRPr="002E4333">
        <w:rPr>
          <w:rFonts w:hint="eastAsia"/>
          <w:b/>
          <w:color w:val="000000"/>
          <w:kern w:val="0"/>
        </w:rPr>
        <w:t>报告期末本基金投资的国债期货交易情况说明</w:t>
      </w:r>
    </w:p>
    <w:p w:rsidR="00937387" w:rsidRPr="005F70E2" w:rsidRDefault="00937387" w:rsidP="005F70E2">
      <w:pPr>
        <w:autoSpaceDE w:val="0"/>
        <w:autoSpaceDN w:val="0"/>
        <w:adjustRightInd w:val="0"/>
        <w:spacing w:line="360" w:lineRule="auto"/>
        <w:ind w:left="17"/>
        <w:jc w:val="left"/>
        <w:rPr>
          <w:b/>
          <w:color w:val="000000"/>
          <w:kern w:val="0"/>
        </w:rPr>
      </w:pPr>
      <w:r w:rsidRPr="002E4333">
        <w:rPr>
          <w:rFonts w:hint="eastAsia"/>
          <w:b/>
          <w:color w:val="000000"/>
          <w:kern w:val="0"/>
        </w:rPr>
        <w:t>5.2</w:t>
      </w:r>
      <w:r w:rsidRPr="005F70E2">
        <w:rPr>
          <w:rFonts w:hint="eastAsia"/>
          <w:b/>
          <w:color w:val="000000"/>
          <w:kern w:val="0"/>
        </w:rPr>
        <w:t>.10.1</w:t>
      </w:r>
      <w:r w:rsidR="002B2314">
        <w:rPr>
          <w:rFonts w:hint="eastAsia"/>
          <w:b/>
          <w:color w:val="000000"/>
          <w:kern w:val="0"/>
        </w:rPr>
        <w:t xml:space="preserve"> </w:t>
      </w:r>
      <w:r w:rsidRPr="005F70E2">
        <w:rPr>
          <w:rFonts w:hint="eastAsia"/>
          <w:b/>
          <w:color w:val="000000"/>
          <w:kern w:val="0"/>
        </w:rPr>
        <w:t>本期国债期货投资政策</w:t>
      </w:r>
    </w:p>
    <w:p w:rsidR="00937387" w:rsidRPr="001514A2" w:rsidRDefault="00937387" w:rsidP="00486338">
      <w:pPr>
        <w:adjustRightInd w:val="0"/>
        <w:spacing w:before="29" w:line="288" w:lineRule="auto"/>
        <w:ind w:firstLineChars="150" w:firstLine="315"/>
        <w:rPr>
          <w:bCs/>
          <w:color w:val="000000"/>
        </w:rPr>
      </w:pPr>
      <w:r w:rsidRPr="001514A2">
        <w:rPr>
          <w:bCs/>
          <w:color w:val="000000"/>
        </w:rPr>
        <w:t>本基金本报告期末尚无国债期货投资政策。</w:t>
      </w:r>
    </w:p>
    <w:p w:rsidR="00937387" w:rsidRPr="005F70E2" w:rsidRDefault="00937387" w:rsidP="005F70E2">
      <w:pPr>
        <w:autoSpaceDE w:val="0"/>
        <w:autoSpaceDN w:val="0"/>
        <w:adjustRightInd w:val="0"/>
        <w:spacing w:line="360" w:lineRule="auto"/>
        <w:ind w:left="17"/>
        <w:jc w:val="left"/>
        <w:rPr>
          <w:b/>
          <w:color w:val="000000"/>
          <w:kern w:val="0"/>
        </w:rPr>
      </w:pPr>
      <w:r w:rsidRPr="002E4333">
        <w:rPr>
          <w:rFonts w:hint="eastAsia"/>
          <w:b/>
          <w:color w:val="000000"/>
          <w:kern w:val="0"/>
        </w:rPr>
        <w:t>5</w:t>
      </w:r>
      <w:r w:rsidRPr="005F70E2">
        <w:rPr>
          <w:rFonts w:hint="eastAsia"/>
          <w:b/>
          <w:color w:val="000000"/>
          <w:kern w:val="0"/>
        </w:rPr>
        <w:t>.2.10.2</w:t>
      </w:r>
      <w:r w:rsidR="002B2314">
        <w:rPr>
          <w:rFonts w:hint="eastAsia"/>
          <w:b/>
          <w:color w:val="000000"/>
          <w:kern w:val="0"/>
        </w:rPr>
        <w:t xml:space="preserve"> </w:t>
      </w:r>
      <w:r w:rsidRPr="005F70E2">
        <w:rPr>
          <w:rFonts w:hint="eastAsia"/>
          <w:b/>
          <w:color w:val="000000"/>
          <w:kern w:val="0"/>
        </w:rPr>
        <w:t>报告期末本基金投资的国债期货持仓和损益明细</w:t>
      </w:r>
    </w:p>
    <w:p w:rsidR="00937387" w:rsidRPr="00E67FC4" w:rsidRDefault="00937387" w:rsidP="00486338">
      <w:pPr>
        <w:autoSpaceDE w:val="0"/>
        <w:autoSpaceDN w:val="0"/>
        <w:adjustRightInd w:val="0"/>
        <w:spacing w:line="360" w:lineRule="auto"/>
        <w:ind w:firstLineChars="150" w:firstLine="315"/>
        <w:jc w:val="left"/>
        <w:rPr>
          <w:rFonts w:cs="Arial"/>
          <w:color w:val="000000"/>
          <w:kern w:val="0"/>
        </w:rPr>
      </w:pPr>
      <w:r w:rsidRPr="00E67FC4">
        <w:rPr>
          <w:rFonts w:cs="Arial"/>
          <w:color w:val="000000"/>
          <w:kern w:val="0"/>
        </w:rPr>
        <w:t>本基金本报告期末未持有国债期货。</w:t>
      </w:r>
    </w:p>
    <w:p w:rsidR="00937387" w:rsidRPr="005F70E2" w:rsidRDefault="00937387" w:rsidP="005F70E2">
      <w:pPr>
        <w:autoSpaceDE w:val="0"/>
        <w:autoSpaceDN w:val="0"/>
        <w:adjustRightInd w:val="0"/>
        <w:spacing w:line="360" w:lineRule="auto"/>
        <w:ind w:left="17"/>
        <w:jc w:val="left"/>
        <w:rPr>
          <w:b/>
          <w:color w:val="000000"/>
          <w:kern w:val="0"/>
        </w:rPr>
      </w:pPr>
      <w:r w:rsidRPr="002E4333">
        <w:rPr>
          <w:rFonts w:hint="eastAsia"/>
          <w:b/>
          <w:color w:val="000000"/>
          <w:kern w:val="0"/>
        </w:rPr>
        <w:t>5.</w:t>
      </w:r>
      <w:r w:rsidRPr="005F70E2">
        <w:rPr>
          <w:rFonts w:hint="eastAsia"/>
          <w:b/>
          <w:color w:val="000000"/>
          <w:kern w:val="0"/>
        </w:rPr>
        <w:t>2.10.2</w:t>
      </w:r>
      <w:r w:rsidR="001514A2">
        <w:rPr>
          <w:rFonts w:hint="eastAsia"/>
          <w:b/>
          <w:color w:val="000000"/>
          <w:kern w:val="0"/>
        </w:rPr>
        <w:t xml:space="preserve"> </w:t>
      </w:r>
      <w:r w:rsidRPr="005F70E2">
        <w:rPr>
          <w:rFonts w:hint="eastAsia"/>
          <w:b/>
          <w:color w:val="000000"/>
          <w:kern w:val="0"/>
        </w:rPr>
        <w:t>本期国债期货投资评价</w:t>
      </w:r>
    </w:p>
    <w:p w:rsidR="00937387" w:rsidRPr="001514A2" w:rsidRDefault="00937387" w:rsidP="00486338">
      <w:pPr>
        <w:adjustRightInd w:val="0"/>
        <w:spacing w:before="29" w:line="288" w:lineRule="auto"/>
        <w:ind w:firstLineChars="150" w:firstLine="315"/>
        <w:rPr>
          <w:bCs/>
          <w:color w:val="000000"/>
        </w:rPr>
      </w:pPr>
      <w:r w:rsidRPr="001514A2">
        <w:rPr>
          <w:bCs/>
          <w:color w:val="000000"/>
        </w:rPr>
        <w:t>本基金本报告期末未持有国债期货。</w:t>
      </w:r>
    </w:p>
    <w:p w:rsidR="00937387" w:rsidRPr="00220C32" w:rsidRDefault="00937387" w:rsidP="0093738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937387" w:rsidRPr="005F70E2" w:rsidRDefault="00937387" w:rsidP="005F70E2">
      <w:pPr>
        <w:autoSpaceDE w:val="0"/>
        <w:autoSpaceDN w:val="0"/>
        <w:adjustRightInd w:val="0"/>
        <w:spacing w:line="360" w:lineRule="auto"/>
        <w:ind w:left="17"/>
        <w:jc w:val="left"/>
        <w:rPr>
          <w:b/>
          <w:color w:val="000000"/>
          <w:kern w:val="0"/>
        </w:rPr>
      </w:pPr>
      <w:r w:rsidRPr="005F70E2">
        <w:rPr>
          <w:rFonts w:hint="eastAsia"/>
          <w:b/>
          <w:color w:val="000000"/>
          <w:kern w:val="0"/>
        </w:rPr>
        <w:t>5.2.11</w:t>
      </w:r>
      <w:r w:rsidRPr="005F70E2">
        <w:rPr>
          <w:b/>
          <w:color w:val="000000"/>
          <w:kern w:val="0"/>
        </w:rPr>
        <w:t xml:space="preserve"> </w:t>
      </w:r>
      <w:r w:rsidRPr="005F70E2">
        <w:rPr>
          <w:rFonts w:hint="eastAsia"/>
          <w:b/>
          <w:color w:val="000000"/>
          <w:kern w:val="0"/>
        </w:rPr>
        <w:t>投资组合报告附注</w:t>
      </w:r>
    </w:p>
    <w:p w:rsidR="00937387" w:rsidRPr="00A04786" w:rsidRDefault="00937387" w:rsidP="007A5438">
      <w:pPr>
        <w:autoSpaceDE w:val="0"/>
        <w:autoSpaceDN w:val="0"/>
        <w:adjustRightInd w:val="0"/>
        <w:spacing w:before="29" w:line="288" w:lineRule="auto"/>
        <w:ind w:left="15"/>
        <w:jc w:val="left"/>
        <w:rPr>
          <w:rFonts w:cs="Arial"/>
          <w:color w:val="000000"/>
          <w:kern w:val="0"/>
        </w:rPr>
      </w:pPr>
      <w:r w:rsidRPr="00A04786">
        <w:rPr>
          <w:rFonts w:cs="Arial" w:hint="eastAsia"/>
          <w:color w:val="000000"/>
          <w:kern w:val="0"/>
        </w:rPr>
        <w:t>5.2.11.1</w:t>
      </w:r>
      <w:r w:rsidR="00A04786">
        <w:rPr>
          <w:rFonts w:cs="Arial" w:hint="eastAsia"/>
          <w:color w:val="000000"/>
          <w:kern w:val="0"/>
        </w:rPr>
        <w:t xml:space="preserve"> </w:t>
      </w:r>
      <w:r w:rsidRPr="00A04786">
        <w:rPr>
          <w:rFonts w:cs="Arial"/>
          <w:color w:val="000000"/>
          <w:kern w:val="0"/>
        </w:rPr>
        <w:t>本报告期内，本基金投资的前十名证券的发行主体没有出现被监管部门立案调查，或在报告编制日前一年内受到公开谴责、处罚的情形。</w:t>
      </w:r>
    </w:p>
    <w:p w:rsidR="00937387" w:rsidRPr="00A04786" w:rsidRDefault="00937387" w:rsidP="007A5438">
      <w:pPr>
        <w:autoSpaceDE w:val="0"/>
        <w:autoSpaceDN w:val="0"/>
        <w:adjustRightInd w:val="0"/>
        <w:spacing w:before="29" w:line="288" w:lineRule="auto"/>
        <w:ind w:left="15"/>
        <w:jc w:val="left"/>
        <w:rPr>
          <w:rFonts w:cs="Arial"/>
          <w:color w:val="000000"/>
          <w:kern w:val="0"/>
        </w:rPr>
      </w:pPr>
      <w:r w:rsidRPr="00A04786">
        <w:rPr>
          <w:rFonts w:cs="Arial" w:hint="eastAsia"/>
          <w:color w:val="000000"/>
          <w:kern w:val="0"/>
        </w:rPr>
        <w:t>5.2.11.2</w:t>
      </w:r>
      <w:r w:rsidR="00A04786">
        <w:rPr>
          <w:rFonts w:cs="Arial" w:hint="eastAsia"/>
          <w:color w:val="000000"/>
          <w:kern w:val="0"/>
        </w:rPr>
        <w:t xml:space="preserve"> </w:t>
      </w:r>
      <w:r w:rsidRPr="00A04786">
        <w:rPr>
          <w:rFonts w:cs="Arial"/>
          <w:color w:val="000000"/>
          <w:kern w:val="0"/>
        </w:rPr>
        <w:t>本报告期内，本基金投资的前十名证券没有超出基金合同约定。</w:t>
      </w:r>
    </w:p>
    <w:p w:rsidR="00937387" w:rsidRPr="005F70E2" w:rsidRDefault="00937387" w:rsidP="005F70E2">
      <w:pPr>
        <w:autoSpaceDE w:val="0"/>
        <w:autoSpaceDN w:val="0"/>
        <w:adjustRightInd w:val="0"/>
        <w:spacing w:line="360" w:lineRule="auto"/>
        <w:ind w:left="17"/>
        <w:jc w:val="left"/>
        <w:rPr>
          <w:b/>
          <w:color w:val="000000"/>
          <w:kern w:val="0"/>
        </w:rPr>
      </w:pPr>
      <w:r w:rsidRPr="002E4333">
        <w:rPr>
          <w:rFonts w:hint="eastAsia"/>
          <w:b/>
          <w:color w:val="000000"/>
          <w:kern w:val="0"/>
        </w:rPr>
        <w:t>5</w:t>
      </w:r>
      <w:r w:rsidRPr="005F70E2">
        <w:rPr>
          <w:rFonts w:hint="eastAsia"/>
          <w:b/>
          <w:color w:val="000000"/>
          <w:kern w:val="0"/>
        </w:rPr>
        <w:t>.2.11.3</w:t>
      </w:r>
      <w:r w:rsidR="00A04786">
        <w:rPr>
          <w:rFonts w:hint="eastAsia"/>
          <w:b/>
          <w:color w:val="000000"/>
          <w:kern w:val="0"/>
        </w:rPr>
        <w:t xml:space="preserve"> </w:t>
      </w:r>
      <w:r w:rsidRPr="005F70E2">
        <w:rPr>
          <w:rFonts w:hint="eastAsia"/>
          <w:b/>
          <w:color w:val="000000"/>
          <w:kern w:val="0"/>
        </w:rPr>
        <w:t>其他各项资产构成</w:t>
      </w:r>
    </w:p>
    <w:tbl>
      <w:tblPr>
        <w:tblStyle w:val="af7"/>
        <w:tblW w:w="0" w:type="auto"/>
        <w:tblInd w:w="15" w:type="dxa"/>
        <w:tblLook w:val="04A0"/>
      </w:tblPr>
      <w:tblGrid>
        <w:gridCol w:w="1235"/>
        <w:gridCol w:w="2470"/>
        <w:gridCol w:w="4808"/>
      </w:tblGrid>
      <w:tr w:rsidR="00937387" w:rsidRPr="00A04786" w:rsidTr="00496743">
        <w:tc>
          <w:tcPr>
            <w:tcW w:w="1235"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序号</w:t>
            </w:r>
          </w:p>
        </w:tc>
        <w:tc>
          <w:tcPr>
            <w:tcW w:w="2470"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名称</w:t>
            </w:r>
          </w:p>
        </w:tc>
        <w:tc>
          <w:tcPr>
            <w:tcW w:w="4808"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金额</w:t>
            </w:r>
            <w:r w:rsidRPr="00A04786">
              <w:rPr>
                <w:color w:val="000000"/>
                <w:sz w:val="21"/>
              </w:rPr>
              <w:t>(</w:t>
            </w:r>
            <w:r w:rsidRPr="00A04786">
              <w:rPr>
                <w:color w:val="000000"/>
                <w:sz w:val="21"/>
              </w:rPr>
              <w:t>元</w:t>
            </w:r>
            <w:r w:rsidRPr="00A04786">
              <w:rPr>
                <w:color w:val="000000"/>
                <w:sz w:val="21"/>
              </w:rPr>
              <w:t>)</w:t>
            </w:r>
          </w:p>
        </w:tc>
      </w:tr>
      <w:tr w:rsidR="00937387" w:rsidRPr="00A04786" w:rsidTr="00496743">
        <w:tc>
          <w:tcPr>
            <w:tcW w:w="1235"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1</w:t>
            </w:r>
          </w:p>
        </w:tc>
        <w:tc>
          <w:tcPr>
            <w:tcW w:w="2470" w:type="dxa"/>
            <w:vAlign w:val="center"/>
          </w:tcPr>
          <w:p w:rsidR="00937387" w:rsidRPr="00A04786" w:rsidRDefault="00937387" w:rsidP="00A04786">
            <w:pPr>
              <w:autoSpaceDE w:val="0"/>
              <w:autoSpaceDN w:val="0"/>
              <w:adjustRightInd w:val="0"/>
              <w:spacing w:before="29"/>
              <w:ind w:left="15"/>
              <w:rPr>
                <w:color w:val="000000"/>
                <w:sz w:val="21"/>
              </w:rPr>
            </w:pPr>
            <w:r w:rsidRPr="00A04786">
              <w:rPr>
                <w:color w:val="000000"/>
                <w:sz w:val="21"/>
              </w:rPr>
              <w:t>存出保证金</w:t>
            </w:r>
          </w:p>
        </w:tc>
        <w:tc>
          <w:tcPr>
            <w:tcW w:w="4808" w:type="dxa"/>
            <w:vAlign w:val="center"/>
          </w:tcPr>
          <w:p w:rsidR="00937387" w:rsidRPr="00A04786" w:rsidRDefault="00937387" w:rsidP="00A04786">
            <w:pPr>
              <w:autoSpaceDE w:val="0"/>
              <w:autoSpaceDN w:val="0"/>
              <w:adjustRightInd w:val="0"/>
              <w:spacing w:before="29"/>
              <w:ind w:left="15"/>
              <w:jc w:val="right"/>
              <w:rPr>
                <w:color w:val="000000"/>
                <w:sz w:val="21"/>
              </w:rPr>
            </w:pPr>
            <w:r w:rsidRPr="00A04786">
              <w:rPr>
                <w:color w:val="000000"/>
                <w:sz w:val="21"/>
              </w:rPr>
              <w:t>91.94</w:t>
            </w:r>
          </w:p>
        </w:tc>
      </w:tr>
      <w:tr w:rsidR="00937387" w:rsidRPr="00A04786" w:rsidTr="00496743">
        <w:tc>
          <w:tcPr>
            <w:tcW w:w="1235"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2</w:t>
            </w:r>
          </w:p>
        </w:tc>
        <w:tc>
          <w:tcPr>
            <w:tcW w:w="2470" w:type="dxa"/>
            <w:vAlign w:val="center"/>
          </w:tcPr>
          <w:p w:rsidR="00937387" w:rsidRPr="00A04786" w:rsidRDefault="00937387" w:rsidP="00A04786">
            <w:pPr>
              <w:autoSpaceDE w:val="0"/>
              <w:autoSpaceDN w:val="0"/>
              <w:adjustRightInd w:val="0"/>
              <w:spacing w:before="29"/>
              <w:ind w:left="15"/>
              <w:rPr>
                <w:color w:val="000000"/>
                <w:sz w:val="21"/>
              </w:rPr>
            </w:pPr>
            <w:r w:rsidRPr="00A04786">
              <w:rPr>
                <w:color w:val="000000"/>
                <w:sz w:val="21"/>
              </w:rPr>
              <w:t>应收证券清算款</w:t>
            </w:r>
          </w:p>
        </w:tc>
        <w:tc>
          <w:tcPr>
            <w:tcW w:w="4808" w:type="dxa"/>
            <w:vAlign w:val="center"/>
          </w:tcPr>
          <w:p w:rsidR="00937387" w:rsidRPr="00A04786" w:rsidRDefault="00937387" w:rsidP="00A04786">
            <w:pPr>
              <w:autoSpaceDE w:val="0"/>
              <w:autoSpaceDN w:val="0"/>
              <w:adjustRightInd w:val="0"/>
              <w:spacing w:before="29"/>
              <w:ind w:left="15"/>
              <w:jc w:val="right"/>
              <w:rPr>
                <w:color w:val="000000"/>
                <w:sz w:val="21"/>
              </w:rPr>
            </w:pPr>
            <w:r w:rsidRPr="00A04786">
              <w:rPr>
                <w:color w:val="000000"/>
                <w:sz w:val="21"/>
              </w:rPr>
              <w:t>350.58</w:t>
            </w:r>
          </w:p>
        </w:tc>
      </w:tr>
      <w:tr w:rsidR="00937387" w:rsidRPr="00A04786" w:rsidTr="00496743">
        <w:tc>
          <w:tcPr>
            <w:tcW w:w="1235"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3</w:t>
            </w:r>
          </w:p>
        </w:tc>
        <w:tc>
          <w:tcPr>
            <w:tcW w:w="2470" w:type="dxa"/>
            <w:vAlign w:val="center"/>
          </w:tcPr>
          <w:p w:rsidR="00937387" w:rsidRPr="00A04786" w:rsidRDefault="00937387" w:rsidP="00A04786">
            <w:pPr>
              <w:autoSpaceDE w:val="0"/>
              <w:autoSpaceDN w:val="0"/>
              <w:adjustRightInd w:val="0"/>
              <w:spacing w:before="29"/>
              <w:ind w:left="15"/>
              <w:rPr>
                <w:color w:val="000000"/>
                <w:sz w:val="21"/>
              </w:rPr>
            </w:pPr>
            <w:r w:rsidRPr="00A04786">
              <w:rPr>
                <w:color w:val="000000"/>
                <w:sz w:val="21"/>
              </w:rPr>
              <w:t>应收股利</w:t>
            </w:r>
          </w:p>
        </w:tc>
        <w:tc>
          <w:tcPr>
            <w:tcW w:w="4808" w:type="dxa"/>
            <w:vAlign w:val="center"/>
          </w:tcPr>
          <w:p w:rsidR="00937387" w:rsidRPr="00A04786" w:rsidRDefault="00937387" w:rsidP="00A04786">
            <w:pPr>
              <w:autoSpaceDE w:val="0"/>
              <w:autoSpaceDN w:val="0"/>
              <w:adjustRightInd w:val="0"/>
              <w:spacing w:before="29"/>
              <w:ind w:left="15"/>
              <w:jc w:val="right"/>
              <w:rPr>
                <w:color w:val="000000"/>
                <w:sz w:val="21"/>
              </w:rPr>
            </w:pPr>
            <w:r w:rsidRPr="00A04786">
              <w:rPr>
                <w:color w:val="000000"/>
                <w:sz w:val="21"/>
              </w:rPr>
              <w:t>-</w:t>
            </w:r>
          </w:p>
        </w:tc>
      </w:tr>
      <w:tr w:rsidR="00937387" w:rsidRPr="00A04786" w:rsidTr="00496743">
        <w:tc>
          <w:tcPr>
            <w:tcW w:w="1235"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4</w:t>
            </w:r>
          </w:p>
        </w:tc>
        <w:tc>
          <w:tcPr>
            <w:tcW w:w="2470" w:type="dxa"/>
            <w:vAlign w:val="center"/>
          </w:tcPr>
          <w:p w:rsidR="00937387" w:rsidRPr="00A04786" w:rsidRDefault="00937387" w:rsidP="00A04786">
            <w:pPr>
              <w:autoSpaceDE w:val="0"/>
              <w:autoSpaceDN w:val="0"/>
              <w:adjustRightInd w:val="0"/>
              <w:spacing w:before="29"/>
              <w:ind w:left="15"/>
              <w:rPr>
                <w:color w:val="000000"/>
                <w:sz w:val="21"/>
              </w:rPr>
            </w:pPr>
            <w:r w:rsidRPr="00A04786">
              <w:rPr>
                <w:color w:val="000000"/>
                <w:sz w:val="21"/>
              </w:rPr>
              <w:t>应收利息</w:t>
            </w:r>
          </w:p>
        </w:tc>
        <w:tc>
          <w:tcPr>
            <w:tcW w:w="4808" w:type="dxa"/>
            <w:vAlign w:val="center"/>
          </w:tcPr>
          <w:p w:rsidR="00937387" w:rsidRPr="00A04786" w:rsidRDefault="00937387" w:rsidP="00A04786">
            <w:pPr>
              <w:autoSpaceDE w:val="0"/>
              <w:autoSpaceDN w:val="0"/>
              <w:adjustRightInd w:val="0"/>
              <w:spacing w:before="29"/>
              <w:ind w:left="15"/>
              <w:jc w:val="right"/>
              <w:rPr>
                <w:color w:val="000000"/>
                <w:sz w:val="21"/>
              </w:rPr>
            </w:pPr>
            <w:r w:rsidRPr="00A04786">
              <w:rPr>
                <w:color w:val="000000"/>
                <w:sz w:val="21"/>
              </w:rPr>
              <w:t>11,964,238.24</w:t>
            </w:r>
          </w:p>
        </w:tc>
      </w:tr>
      <w:tr w:rsidR="00937387" w:rsidRPr="00A04786" w:rsidTr="00496743">
        <w:tc>
          <w:tcPr>
            <w:tcW w:w="1235"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5</w:t>
            </w:r>
          </w:p>
        </w:tc>
        <w:tc>
          <w:tcPr>
            <w:tcW w:w="2470" w:type="dxa"/>
            <w:vAlign w:val="center"/>
          </w:tcPr>
          <w:p w:rsidR="00937387" w:rsidRPr="00A04786" w:rsidRDefault="00937387" w:rsidP="00A04786">
            <w:pPr>
              <w:autoSpaceDE w:val="0"/>
              <w:autoSpaceDN w:val="0"/>
              <w:adjustRightInd w:val="0"/>
              <w:spacing w:before="29"/>
              <w:ind w:left="15"/>
              <w:rPr>
                <w:color w:val="000000"/>
                <w:sz w:val="21"/>
              </w:rPr>
            </w:pPr>
            <w:r w:rsidRPr="00A04786">
              <w:rPr>
                <w:color w:val="000000"/>
                <w:sz w:val="21"/>
              </w:rPr>
              <w:t>应收申购款</w:t>
            </w:r>
          </w:p>
        </w:tc>
        <w:tc>
          <w:tcPr>
            <w:tcW w:w="4808" w:type="dxa"/>
            <w:vAlign w:val="center"/>
          </w:tcPr>
          <w:p w:rsidR="00937387" w:rsidRPr="00A04786" w:rsidRDefault="00937387" w:rsidP="00A04786">
            <w:pPr>
              <w:autoSpaceDE w:val="0"/>
              <w:autoSpaceDN w:val="0"/>
              <w:adjustRightInd w:val="0"/>
              <w:spacing w:before="29"/>
              <w:ind w:left="15"/>
              <w:jc w:val="right"/>
              <w:rPr>
                <w:color w:val="000000"/>
                <w:sz w:val="21"/>
              </w:rPr>
            </w:pPr>
            <w:r w:rsidRPr="00A04786">
              <w:rPr>
                <w:color w:val="000000"/>
                <w:sz w:val="21"/>
              </w:rPr>
              <w:t>-</w:t>
            </w:r>
          </w:p>
        </w:tc>
      </w:tr>
      <w:tr w:rsidR="00937387" w:rsidRPr="00A04786" w:rsidTr="00496743">
        <w:tc>
          <w:tcPr>
            <w:tcW w:w="1235"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6</w:t>
            </w:r>
          </w:p>
        </w:tc>
        <w:tc>
          <w:tcPr>
            <w:tcW w:w="2470" w:type="dxa"/>
            <w:vAlign w:val="center"/>
          </w:tcPr>
          <w:p w:rsidR="00937387" w:rsidRPr="00A04786" w:rsidRDefault="00937387" w:rsidP="00A04786">
            <w:pPr>
              <w:autoSpaceDE w:val="0"/>
              <w:autoSpaceDN w:val="0"/>
              <w:adjustRightInd w:val="0"/>
              <w:spacing w:before="29"/>
              <w:ind w:left="15"/>
              <w:rPr>
                <w:color w:val="000000"/>
                <w:sz w:val="21"/>
              </w:rPr>
            </w:pPr>
            <w:r w:rsidRPr="00A04786">
              <w:rPr>
                <w:color w:val="000000"/>
                <w:sz w:val="21"/>
              </w:rPr>
              <w:t>其他应收款</w:t>
            </w:r>
          </w:p>
        </w:tc>
        <w:tc>
          <w:tcPr>
            <w:tcW w:w="4808" w:type="dxa"/>
            <w:vAlign w:val="center"/>
          </w:tcPr>
          <w:p w:rsidR="00937387" w:rsidRPr="00A04786" w:rsidRDefault="00937387" w:rsidP="00A04786">
            <w:pPr>
              <w:autoSpaceDE w:val="0"/>
              <w:autoSpaceDN w:val="0"/>
              <w:adjustRightInd w:val="0"/>
              <w:spacing w:before="29"/>
              <w:ind w:left="15"/>
              <w:jc w:val="right"/>
              <w:rPr>
                <w:color w:val="000000"/>
                <w:sz w:val="21"/>
              </w:rPr>
            </w:pPr>
            <w:r w:rsidRPr="00A04786">
              <w:rPr>
                <w:color w:val="000000"/>
                <w:sz w:val="21"/>
              </w:rPr>
              <w:t>-</w:t>
            </w:r>
          </w:p>
        </w:tc>
      </w:tr>
      <w:tr w:rsidR="00937387" w:rsidRPr="00A04786" w:rsidTr="00496743">
        <w:tc>
          <w:tcPr>
            <w:tcW w:w="1235"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7</w:t>
            </w:r>
          </w:p>
        </w:tc>
        <w:tc>
          <w:tcPr>
            <w:tcW w:w="2470" w:type="dxa"/>
            <w:vAlign w:val="center"/>
          </w:tcPr>
          <w:p w:rsidR="00937387" w:rsidRPr="00A04786" w:rsidRDefault="00937387" w:rsidP="00A04786">
            <w:pPr>
              <w:autoSpaceDE w:val="0"/>
              <w:autoSpaceDN w:val="0"/>
              <w:adjustRightInd w:val="0"/>
              <w:spacing w:before="29"/>
              <w:ind w:left="15"/>
              <w:rPr>
                <w:color w:val="000000"/>
                <w:sz w:val="21"/>
              </w:rPr>
            </w:pPr>
            <w:r w:rsidRPr="00A04786">
              <w:rPr>
                <w:color w:val="000000"/>
                <w:sz w:val="21"/>
              </w:rPr>
              <w:t>待摊费用</w:t>
            </w:r>
          </w:p>
        </w:tc>
        <w:tc>
          <w:tcPr>
            <w:tcW w:w="4808" w:type="dxa"/>
            <w:vAlign w:val="center"/>
          </w:tcPr>
          <w:p w:rsidR="00937387" w:rsidRPr="00A04786" w:rsidRDefault="00937387" w:rsidP="00A04786">
            <w:pPr>
              <w:autoSpaceDE w:val="0"/>
              <w:autoSpaceDN w:val="0"/>
              <w:adjustRightInd w:val="0"/>
              <w:spacing w:before="29"/>
              <w:ind w:left="15"/>
              <w:jc w:val="right"/>
              <w:rPr>
                <w:color w:val="000000"/>
                <w:sz w:val="21"/>
              </w:rPr>
            </w:pPr>
            <w:r w:rsidRPr="00A04786">
              <w:rPr>
                <w:color w:val="000000"/>
                <w:sz w:val="21"/>
              </w:rPr>
              <w:t>-</w:t>
            </w:r>
          </w:p>
        </w:tc>
      </w:tr>
      <w:tr w:rsidR="00937387" w:rsidRPr="00A04786" w:rsidTr="00496743">
        <w:tc>
          <w:tcPr>
            <w:tcW w:w="1235"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8</w:t>
            </w:r>
          </w:p>
        </w:tc>
        <w:tc>
          <w:tcPr>
            <w:tcW w:w="2470" w:type="dxa"/>
            <w:vAlign w:val="center"/>
          </w:tcPr>
          <w:p w:rsidR="00937387" w:rsidRPr="00A04786" w:rsidRDefault="00937387" w:rsidP="00A04786">
            <w:pPr>
              <w:autoSpaceDE w:val="0"/>
              <w:autoSpaceDN w:val="0"/>
              <w:adjustRightInd w:val="0"/>
              <w:spacing w:before="29"/>
              <w:ind w:left="15"/>
              <w:rPr>
                <w:color w:val="000000"/>
                <w:sz w:val="21"/>
              </w:rPr>
            </w:pPr>
            <w:r w:rsidRPr="00A04786">
              <w:rPr>
                <w:color w:val="000000"/>
                <w:sz w:val="21"/>
              </w:rPr>
              <w:t>其他</w:t>
            </w:r>
          </w:p>
        </w:tc>
        <w:tc>
          <w:tcPr>
            <w:tcW w:w="4808" w:type="dxa"/>
            <w:vAlign w:val="center"/>
          </w:tcPr>
          <w:p w:rsidR="00937387" w:rsidRPr="00A04786" w:rsidRDefault="00937387" w:rsidP="00A04786">
            <w:pPr>
              <w:autoSpaceDE w:val="0"/>
              <w:autoSpaceDN w:val="0"/>
              <w:adjustRightInd w:val="0"/>
              <w:spacing w:before="29"/>
              <w:ind w:left="15"/>
              <w:jc w:val="right"/>
              <w:rPr>
                <w:color w:val="000000"/>
                <w:sz w:val="21"/>
              </w:rPr>
            </w:pPr>
            <w:r w:rsidRPr="00A04786">
              <w:rPr>
                <w:color w:val="000000"/>
                <w:sz w:val="21"/>
              </w:rPr>
              <w:t>-</w:t>
            </w:r>
          </w:p>
        </w:tc>
      </w:tr>
      <w:tr w:rsidR="00937387" w:rsidRPr="00A04786" w:rsidTr="00496743">
        <w:tc>
          <w:tcPr>
            <w:tcW w:w="1235"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9</w:t>
            </w:r>
          </w:p>
        </w:tc>
        <w:tc>
          <w:tcPr>
            <w:tcW w:w="2470" w:type="dxa"/>
            <w:vAlign w:val="center"/>
          </w:tcPr>
          <w:p w:rsidR="00937387" w:rsidRPr="00A04786" w:rsidRDefault="00937387" w:rsidP="00A04786">
            <w:pPr>
              <w:autoSpaceDE w:val="0"/>
              <w:autoSpaceDN w:val="0"/>
              <w:adjustRightInd w:val="0"/>
              <w:spacing w:before="29"/>
              <w:ind w:left="15"/>
              <w:rPr>
                <w:color w:val="000000"/>
                <w:sz w:val="21"/>
              </w:rPr>
            </w:pPr>
            <w:r w:rsidRPr="00A04786">
              <w:rPr>
                <w:color w:val="000000"/>
                <w:sz w:val="21"/>
              </w:rPr>
              <w:t>合计</w:t>
            </w:r>
          </w:p>
        </w:tc>
        <w:tc>
          <w:tcPr>
            <w:tcW w:w="4808" w:type="dxa"/>
            <w:vAlign w:val="center"/>
          </w:tcPr>
          <w:p w:rsidR="00937387" w:rsidRPr="00A04786" w:rsidRDefault="00937387" w:rsidP="00A04786">
            <w:pPr>
              <w:autoSpaceDE w:val="0"/>
              <w:autoSpaceDN w:val="0"/>
              <w:adjustRightInd w:val="0"/>
              <w:spacing w:before="29"/>
              <w:ind w:left="15"/>
              <w:jc w:val="right"/>
              <w:rPr>
                <w:color w:val="000000"/>
                <w:sz w:val="21"/>
              </w:rPr>
            </w:pPr>
            <w:r w:rsidRPr="00A04786">
              <w:rPr>
                <w:color w:val="000000"/>
                <w:sz w:val="21"/>
              </w:rPr>
              <w:t>11,964,680.76</w:t>
            </w:r>
          </w:p>
        </w:tc>
      </w:tr>
    </w:tbl>
    <w:p w:rsidR="00937387" w:rsidRPr="005F70E2" w:rsidRDefault="00937387" w:rsidP="005F70E2">
      <w:pPr>
        <w:autoSpaceDE w:val="0"/>
        <w:autoSpaceDN w:val="0"/>
        <w:adjustRightInd w:val="0"/>
        <w:spacing w:line="360" w:lineRule="auto"/>
        <w:ind w:left="17"/>
        <w:jc w:val="left"/>
        <w:rPr>
          <w:b/>
          <w:color w:val="000000"/>
          <w:kern w:val="0"/>
        </w:rPr>
      </w:pPr>
      <w:r w:rsidRPr="005F70E2">
        <w:rPr>
          <w:rFonts w:hint="eastAsia"/>
          <w:b/>
          <w:color w:val="000000"/>
          <w:kern w:val="0"/>
        </w:rPr>
        <w:t>5.2.11.4</w:t>
      </w:r>
      <w:r w:rsidR="00A04786">
        <w:rPr>
          <w:rFonts w:hint="eastAsia"/>
          <w:b/>
          <w:color w:val="000000"/>
          <w:kern w:val="0"/>
        </w:rPr>
        <w:t xml:space="preserve"> </w:t>
      </w:r>
      <w:r w:rsidRPr="005F70E2">
        <w:rPr>
          <w:rFonts w:hint="eastAsia"/>
          <w:b/>
          <w:color w:val="000000"/>
          <w:kern w:val="0"/>
        </w:rPr>
        <w:t>报告期末持有的处于转股期的可转换债券明细</w:t>
      </w:r>
    </w:p>
    <w:tbl>
      <w:tblPr>
        <w:tblStyle w:val="af7"/>
        <w:tblW w:w="0" w:type="auto"/>
        <w:tblInd w:w="15" w:type="dxa"/>
        <w:tblLayout w:type="fixed"/>
        <w:tblLook w:val="04A0"/>
      </w:tblPr>
      <w:tblGrid>
        <w:gridCol w:w="1808"/>
        <w:gridCol w:w="1729"/>
        <w:gridCol w:w="1658"/>
        <w:gridCol w:w="1697"/>
        <w:gridCol w:w="1621"/>
      </w:tblGrid>
      <w:tr w:rsidR="00937387" w:rsidRPr="00A04786" w:rsidTr="00496743">
        <w:tc>
          <w:tcPr>
            <w:tcW w:w="1808"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序号</w:t>
            </w:r>
          </w:p>
        </w:tc>
        <w:tc>
          <w:tcPr>
            <w:tcW w:w="1729"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债券代码</w:t>
            </w:r>
          </w:p>
        </w:tc>
        <w:tc>
          <w:tcPr>
            <w:tcW w:w="1658"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债券名称</w:t>
            </w:r>
          </w:p>
        </w:tc>
        <w:tc>
          <w:tcPr>
            <w:tcW w:w="1697"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公允价值</w:t>
            </w:r>
            <w:r w:rsidRPr="00A04786">
              <w:rPr>
                <w:color w:val="000000"/>
                <w:sz w:val="21"/>
              </w:rPr>
              <w:t>(</w:t>
            </w:r>
            <w:r w:rsidRPr="00A04786">
              <w:rPr>
                <w:color w:val="000000"/>
                <w:sz w:val="21"/>
              </w:rPr>
              <w:t>元</w:t>
            </w:r>
            <w:r w:rsidRPr="00A04786">
              <w:rPr>
                <w:color w:val="000000"/>
                <w:sz w:val="21"/>
              </w:rPr>
              <w:t>)</w:t>
            </w:r>
          </w:p>
        </w:tc>
        <w:tc>
          <w:tcPr>
            <w:tcW w:w="1621" w:type="dxa"/>
            <w:vAlign w:val="center"/>
          </w:tcPr>
          <w:p w:rsidR="00937387" w:rsidRPr="00A04786" w:rsidRDefault="00937387" w:rsidP="00A04786">
            <w:pPr>
              <w:autoSpaceDE w:val="0"/>
              <w:autoSpaceDN w:val="0"/>
              <w:adjustRightInd w:val="0"/>
              <w:spacing w:before="29"/>
              <w:ind w:left="15"/>
              <w:jc w:val="center"/>
              <w:rPr>
                <w:color w:val="000000"/>
                <w:sz w:val="21"/>
              </w:rPr>
            </w:pPr>
            <w:r w:rsidRPr="00A04786">
              <w:rPr>
                <w:color w:val="000000"/>
                <w:sz w:val="21"/>
              </w:rPr>
              <w:t>占基金资产净值比例</w:t>
            </w:r>
            <w:r w:rsidRPr="00A04786">
              <w:rPr>
                <w:color w:val="000000"/>
                <w:sz w:val="21"/>
              </w:rPr>
              <w:t>(%)</w:t>
            </w:r>
          </w:p>
        </w:tc>
      </w:tr>
      <w:tr w:rsidR="00223732">
        <w:tc>
          <w:tcPr>
            <w:tcW w:w="1808" w:type="dxa"/>
            <w:vAlign w:val="center"/>
          </w:tcPr>
          <w:p w:rsidR="00223732" w:rsidRDefault="000D096C">
            <w:pPr>
              <w:jc w:val="center"/>
            </w:pPr>
            <w:r>
              <w:rPr>
                <w:color w:val="000000"/>
                <w:sz w:val="21"/>
              </w:rPr>
              <w:t>1</w:t>
            </w:r>
          </w:p>
        </w:tc>
        <w:tc>
          <w:tcPr>
            <w:tcW w:w="1729" w:type="dxa"/>
            <w:vAlign w:val="center"/>
          </w:tcPr>
          <w:p w:rsidR="00223732" w:rsidRDefault="000D096C">
            <w:pPr>
              <w:jc w:val="center"/>
            </w:pPr>
            <w:r>
              <w:rPr>
                <w:color w:val="000000"/>
                <w:sz w:val="21"/>
              </w:rPr>
              <w:t>110033</w:t>
            </w:r>
          </w:p>
        </w:tc>
        <w:tc>
          <w:tcPr>
            <w:tcW w:w="1658" w:type="dxa"/>
            <w:vAlign w:val="center"/>
          </w:tcPr>
          <w:p w:rsidR="00223732" w:rsidRDefault="000D096C">
            <w:pPr>
              <w:jc w:val="center"/>
            </w:pPr>
            <w:r>
              <w:rPr>
                <w:color w:val="000000"/>
                <w:sz w:val="21"/>
              </w:rPr>
              <w:t>国贸转债</w:t>
            </w:r>
          </w:p>
        </w:tc>
        <w:tc>
          <w:tcPr>
            <w:tcW w:w="1697" w:type="dxa"/>
            <w:vAlign w:val="center"/>
          </w:tcPr>
          <w:p w:rsidR="00223732" w:rsidRDefault="000D096C">
            <w:pPr>
              <w:jc w:val="right"/>
            </w:pPr>
            <w:r>
              <w:rPr>
                <w:color w:val="000000"/>
                <w:sz w:val="21"/>
              </w:rPr>
              <w:t>145,834.10</w:t>
            </w:r>
          </w:p>
        </w:tc>
        <w:tc>
          <w:tcPr>
            <w:tcW w:w="1621" w:type="dxa"/>
            <w:vAlign w:val="center"/>
          </w:tcPr>
          <w:p w:rsidR="00223732" w:rsidRDefault="000D096C">
            <w:pPr>
              <w:jc w:val="right"/>
            </w:pPr>
            <w:r>
              <w:rPr>
                <w:color w:val="000000"/>
                <w:sz w:val="21"/>
              </w:rPr>
              <w:t>0.03</w:t>
            </w:r>
          </w:p>
        </w:tc>
      </w:tr>
      <w:tr w:rsidR="00223732">
        <w:tc>
          <w:tcPr>
            <w:tcW w:w="1808" w:type="dxa"/>
            <w:vAlign w:val="center"/>
          </w:tcPr>
          <w:p w:rsidR="00223732" w:rsidRDefault="000D096C">
            <w:pPr>
              <w:jc w:val="center"/>
            </w:pPr>
            <w:r>
              <w:rPr>
                <w:color w:val="000000"/>
                <w:sz w:val="21"/>
              </w:rPr>
              <w:t>2</w:t>
            </w:r>
          </w:p>
        </w:tc>
        <w:tc>
          <w:tcPr>
            <w:tcW w:w="1729" w:type="dxa"/>
            <w:vAlign w:val="center"/>
          </w:tcPr>
          <w:p w:rsidR="00223732" w:rsidRDefault="000D096C">
            <w:pPr>
              <w:jc w:val="center"/>
            </w:pPr>
            <w:r>
              <w:rPr>
                <w:color w:val="000000"/>
                <w:sz w:val="21"/>
              </w:rPr>
              <w:t>110055</w:t>
            </w:r>
          </w:p>
        </w:tc>
        <w:tc>
          <w:tcPr>
            <w:tcW w:w="1658" w:type="dxa"/>
            <w:vAlign w:val="center"/>
          </w:tcPr>
          <w:p w:rsidR="00223732" w:rsidRDefault="000D096C">
            <w:pPr>
              <w:jc w:val="center"/>
            </w:pPr>
            <w:r>
              <w:rPr>
                <w:color w:val="000000"/>
                <w:sz w:val="21"/>
              </w:rPr>
              <w:t>白云转债</w:t>
            </w:r>
          </w:p>
        </w:tc>
        <w:tc>
          <w:tcPr>
            <w:tcW w:w="1697" w:type="dxa"/>
            <w:vAlign w:val="center"/>
          </w:tcPr>
          <w:p w:rsidR="00223732" w:rsidRDefault="000D096C">
            <w:pPr>
              <w:jc w:val="right"/>
            </w:pPr>
            <w:r>
              <w:rPr>
                <w:color w:val="000000"/>
                <w:sz w:val="21"/>
              </w:rPr>
              <w:t>70,448.00</w:t>
            </w:r>
          </w:p>
        </w:tc>
        <w:tc>
          <w:tcPr>
            <w:tcW w:w="1621" w:type="dxa"/>
            <w:vAlign w:val="center"/>
          </w:tcPr>
          <w:p w:rsidR="00223732" w:rsidRDefault="000D096C">
            <w:pPr>
              <w:jc w:val="right"/>
            </w:pPr>
            <w:r>
              <w:rPr>
                <w:color w:val="000000"/>
                <w:sz w:val="21"/>
              </w:rPr>
              <w:t>0.01</w:t>
            </w:r>
          </w:p>
        </w:tc>
      </w:tr>
    </w:tbl>
    <w:p w:rsidR="00937387" w:rsidRPr="005F70E2" w:rsidRDefault="00937387" w:rsidP="005F70E2">
      <w:pPr>
        <w:autoSpaceDE w:val="0"/>
        <w:autoSpaceDN w:val="0"/>
        <w:adjustRightInd w:val="0"/>
        <w:spacing w:line="360" w:lineRule="auto"/>
        <w:ind w:left="17"/>
        <w:jc w:val="left"/>
        <w:rPr>
          <w:b/>
          <w:color w:val="000000"/>
          <w:kern w:val="0"/>
        </w:rPr>
      </w:pPr>
      <w:r w:rsidRPr="002E4333">
        <w:rPr>
          <w:rFonts w:hint="eastAsia"/>
          <w:b/>
          <w:color w:val="000000"/>
          <w:kern w:val="0"/>
        </w:rPr>
        <w:t>5.2.</w:t>
      </w:r>
      <w:r w:rsidRPr="005F70E2">
        <w:rPr>
          <w:rFonts w:hint="eastAsia"/>
          <w:b/>
          <w:color w:val="000000"/>
          <w:kern w:val="0"/>
        </w:rPr>
        <w:t>11.5</w:t>
      </w:r>
      <w:r w:rsidR="00A04786">
        <w:rPr>
          <w:rFonts w:hint="eastAsia"/>
          <w:b/>
          <w:color w:val="000000"/>
          <w:kern w:val="0"/>
        </w:rPr>
        <w:t xml:space="preserve"> </w:t>
      </w:r>
      <w:r w:rsidRPr="005F70E2">
        <w:rPr>
          <w:rFonts w:hint="eastAsia"/>
          <w:b/>
          <w:color w:val="000000"/>
          <w:kern w:val="0"/>
        </w:rPr>
        <w:t>报告期末前十名股票中存在流通受限情况的说明</w:t>
      </w:r>
    </w:p>
    <w:p w:rsidR="00937387" w:rsidRPr="00E67FC4" w:rsidRDefault="00937387" w:rsidP="00486338">
      <w:pPr>
        <w:autoSpaceDE w:val="0"/>
        <w:autoSpaceDN w:val="0"/>
        <w:adjustRightInd w:val="0"/>
        <w:spacing w:line="360" w:lineRule="auto"/>
        <w:ind w:firstLineChars="150" w:firstLine="315"/>
        <w:jc w:val="left"/>
        <w:rPr>
          <w:rFonts w:cs="Arial"/>
          <w:color w:val="000000"/>
          <w:kern w:val="0"/>
        </w:rPr>
      </w:pPr>
      <w:r w:rsidRPr="00E67FC4">
        <w:rPr>
          <w:rFonts w:cs="Arial"/>
          <w:color w:val="000000"/>
          <w:kern w:val="0"/>
        </w:rPr>
        <w:t>本基金本报告期末无股票投资。</w:t>
      </w:r>
    </w:p>
    <w:p w:rsidR="00937387" w:rsidRPr="005F70E2" w:rsidRDefault="00937387" w:rsidP="005F70E2">
      <w:pPr>
        <w:autoSpaceDE w:val="0"/>
        <w:autoSpaceDN w:val="0"/>
        <w:adjustRightInd w:val="0"/>
        <w:spacing w:line="360" w:lineRule="auto"/>
        <w:ind w:left="17"/>
        <w:jc w:val="left"/>
        <w:rPr>
          <w:b/>
          <w:color w:val="000000"/>
          <w:kern w:val="0"/>
        </w:rPr>
      </w:pPr>
      <w:r w:rsidRPr="005F70E2">
        <w:rPr>
          <w:rFonts w:hint="eastAsia"/>
          <w:b/>
          <w:color w:val="000000"/>
          <w:kern w:val="0"/>
        </w:rPr>
        <w:t>5.2.11.6</w:t>
      </w:r>
      <w:r w:rsidR="00A04786">
        <w:rPr>
          <w:rFonts w:hint="eastAsia"/>
          <w:b/>
          <w:color w:val="000000"/>
          <w:kern w:val="0"/>
        </w:rPr>
        <w:t xml:space="preserve"> </w:t>
      </w:r>
      <w:r w:rsidRPr="005F70E2">
        <w:rPr>
          <w:rFonts w:hint="eastAsia"/>
          <w:b/>
          <w:color w:val="000000"/>
          <w:kern w:val="0"/>
        </w:rPr>
        <w:t>投资组合报告附注的其他文字描述部分</w:t>
      </w:r>
    </w:p>
    <w:p w:rsidR="00937387" w:rsidRPr="00A04786" w:rsidRDefault="00937387" w:rsidP="00486338">
      <w:pPr>
        <w:adjustRightInd w:val="0"/>
        <w:spacing w:line="360" w:lineRule="auto"/>
        <w:ind w:firstLineChars="150" w:firstLine="315"/>
        <w:rPr>
          <w:bCs/>
          <w:color w:val="000000"/>
        </w:rPr>
      </w:pPr>
      <w:r w:rsidRPr="00A04786">
        <w:rPr>
          <w:bCs/>
          <w:color w:val="000000"/>
        </w:rPr>
        <w:t>由于四舍五入的原因，分项之和与合计项之间可能存在尾差。</w:t>
      </w:r>
    </w:p>
    <w:p w:rsidR="004061AC" w:rsidRPr="00063EC0" w:rsidRDefault="004061AC" w:rsidP="00F64906">
      <w:pPr>
        <w:pStyle w:val="1"/>
        <w:spacing w:beforeLines="100" w:afterLines="100" w:line="360" w:lineRule="auto"/>
        <w:jc w:val="center"/>
        <w:rPr>
          <w:color w:val="000000"/>
          <w:kern w:val="0"/>
          <w:sz w:val="21"/>
          <w:szCs w:val="21"/>
        </w:rPr>
      </w:pPr>
      <w:r w:rsidRPr="00063EC0">
        <w:rPr>
          <w:rFonts w:hint="eastAsia"/>
          <w:color w:val="000000"/>
          <w:kern w:val="0"/>
          <w:sz w:val="21"/>
          <w:szCs w:val="21"/>
        </w:rPr>
        <w:t>§</w:t>
      </w:r>
      <w:r w:rsidRPr="00063EC0">
        <w:rPr>
          <w:color w:val="000000"/>
          <w:kern w:val="0"/>
          <w:sz w:val="21"/>
          <w:szCs w:val="21"/>
        </w:rPr>
        <w:t xml:space="preserve">6  </w:t>
      </w:r>
      <w:r w:rsidRPr="00063EC0">
        <w:rPr>
          <w:rFonts w:hint="eastAsia"/>
          <w:color w:val="000000"/>
          <w:kern w:val="0"/>
          <w:sz w:val="21"/>
          <w:szCs w:val="21"/>
        </w:rPr>
        <w:t>开放式基金份额变动</w:t>
      </w:r>
    </w:p>
    <w:p w:rsidR="00ED461C" w:rsidRPr="002E4333" w:rsidRDefault="002E4333" w:rsidP="002E4333">
      <w:pPr>
        <w:autoSpaceDE w:val="0"/>
        <w:autoSpaceDN w:val="0"/>
        <w:adjustRightInd w:val="0"/>
        <w:spacing w:line="360" w:lineRule="auto"/>
        <w:jc w:val="left"/>
        <w:rPr>
          <w:b/>
          <w:color w:val="000000"/>
          <w:kern w:val="0"/>
        </w:rPr>
      </w:pPr>
      <w:r>
        <w:rPr>
          <w:b/>
          <w:color w:val="000000"/>
          <w:kern w:val="0"/>
        </w:rPr>
        <w:t>6.1</w:t>
      </w:r>
      <w:r>
        <w:rPr>
          <w:rFonts w:hint="eastAsia"/>
          <w:b/>
          <w:color w:val="000000"/>
          <w:kern w:val="0"/>
        </w:rPr>
        <w:t xml:space="preserve"> </w:t>
      </w:r>
      <w:r w:rsidR="00ED461C" w:rsidRPr="002E4333">
        <w:rPr>
          <w:b/>
          <w:color w:val="000000"/>
          <w:kern w:val="0"/>
        </w:rPr>
        <w:t>新华惠鑫债券型证券投资基金</w:t>
      </w:r>
      <w:r w:rsidR="00ED461C" w:rsidRPr="002E4333">
        <w:rPr>
          <w:b/>
          <w:color w:val="000000"/>
          <w:kern w:val="0"/>
        </w:rPr>
        <w:t>(LOF)</w:t>
      </w:r>
    </w:p>
    <w:p w:rsidR="00ED461C" w:rsidRPr="002E4333" w:rsidRDefault="00ED461C" w:rsidP="002E4333">
      <w:pPr>
        <w:autoSpaceDE w:val="0"/>
        <w:autoSpaceDN w:val="0"/>
        <w:adjustRightInd w:val="0"/>
        <w:spacing w:line="360" w:lineRule="auto"/>
        <w:ind w:left="15"/>
        <w:jc w:val="right"/>
        <w:rPr>
          <w:color w:val="000000"/>
        </w:rPr>
      </w:pPr>
      <w:r w:rsidRPr="002E4333">
        <w:rPr>
          <w:color w:val="000000"/>
        </w:rPr>
        <w:t>单位：份</w:t>
      </w:r>
    </w:p>
    <w:tbl>
      <w:tblPr>
        <w:tblW w:w="0" w:type="auto"/>
        <w:tblInd w:w="-106" w:type="dxa"/>
        <w:tblLayout w:type="fixed"/>
        <w:tblLook w:val="0000"/>
      </w:tblPr>
      <w:tblGrid>
        <w:gridCol w:w="4609"/>
        <w:gridCol w:w="4025"/>
      </w:tblGrid>
      <w:tr w:rsidR="00692E3C" w:rsidRPr="002E4333" w:rsidTr="00AB3C3F">
        <w:tc>
          <w:tcPr>
            <w:tcW w:w="4609" w:type="dxa"/>
            <w:tcBorders>
              <w:top w:val="single" w:sz="8" w:space="0" w:color="000000"/>
              <w:left w:val="single" w:sz="8" w:space="0" w:color="000000"/>
              <w:bottom w:val="single" w:sz="8" w:space="0" w:color="000000"/>
              <w:right w:val="single" w:sz="8" w:space="0" w:color="000000"/>
            </w:tcBorders>
            <w:vAlign w:val="center"/>
          </w:tcPr>
          <w:p w:rsidR="00692E3C" w:rsidRPr="002E4333" w:rsidRDefault="002E4333" w:rsidP="002E4333">
            <w:pPr>
              <w:autoSpaceDE w:val="0"/>
              <w:autoSpaceDN w:val="0"/>
              <w:adjustRightInd w:val="0"/>
              <w:spacing w:before="29"/>
              <w:ind w:left="17"/>
              <w:rPr>
                <w:rFonts w:eastAsiaTheme="minorEastAsia"/>
                <w:color w:val="000000" w:themeColor="text1"/>
                <w:kern w:val="0"/>
              </w:rPr>
            </w:pPr>
            <w:r w:rsidRPr="002E4333">
              <w:rPr>
                <w:rFonts w:eastAsiaTheme="minorEastAsia" w:hint="eastAsia"/>
                <w:color w:val="000000" w:themeColor="text1"/>
                <w:kern w:val="0"/>
              </w:rPr>
              <w:t>基金转型起始日</w:t>
            </w:r>
            <w:r w:rsidR="00692E3C" w:rsidRPr="002E4333">
              <w:rPr>
                <w:rFonts w:eastAsiaTheme="minorEastAsia"/>
                <w:color w:val="000000" w:themeColor="text1"/>
                <w:kern w:val="0"/>
              </w:rPr>
              <w:t>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92E3C" w:rsidRPr="002E4333" w:rsidRDefault="00692E3C"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541,894,607.68</w:t>
            </w:r>
          </w:p>
        </w:tc>
      </w:tr>
      <w:tr w:rsidR="00692E3C" w:rsidRPr="002E4333" w:rsidTr="00AB3C3F">
        <w:tc>
          <w:tcPr>
            <w:tcW w:w="4609" w:type="dxa"/>
            <w:tcBorders>
              <w:top w:val="single" w:sz="8" w:space="0" w:color="000000"/>
              <w:left w:val="single" w:sz="8" w:space="0" w:color="000000"/>
              <w:bottom w:val="single" w:sz="8" w:space="0" w:color="000000"/>
              <w:right w:val="single" w:sz="8" w:space="0" w:color="000000"/>
            </w:tcBorders>
            <w:vAlign w:val="center"/>
          </w:tcPr>
          <w:p w:rsidR="00692E3C" w:rsidRPr="002E4333" w:rsidRDefault="00692E3C" w:rsidP="002E4333">
            <w:pPr>
              <w:autoSpaceDE w:val="0"/>
              <w:autoSpaceDN w:val="0"/>
              <w:adjustRightInd w:val="0"/>
              <w:spacing w:before="29"/>
              <w:ind w:left="17"/>
              <w:rPr>
                <w:rFonts w:eastAsiaTheme="minorEastAsia"/>
                <w:color w:val="000000" w:themeColor="text1"/>
                <w:kern w:val="0"/>
              </w:rPr>
            </w:pPr>
            <w:r w:rsidRPr="002E4333">
              <w:rPr>
                <w:rFonts w:eastAsiaTheme="minorEastAsia"/>
                <w:color w:val="000000" w:themeColor="text1"/>
                <w:kern w:val="0"/>
              </w:rPr>
              <w:t>基金合同生效日起至报告期期末基金总申购份额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92E3C" w:rsidRPr="002E4333" w:rsidRDefault="00692E3C"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22,479,708.22</w:t>
            </w:r>
          </w:p>
        </w:tc>
      </w:tr>
      <w:tr w:rsidR="00692E3C" w:rsidRPr="002E4333" w:rsidTr="00AB3C3F">
        <w:tc>
          <w:tcPr>
            <w:tcW w:w="4609" w:type="dxa"/>
            <w:tcBorders>
              <w:top w:val="single" w:sz="8" w:space="0" w:color="000000"/>
              <w:left w:val="single" w:sz="8" w:space="0" w:color="000000"/>
              <w:bottom w:val="single" w:sz="8" w:space="0" w:color="000000"/>
              <w:right w:val="single" w:sz="8" w:space="0" w:color="000000"/>
            </w:tcBorders>
            <w:vAlign w:val="center"/>
          </w:tcPr>
          <w:p w:rsidR="00692E3C" w:rsidRPr="002E4333" w:rsidRDefault="00692E3C" w:rsidP="002E4333">
            <w:pPr>
              <w:autoSpaceDE w:val="0"/>
              <w:autoSpaceDN w:val="0"/>
              <w:adjustRightInd w:val="0"/>
              <w:spacing w:before="29"/>
              <w:ind w:left="17"/>
              <w:rPr>
                <w:rFonts w:eastAsiaTheme="minorEastAsia"/>
                <w:color w:val="000000" w:themeColor="text1"/>
                <w:kern w:val="0"/>
              </w:rPr>
            </w:pPr>
            <w:r w:rsidRPr="002E4333">
              <w:rPr>
                <w:rFonts w:eastAsiaTheme="minorEastAsia"/>
                <w:color w:val="000000" w:themeColor="text1"/>
                <w:kern w:val="0"/>
              </w:rPr>
              <w:t>减：基金合同生效日起至报告期期末基金总赎回份额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92E3C" w:rsidRPr="002E4333" w:rsidRDefault="00692E3C"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470,976,093.40</w:t>
            </w:r>
          </w:p>
        </w:tc>
      </w:tr>
      <w:tr w:rsidR="00692E3C" w:rsidRPr="002E4333" w:rsidTr="00AB3C3F">
        <w:tc>
          <w:tcPr>
            <w:tcW w:w="4609" w:type="dxa"/>
            <w:tcBorders>
              <w:top w:val="single" w:sz="8" w:space="0" w:color="000000"/>
              <w:left w:val="single" w:sz="8" w:space="0" w:color="000000"/>
              <w:bottom w:val="single" w:sz="8" w:space="0" w:color="000000"/>
              <w:right w:val="single" w:sz="8" w:space="0" w:color="000000"/>
            </w:tcBorders>
            <w:vAlign w:val="center"/>
          </w:tcPr>
          <w:p w:rsidR="00692E3C" w:rsidRPr="002E4333" w:rsidRDefault="00692E3C" w:rsidP="002E4333">
            <w:pPr>
              <w:autoSpaceDE w:val="0"/>
              <w:autoSpaceDN w:val="0"/>
              <w:adjustRightInd w:val="0"/>
              <w:spacing w:before="29"/>
              <w:ind w:left="17"/>
              <w:rPr>
                <w:rFonts w:eastAsiaTheme="minorEastAsia"/>
                <w:color w:val="000000" w:themeColor="text1"/>
                <w:kern w:val="0"/>
              </w:rPr>
            </w:pPr>
            <w:r w:rsidRPr="002E4333">
              <w:rPr>
                <w:rFonts w:eastAsiaTheme="minorEastAsia"/>
                <w:color w:val="000000" w:themeColor="text1"/>
                <w:kern w:val="0"/>
              </w:rPr>
              <w:t>基金合同生效日起至报告期期末基金拆分变动</w:t>
            </w:r>
            <w:r w:rsidRPr="002E4333">
              <w:rPr>
                <w:rFonts w:eastAsiaTheme="minorEastAsia"/>
                <w:color w:val="000000" w:themeColor="text1"/>
                <w:kern w:val="0"/>
              </w:rPr>
              <w:lastRenderedPageBreak/>
              <w:t>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92E3C" w:rsidRPr="002E4333" w:rsidRDefault="00692E3C"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lastRenderedPageBreak/>
              <w:t>-</w:t>
            </w:r>
          </w:p>
        </w:tc>
      </w:tr>
      <w:tr w:rsidR="00692E3C" w:rsidRPr="002E4333" w:rsidTr="00AB3C3F">
        <w:tc>
          <w:tcPr>
            <w:tcW w:w="4609" w:type="dxa"/>
            <w:tcBorders>
              <w:top w:val="single" w:sz="8" w:space="0" w:color="000000"/>
              <w:left w:val="single" w:sz="8" w:space="0" w:color="000000"/>
              <w:bottom w:val="single" w:sz="8" w:space="0" w:color="000000"/>
              <w:right w:val="single" w:sz="8" w:space="0" w:color="000000"/>
            </w:tcBorders>
            <w:vAlign w:val="center"/>
          </w:tcPr>
          <w:p w:rsidR="00692E3C" w:rsidRPr="002E4333" w:rsidRDefault="00692E3C" w:rsidP="002E4333">
            <w:pPr>
              <w:autoSpaceDE w:val="0"/>
              <w:autoSpaceDN w:val="0"/>
              <w:adjustRightInd w:val="0"/>
              <w:spacing w:before="29"/>
              <w:ind w:left="17"/>
              <w:rPr>
                <w:rFonts w:eastAsiaTheme="minorEastAsia"/>
                <w:color w:val="000000" w:themeColor="text1"/>
                <w:kern w:val="0"/>
              </w:rPr>
            </w:pPr>
            <w:r w:rsidRPr="002E4333">
              <w:rPr>
                <w:rFonts w:eastAsiaTheme="minorEastAsia"/>
                <w:color w:val="000000" w:themeColor="text1"/>
                <w:kern w:val="0"/>
              </w:rPr>
              <w:lastRenderedPageBreak/>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92E3C" w:rsidRPr="002E4333" w:rsidRDefault="00692E3C"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93,398,222.50</w:t>
            </w:r>
          </w:p>
        </w:tc>
      </w:tr>
    </w:tbl>
    <w:p w:rsidR="00ED461C" w:rsidRPr="002E4333" w:rsidRDefault="00ED461C" w:rsidP="002E4333">
      <w:pPr>
        <w:autoSpaceDE w:val="0"/>
        <w:autoSpaceDN w:val="0"/>
        <w:adjustRightInd w:val="0"/>
        <w:spacing w:line="360" w:lineRule="auto"/>
        <w:jc w:val="left"/>
        <w:rPr>
          <w:rFonts w:cs="Arial"/>
          <w:b/>
          <w:color w:val="000000"/>
          <w:kern w:val="0"/>
        </w:rPr>
      </w:pPr>
      <w:r w:rsidRPr="002E4333">
        <w:rPr>
          <w:rFonts w:cs="Arial" w:hint="eastAsia"/>
          <w:b/>
          <w:color w:val="000000"/>
          <w:kern w:val="0"/>
        </w:rPr>
        <w:t xml:space="preserve">6.2 </w:t>
      </w:r>
      <w:r w:rsidRPr="002E4333">
        <w:rPr>
          <w:rFonts w:cs="Arial"/>
          <w:b/>
          <w:color w:val="000000"/>
          <w:kern w:val="0"/>
        </w:rPr>
        <w:t>新华惠鑫分级债券型证券投资基金</w:t>
      </w:r>
    </w:p>
    <w:p w:rsidR="00ED461C" w:rsidRPr="002E4333" w:rsidRDefault="00ED461C" w:rsidP="00ED461C">
      <w:pPr>
        <w:autoSpaceDE w:val="0"/>
        <w:autoSpaceDN w:val="0"/>
        <w:adjustRightInd w:val="0"/>
        <w:spacing w:before="29" w:line="360" w:lineRule="auto"/>
        <w:ind w:left="15"/>
        <w:jc w:val="right"/>
        <w:rPr>
          <w:rFonts w:ascii="宋体" w:hAnsi="宋体" w:cs="STSong-Light"/>
          <w:color w:val="000000"/>
        </w:rPr>
      </w:pPr>
      <w:r w:rsidRPr="002E4333">
        <w:rPr>
          <w:rFonts w:ascii="宋体" w:hAnsi="宋体" w:cs="STSong-Light" w:hint="eastAsia"/>
          <w:color w:val="000000"/>
        </w:rPr>
        <w:t>单位：份</w:t>
      </w:r>
    </w:p>
    <w:tbl>
      <w:tblPr>
        <w:tblW w:w="8634" w:type="dxa"/>
        <w:tblInd w:w="-106" w:type="dxa"/>
        <w:tblLayout w:type="fixed"/>
        <w:tblLook w:val="0000"/>
      </w:tblPr>
      <w:tblGrid>
        <w:gridCol w:w="3616"/>
        <w:gridCol w:w="2651"/>
        <w:gridCol w:w="2367"/>
      </w:tblGrid>
      <w:tr w:rsidR="00B57D67" w:rsidRPr="002E4333" w:rsidTr="002E4333">
        <w:tc>
          <w:tcPr>
            <w:tcW w:w="3616"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center"/>
              <w:rPr>
                <w:rFonts w:eastAsiaTheme="minorEastAsia"/>
                <w:color w:val="000000" w:themeColor="text1"/>
                <w:kern w:val="0"/>
              </w:rPr>
            </w:pPr>
            <w:r w:rsidRPr="002E4333">
              <w:rPr>
                <w:rFonts w:eastAsiaTheme="minorEastAsia"/>
                <w:color w:val="000000" w:themeColor="text1"/>
                <w:kern w:val="0"/>
              </w:rPr>
              <w:t>项目</w:t>
            </w:r>
          </w:p>
        </w:tc>
        <w:tc>
          <w:tcPr>
            <w:tcW w:w="2651"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center"/>
              <w:rPr>
                <w:rFonts w:eastAsiaTheme="minorEastAsia"/>
                <w:color w:val="000000" w:themeColor="text1"/>
                <w:kern w:val="0"/>
              </w:rPr>
            </w:pPr>
            <w:r w:rsidRPr="002E4333">
              <w:rPr>
                <w:rFonts w:eastAsiaTheme="minorEastAsia"/>
                <w:color w:val="000000" w:themeColor="text1"/>
                <w:kern w:val="0"/>
              </w:rPr>
              <w:t>新华惠鑫分级债券</w:t>
            </w:r>
            <w:r w:rsidRPr="002E4333">
              <w:rPr>
                <w:rFonts w:eastAsiaTheme="minorEastAsia"/>
                <w:color w:val="000000" w:themeColor="text1"/>
                <w:kern w:val="0"/>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center"/>
              <w:rPr>
                <w:rFonts w:eastAsiaTheme="minorEastAsia"/>
                <w:color w:val="000000" w:themeColor="text1"/>
                <w:kern w:val="0"/>
              </w:rPr>
            </w:pPr>
            <w:r w:rsidRPr="002E4333">
              <w:rPr>
                <w:rFonts w:eastAsiaTheme="minorEastAsia"/>
                <w:color w:val="000000" w:themeColor="text1"/>
                <w:kern w:val="0"/>
              </w:rPr>
              <w:t>新华惠鑫分级债券</w:t>
            </w:r>
            <w:r w:rsidRPr="002E4333">
              <w:rPr>
                <w:rFonts w:eastAsiaTheme="minorEastAsia"/>
                <w:color w:val="000000" w:themeColor="text1"/>
                <w:kern w:val="0"/>
              </w:rPr>
              <w:t>B</w:t>
            </w:r>
          </w:p>
        </w:tc>
      </w:tr>
      <w:tr w:rsidR="00B57D67" w:rsidRPr="002E4333" w:rsidTr="002E4333">
        <w:tc>
          <w:tcPr>
            <w:tcW w:w="3616"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rPr>
                <w:rFonts w:eastAsiaTheme="minorEastAsia"/>
                <w:color w:val="000000" w:themeColor="text1"/>
                <w:kern w:val="0"/>
              </w:rPr>
            </w:pPr>
            <w:r w:rsidRPr="002E4333">
              <w:rPr>
                <w:rFonts w:eastAsiaTheme="minorEastAsia"/>
                <w:color w:val="000000" w:themeColor="text1"/>
                <w:kern w:val="0"/>
              </w:rPr>
              <w:t>本报告期期初基金份额总额</w:t>
            </w:r>
          </w:p>
        </w:tc>
        <w:tc>
          <w:tcPr>
            <w:tcW w:w="2651"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11,511,486.03</w:t>
            </w:r>
          </w:p>
        </w:tc>
        <w:tc>
          <w:tcPr>
            <w:tcW w:w="2367"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296,060,655.05</w:t>
            </w:r>
          </w:p>
        </w:tc>
      </w:tr>
      <w:tr w:rsidR="00B57D67" w:rsidRPr="002E4333" w:rsidTr="002E4333">
        <w:tc>
          <w:tcPr>
            <w:tcW w:w="3616"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rPr>
                <w:rFonts w:eastAsiaTheme="minorEastAsia"/>
                <w:color w:val="000000" w:themeColor="text1"/>
                <w:kern w:val="0"/>
              </w:rPr>
            </w:pPr>
            <w:r w:rsidRPr="002E4333">
              <w:rPr>
                <w:rFonts w:eastAsiaTheme="minorEastAsia"/>
                <w:color w:val="000000" w:themeColor="text1"/>
                <w:kern w:val="0"/>
              </w:rPr>
              <w:t>基金合同生效日起至报告期期末基金总申购份额</w:t>
            </w:r>
          </w:p>
        </w:tc>
        <w:tc>
          <w:tcPr>
            <w:tcW w:w="2651"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w:t>
            </w:r>
          </w:p>
        </w:tc>
      </w:tr>
      <w:tr w:rsidR="00B57D67" w:rsidRPr="002E4333" w:rsidTr="002E4333">
        <w:tc>
          <w:tcPr>
            <w:tcW w:w="3616"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rPr>
                <w:rFonts w:eastAsiaTheme="minorEastAsia"/>
                <w:color w:val="000000" w:themeColor="text1"/>
                <w:kern w:val="0"/>
              </w:rPr>
            </w:pPr>
            <w:r w:rsidRPr="002E4333">
              <w:rPr>
                <w:rFonts w:eastAsiaTheme="minorEastAsia"/>
                <w:color w:val="000000" w:themeColor="text1"/>
                <w:kern w:val="0"/>
              </w:rPr>
              <w:t>减：基金合同生效日起至报告期期末基金总赎回份额</w:t>
            </w:r>
          </w:p>
        </w:tc>
        <w:tc>
          <w:tcPr>
            <w:tcW w:w="2651"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1,602,991.88</w:t>
            </w:r>
          </w:p>
        </w:tc>
        <w:tc>
          <w:tcPr>
            <w:tcW w:w="2367"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w:t>
            </w:r>
          </w:p>
        </w:tc>
      </w:tr>
      <w:tr w:rsidR="00B57D67" w:rsidRPr="002E4333" w:rsidTr="002E4333">
        <w:tc>
          <w:tcPr>
            <w:tcW w:w="3616"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rPr>
                <w:rFonts w:eastAsiaTheme="minorEastAsia"/>
                <w:color w:val="000000" w:themeColor="text1"/>
                <w:kern w:val="0"/>
              </w:rPr>
            </w:pPr>
            <w:r w:rsidRPr="002E4333">
              <w:rPr>
                <w:rFonts w:eastAsiaTheme="minorEastAsia"/>
                <w:color w:val="000000" w:themeColor="text1"/>
                <w:kern w:val="0"/>
              </w:rPr>
              <w:t>基金合同生效日起至报告期期末基金拆分变动份额（份额减少以</w:t>
            </w:r>
            <w:r w:rsidRPr="002E4333">
              <w:rPr>
                <w:rFonts w:eastAsiaTheme="minorEastAsia"/>
                <w:color w:val="000000" w:themeColor="text1"/>
                <w:kern w:val="0"/>
              </w:rPr>
              <w:t>“-”</w:t>
            </w:r>
            <w:r w:rsidRPr="002E4333">
              <w:rPr>
                <w:rFonts w:eastAsiaTheme="minorEastAsia"/>
                <w:color w:val="000000" w:themeColor="text1"/>
                <w:kern w:val="0"/>
              </w:rPr>
              <w:t>填列）</w:t>
            </w:r>
          </w:p>
        </w:tc>
        <w:tc>
          <w:tcPr>
            <w:tcW w:w="2651"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w:t>
            </w:r>
          </w:p>
        </w:tc>
      </w:tr>
      <w:tr w:rsidR="00B57D67" w:rsidRPr="002E4333" w:rsidTr="002E4333">
        <w:tc>
          <w:tcPr>
            <w:tcW w:w="3616"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rPr>
                <w:rFonts w:eastAsiaTheme="minorEastAsia"/>
                <w:color w:val="000000" w:themeColor="text1"/>
                <w:kern w:val="0"/>
              </w:rPr>
            </w:pPr>
            <w:r w:rsidRPr="002E4333">
              <w:rPr>
                <w:rFonts w:eastAsiaTheme="minorEastAsia"/>
                <w:color w:val="000000" w:themeColor="text1"/>
                <w:kern w:val="0"/>
              </w:rPr>
              <w:t>本报告期期末基金份额总额</w:t>
            </w:r>
          </w:p>
        </w:tc>
        <w:tc>
          <w:tcPr>
            <w:tcW w:w="2651"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9,908,494.15</w:t>
            </w:r>
          </w:p>
        </w:tc>
        <w:tc>
          <w:tcPr>
            <w:tcW w:w="2367" w:type="dxa"/>
            <w:tcBorders>
              <w:top w:val="single" w:sz="8" w:space="0" w:color="000000"/>
              <w:left w:val="single" w:sz="8" w:space="0" w:color="000000"/>
              <w:bottom w:val="single" w:sz="8" w:space="0" w:color="000000"/>
              <w:right w:val="single" w:sz="8" w:space="0" w:color="000000"/>
            </w:tcBorders>
            <w:vAlign w:val="center"/>
          </w:tcPr>
          <w:p w:rsidR="00B57D67" w:rsidRPr="002E4333" w:rsidRDefault="00B57D67" w:rsidP="002E4333">
            <w:pPr>
              <w:autoSpaceDE w:val="0"/>
              <w:autoSpaceDN w:val="0"/>
              <w:adjustRightInd w:val="0"/>
              <w:spacing w:before="29"/>
              <w:ind w:left="17"/>
              <w:jc w:val="right"/>
              <w:rPr>
                <w:rFonts w:eastAsiaTheme="minorEastAsia"/>
                <w:color w:val="000000" w:themeColor="text1"/>
                <w:kern w:val="0"/>
              </w:rPr>
            </w:pPr>
            <w:r w:rsidRPr="002E4333">
              <w:rPr>
                <w:rFonts w:eastAsiaTheme="minorEastAsia"/>
                <w:color w:val="000000" w:themeColor="text1"/>
                <w:kern w:val="0"/>
              </w:rPr>
              <w:t>296,060,655.05</w:t>
            </w:r>
          </w:p>
        </w:tc>
      </w:tr>
    </w:tbl>
    <w:p w:rsidR="004061AC" w:rsidRPr="00E67FC4" w:rsidRDefault="00ED461C" w:rsidP="00486338">
      <w:pPr>
        <w:autoSpaceDE w:val="0"/>
        <w:autoSpaceDN w:val="0"/>
        <w:adjustRightInd w:val="0"/>
        <w:spacing w:line="360" w:lineRule="auto"/>
        <w:ind w:firstLineChars="100" w:firstLine="210"/>
        <w:jc w:val="left"/>
        <w:rPr>
          <w:rFonts w:cs="Arial"/>
          <w:color w:val="000000"/>
          <w:kern w:val="0"/>
        </w:rPr>
      </w:pPr>
      <w:r w:rsidRPr="00E67FC4">
        <w:rPr>
          <w:rFonts w:cs="Arial"/>
          <w:color w:val="000000"/>
          <w:kern w:val="0"/>
        </w:rPr>
        <w:t>注：根据《新华惠鑫分级债券型证券投资基金三年期届满转型后基金名称变更及转换日等事项的公告》，</w:t>
      </w:r>
      <w:r w:rsidRPr="00E67FC4">
        <w:rPr>
          <w:rFonts w:cs="Arial"/>
          <w:color w:val="000000"/>
          <w:kern w:val="0"/>
        </w:rPr>
        <w:t>2017</w:t>
      </w:r>
      <w:r w:rsidRPr="00E67FC4">
        <w:rPr>
          <w:rFonts w:cs="Arial"/>
          <w:color w:val="000000"/>
          <w:kern w:val="0"/>
        </w:rPr>
        <w:t>年</w:t>
      </w:r>
      <w:r w:rsidRPr="00E67FC4">
        <w:rPr>
          <w:rFonts w:cs="Arial"/>
          <w:color w:val="000000"/>
          <w:kern w:val="0"/>
        </w:rPr>
        <w:t>1</w:t>
      </w:r>
      <w:r w:rsidRPr="00E67FC4">
        <w:rPr>
          <w:rFonts w:cs="Arial"/>
          <w:color w:val="000000"/>
          <w:kern w:val="0"/>
        </w:rPr>
        <w:t>月</w:t>
      </w:r>
      <w:r w:rsidRPr="00E67FC4">
        <w:rPr>
          <w:rFonts w:cs="Arial"/>
          <w:color w:val="000000"/>
          <w:kern w:val="0"/>
        </w:rPr>
        <w:t>24</w:t>
      </w:r>
      <w:r w:rsidRPr="00E67FC4">
        <w:rPr>
          <w:rFonts w:cs="Arial"/>
          <w:color w:val="000000"/>
          <w:kern w:val="0"/>
        </w:rPr>
        <w:t>日为《新华惠鑫分级债券型证券投资基金基金合同》生效后</w:t>
      </w:r>
      <w:r w:rsidRPr="00E67FC4">
        <w:rPr>
          <w:rFonts w:cs="Arial"/>
          <w:color w:val="000000"/>
          <w:kern w:val="0"/>
        </w:rPr>
        <w:t>3</w:t>
      </w:r>
      <w:r w:rsidRPr="00E67FC4">
        <w:rPr>
          <w:rFonts w:cs="Arial"/>
          <w:color w:val="000000"/>
          <w:kern w:val="0"/>
        </w:rPr>
        <w:t>年期届满，转换为上市开放式基金</w:t>
      </w:r>
      <w:r w:rsidRPr="00E67FC4">
        <w:rPr>
          <w:rFonts w:cs="Arial"/>
          <w:color w:val="000000"/>
          <w:kern w:val="0"/>
        </w:rPr>
        <w:t>(LOF)</w:t>
      </w:r>
      <w:r w:rsidRPr="00E67FC4">
        <w:rPr>
          <w:rFonts w:cs="Arial"/>
          <w:color w:val="000000"/>
          <w:kern w:val="0"/>
        </w:rPr>
        <w:t>。在份额转换基准日日终，以份额转换后</w:t>
      </w:r>
      <w:r w:rsidRPr="00E67FC4">
        <w:rPr>
          <w:rFonts w:cs="Arial"/>
          <w:color w:val="000000"/>
          <w:kern w:val="0"/>
        </w:rPr>
        <w:t>1.000</w:t>
      </w:r>
      <w:r w:rsidRPr="00E67FC4">
        <w:rPr>
          <w:rFonts w:cs="Arial"/>
          <w:color w:val="000000"/>
          <w:kern w:val="0"/>
        </w:rPr>
        <w:t>元的基金份额净值为基准，根据惠鑫</w:t>
      </w:r>
      <w:r w:rsidRPr="00E67FC4">
        <w:rPr>
          <w:rFonts w:cs="Arial"/>
          <w:color w:val="000000"/>
          <w:kern w:val="0"/>
        </w:rPr>
        <w:t>A</w:t>
      </w:r>
      <w:r w:rsidRPr="00E67FC4">
        <w:rPr>
          <w:rFonts w:cs="Arial"/>
          <w:color w:val="000000"/>
          <w:kern w:val="0"/>
        </w:rPr>
        <w:t>份额和惠鑫</w:t>
      </w:r>
      <w:r w:rsidRPr="00E67FC4">
        <w:rPr>
          <w:rFonts w:cs="Arial"/>
          <w:color w:val="000000"/>
          <w:kern w:val="0"/>
        </w:rPr>
        <w:t>B</w:t>
      </w:r>
      <w:r w:rsidRPr="00E67FC4">
        <w:rPr>
          <w:rFonts w:cs="Arial"/>
          <w:color w:val="000000"/>
          <w:kern w:val="0"/>
        </w:rPr>
        <w:t>份额的转换比例对转换基准日登记在册的基金份额实施转换</w:t>
      </w:r>
      <w:r w:rsidRPr="00E67FC4">
        <w:rPr>
          <w:rFonts w:cs="Arial"/>
          <w:color w:val="000000"/>
          <w:kern w:val="0"/>
        </w:rPr>
        <w:t xml:space="preserve"> </w:t>
      </w:r>
      <w:r w:rsidRPr="00E67FC4">
        <w:rPr>
          <w:rFonts w:cs="Arial"/>
          <w:color w:val="000000"/>
          <w:kern w:val="0"/>
        </w:rPr>
        <w:t>。转换后，惠鑫</w:t>
      </w:r>
      <w:r w:rsidRPr="00E67FC4">
        <w:rPr>
          <w:rFonts w:cs="Arial"/>
          <w:color w:val="000000"/>
          <w:kern w:val="0"/>
        </w:rPr>
        <w:t>A</w:t>
      </w:r>
      <w:r w:rsidRPr="00E67FC4">
        <w:rPr>
          <w:rFonts w:cs="Arial"/>
          <w:color w:val="000000"/>
          <w:kern w:val="0"/>
        </w:rPr>
        <w:t>的基金份额净值调整为</w:t>
      </w:r>
      <w:r w:rsidRPr="00E67FC4">
        <w:rPr>
          <w:rFonts w:cs="Arial"/>
          <w:color w:val="000000"/>
          <w:kern w:val="0"/>
        </w:rPr>
        <w:t>1.0000</w:t>
      </w:r>
      <w:r w:rsidRPr="00E67FC4">
        <w:rPr>
          <w:rFonts w:cs="Arial"/>
          <w:color w:val="000000"/>
          <w:kern w:val="0"/>
        </w:rPr>
        <w:t>元，惠鑫</w:t>
      </w:r>
      <w:r w:rsidRPr="00E67FC4">
        <w:rPr>
          <w:rFonts w:cs="Arial"/>
          <w:color w:val="000000"/>
          <w:kern w:val="0"/>
        </w:rPr>
        <w:t>A</w:t>
      </w:r>
      <w:r w:rsidRPr="00E67FC4">
        <w:rPr>
          <w:rFonts w:cs="Arial"/>
          <w:color w:val="000000"/>
          <w:kern w:val="0"/>
        </w:rPr>
        <w:t>的转换比例为</w:t>
      </w:r>
      <w:r w:rsidRPr="00E67FC4">
        <w:rPr>
          <w:rFonts w:cs="Arial"/>
          <w:color w:val="000000"/>
          <w:kern w:val="0"/>
        </w:rPr>
        <w:t>1.015797260</w:t>
      </w:r>
      <w:r w:rsidRPr="00E67FC4">
        <w:rPr>
          <w:rFonts w:cs="Arial"/>
          <w:color w:val="000000"/>
          <w:kern w:val="0"/>
        </w:rPr>
        <w:t>，转换变动份额为</w:t>
      </w:r>
      <w:r w:rsidRPr="00E67FC4">
        <w:rPr>
          <w:rFonts w:cs="Arial"/>
          <w:color w:val="000000"/>
          <w:kern w:val="0"/>
        </w:rPr>
        <w:t>156,527.05</w:t>
      </w:r>
      <w:r w:rsidRPr="00E67FC4">
        <w:rPr>
          <w:rFonts w:cs="Arial"/>
          <w:color w:val="000000"/>
          <w:kern w:val="0"/>
        </w:rPr>
        <w:t>份。惠鑫</w:t>
      </w:r>
      <w:r w:rsidRPr="00E67FC4">
        <w:rPr>
          <w:rFonts w:cs="Arial"/>
          <w:color w:val="000000"/>
          <w:kern w:val="0"/>
        </w:rPr>
        <w:t>B</w:t>
      </w:r>
      <w:r w:rsidRPr="00E67FC4">
        <w:rPr>
          <w:rFonts w:cs="Arial"/>
          <w:color w:val="000000"/>
          <w:kern w:val="0"/>
        </w:rPr>
        <w:t>的基金份额净值调整为</w:t>
      </w:r>
      <w:r w:rsidRPr="00E67FC4">
        <w:rPr>
          <w:rFonts w:cs="Arial"/>
          <w:color w:val="000000"/>
          <w:kern w:val="0"/>
        </w:rPr>
        <w:t>1.0000</w:t>
      </w:r>
      <w:r w:rsidRPr="00E67FC4">
        <w:rPr>
          <w:rFonts w:cs="Arial"/>
          <w:color w:val="000000"/>
          <w:kern w:val="0"/>
        </w:rPr>
        <w:t>元，惠鑫</w:t>
      </w:r>
      <w:r w:rsidRPr="00E67FC4">
        <w:rPr>
          <w:rFonts w:cs="Arial"/>
          <w:color w:val="000000"/>
          <w:kern w:val="0"/>
        </w:rPr>
        <w:t>B</w:t>
      </w:r>
      <w:r w:rsidRPr="00E67FC4">
        <w:rPr>
          <w:rFonts w:cs="Arial"/>
          <w:color w:val="000000"/>
          <w:kern w:val="0"/>
        </w:rPr>
        <w:t>的转换比例为</w:t>
      </w:r>
      <w:r w:rsidRPr="00E67FC4">
        <w:rPr>
          <w:rFonts w:cs="Arial"/>
          <w:color w:val="000000"/>
          <w:kern w:val="0"/>
        </w:rPr>
        <w:t>1.796353477</w:t>
      </w:r>
      <w:r w:rsidRPr="00E67FC4">
        <w:rPr>
          <w:rFonts w:cs="Arial"/>
          <w:color w:val="000000"/>
          <w:kern w:val="0"/>
        </w:rPr>
        <w:t>，转换变动份额为</w:t>
      </w:r>
      <w:r w:rsidRPr="00E67FC4">
        <w:rPr>
          <w:rFonts w:cs="Arial"/>
          <w:color w:val="000000"/>
          <w:kern w:val="0"/>
        </w:rPr>
        <w:t>235,768,931.43</w:t>
      </w:r>
      <w:r w:rsidRPr="00E67FC4">
        <w:rPr>
          <w:rFonts w:cs="Arial"/>
          <w:color w:val="000000"/>
          <w:kern w:val="0"/>
        </w:rPr>
        <w:t>份。本次惠鑫</w:t>
      </w:r>
      <w:r w:rsidRPr="00E67FC4">
        <w:rPr>
          <w:rFonts w:cs="Arial"/>
          <w:color w:val="000000"/>
          <w:kern w:val="0"/>
        </w:rPr>
        <w:t>A</w:t>
      </w:r>
      <w:r w:rsidRPr="00E67FC4">
        <w:rPr>
          <w:rFonts w:cs="Arial"/>
          <w:color w:val="000000"/>
          <w:kern w:val="0"/>
        </w:rPr>
        <w:t>，惠鑫</w:t>
      </w:r>
      <w:r w:rsidRPr="00E67FC4">
        <w:rPr>
          <w:rFonts w:cs="Arial"/>
          <w:color w:val="000000"/>
          <w:kern w:val="0"/>
        </w:rPr>
        <w:t>B</w:t>
      </w:r>
      <w:r w:rsidRPr="00E67FC4">
        <w:rPr>
          <w:rFonts w:cs="Arial"/>
          <w:color w:val="000000"/>
          <w:kern w:val="0"/>
        </w:rPr>
        <w:t>实施基金份额转换及开放申购与赎回结束后，本基金的总份额为</w:t>
      </w:r>
      <w:r w:rsidRPr="00E67FC4">
        <w:rPr>
          <w:rFonts w:cs="Arial"/>
          <w:color w:val="000000"/>
          <w:kern w:val="0"/>
        </w:rPr>
        <w:t>541,894,607.68</w:t>
      </w:r>
      <w:r w:rsidRPr="00E67FC4">
        <w:rPr>
          <w:rFonts w:cs="Arial"/>
          <w:color w:val="000000"/>
          <w:kern w:val="0"/>
        </w:rPr>
        <w:t>份。</w:t>
      </w:r>
    </w:p>
    <w:p w:rsidR="00EB374A" w:rsidRPr="00063EC0" w:rsidRDefault="00EB374A" w:rsidP="00F64906">
      <w:pPr>
        <w:pStyle w:val="1"/>
        <w:spacing w:beforeLines="100" w:afterLines="100" w:line="360" w:lineRule="auto"/>
        <w:jc w:val="center"/>
        <w:rPr>
          <w:color w:val="000000"/>
          <w:kern w:val="0"/>
          <w:sz w:val="21"/>
          <w:szCs w:val="21"/>
        </w:rPr>
      </w:pPr>
      <w:r w:rsidRPr="00063EC0">
        <w:rPr>
          <w:rFonts w:hint="eastAsia"/>
          <w:color w:val="000000"/>
          <w:kern w:val="0"/>
          <w:sz w:val="21"/>
          <w:szCs w:val="21"/>
        </w:rPr>
        <w:t>§</w:t>
      </w:r>
      <w:r w:rsidRPr="00063EC0">
        <w:rPr>
          <w:rFonts w:hint="eastAsia"/>
          <w:color w:val="000000"/>
          <w:kern w:val="0"/>
          <w:sz w:val="21"/>
          <w:szCs w:val="21"/>
        </w:rPr>
        <w:t xml:space="preserve">7  </w:t>
      </w:r>
      <w:r w:rsidRPr="00063EC0">
        <w:rPr>
          <w:rFonts w:hint="eastAsia"/>
          <w:color w:val="000000"/>
          <w:kern w:val="0"/>
          <w:sz w:val="21"/>
          <w:szCs w:val="21"/>
        </w:rPr>
        <w:t>基金管理人运用固有资金投资本基金情况</w:t>
      </w:r>
    </w:p>
    <w:p w:rsidR="00D26653" w:rsidRPr="002E4333" w:rsidRDefault="00D26653" w:rsidP="002E4333">
      <w:pPr>
        <w:pStyle w:val="a0"/>
        <w:spacing w:line="360" w:lineRule="auto"/>
        <w:ind w:firstLineChars="0" w:firstLine="0"/>
        <w:outlineLvl w:val="1"/>
        <w:rPr>
          <w:b/>
        </w:rPr>
      </w:pPr>
      <w:r w:rsidRPr="002E4333">
        <w:rPr>
          <w:b/>
        </w:rPr>
        <w:t xml:space="preserve">7.1 </w:t>
      </w:r>
      <w:r w:rsidRPr="002E4333">
        <w:rPr>
          <w:b/>
        </w:rPr>
        <w:t>新华惠鑫债券型证券投资基金</w:t>
      </w:r>
      <w:r w:rsidRPr="002E4333">
        <w:rPr>
          <w:b/>
        </w:rPr>
        <w:t>(LOF)</w:t>
      </w:r>
    </w:p>
    <w:p w:rsidR="00DA2AF2" w:rsidRPr="002E4333" w:rsidRDefault="00DA2AF2" w:rsidP="002E4333">
      <w:pPr>
        <w:pStyle w:val="a0"/>
        <w:spacing w:line="360" w:lineRule="auto"/>
        <w:ind w:firstLineChars="0" w:firstLine="0"/>
        <w:rPr>
          <w:b/>
        </w:rPr>
      </w:pPr>
      <w:r w:rsidRPr="002E4333">
        <w:rPr>
          <w:b/>
          <w:color w:val="000000"/>
          <w:kern w:val="0"/>
        </w:rPr>
        <w:t>7.1</w:t>
      </w:r>
      <w:r w:rsidR="001F0C25">
        <w:rPr>
          <w:rFonts w:hint="eastAsia"/>
          <w:b/>
          <w:color w:val="000000"/>
          <w:kern w:val="0"/>
        </w:rPr>
        <w:t>.1</w:t>
      </w:r>
      <w:r w:rsidRPr="002E4333">
        <w:rPr>
          <w:b/>
          <w:color w:val="000000"/>
          <w:kern w:val="0"/>
        </w:rPr>
        <w:t xml:space="preserve"> </w:t>
      </w:r>
      <w:r w:rsidRPr="002E4333">
        <w:rPr>
          <w:b/>
          <w:color w:val="000000"/>
          <w:kern w:val="0"/>
        </w:rPr>
        <w:t>基金管理人持有本基金份额变动情况</w:t>
      </w:r>
    </w:p>
    <w:p w:rsidR="00D26653" w:rsidRDefault="00D26653" w:rsidP="00486338">
      <w:pPr>
        <w:autoSpaceDE w:val="0"/>
        <w:autoSpaceDN w:val="0"/>
        <w:adjustRightInd w:val="0"/>
        <w:spacing w:line="360" w:lineRule="auto"/>
        <w:ind w:firstLineChars="150" w:firstLine="315"/>
        <w:jc w:val="left"/>
        <w:rPr>
          <w:rFonts w:cs="Arial"/>
          <w:color w:val="000000"/>
          <w:kern w:val="0"/>
        </w:rPr>
      </w:pPr>
      <w:r w:rsidRPr="00E67FC4">
        <w:rPr>
          <w:rFonts w:cs="Arial" w:hint="eastAsia"/>
          <w:color w:val="000000"/>
          <w:kern w:val="0"/>
        </w:rPr>
        <w:t>本基金管理人本报告期末未持有本基金。</w:t>
      </w:r>
    </w:p>
    <w:p w:rsidR="00DA2AF2" w:rsidRPr="008F2DEA" w:rsidRDefault="001F0C25" w:rsidP="008F2DEA">
      <w:pPr>
        <w:spacing w:line="360" w:lineRule="auto"/>
        <w:rPr>
          <w:b/>
          <w:color w:val="000000"/>
          <w:kern w:val="0"/>
        </w:rPr>
      </w:pPr>
      <w:r>
        <w:rPr>
          <w:b/>
          <w:color w:val="000000"/>
          <w:kern w:val="0"/>
        </w:rPr>
        <w:t>7.</w:t>
      </w:r>
      <w:r w:rsidR="00DA2AF2" w:rsidRPr="008F2DEA">
        <w:rPr>
          <w:b/>
          <w:color w:val="000000"/>
          <w:kern w:val="0"/>
        </w:rPr>
        <w:t>1</w:t>
      </w:r>
      <w:r>
        <w:rPr>
          <w:rFonts w:hint="eastAsia"/>
          <w:b/>
          <w:color w:val="000000"/>
          <w:kern w:val="0"/>
        </w:rPr>
        <w:t>.2</w:t>
      </w:r>
      <w:r w:rsidR="00DA2AF2" w:rsidRPr="008F2DEA">
        <w:rPr>
          <w:b/>
          <w:color w:val="000000"/>
          <w:kern w:val="0"/>
        </w:rPr>
        <w:t xml:space="preserve"> </w:t>
      </w:r>
      <w:r w:rsidR="00DA2AF2" w:rsidRPr="008F2DEA">
        <w:rPr>
          <w:b/>
          <w:color w:val="000000"/>
          <w:kern w:val="0"/>
        </w:rPr>
        <w:t>基金管理人运用固有资金投资本基金交易明细</w:t>
      </w:r>
    </w:p>
    <w:p w:rsidR="00DA2AF2" w:rsidRDefault="00DA2AF2" w:rsidP="00486338">
      <w:pPr>
        <w:autoSpaceDE w:val="0"/>
        <w:autoSpaceDN w:val="0"/>
        <w:adjustRightInd w:val="0"/>
        <w:spacing w:line="360" w:lineRule="auto"/>
        <w:ind w:firstLineChars="50" w:firstLine="105"/>
        <w:jc w:val="left"/>
        <w:rPr>
          <w:rFonts w:cs="Arial"/>
          <w:color w:val="000000"/>
          <w:kern w:val="0"/>
        </w:rPr>
      </w:pPr>
      <w:r w:rsidRPr="00E67FC4">
        <w:rPr>
          <w:rFonts w:cs="Arial" w:hint="eastAsia"/>
          <w:color w:val="000000"/>
          <w:kern w:val="0"/>
        </w:rPr>
        <w:t>本基金管理人本报告期未运用固有资金投资本基金。</w:t>
      </w:r>
    </w:p>
    <w:p w:rsidR="008F2DEA" w:rsidRPr="00E67FC4" w:rsidRDefault="008F2DEA" w:rsidP="001F0C25">
      <w:pPr>
        <w:autoSpaceDE w:val="0"/>
        <w:autoSpaceDN w:val="0"/>
        <w:adjustRightInd w:val="0"/>
        <w:jc w:val="left"/>
        <w:rPr>
          <w:rFonts w:cs="Arial"/>
          <w:color w:val="000000"/>
          <w:kern w:val="0"/>
        </w:rPr>
      </w:pPr>
    </w:p>
    <w:p w:rsidR="00D26653" w:rsidRPr="008F2DEA" w:rsidRDefault="00D26653" w:rsidP="008F2DEA">
      <w:pPr>
        <w:pStyle w:val="a0"/>
        <w:spacing w:line="360" w:lineRule="auto"/>
        <w:ind w:firstLineChars="0" w:firstLine="0"/>
        <w:outlineLvl w:val="1"/>
        <w:rPr>
          <w:b/>
          <w:color w:val="000000"/>
          <w:kern w:val="0"/>
        </w:rPr>
      </w:pPr>
      <w:r w:rsidRPr="008F2DEA">
        <w:rPr>
          <w:b/>
        </w:rPr>
        <w:t xml:space="preserve">7.2 </w:t>
      </w:r>
      <w:r w:rsidRPr="008F2DEA">
        <w:rPr>
          <w:b/>
          <w:color w:val="000000"/>
          <w:kern w:val="0"/>
        </w:rPr>
        <w:t>新华惠鑫分级债券型证券投资基金</w:t>
      </w:r>
    </w:p>
    <w:p w:rsidR="00DA2AF2" w:rsidRPr="008F2DEA" w:rsidRDefault="00DA2AF2" w:rsidP="008F2DEA">
      <w:pPr>
        <w:pStyle w:val="a0"/>
        <w:spacing w:line="360" w:lineRule="auto"/>
        <w:ind w:firstLineChars="0" w:firstLine="0"/>
        <w:rPr>
          <w:b/>
        </w:rPr>
      </w:pPr>
      <w:r w:rsidRPr="008F2DEA">
        <w:rPr>
          <w:b/>
          <w:color w:val="000000"/>
          <w:kern w:val="0"/>
        </w:rPr>
        <w:t>7.2</w:t>
      </w:r>
      <w:r w:rsidR="001F0C25">
        <w:rPr>
          <w:rFonts w:hint="eastAsia"/>
          <w:b/>
          <w:color w:val="000000"/>
          <w:kern w:val="0"/>
        </w:rPr>
        <w:t>.1</w:t>
      </w:r>
      <w:r w:rsidRPr="008F2DEA">
        <w:rPr>
          <w:b/>
          <w:color w:val="000000"/>
          <w:kern w:val="0"/>
        </w:rPr>
        <w:t xml:space="preserve"> </w:t>
      </w:r>
      <w:r w:rsidRPr="008F2DEA">
        <w:rPr>
          <w:b/>
          <w:color w:val="000000"/>
          <w:kern w:val="0"/>
        </w:rPr>
        <w:t>基金管理人持有本基金份额变动情况</w:t>
      </w:r>
    </w:p>
    <w:p w:rsidR="009F7C63" w:rsidRDefault="009F7C63" w:rsidP="009F7C63">
      <w:pPr>
        <w:autoSpaceDE w:val="0"/>
        <w:autoSpaceDN w:val="0"/>
        <w:adjustRightInd w:val="0"/>
        <w:spacing w:line="360" w:lineRule="auto"/>
        <w:ind w:firstLineChars="150" w:firstLine="315"/>
        <w:jc w:val="left"/>
        <w:rPr>
          <w:rFonts w:cs="Arial"/>
          <w:color w:val="000000"/>
          <w:kern w:val="0"/>
        </w:rPr>
      </w:pPr>
      <w:r w:rsidRPr="00E67FC4">
        <w:rPr>
          <w:rFonts w:cs="Arial" w:hint="eastAsia"/>
          <w:color w:val="000000"/>
          <w:kern w:val="0"/>
        </w:rPr>
        <w:t>本基金管理人本报告期末未运用固有资金投资本基金。</w:t>
      </w:r>
    </w:p>
    <w:p w:rsidR="00EB374A" w:rsidRPr="008F2DEA" w:rsidRDefault="001F0C25" w:rsidP="008F2DEA">
      <w:pPr>
        <w:spacing w:line="360" w:lineRule="auto"/>
        <w:rPr>
          <w:b/>
          <w:color w:val="000000"/>
          <w:kern w:val="0"/>
        </w:rPr>
      </w:pPr>
      <w:r>
        <w:rPr>
          <w:b/>
          <w:color w:val="000000"/>
          <w:kern w:val="0"/>
        </w:rPr>
        <w:lastRenderedPageBreak/>
        <w:t>7.</w:t>
      </w:r>
      <w:r w:rsidR="00EB374A" w:rsidRPr="008F2DEA">
        <w:rPr>
          <w:b/>
          <w:color w:val="000000"/>
          <w:kern w:val="0"/>
        </w:rPr>
        <w:t>2</w:t>
      </w:r>
      <w:r>
        <w:rPr>
          <w:rFonts w:hint="eastAsia"/>
          <w:b/>
          <w:color w:val="000000"/>
          <w:kern w:val="0"/>
        </w:rPr>
        <w:t>.2</w:t>
      </w:r>
      <w:r w:rsidR="00EB374A" w:rsidRPr="008F2DEA">
        <w:rPr>
          <w:b/>
          <w:color w:val="000000"/>
          <w:kern w:val="0"/>
        </w:rPr>
        <w:t xml:space="preserve"> </w:t>
      </w:r>
      <w:r w:rsidR="00EB374A" w:rsidRPr="008F2DEA">
        <w:rPr>
          <w:b/>
          <w:color w:val="000000"/>
          <w:kern w:val="0"/>
        </w:rPr>
        <w:t>基金管理人运用固有资金投资本基金交易明细</w:t>
      </w:r>
    </w:p>
    <w:p w:rsidR="00D36C1E" w:rsidRPr="00E67FC4" w:rsidRDefault="00D36C1E" w:rsidP="00E67FC4">
      <w:pPr>
        <w:autoSpaceDE w:val="0"/>
        <w:autoSpaceDN w:val="0"/>
        <w:adjustRightInd w:val="0"/>
        <w:spacing w:line="360" w:lineRule="auto"/>
        <w:jc w:val="left"/>
        <w:rPr>
          <w:rFonts w:cs="Arial"/>
          <w:color w:val="000000"/>
          <w:kern w:val="0"/>
        </w:rPr>
      </w:pPr>
      <w:r w:rsidRPr="00E67FC4">
        <w:rPr>
          <w:rFonts w:cs="Arial" w:hint="eastAsia"/>
          <w:color w:val="000000"/>
          <w:kern w:val="0"/>
        </w:rPr>
        <w:t>本基金管理人本报告期未运用固有资金投资本基金。</w:t>
      </w:r>
    </w:p>
    <w:p w:rsidR="004061AC" w:rsidRPr="00063EC0" w:rsidRDefault="004061AC" w:rsidP="00F64906">
      <w:pPr>
        <w:pStyle w:val="1"/>
        <w:spacing w:beforeLines="100" w:afterLines="100" w:line="360" w:lineRule="auto"/>
        <w:jc w:val="center"/>
        <w:rPr>
          <w:color w:val="000000"/>
          <w:kern w:val="0"/>
          <w:sz w:val="21"/>
          <w:szCs w:val="21"/>
        </w:rPr>
      </w:pPr>
      <w:r w:rsidRPr="00063EC0">
        <w:rPr>
          <w:rFonts w:hint="eastAsia"/>
          <w:color w:val="000000"/>
          <w:kern w:val="0"/>
          <w:sz w:val="21"/>
          <w:szCs w:val="21"/>
        </w:rPr>
        <w:t>§</w:t>
      </w:r>
      <w:r w:rsidR="00676095" w:rsidRPr="00063EC0">
        <w:rPr>
          <w:rFonts w:hint="eastAsia"/>
          <w:color w:val="000000"/>
          <w:kern w:val="0"/>
          <w:sz w:val="21"/>
          <w:szCs w:val="21"/>
        </w:rPr>
        <w:t>8</w:t>
      </w:r>
      <w:r w:rsidRPr="00063EC0">
        <w:rPr>
          <w:color w:val="000000"/>
          <w:kern w:val="0"/>
          <w:sz w:val="21"/>
          <w:szCs w:val="21"/>
        </w:rPr>
        <w:t xml:space="preserve">  </w:t>
      </w:r>
      <w:r w:rsidRPr="00063EC0">
        <w:rPr>
          <w:rFonts w:hint="eastAsia"/>
          <w:color w:val="000000"/>
          <w:kern w:val="0"/>
          <w:sz w:val="21"/>
          <w:szCs w:val="21"/>
        </w:rPr>
        <w:t>影响投资者决策的其他重要信息</w:t>
      </w:r>
    </w:p>
    <w:p w:rsidR="00D81632" w:rsidRPr="00D81632" w:rsidRDefault="00D81632" w:rsidP="00D81632">
      <w:pPr>
        <w:autoSpaceDE w:val="0"/>
        <w:autoSpaceDN w:val="0"/>
        <w:adjustRightInd w:val="0"/>
        <w:spacing w:line="360" w:lineRule="auto"/>
        <w:jc w:val="left"/>
        <w:rPr>
          <w:rFonts w:eastAsiaTheme="minorEastAsia"/>
          <w:b/>
          <w:bCs/>
          <w:color w:val="000000" w:themeColor="text1"/>
          <w:kern w:val="0"/>
        </w:rPr>
      </w:pPr>
      <w:r w:rsidRPr="00D81632">
        <w:rPr>
          <w:b/>
          <w:color w:val="000000"/>
          <w:kern w:val="0"/>
        </w:rPr>
        <w:t>8.1</w:t>
      </w:r>
      <w:r w:rsidRPr="00D81632">
        <w:rPr>
          <w:rFonts w:cs="Arial"/>
          <w:b/>
          <w:color w:val="000000"/>
          <w:kern w:val="0"/>
        </w:rPr>
        <w:t>新华惠鑫债券型证券投资基金</w:t>
      </w:r>
      <w:r w:rsidRPr="00D81632">
        <w:rPr>
          <w:rFonts w:cs="Arial"/>
          <w:b/>
          <w:color w:val="000000"/>
          <w:kern w:val="0"/>
        </w:rPr>
        <w:t>(LOF)</w:t>
      </w:r>
    </w:p>
    <w:p w:rsidR="00D81632" w:rsidRPr="00D81632" w:rsidRDefault="00D81632" w:rsidP="00D81632">
      <w:pPr>
        <w:autoSpaceDE w:val="0"/>
        <w:autoSpaceDN w:val="0"/>
        <w:adjustRightInd w:val="0"/>
        <w:spacing w:line="360" w:lineRule="auto"/>
        <w:jc w:val="left"/>
        <w:rPr>
          <w:b/>
          <w:bCs/>
          <w:color w:val="000000" w:themeColor="text1"/>
          <w:kern w:val="0"/>
        </w:rPr>
      </w:pPr>
      <w:r w:rsidRPr="00D81632">
        <w:rPr>
          <w:rFonts w:cs="Arial" w:hint="eastAsia"/>
          <w:b/>
          <w:color w:val="000000"/>
          <w:kern w:val="0"/>
        </w:rPr>
        <w:t>8.1.1</w:t>
      </w:r>
      <w:r w:rsidRPr="00D81632">
        <w:rPr>
          <w:rFonts w:eastAsiaTheme="minorEastAsia"/>
          <w:b/>
          <w:bCs/>
          <w:color w:val="000000" w:themeColor="text1"/>
          <w:kern w:val="0"/>
        </w:rPr>
        <w:t>报告期内单一投资者持有基金份额比例达到或超过</w:t>
      </w:r>
      <w:r w:rsidRPr="00D81632">
        <w:rPr>
          <w:rFonts w:eastAsiaTheme="minorEastAsia"/>
          <w:b/>
          <w:bCs/>
          <w:color w:val="000000" w:themeColor="text1"/>
          <w:kern w:val="0"/>
        </w:rPr>
        <w:t>20%</w:t>
      </w:r>
      <w:r w:rsidRPr="00D81632">
        <w:rPr>
          <w:rFonts w:eastAsiaTheme="minorEastAsia"/>
          <w:b/>
          <w:bCs/>
          <w:color w:val="000000" w:themeColor="text1"/>
          <w:kern w:val="0"/>
        </w:rPr>
        <w:t>的情况</w:t>
      </w:r>
    </w:p>
    <w:tbl>
      <w:tblPr>
        <w:tblStyle w:val="af7"/>
        <w:tblW w:w="9212" w:type="dxa"/>
        <w:tblInd w:w="-176" w:type="dxa"/>
        <w:tblLayout w:type="fixed"/>
        <w:tblLook w:val="04A0"/>
      </w:tblPr>
      <w:tblGrid>
        <w:gridCol w:w="993"/>
        <w:gridCol w:w="992"/>
        <w:gridCol w:w="1843"/>
        <w:gridCol w:w="851"/>
        <w:gridCol w:w="850"/>
        <w:gridCol w:w="1134"/>
        <w:gridCol w:w="1419"/>
        <w:gridCol w:w="1130"/>
      </w:tblGrid>
      <w:tr w:rsidR="00D81632" w:rsidRPr="00D81632" w:rsidTr="00974AEB">
        <w:tc>
          <w:tcPr>
            <w:tcW w:w="993" w:type="dxa"/>
            <w:vMerge w:val="restart"/>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投资者类别</w:t>
            </w:r>
            <w:r w:rsidRPr="00D81632">
              <w:rPr>
                <w:color w:val="000000" w:themeColor="text1"/>
                <w:sz w:val="21"/>
              </w:rPr>
              <w:t xml:space="preserve">  </w:t>
            </w:r>
          </w:p>
        </w:tc>
        <w:tc>
          <w:tcPr>
            <w:tcW w:w="5670" w:type="dxa"/>
            <w:gridSpan w:val="5"/>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报告期内持有基金份额变化情况</w:t>
            </w:r>
          </w:p>
        </w:tc>
        <w:tc>
          <w:tcPr>
            <w:tcW w:w="2549" w:type="dxa"/>
            <w:gridSpan w:val="2"/>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报告期末持有基金情况</w:t>
            </w:r>
          </w:p>
        </w:tc>
      </w:tr>
      <w:tr w:rsidR="00D81632" w:rsidRPr="00D81632" w:rsidTr="00974AEB">
        <w:tc>
          <w:tcPr>
            <w:tcW w:w="993" w:type="dxa"/>
            <w:vMerge/>
            <w:vAlign w:val="center"/>
          </w:tcPr>
          <w:p w:rsidR="00D81632" w:rsidRPr="00D81632" w:rsidRDefault="00D81632" w:rsidP="00974AEB">
            <w:pPr>
              <w:autoSpaceDE w:val="0"/>
              <w:autoSpaceDN w:val="0"/>
              <w:adjustRightInd w:val="0"/>
              <w:jc w:val="center"/>
              <w:rPr>
                <w:b/>
                <w:bCs/>
                <w:color w:val="000000" w:themeColor="text1"/>
                <w:sz w:val="21"/>
              </w:rPr>
            </w:pPr>
          </w:p>
        </w:tc>
        <w:tc>
          <w:tcPr>
            <w:tcW w:w="992" w:type="dxa"/>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序号</w:t>
            </w:r>
          </w:p>
        </w:tc>
        <w:tc>
          <w:tcPr>
            <w:tcW w:w="1843" w:type="dxa"/>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持有基金份额比例达到或者超过</w:t>
            </w:r>
            <w:r w:rsidRPr="00D81632">
              <w:rPr>
                <w:color w:val="000000"/>
                <w:sz w:val="21"/>
              </w:rPr>
              <w:t>20%</w:t>
            </w:r>
            <w:r w:rsidRPr="00D81632">
              <w:rPr>
                <w:color w:val="000000"/>
                <w:sz w:val="21"/>
              </w:rPr>
              <w:t>的时间区间</w:t>
            </w:r>
          </w:p>
        </w:tc>
        <w:tc>
          <w:tcPr>
            <w:tcW w:w="851" w:type="dxa"/>
            <w:vAlign w:val="center"/>
          </w:tcPr>
          <w:p w:rsidR="00D81632" w:rsidRPr="00D81632" w:rsidRDefault="00D81632" w:rsidP="00974AEB">
            <w:pPr>
              <w:widowControl/>
              <w:jc w:val="center"/>
              <w:rPr>
                <w:b/>
                <w:bCs/>
                <w:color w:val="000000" w:themeColor="text1"/>
                <w:sz w:val="21"/>
              </w:rPr>
            </w:pPr>
            <w:r w:rsidRPr="00D81632">
              <w:rPr>
                <w:color w:val="000000"/>
                <w:sz w:val="21"/>
              </w:rPr>
              <w:t>期初份额</w:t>
            </w:r>
          </w:p>
        </w:tc>
        <w:tc>
          <w:tcPr>
            <w:tcW w:w="850" w:type="dxa"/>
            <w:vAlign w:val="center"/>
          </w:tcPr>
          <w:p w:rsidR="00D81632" w:rsidRPr="00D81632" w:rsidRDefault="00D81632" w:rsidP="00974AEB">
            <w:pPr>
              <w:widowControl/>
              <w:jc w:val="center"/>
              <w:rPr>
                <w:b/>
                <w:bCs/>
                <w:color w:val="000000" w:themeColor="text1"/>
                <w:sz w:val="21"/>
              </w:rPr>
            </w:pPr>
            <w:r w:rsidRPr="00D81632">
              <w:rPr>
                <w:color w:val="000000"/>
                <w:sz w:val="21"/>
              </w:rPr>
              <w:t>申购份额</w:t>
            </w:r>
          </w:p>
        </w:tc>
        <w:tc>
          <w:tcPr>
            <w:tcW w:w="1134" w:type="dxa"/>
            <w:vAlign w:val="center"/>
          </w:tcPr>
          <w:p w:rsidR="00D81632" w:rsidRPr="00D81632" w:rsidRDefault="00D81632" w:rsidP="00974AEB">
            <w:pPr>
              <w:widowControl/>
              <w:jc w:val="center"/>
              <w:rPr>
                <w:b/>
                <w:bCs/>
                <w:color w:val="000000" w:themeColor="text1"/>
                <w:sz w:val="21"/>
              </w:rPr>
            </w:pPr>
            <w:r w:rsidRPr="00D81632">
              <w:rPr>
                <w:color w:val="000000"/>
                <w:sz w:val="21"/>
              </w:rPr>
              <w:t>赎回份额</w:t>
            </w:r>
          </w:p>
        </w:tc>
        <w:tc>
          <w:tcPr>
            <w:tcW w:w="1419" w:type="dxa"/>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持有份额</w:t>
            </w:r>
          </w:p>
        </w:tc>
        <w:tc>
          <w:tcPr>
            <w:tcW w:w="1130" w:type="dxa"/>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份额占比</w:t>
            </w:r>
          </w:p>
        </w:tc>
      </w:tr>
      <w:tr w:rsidR="00223732">
        <w:tc>
          <w:tcPr>
            <w:tcW w:w="993" w:type="dxa"/>
            <w:vMerge w:val="restart"/>
          </w:tcPr>
          <w:p w:rsidR="00223732" w:rsidRDefault="00223732"/>
          <w:p w:rsidR="00223732" w:rsidRDefault="000D096C">
            <w:r>
              <w:rPr>
                <w:bCs/>
                <w:color w:val="000000" w:themeColor="text1"/>
                <w:sz w:val="21"/>
              </w:rPr>
              <w:t>机构</w:t>
            </w:r>
          </w:p>
        </w:tc>
        <w:tc>
          <w:tcPr>
            <w:tcW w:w="992" w:type="dxa"/>
            <w:vAlign w:val="center"/>
          </w:tcPr>
          <w:p w:rsidR="00223732" w:rsidRDefault="000D096C">
            <w:pPr>
              <w:jc w:val="center"/>
            </w:pPr>
            <w:r>
              <w:rPr>
                <w:color w:val="000000"/>
                <w:sz w:val="21"/>
              </w:rPr>
              <w:t>1</w:t>
            </w:r>
          </w:p>
        </w:tc>
        <w:tc>
          <w:tcPr>
            <w:tcW w:w="1843" w:type="dxa"/>
            <w:vAlign w:val="center"/>
          </w:tcPr>
          <w:p w:rsidR="00223732" w:rsidRDefault="000D096C">
            <w:pPr>
              <w:jc w:val="center"/>
            </w:pPr>
            <w:r>
              <w:rPr>
                <w:color w:val="000000"/>
                <w:sz w:val="21"/>
              </w:rPr>
              <w:t>20170126-20170306</w:t>
            </w:r>
          </w:p>
        </w:tc>
        <w:tc>
          <w:tcPr>
            <w:tcW w:w="851" w:type="dxa"/>
            <w:vAlign w:val="center"/>
          </w:tcPr>
          <w:p w:rsidR="00223732" w:rsidRDefault="000D096C">
            <w:pPr>
              <w:jc w:val="center"/>
            </w:pPr>
            <w:r>
              <w:rPr>
                <w:color w:val="000000"/>
                <w:sz w:val="21"/>
              </w:rPr>
              <w:t>-</w:t>
            </w:r>
          </w:p>
        </w:tc>
        <w:tc>
          <w:tcPr>
            <w:tcW w:w="850" w:type="dxa"/>
            <w:vAlign w:val="center"/>
          </w:tcPr>
          <w:p w:rsidR="00223732" w:rsidRDefault="000D096C">
            <w:pPr>
              <w:jc w:val="center"/>
            </w:pPr>
            <w:r>
              <w:rPr>
                <w:color w:val="000000"/>
                <w:sz w:val="21"/>
              </w:rPr>
              <w:t>437,380,917.49</w:t>
            </w:r>
          </w:p>
        </w:tc>
        <w:tc>
          <w:tcPr>
            <w:tcW w:w="1134" w:type="dxa"/>
            <w:vAlign w:val="center"/>
          </w:tcPr>
          <w:p w:rsidR="00223732" w:rsidRDefault="000D096C">
            <w:pPr>
              <w:jc w:val="center"/>
            </w:pPr>
            <w:r>
              <w:rPr>
                <w:color w:val="000000"/>
                <w:sz w:val="21"/>
              </w:rPr>
              <w:t>419,152,000.00</w:t>
            </w:r>
          </w:p>
        </w:tc>
        <w:tc>
          <w:tcPr>
            <w:tcW w:w="1419" w:type="dxa"/>
            <w:vAlign w:val="center"/>
          </w:tcPr>
          <w:p w:rsidR="00223732" w:rsidRDefault="000D096C">
            <w:pPr>
              <w:jc w:val="center"/>
            </w:pPr>
            <w:r>
              <w:rPr>
                <w:color w:val="000000"/>
                <w:sz w:val="21"/>
              </w:rPr>
              <w:t>18,228,917.49</w:t>
            </w:r>
          </w:p>
        </w:tc>
        <w:tc>
          <w:tcPr>
            <w:tcW w:w="1130" w:type="dxa"/>
            <w:vAlign w:val="center"/>
          </w:tcPr>
          <w:p w:rsidR="00223732" w:rsidRDefault="000D096C">
            <w:pPr>
              <w:jc w:val="center"/>
            </w:pPr>
            <w:r>
              <w:rPr>
                <w:color w:val="000000"/>
                <w:sz w:val="21"/>
              </w:rPr>
              <w:t>19.52%</w:t>
            </w:r>
          </w:p>
        </w:tc>
      </w:tr>
    </w:tbl>
    <w:p w:rsidR="00D81632" w:rsidRPr="00D81632" w:rsidRDefault="00D81632" w:rsidP="00D81632">
      <w:pPr>
        <w:autoSpaceDE w:val="0"/>
        <w:autoSpaceDN w:val="0"/>
        <w:adjustRightInd w:val="0"/>
        <w:spacing w:line="360" w:lineRule="auto"/>
        <w:jc w:val="left"/>
        <w:rPr>
          <w:rFonts w:eastAsiaTheme="minorEastAsia"/>
          <w:b/>
          <w:bCs/>
          <w:color w:val="000000" w:themeColor="text1"/>
          <w:kern w:val="0"/>
        </w:rPr>
      </w:pPr>
      <w:r w:rsidRPr="00D81632">
        <w:rPr>
          <w:rFonts w:cs="Arial" w:hint="eastAsia"/>
          <w:b/>
          <w:color w:val="000000"/>
          <w:kern w:val="0"/>
        </w:rPr>
        <w:t>8.1.2</w:t>
      </w:r>
      <w:r w:rsidRPr="00D81632">
        <w:rPr>
          <w:rFonts w:eastAsiaTheme="minorEastAsia"/>
          <w:b/>
          <w:bCs/>
          <w:color w:val="000000" w:themeColor="text1"/>
          <w:kern w:val="0"/>
        </w:rPr>
        <w:t xml:space="preserve"> </w:t>
      </w:r>
      <w:r w:rsidRPr="00D81632">
        <w:rPr>
          <w:rFonts w:eastAsiaTheme="minorEastAsia"/>
          <w:b/>
          <w:bCs/>
          <w:color w:val="000000" w:themeColor="text1"/>
          <w:kern w:val="0"/>
        </w:rPr>
        <w:t>影响投资者决策的其他重要信息</w:t>
      </w:r>
    </w:p>
    <w:p w:rsidR="00F64906" w:rsidRPr="009D271F" w:rsidRDefault="00F64906" w:rsidP="00F64906">
      <w:pPr>
        <w:spacing w:line="360" w:lineRule="auto"/>
        <w:ind w:firstLineChars="200" w:firstLine="420"/>
        <w:rPr>
          <w:rFonts w:ascii="宋体" w:hAnsi="宋体"/>
          <w:color w:val="000000"/>
        </w:rPr>
      </w:pPr>
      <w:r w:rsidRPr="009D271F">
        <w:rPr>
          <w:rFonts w:ascii="宋体" w:hAnsi="宋体"/>
          <w:color w:val="000000"/>
        </w:rPr>
        <w:t>本基金本报告期内未有影响投资者决策的其他重要信息。</w:t>
      </w:r>
    </w:p>
    <w:p w:rsidR="00D81632" w:rsidRPr="00D81632" w:rsidRDefault="00D81632" w:rsidP="00D81632">
      <w:pPr>
        <w:autoSpaceDE w:val="0"/>
        <w:autoSpaceDN w:val="0"/>
        <w:adjustRightInd w:val="0"/>
        <w:spacing w:line="360" w:lineRule="auto"/>
        <w:ind w:left="17"/>
        <w:jc w:val="left"/>
        <w:rPr>
          <w:rFonts w:eastAsiaTheme="minorEastAsia"/>
          <w:color w:val="000000" w:themeColor="text1"/>
        </w:rPr>
      </w:pPr>
    </w:p>
    <w:p w:rsidR="00D81632" w:rsidRPr="00D81632" w:rsidRDefault="00D81632" w:rsidP="00D81632">
      <w:pPr>
        <w:autoSpaceDE w:val="0"/>
        <w:autoSpaceDN w:val="0"/>
        <w:adjustRightInd w:val="0"/>
        <w:spacing w:line="360" w:lineRule="auto"/>
        <w:ind w:left="17"/>
        <w:jc w:val="left"/>
        <w:rPr>
          <w:rFonts w:eastAsiaTheme="minorEastAsia"/>
          <w:color w:val="000000" w:themeColor="text1"/>
        </w:rPr>
      </w:pPr>
      <w:r w:rsidRPr="00D81632">
        <w:rPr>
          <w:b/>
          <w:color w:val="000000"/>
          <w:kern w:val="0"/>
        </w:rPr>
        <w:t>8.2</w:t>
      </w:r>
      <w:r w:rsidRPr="00D81632">
        <w:rPr>
          <w:rFonts w:cs="Arial"/>
          <w:b/>
          <w:color w:val="000000"/>
          <w:kern w:val="0"/>
        </w:rPr>
        <w:t>新华惠鑫分级债券型证券投资基金</w:t>
      </w:r>
    </w:p>
    <w:p w:rsidR="00D81632" w:rsidRPr="00D81632" w:rsidRDefault="00D81632" w:rsidP="00D81632">
      <w:pPr>
        <w:autoSpaceDE w:val="0"/>
        <w:autoSpaceDN w:val="0"/>
        <w:adjustRightInd w:val="0"/>
        <w:spacing w:line="360" w:lineRule="auto"/>
        <w:jc w:val="left"/>
        <w:rPr>
          <w:b/>
          <w:bCs/>
          <w:color w:val="000000" w:themeColor="text1"/>
          <w:kern w:val="0"/>
        </w:rPr>
      </w:pPr>
      <w:r w:rsidRPr="00D81632">
        <w:rPr>
          <w:rFonts w:cs="Arial" w:hint="eastAsia"/>
          <w:b/>
          <w:color w:val="000000"/>
          <w:kern w:val="0"/>
        </w:rPr>
        <w:t>8.2.1</w:t>
      </w:r>
      <w:r w:rsidRPr="00D81632">
        <w:rPr>
          <w:rFonts w:eastAsiaTheme="minorEastAsia"/>
          <w:b/>
          <w:bCs/>
          <w:color w:val="000000" w:themeColor="text1"/>
          <w:kern w:val="0"/>
        </w:rPr>
        <w:t>报告期内单一投资者持有基金份额比例达到或超过</w:t>
      </w:r>
      <w:r w:rsidRPr="00D81632">
        <w:rPr>
          <w:rFonts w:eastAsiaTheme="minorEastAsia"/>
          <w:b/>
          <w:bCs/>
          <w:color w:val="000000" w:themeColor="text1"/>
          <w:kern w:val="0"/>
        </w:rPr>
        <w:t>20%</w:t>
      </w:r>
      <w:r w:rsidRPr="00D81632">
        <w:rPr>
          <w:rFonts w:eastAsiaTheme="minorEastAsia"/>
          <w:b/>
          <w:bCs/>
          <w:color w:val="000000" w:themeColor="text1"/>
          <w:kern w:val="0"/>
        </w:rPr>
        <w:t>的情况</w:t>
      </w:r>
    </w:p>
    <w:tbl>
      <w:tblPr>
        <w:tblStyle w:val="af7"/>
        <w:tblW w:w="9212" w:type="dxa"/>
        <w:tblInd w:w="-176" w:type="dxa"/>
        <w:tblLayout w:type="fixed"/>
        <w:tblLook w:val="04A0"/>
      </w:tblPr>
      <w:tblGrid>
        <w:gridCol w:w="993"/>
        <w:gridCol w:w="992"/>
        <w:gridCol w:w="1843"/>
        <w:gridCol w:w="851"/>
        <w:gridCol w:w="850"/>
        <w:gridCol w:w="1134"/>
        <w:gridCol w:w="1419"/>
        <w:gridCol w:w="1130"/>
      </w:tblGrid>
      <w:tr w:rsidR="00D81632" w:rsidRPr="00D81632" w:rsidTr="00974AEB">
        <w:tc>
          <w:tcPr>
            <w:tcW w:w="993" w:type="dxa"/>
            <w:vMerge w:val="restart"/>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投资者类别</w:t>
            </w:r>
            <w:r w:rsidRPr="00D81632">
              <w:rPr>
                <w:color w:val="000000" w:themeColor="text1"/>
                <w:sz w:val="21"/>
              </w:rPr>
              <w:t xml:space="preserve">  </w:t>
            </w:r>
          </w:p>
        </w:tc>
        <w:tc>
          <w:tcPr>
            <w:tcW w:w="5670" w:type="dxa"/>
            <w:gridSpan w:val="5"/>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报告期内持有基金份额变化情况</w:t>
            </w:r>
          </w:p>
        </w:tc>
        <w:tc>
          <w:tcPr>
            <w:tcW w:w="2549" w:type="dxa"/>
            <w:gridSpan w:val="2"/>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报告期末持有基金情况</w:t>
            </w:r>
          </w:p>
        </w:tc>
      </w:tr>
      <w:tr w:rsidR="00D81632" w:rsidRPr="00D81632" w:rsidTr="00974AEB">
        <w:tc>
          <w:tcPr>
            <w:tcW w:w="993" w:type="dxa"/>
            <w:vMerge/>
            <w:vAlign w:val="center"/>
          </w:tcPr>
          <w:p w:rsidR="00D81632" w:rsidRPr="00D81632" w:rsidRDefault="00D81632" w:rsidP="00974AEB">
            <w:pPr>
              <w:autoSpaceDE w:val="0"/>
              <w:autoSpaceDN w:val="0"/>
              <w:adjustRightInd w:val="0"/>
              <w:jc w:val="center"/>
              <w:rPr>
                <w:b/>
                <w:bCs/>
                <w:color w:val="000000" w:themeColor="text1"/>
                <w:sz w:val="21"/>
              </w:rPr>
            </w:pPr>
          </w:p>
        </w:tc>
        <w:tc>
          <w:tcPr>
            <w:tcW w:w="992" w:type="dxa"/>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序号</w:t>
            </w:r>
          </w:p>
        </w:tc>
        <w:tc>
          <w:tcPr>
            <w:tcW w:w="1843" w:type="dxa"/>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持有基金份额比例达到或者超过</w:t>
            </w:r>
            <w:r w:rsidRPr="00D81632">
              <w:rPr>
                <w:color w:val="000000"/>
                <w:sz w:val="21"/>
              </w:rPr>
              <w:t>20%</w:t>
            </w:r>
            <w:r w:rsidRPr="00D81632">
              <w:rPr>
                <w:color w:val="000000"/>
                <w:sz w:val="21"/>
              </w:rPr>
              <w:t>的时间区间</w:t>
            </w:r>
          </w:p>
        </w:tc>
        <w:tc>
          <w:tcPr>
            <w:tcW w:w="851" w:type="dxa"/>
            <w:vAlign w:val="center"/>
          </w:tcPr>
          <w:p w:rsidR="00D81632" w:rsidRPr="00D81632" w:rsidRDefault="00D81632" w:rsidP="00974AEB">
            <w:pPr>
              <w:widowControl/>
              <w:jc w:val="center"/>
              <w:rPr>
                <w:b/>
                <w:bCs/>
                <w:color w:val="000000" w:themeColor="text1"/>
                <w:sz w:val="21"/>
              </w:rPr>
            </w:pPr>
            <w:r w:rsidRPr="00D81632">
              <w:rPr>
                <w:color w:val="000000"/>
                <w:sz w:val="21"/>
              </w:rPr>
              <w:t>期初份额</w:t>
            </w:r>
          </w:p>
        </w:tc>
        <w:tc>
          <w:tcPr>
            <w:tcW w:w="850" w:type="dxa"/>
            <w:vAlign w:val="center"/>
          </w:tcPr>
          <w:p w:rsidR="00D81632" w:rsidRPr="00D81632" w:rsidRDefault="00D81632" w:rsidP="00974AEB">
            <w:pPr>
              <w:widowControl/>
              <w:jc w:val="center"/>
              <w:rPr>
                <w:b/>
                <w:bCs/>
                <w:color w:val="000000" w:themeColor="text1"/>
                <w:sz w:val="21"/>
              </w:rPr>
            </w:pPr>
            <w:r w:rsidRPr="00D81632">
              <w:rPr>
                <w:color w:val="000000"/>
                <w:sz w:val="21"/>
              </w:rPr>
              <w:t>申购份额</w:t>
            </w:r>
          </w:p>
        </w:tc>
        <w:tc>
          <w:tcPr>
            <w:tcW w:w="1134" w:type="dxa"/>
            <w:vAlign w:val="center"/>
          </w:tcPr>
          <w:p w:rsidR="00D81632" w:rsidRPr="00D81632" w:rsidRDefault="00D81632" w:rsidP="00974AEB">
            <w:pPr>
              <w:widowControl/>
              <w:jc w:val="center"/>
              <w:rPr>
                <w:b/>
                <w:bCs/>
                <w:color w:val="000000" w:themeColor="text1"/>
                <w:sz w:val="21"/>
              </w:rPr>
            </w:pPr>
            <w:r w:rsidRPr="00D81632">
              <w:rPr>
                <w:color w:val="000000"/>
                <w:sz w:val="21"/>
              </w:rPr>
              <w:t>赎回份额</w:t>
            </w:r>
          </w:p>
        </w:tc>
        <w:tc>
          <w:tcPr>
            <w:tcW w:w="1419" w:type="dxa"/>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持有份额</w:t>
            </w:r>
          </w:p>
        </w:tc>
        <w:tc>
          <w:tcPr>
            <w:tcW w:w="1130" w:type="dxa"/>
            <w:vAlign w:val="center"/>
          </w:tcPr>
          <w:p w:rsidR="00D81632" w:rsidRPr="00D81632" w:rsidRDefault="00D81632" w:rsidP="00974AEB">
            <w:pPr>
              <w:autoSpaceDE w:val="0"/>
              <w:autoSpaceDN w:val="0"/>
              <w:adjustRightInd w:val="0"/>
              <w:jc w:val="center"/>
              <w:rPr>
                <w:b/>
                <w:bCs/>
                <w:color w:val="000000" w:themeColor="text1"/>
                <w:sz w:val="21"/>
              </w:rPr>
            </w:pPr>
            <w:r w:rsidRPr="00D81632">
              <w:rPr>
                <w:color w:val="000000"/>
                <w:sz w:val="21"/>
              </w:rPr>
              <w:t>份额占比</w:t>
            </w:r>
          </w:p>
        </w:tc>
      </w:tr>
      <w:tr w:rsidR="00223732">
        <w:tc>
          <w:tcPr>
            <w:tcW w:w="993" w:type="dxa"/>
            <w:vMerge w:val="restart"/>
          </w:tcPr>
          <w:p w:rsidR="00223732" w:rsidRDefault="00223732"/>
          <w:p w:rsidR="00223732" w:rsidRDefault="000D096C">
            <w:r>
              <w:rPr>
                <w:bCs/>
                <w:color w:val="000000" w:themeColor="text1"/>
                <w:sz w:val="21"/>
              </w:rPr>
              <w:t>机构</w:t>
            </w:r>
          </w:p>
        </w:tc>
        <w:tc>
          <w:tcPr>
            <w:tcW w:w="992" w:type="dxa"/>
            <w:vAlign w:val="center"/>
          </w:tcPr>
          <w:p w:rsidR="00223732" w:rsidRDefault="000D096C">
            <w:pPr>
              <w:jc w:val="center"/>
            </w:pPr>
            <w:r>
              <w:rPr>
                <w:color w:val="000000"/>
                <w:sz w:val="21"/>
              </w:rPr>
              <w:t>1</w:t>
            </w:r>
          </w:p>
        </w:tc>
        <w:tc>
          <w:tcPr>
            <w:tcW w:w="1843" w:type="dxa"/>
            <w:vAlign w:val="center"/>
          </w:tcPr>
          <w:p w:rsidR="00223732" w:rsidRDefault="000D096C">
            <w:pPr>
              <w:jc w:val="center"/>
            </w:pPr>
            <w:r>
              <w:rPr>
                <w:color w:val="000000"/>
                <w:sz w:val="21"/>
              </w:rPr>
              <w:t>20170101-20170125</w:t>
            </w:r>
          </w:p>
        </w:tc>
        <w:tc>
          <w:tcPr>
            <w:tcW w:w="851" w:type="dxa"/>
            <w:vAlign w:val="center"/>
          </w:tcPr>
          <w:p w:rsidR="00223732" w:rsidRDefault="000D096C">
            <w:pPr>
              <w:jc w:val="center"/>
            </w:pPr>
            <w:r>
              <w:rPr>
                <w:color w:val="000000"/>
                <w:sz w:val="21"/>
              </w:rPr>
              <w:t>-</w:t>
            </w:r>
          </w:p>
        </w:tc>
        <w:tc>
          <w:tcPr>
            <w:tcW w:w="850" w:type="dxa"/>
            <w:vAlign w:val="center"/>
          </w:tcPr>
          <w:p w:rsidR="00223732" w:rsidRDefault="000D096C">
            <w:pPr>
              <w:jc w:val="center"/>
            </w:pPr>
            <w:r>
              <w:rPr>
                <w:color w:val="000000"/>
                <w:sz w:val="21"/>
              </w:rPr>
              <w:t>0.00</w:t>
            </w:r>
          </w:p>
        </w:tc>
        <w:tc>
          <w:tcPr>
            <w:tcW w:w="1134" w:type="dxa"/>
            <w:vAlign w:val="center"/>
          </w:tcPr>
          <w:p w:rsidR="00223732" w:rsidRDefault="000D096C">
            <w:pPr>
              <w:jc w:val="center"/>
            </w:pPr>
            <w:r>
              <w:rPr>
                <w:color w:val="000000"/>
                <w:sz w:val="21"/>
              </w:rPr>
              <w:t>243,482,657.00</w:t>
            </w:r>
          </w:p>
        </w:tc>
        <w:tc>
          <w:tcPr>
            <w:tcW w:w="1419" w:type="dxa"/>
            <w:vAlign w:val="center"/>
          </w:tcPr>
          <w:p w:rsidR="00223732" w:rsidRDefault="000D096C">
            <w:pPr>
              <w:jc w:val="center"/>
            </w:pPr>
            <w:r>
              <w:rPr>
                <w:color w:val="000000"/>
                <w:sz w:val="21"/>
              </w:rPr>
              <w:t>0.00</w:t>
            </w:r>
          </w:p>
        </w:tc>
        <w:tc>
          <w:tcPr>
            <w:tcW w:w="1130" w:type="dxa"/>
            <w:vAlign w:val="center"/>
          </w:tcPr>
          <w:p w:rsidR="00223732" w:rsidRDefault="000D096C">
            <w:pPr>
              <w:jc w:val="center"/>
            </w:pPr>
            <w:r>
              <w:rPr>
                <w:color w:val="000000"/>
                <w:sz w:val="21"/>
              </w:rPr>
              <w:t>0.00%</w:t>
            </w:r>
          </w:p>
        </w:tc>
      </w:tr>
    </w:tbl>
    <w:p w:rsidR="00D81632" w:rsidRDefault="00D81632" w:rsidP="00D81632">
      <w:pPr>
        <w:autoSpaceDE w:val="0"/>
        <w:autoSpaceDN w:val="0"/>
        <w:adjustRightInd w:val="0"/>
        <w:spacing w:line="360" w:lineRule="auto"/>
        <w:jc w:val="left"/>
        <w:rPr>
          <w:rFonts w:eastAsiaTheme="minorEastAsia" w:hint="eastAsia"/>
          <w:b/>
          <w:bCs/>
          <w:color w:val="000000" w:themeColor="text1"/>
          <w:kern w:val="0"/>
        </w:rPr>
      </w:pPr>
      <w:r w:rsidRPr="00D81632">
        <w:rPr>
          <w:rFonts w:cs="Arial" w:hint="eastAsia"/>
          <w:b/>
          <w:color w:val="000000"/>
          <w:kern w:val="0"/>
        </w:rPr>
        <w:t>8.2.2</w:t>
      </w:r>
      <w:r w:rsidRPr="00D81632">
        <w:rPr>
          <w:rFonts w:eastAsiaTheme="minorEastAsia"/>
          <w:b/>
          <w:bCs/>
          <w:color w:val="000000" w:themeColor="text1"/>
          <w:kern w:val="0"/>
        </w:rPr>
        <w:t xml:space="preserve"> </w:t>
      </w:r>
      <w:r w:rsidRPr="00D81632">
        <w:rPr>
          <w:rFonts w:eastAsiaTheme="minorEastAsia"/>
          <w:b/>
          <w:bCs/>
          <w:color w:val="000000" w:themeColor="text1"/>
          <w:kern w:val="0"/>
        </w:rPr>
        <w:t>影响投资者决策的其他重要信息</w:t>
      </w:r>
    </w:p>
    <w:p w:rsidR="00F64906" w:rsidRPr="009D271F" w:rsidRDefault="00F64906" w:rsidP="00F64906">
      <w:pPr>
        <w:spacing w:line="360" w:lineRule="auto"/>
        <w:ind w:firstLineChars="200" w:firstLine="420"/>
        <w:rPr>
          <w:rFonts w:ascii="宋体" w:hAnsi="宋体"/>
          <w:color w:val="000000"/>
        </w:rPr>
      </w:pPr>
      <w:r w:rsidRPr="009D271F">
        <w:rPr>
          <w:rFonts w:ascii="宋体" w:hAnsi="宋体"/>
          <w:color w:val="000000"/>
        </w:rPr>
        <w:t>本基金本报告期内未有影响投资者决策的其他重要信息。</w:t>
      </w:r>
    </w:p>
    <w:p w:rsidR="00F64906" w:rsidRPr="00F64906" w:rsidRDefault="00F64906" w:rsidP="00D81632">
      <w:pPr>
        <w:autoSpaceDE w:val="0"/>
        <w:autoSpaceDN w:val="0"/>
        <w:adjustRightInd w:val="0"/>
        <w:spacing w:line="360" w:lineRule="auto"/>
        <w:jc w:val="left"/>
        <w:rPr>
          <w:rFonts w:eastAsiaTheme="minorEastAsia"/>
          <w:b/>
          <w:bCs/>
          <w:color w:val="000000" w:themeColor="text1"/>
          <w:kern w:val="0"/>
        </w:rPr>
      </w:pPr>
    </w:p>
    <w:p w:rsidR="004061AC" w:rsidRPr="00063EC0" w:rsidRDefault="004061AC" w:rsidP="00F64906">
      <w:pPr>
        <w:pStyle w:val="1"/>
        <w:spacing w:beforeLines="100" w:afterLines="100" w:line="360" w:lineRule="auto"/>
        <w:jc w:val="center"/>
        <w:rPr>
          <w:color w:val="000000"/>
          <w:kern w:val="0"/>
          <w:sz w:val="21"/>
          <w:szCs w:val="21"/>
        </w:rPr>
      </w:pPr>
      <w:r w:rsidRPr="00063EC0">
        <w:rPr>
          <w:rFonts w:hint="eastAsia"/>
          <w:color w:val="000000"/>
          <w:kern w:val="0"/>
          <w:sz w:val="21"/>
          <w:szCs w:val="21"/>
        </w:rPr>
        <w:t>§</w:t>
      </w:r>
      <w:r w:rsidR="00D02347" w:rsidRPr="00063EC0">
        <w:rPr>
          <w:rFonts w:hint="eastAsia"/>
          <w:color w:val="000000"/>
          <w:kern w:val="0"/>
          <w:sz w:val="21"/>
          <w:szCs w:val="21"/>
        </w:rPr>
        <w:t>9</w:t>
      </w:r>
      <w:r w:rsidRPr="00063EC0">
        <w:rPr>
          <w:color w:val="000000"/>
          <w:kern w:val="0"/>
          <w:sz w:val="21"/>
          <w:szCs w:val="21"/>
        </w:rPr>
        <w:t xml:space="preserve">  </w:t>
      </w:r>
      <w:r w:rsidRPr="00063EC0">
        <w:rPr>
          <w:rFonts w:hint="eastAsia"/>
          <w:color w:val="000000"/>
          <w:kern w:val="0"/>
          <w:sz w:val="21"/>
          <w:szCs w:val="21"/>
        </w:rPr>
        <w:t>备查文件目录</w:t>
      </w:r>
    </w:p>
    <w:p w:rsidR="004061AC" w:rsidRPr="00FC6C4C" w:rsidRDefault="00D02347" w:rsidP="00FC6C4C">
      <w:pPr>
        <w:autoSpaceDE w:val="0"/>
        <w:autoSpaceDN w:val="0"/>
        <w:adjustRightInd w:val="0"/>
        <w:spacing w:line="360" w:lineRule="auto"/>
        <w:ind w:left="15"/>
        <w:jc w:val="left"/>
        <w:rPr>
          <w:b/>
          <w:color w:val="000000"/>
          <w:kern w:val="0"/>
        </w:rPr>
      </w:pPr>
      <w:r w:rsidRPr="00FC6C4C">
        <w:rPr>
          <w:b/>
          <w:color w:val="000000"/>
          <w:kern w:val="0"/>
        </w:rPr>
        <w:t>9</w:t>
      </w:r>
      <w:r w:rsidR="004061AC" w:rsidRPr="00FC6C4C">
        <w:rPr>
          <w:b/>
          <w:color w:val="000000"/>
          <w:kern w:val="0"/>
        </w:rPr>
        <w:t>.</w:t>
      </w:r>
      <w:r w:rsidR="00676095" w:rsidRPr="00FC6C4C">
        <w:rPr>
          <w:b/>
          <w:color w:val="000000"/>
          <w:kern w:val="0"/>
        </w:rPr>
        <w:t>1</w:t>
      </w:r>
      <w:r w:rsidR="004061AC" w:rsidRPr="00FC6C4C">
        <w:rPr>
          <w:b/>
          <w:color w:val="000000"/>
          <w:kern w:val="0"/>
        </w:rPr>
        <w:t xml:space="preserve"> </w:t>
      </w:r>
      <w:r w:rsidR="004061AC" w:rsidRPr="00FC6C4C">
        <w:rPr>
          <w:b/>
          <w:color w:val="000000"/>
          <w:kern w:val="0"/>
        </w:rPr>
        <w:t>备查文件目录</w:t>
      </w:r>
    </w:p>
    <w:p w:rsidR="00223732" w:rsidRDefault="000D096C">
      <w:pPr>
        <w:adjustRightInd w:val="0"/>
        <w:spacing w:line="360" w:lineRule="auto"/>
        <w:ind w:firstLineChars="200" w:firstLine="420"/>
        <w:rPr>
          <w:color w:val="000000"/>
        </w:rPr>
      </w:pPr>
      <w:r>
        <w:rPr>
          <w:color w:val="000000"/>
        </w:rPr>
        <w:t>(</w:t>
      </w:r>
      <w:r>
        <w:rPr>
          <w:color w:val="000000"/>
        </w:rPr>
        <w:t>一</w:t>
      </w:r>
      <w:r>
        <w:rPr>
          <w:color w:val="000000"/>
        </w:rPr>
        <w:t>)</w:t>
      </w:r>
      <w:r>
        <w:rPr>
          <w:color w:val="000000"/>
        </w:rPr>
        <w:t>中国证监会批准新华惠鑫分级债券型证券投资基金募集的文件</w:t>
      </w:r>
    </w:p>
    <w:p w:rsidR="00223732" w:rsidRDefault="000D096C">
      <w:pPr>
        <w:adjustRightInd w:val="0"/>
        <w:spacing w:line="360" w:lineRule="auto"/>
        <w:ind w:firstLineChars="200" w:firstLine="420"/>
        <w:rPr>
          <w:color w:val="000000"/>
        </w:rPr>
      </w:pPr>
      <w:r>
        <w:rPr>
          <w:color w:val="000000"/>
        </w:rPr>
        <w:t>(</w:t>
      </w:r>
      <w:r>
        <w:rPr>
          <w:color w:val="000000"/>
        </w:rPr>
        <w:t>二</w:t>
      </w:r>
      <w:r>
        <w:rPr>
          <w:color w:val="000000"/>
        </w:rPr>
        <w:t>)</w:t>
      </w:r>
      <w:r>
        <w:rPr>
          <w:color w:val="000000"/>
        </w:rPr>
        <w:t>关于申请募集新华惠鑫分级债券型证券投资基金之法律意见书</w:t>
      </w:r>
    </w:p>
    <w:p w:rsidR="00223732" w:rsidRDefault="000D096C">
      <w:pPr>
        <w:adjustRightInd w:val="0"/>
        <w:spacing w:line="360" w:lineRule="auto"/>
        <w:ind w:firstLineChars="200" w:firstLine="420"/>
        <w:rPr>
          <w:color w:val="000000"/>
        </w:rPr>
      </w:pPr>
      <w:r>
        <w:rPr>
          <w:color w:val="000000"/>
        </w:rPr>
        <w:t>(</w:t>
      </w:r>
      <w:r>
        <w:rPr>
          <w:color w:val="000000"/>
        </w:rPr>
        <w:t>三</w:t>
      </w:r>
      <w:r>
        <w:rPr>
          <w:color w:val="000000"/>
        </w:rPr>
        <w:t>)</w:t>
      </w:r>
      <w:r>
        <w:rPr>
          <w:color w:val="000000"/>
        </w:rPr>
        <w:t>新华惠鑫债券型证券投资基金</w:t>
      </w:r>
      <w:r>
        <w:rPr>
          <w:color w:val="000000"/>
        </w:rPr>
        <w:t>(LOF)</w:t>
      </w:r>
      <w:r>
        <w:rPr>
          <w:color w:val="000000"/>
        </w:rPr>
        <w:t>基金合同</w:t>
      </w:r>
    </w:p>
    <w:p w:rsidR="00223732" w:rsidRDefault="000D096C">
      <w:pPr>
        <w:adjustRightInd w:val="0"/>
        <w:spacing w:line="360" w:lineRule="auto"/>
        <w:ind w:firstLineChars="200" w:firstLine="420"/>
        <w:rPr>
          <w:color w:val="000000"/>
        </w:rPr>
      </w:pPr>
      <w:r>
        <w:rPr>
          <w:color w:val="000000"/>
        </w:rPr>
        <w:lastRenderedPageBreak/>
        <w:t>(</w:t>
      </w:r>
      <w:r>
        <w:rPr>
          <w:color w:val="000000"/>
        </w:rPr>
        <w:t>四</w:t>
      </w:r>
      <w:r>
        <w:rPr>
          <w:color w:val="000000"/>
        </w:rPr>
        <w:t>)</w:t>
      </w:r>
      <w:r>
        <w:rPr>
          <w:color w:val="000000"/>
        </w:rPr>
        <w:t>新华惠鑫债券型证券投资基金</w:t>
      </w:r>
      <w:r>
        <w:rPr>
          <w:color w:val="000000"/>
        </w:rPr>
        <w:t>(LOF)</w:t>
      </w:r>
      <w:r>
        <w:rPr>
          <w:color w:val="000000"/>
        </w:rPr>
        <w:t>托管协议</w:t>
      </w:r>
    </w:p>
    <w:p w:rsidR="00223732" w:rsidRDefault="000D096C">
      <w:pPr>
        <w:adjustRightInd w:val="0"/>
        <w:spacing w:line="360" w:lineRule="auto"/>
        <w:ind w:firstLineChars="200" w:firstLine="420"/>
        <w:rPr>
          <w:color w:val="000000"/>
        </w:rPr>
      </w:pPr>
      <w:r>
        <w:rPr>
          <w:color w:val="000000"/>
        </w:rPr>
        <w:t>(</w:t>
      </w:r>
      <w:r>
        <w:rPr>
          <w:color w:val="000000"/>
        </w:rPr>
        <w:t>五</w:t>
      </w:r>
      <w:r>
        <w:rPr>
          <w:color w:val="000000"/>
        </w:rPr>
        <w:t>)</w:t>
      </w:r>
      <w:r>
        <w:rPr>
          <w:color w:val="000000"/>
        </w:rPr>
        <w:t>新华惠鑫债券型证券投资基金</w:t>
      </w:r>
      <w:r>
        <w:rPr>
          <w:color w:val="000000"/>
        </w:rPr>
        <w:t>(LOF)</w:t>
      </w:r>
      <w:r>
        <w:rPr>
          <w:color w:val="000000"/>
        </w:rPr>
        <w:t>登记结算服务协议</w:t>
      </w:r>
    </w:p>
    <w:p w:rsidR="00223732" w:rsidRDefault="000D096C">
      <w:pPr>
        <w:adjustRightInd w:val="0"/>
        <w:spacing w:line="360" w:lineRule="auto"/>
        <w:ind w:firstLineChars="200" w:firstLine="420"/>
        <w:rPr>
          <w:color w:val="000000"/>
        </w:rPr>
      </w:pPr>
      <w:r>
        <w:rPr>
          <w:color w:val="000000"/>
        </w:rPr>
        <w:t>(</w:t>
      </w:r>
      <w:r>
        <w:rPr>
          <w:color w:val="000000"/>
        </w:rPr>
        <w:t>六</w:t>
      </w:r>
      <w:r>
        <w:rPr>
          <w:color w:val="000000"/>
        </w:rPr>
        <w:t>)</w:t>
      </w:r>
      <w:r>
        <w:rPr>
          <w:color w:val="000000"/>
        </w:rPr>
        <w:t>《新华基金管理股份有限公司开放式基金业务规则》</w:t>
      </w:r>
    </w:p>
    <w:p w:rsidR="00223732" w:rsidRDefault="000D096C">
      <w:pPr>
        <w:adjustRightInd w:val="0"/>
        <w:spacing w:line="360" w:lineRule="auto"/>
        <w:ind w:firstLineChars="200" w:firstLine="420"/>
        <w:rPr>
          <w:color w:val="000000"/>
        </w:rPr>
      </w:pPr>
      <w:r>
        <w:rPr>
          <w:color w:val="000000"/>
        </w:rPr>
        <w:t>(</w:t>
      </w:r>
      <w:r>
        <w:rPr>
          <w:color w:val="000000"/>
        </w:rPr>
        <w:t>七</w:t>
      </w:r>
      <w:r>
        <w:rPr>
          <w:color w:val="000000"/>
        </w:rPr>
        <w:t>)</w:t>
      </w:r>
      <w:r>
        <w:rPr>
          <w:color w:val="000000"/>
        </w:rPr>
        <w:t>更新的《新华惠鑫债券型证券投资基金</w:t>
      </w:r>
      <w:r>
        <w:rPr>
          <w:color w:val="000000"/>
        </w:rPr>
        <w:t>(LOF)</w:t>
      </w:r>
      <w:r>
        <w:rPr>
          <w:color w:val="000000"/>
        </w:rPr>
        <w:t>招募说明书》</w:t>
      </w:r>
    </w:p>
    <w:p w:rsidR="00223732" w:rsidRDefault="000D096C">
      <w:pPr>
        <w:adjustRightInd w:val="0"/>
        <w:spacing w:line="360" w:lineRule="auto"/>
        <w:ind w:firstLineChars="200" w:firstLine="420"/>
        <w:rPr>
          <w:color w:val="000000"/>
        </w:rPr>
      </w:pPr>
      <w:r>
        <w:rPr>
          <w:color w:val="000000"/>
        </w:rPr>
        <w:t>(</w:t>
      </w:r>
      <w:r>
        <w:rPr>
          <w:color w:val="000000"/>
        </w:rPr>
        <w:t>八</w:t>
      </w:r>
      <w:r>
        <w:rPr>
          <w:color w:val="000000"/>
        </w:rPr>
        <w:t>)</w:t>
      </w:r>
      <w:r>
        <w:rPr>
          <w:color w:val="000000"/>
        </w:rPr>
        <w:t>基金管理人业务资格批件、营业执照及公司章程</w:t>
      </w:r>
    </w:p>
    <w:p w:rsidR="00223732" w:rsidRDefault="000D096C">
      <w:pPr>
        <w:adjustRightInd w:val="0"/>
        <w:spacing w:line="360" w:lineRule="auto"/>
        <w:ind w:firstLineChars="200" w:firstLine="420"/>
        <w:rPr>
          <w:color w:val="000000"/>
        </w:rPr>
      </w:pPr>
      <w:r>
        <w:rPr>
          <w:color w:val="000000"/>
        </w:rPr>
        <w:t>(</w:t>
      </w:r>
      <w:r>
        <w:rPr>
          <w:color w:val="000000"/>
        </w:rPr>
        <w:t>九</w:t>
      </w:r>
      <w:r>
        <w:rPr>
          <w:color w:val="000000"/>
        </w:rPr>
        <w:t>)</w:t>
      </w:r>
      <w:r>
        <w:rPr>
          <w:color w:val="000000"/>
        </w:rPr>
        <w:t>基金托管人业务资格批件和营业执照</w:t>
      </w:r>
    </w:p>
    <w:p w:rsidR="00223732" w:rsidRDefault="000D096C">
      <w:pPr>
        <w:adjustRightInd w:val="0"/>
        <w:spacing w:line="360" w:lineRule="auto"/>
        <w:ind w:firstLineChars="200" w:firstLine="420"/>
        <w:rPr>
          <w:color w:val="000000"/>
        </w:rPr>
      </w:pPr>
      <w:r>
        <w:rPr>
          <w:color w:val="000000"/>
        </w:rPr>
        <w:t>(</w:t>
      </w:r>
      <w:r>
        <w:rPr>
          <w:color w:val="000000"/>
        </w:rPr>
        <w:t>十</w:t>
      </w:r>
      <w:r>
        <w:rPr>
          <w:color w:val="000000"/>
        </w:rPr>
        <w:t>)</w:t>
      </w:r>
      <w:r>
        <w:rPr>
          <w:color w:val="000000"/>
        </w:rPr>
        <w:t>重庆市工商行政管理局关于核准新华基金管理有限公司变更公司名称、变更住所的批复</w:t>
      </w:r>
    </w:p>
    <w:p w:rsidR="00223732" w:rsidRDefault="000D096C">
      <w:pPr>
        <w:adjustRightInd w:val="0"/>
        <w:spacing w:line="360" w:lineRule="auto"/>
        <w:ind w:firstLineChars="200" w:firstLine="420"/>
        <w:rPr>
          <w:color w:val="000000"/>
        </w:rPr>
      </w:pPr>
      <w:r>
        <w:rPr>
          <w:color w:val="000000"/>
        </w:rPr>
        <w:t>(</w:t>
      </w:r>
      <w:r>
        <w:rPr>
          <w:color w:val="000000"/>
        </w:rPr>
        <w:t>十一</w:t>
      </w:r>
      <w:r>
        <w:rPr>
          <w:color w:val="000000"/>
        </w:rPr>
        <w:t>)</w:t>
      </w:r>
      <w:r>
        <w:rPr>
          <w:color w:val="000000"/>
        </w:rPr>
        <w:t>新华惠鑫分级债券型证券投资基金三年期届满转型后基金名称变更及转换日等事项的公告</w:t>
      </w:r>
    </w:p>
    <w:p w:rsidR="004061AC" w:rsidRPr="00FC6C4C" w:rsidRDefault="006D7FF8" w:rsidP="00FC6C4C">
      <w:pPr>
        <w:adjustRightInd w:val="0"/>
        <w:spacing w:line="360" w:lineRule="auto"/>
        <w:ind w:firstLineChars="200" w:firstLine="420"/>
        <w:rPr>
          <w:color w:val="000000"/>
        </w:rPr>
      </w:pPr>
      <w:r w:rsidRPr="00FC6C4C">
        <w:rPr>
          <w:color w:val="000000"/>
        </w:rPr>
        <w:t>(</w:t>
      </w:r>
      <w:r w:rsidRPr="00FC6C4C">
        <w:rPr>
          <w:color w:val="000000"/>
        </w:rPr>
        <w:t>十二</w:t>
      </w:r>
      <w:r w:rsidRPr="00FC6C4C">
        <w:rPr>
          <w:color w:val="000000"/>
        </w:rPr>
        <w:t>)</w:t>
      </w:r>
      <w:r w:rsidRPr="00FC6C4C">
        <w:rPr>
          <w:color w:val="000000"/>
        </w:rPr>
        <w:t>关于申请新华惠鑫债券型证券投资基金</w:t>
      </w:r>
      <w:r w:rsidRPr="00FC6C4C">
        <w:rPr>
          <w:color w:val="000000"/>
        </w:rPr>
        <w:t>(LOF)</w:t>
      </w:r>
      <w:r w:rsidRPr="00FC6C4C">
        <w:rPr>
          <w:color w:val="000000"/>
        </w:rPr>
        <w:t>变更注册的法律意见书</w:t>
      </w:r>
    </w:p>
    <w:p w:rsidR="006A48FD" w:rsidRPr="00FC6C4C" w:rsidRDefault="006A48FD" w:rsidP="00FC6C4C">
      <w:pPr>
        <w:spacing w:line="360" w:lineRule="auto"/>
        <w:ind w:firstLineChars="200" w:firstLine="420"/>
        <w:rPr>
          <w:rFonts w:eastAsiaTheme="minorEastAsia"/>
          <w:color w:val="000000" w:themeColor="text1"/>
        </w:rPr>
      </w:pPr>
    </w:p>
    <w:p w:rsidR="004061AC" w:rsidRPr="00FC6C4C" w:rsidRDefault="00D02347" w:rsidP="00FC6C4C">
      <w:pPr>
        <w:autoSpaceDE w:val="0"/>
        <w:autoSpaceDN w:val="0"/>
        <w:adjustRightInd w:val="0"/>
        <w:spacing w:line="360" w:lineRule="auto"/>
        <w:ind w:left="15"/>
        <w:jc w:val="left"/>
        <w:rPr>
          <w:b/>
          <w:color w:val="000000"/>
          <w:kern w:val="0"/>
        </w:rPr>
      </w:pPr>
      <w:r w:rsidRPr="00FC6C4C">
        <w:rPr>
          <w:b/>
          <w:color w:val="000000"/>
          <w:kern w:val="0"/>
        </w:rPr>
        <w:t>9</w:t>
      </w:r>
      <w:r w:rsidR="004061AC" w:rsidRPr="00FC6C4C">
        <w:rPr>
          <w:b/>
          <w:color w:val="000000"/>
          <w:kern w:val="0"/>
        </w:rPr>
        <w:t>.</w:t>
      </w:r>
      <w:r w:rsidR="00676095" w:rsidRPr="00FC6C4C">
        <w:rPr>
          <w:b/>
          <w:color w:val="000000"/>
          <w:kern w:val="0"/>
        </w:rPr>
        <w:t>2</w:t>
      </w:r>
      <w:r w:rsidR="004061AC" w:rsidRPr="00FC6C4C">
        <w:rPr>
          <w:b/>
          <w:color w:val="000000"/>
          <w:kern w:val="0"/>
        </w:rPr>
        <w:t xml:space="preserve"> </w:t>
      </w:r>
      <w:r w:rsidR="004061AC" w:rsidRPr="00FC6C4C">
        <w:rPr>
          <w:b/>
          <w:color w:val="000000"/>
          <w:kern w:val="0"/>
        </w:rPr>
        <w:t>存放地点</w:t>
      </w:r>
    </w:p>
    <w:p w:rsidR="004061AC" w:rsidRPr="00FC6C4C" w:rsidRDefault="006D7FF8" w:rsidP="00FC6C4C">
      <w:pPr>
        <w:adjustRightInd w:val="0"/>
        <w:spacing w:line="360" w:lineRule="auto"/>
        <w:ind w:firstLineChars="200" w:firstLine="420"/>
        <w:rPr>
          <w:color w:val="000000"/>
        </w:rPr>
      </w:pPr>
      <w:r w:rsidRPr="00FC6C4C">
        <w:rPr>
          <w:color w:val="000000"/>
        </w:rPr>
        <w:t>基金管理人、基金托管人住所。</w:t>
      </w:r>
    </w:p>
    <w:p w:rsidR="006A48FD" w:rsidRPr="00FC6C4C" w:rsidRDefault="006A48FD" w:rsidP="00FC6C4C">
      <w:pPr>
        <w:spacing w:line="360" w:lineRule="auto"/>
        <w:ind w:firstLineChars="200" w:firstLine="420"/>
        <w:rPr>
          <w:rFonts w:eastAsiaTheme="minorEastAsia"/>
          <w:color w:val="000000" w:themeColor="text1"/>
        </w:rPr>
      </w:pPr>
    </w:p>
    <w:p w:rsidR="004061AC" w:rsidRPr="00FC6C4C" w:rsidRDefault="00D02347" w:rsidP="00FC6C4C">
      <w:pPr>
        <w:autoSpaceDE w:val="0"/>
        <w:autoSpaceDN w:val="0"/>
        <w:adjustRightInd w:val="0"/>
        <w:spacing w:line="360" w:lineRule="auto"/>
        <w:ind w:left="15"/>
        <w:jc w:val="left"/>
        <w:rPr>
          <w:b/>
          <w:color w:val="000000"/>
          <w:kern w:val="0"/>
        </w:rPr>
      </w:pPr>
      <w:r w:rsidRPr="00FC6C4C">
        <w:rPr>
          <w:b/>
          <w:color w:val="000000"/>
          <w:kern w:val="0"/>
        </w:rPr>
        <w:t>9</w:t>
      </w:r>
      <w:r w:rsidR="004061AC" w:rsidRPr="00FC6C4C">
        <w:rPr>
          <w:b/>
          <w:color w:val="000000"/>
          <w:kern w:val="0"/>
        </w:rPr>
        <w:t>.</w:t>
      </w:r>
      <w:r w:rsidR="00676095" w:rsidRPr="00FC6C4C">
        <w:rPr>
          <w:b/>
          <w:color w:val="000000"/>
          <w:kern w:val="0"/>
        </w:rPr>
        <w:t>3</w:t>
      </w:r>
      <w:r w:rsidR="004061AC" w:rsidRPr="00FC6C4C">
        <w:rPr>
          <w:b/>
          <w:color w:val="000000"/>
          <w:kern w:val="0"/>
        </w:rPr>
        <w:t xml:space="preserve"> </w:t>
      </w:r>
      <w:r w:rsidR="004061AC" w:rsidRPr="00FC6C4C">
        <w:rPr>
          <w:b/>
          <w:color w:val="000000"/>
          <w:kern w:val="0"/>
        </w:rPr>
        <w:t>查阅方式</w:t>
      </w:r>
    </w:p>
    <w:p w:rsidR="00636DB7" w:rsidRPr="00FC6C4C" w:rsidRDefault="006D7FF8" w:rsidP="00FC6C4C">
      <w:pPr>
        <w:adjustRightInd w:val="0"/>
        <w:spacing w:line="360" w:lineRule="auto"/>
        <w:ind w:firstLineChars="200" w:firstLine="420"/>
        <w:rPr>
          <w:color w:val="000000"/>
        </w:rPr>
      </w:pPr>
      <w:r w:rsidRPr="00FC6C4C">
        <w:rPr>
          <w:color w:val="000000"/>
        </w:rPr>
        <w:t>投资者可在营业时间内免费查阅，也可按工本费购买复印件，或通过本基金管理人网站查阅。</w:t>
      </w: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4061AC" w:rsidRPr="006652C3" w:rsidRDefault="00832A00" w:rsidP="00C71497">
      <w:pPr>
        <w:spacing w:line="360" w:lineRule="auto"/>
        <w:jc w:val="right"/>
        <w:rPr>
          <w:rFonts w:asciiTheme="minorEastAsia" w:eastAsiaTheme="minorEastAsia" w:hAnsiTheme="minorEastAsia"/>
          <w:b/>
          <w:bCs/>
          <w:color w:val="000000" w:themeColor="text1"/>
          <w:sz w:val="24"/>
          <w:szCs w:val="24"/>
        </w:rPr>
      </w:pPr>
      <w:r w:rsidRPr="006652C3">
        <w:rPr>
          <w:rFonts w:asciiTheme="minorEastAsia" w:eastAsiaTheme="minorEastAsia" w:hAnsiTheme="minorEastAsia"/>
          <w:b/>
          <w:bCs/>
          <w:color w:val="000000" w:themeColor="text1"/>
          <w:sz w:val="24"/>
          <w:szCs w:val="24"/>
        </w:rPr>
        <w:t>新华基金管理股份有限公司</w:t>
      </w:r>
    </w:p>
    <w:p w:rsidR="004061AC" w:rsidRPr="006652C3" w:rsidRDefault="00945AF6" w:rsidP="00C71497">
      <w:pPr>
        <w:spacing w:line="360" w:lineRule="auto"/>
        <w:jc w:val="right"/>
        <w:rPr>
          <w:rFonts w:asciiTheme="minorEastAsia" w:eastAsiaTheme="minorEastAsia" w:hAnsiTheme="minorEastAsia"/>
          <w:b/>
          <w:bCs/>
          <w:color w:val="000000" w:themeColor="text1"/>
          <w:sz w:val="24"/>
          <w:szCs w:val="24"/>
        </w:rPr>
      </w:pPr>
      <w:r w:rsidRPr="006652C3">
        <w:rPr>
          <w:rFonts w:asciiTheme="minorEastAsia" w:eastAsiaTheme="minorEastAsia" w:hAnsiTheme="minorEastAsia"/>
          <w:b/>
          <w:bCs/>
          <w:color w:val="000000" w:themeColor="text1"/>
          <w:sz w:val="24"/>
          <w:szCs w:val="24"/>
        </w:rPr>
        <w:t>二〇一七年四月二十一日</w:t>
      </w:r>
    </w:p>
    <w:p w:rsidR="00304A12" w:rsidRPr="00220C32" w:rsidRDefault="00304A12" w:rsidP="00955BE8">
      <w:pPr>
        <w:spacing w:line="360" w:lineRule="auto"/>
        <w:ind w:left="840"/>
        <w:jc w:val="right"/>
        <w:rPr>
          <w:rFonts w:asciiTheme="minorEastAsia" w:eastAsiaTheme="minorEastAsia" w:hAnsiTheme="minorEastAsia"/>
          <w:b/>
          <w:bCs/>
          <w:color w:val="000000" w:themeColor="text1"/>
          <w:sz w:val="24"/>
          <w:szCs w:val="24"/>
        </w:rPr>
      </w:pPr>
    </w:p>
    <w:p w:rsidR="00A90049" w:rsidRPr="00220C32" w:rsidRDefault="00A90049">
      <w:pPr>
        <w:rPr>
          <w:rFonts w:asciiTheme="minorEastAsia" w:eastAsiaTheme="minorEastAsia" w:hAnsiTheme="minorEastAsia"/>
          <w:color w:val="000000" w:themeColor="text1"/>
          <w:sz w:val="24"/>
          <w:szCs w:val="24"/>
        </w:rPr>
      </w:pPr>
    </w:p>
    <w:sectPr w:rsidR="00A90049" w:rsidRPr="00220C32" w:rsidSect="00304A12">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96C" w:rsidRDefault="000D096C" w:rsidP="00876D65">
      <w:r>
        <w:separator/>
      </w:r>
    </w:p>
  </w:endnote>
  <w:endnote w:type="continuationSeparator" w:id="1">
    <w:p w:rsidR="000D096C" w:rsidRDefault="000D096C"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TSong-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15B" w:rsidRPr="001D0DB0" w:rsidRDefault="0070315B" w:rsidP="00F11104">
    <w:pPr>
      <w:pStyle w:val="a6"/>
      <w:tabs>
        <w:tab w:val="left" w:pos="4215"/>
        <w:tab w:val="center" w:pos="4545"/>
      </w:tabs>
    </w:pPr>
    <w:r>
      <w:ptab w:relativeTo="margin" w:alignment="center" w:leader="none"/>
    </w:r>
    <w:r>
      <w:ptab w:relativeTo="margin" w:alignment="center" w:leader="none"/>
    </w:r>
    <w:r w:rsidR="00223732" w:rsidRPr="00223732">
      <w:fldChar w:fldCharType="begin"/>
    </w:r>
    <w:r>
      <w:instrText xml:space="preserve"> PAGE   \* MERGEFORMAT </w:instrText>
    </w:r>
    <w:r w:rsidR="00223732" w:rsidRPr="00223732">
      <w:fldChar w:fldCharType="separate"/>
    </w:r>
    <w:r w:rsidR="00F64906" w:rsidRPr="00F64906">
      <w:rPr>
        <w:noProof/>
        <w:lang w:val="zh-CN"/>
      </w:rPr>
      <w:t>1</w:t>
    </w:r>
    <w:r w:rsidR="00223732">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15B" w:rsidRDefault="00223732">
    <w:pPr>
      <w:pStyle w:val="a6"/>
      <w:framePr w:wrap="auto" w:vAnchor="text" w:hAnchor="margin" w:xAlign="center" w:y="1"/>
      <w:rPr>
        <w:rStyle w:val="a7"/>
      </w:rPr>
    </w:pPr>
    <w:r>
      <w:rPr>
        <w:rStyle w:val="a7"/>
      </w:rPr>
      <w:fldChar w:fldCharType="begin"/>
    </w:r>
    <w:r w:rsidR="0070315B">
      <w:rPr>
        <w:rStyle w:val="a7"/>
      </w:rPr>
      <w:instrText xml:space="preserve">PAGE  </w:instrText>
    </w:r>
    <w:r>
      <w:rPr>
        <w:rStyle w:val="a7"/>
      </w:rPr>
      <w:fldChar w:fldCharType="separate"/>
    </w:r>
    <w:r w:rsidR="00F64906">
      <w:rPr>
        <w:rStyle w:val="a7"/>
        <w:noProof/>
      </w:rPr>
      <w:t>17</w:t>
    </w:r>
    <w:r>
      <w:rPr>
        <w:rStyle w:val="a7"/>
      </w:rPr>
      <w:fldChar w:fldCharType="end"/>
    </w:r>
  </w:p>
  <w:p w:rsidR="0070315B" w:rsidRDefault="007031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96C" w:rsidRDefault="000D096C" w:rsidP="00876D65">
      <w:r>
        <w:separator/>
      </w:r>
    </w:p>
  </w:footnote>
  <w:footnote w:type="continuationSeparator" w:id="1">
    <w:p w:rsidR="000D096C" w:rsidRDefault="000D096C"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15B" w:rsidRPr="007120CC" w:rsidRDefault="0070315B" w:rsidP="00ED033D">
    <w:pPr>
      <w:pStyle w:val="a9"/>
      <w:pBdr>
        <w:bottom w:val="single" w:sz="6"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210E7"/>
    <w:rsid w:val="00031EBB"/>
    <w:rsid w:val="00033B8D"/>
    <w:rsid w:val="0004028B"/>
    <w:rsid w:val="00043852"/>
    <w:rsid w:val="000450DD"/>
    <w:rsid w:val="000463DE"/>
    <w:rsid w:val="000523AC"/>
    <w:rsid w:val="000554C5"/>
    <w:rsid w:val="000576C2"/>
    <w:rsid w:val="00063EC0"/>
    <w:rsid w:val="000808D2"/>
    <w:rsid w:val="00080F17"/>
    <w:rsid w:val="00082F4E"/>
    <w:rsid w:val="0008313A"/>
    <w:rsid w:val="00083FBA"/>
    <w:rsid w:val="000907D2"/>
    <w:rsid w:val="00090A26"/>
    <w:rsid w:val="00097E74"/>
    <w:rsid w:val="000A1203"/>
    <w:rsid w:val="000A2B53"/>
    <w:rsid w:val="000B0987"/>
    <w:rsid w:val="000B624F"/>
    <w:rsid w:val="000B62F6"/>
    <w:rsid w:val="000B73C6"/>
    <w:rsid w:val="000C190B"/>
    <w:rsid w:val="000C19AF"/>
    <w:rsid w:val="000C1E17"/>
    <w:rsid w:val="000C3A61"/>
    <w:rsid w:val="000C5216"/>
    <w:rsid w:val="000D096C"/>
    <w:rsid w:val="000D0E6C"/>
    <w:rsid w:val="000D2282"/>
    <w:rsid w:val="000D3C55"/>
    <w:rsid w:val="000D3ED4"/>
    <w:rsid w:val="000D4AE7"/>
    <w:rsid w:val="000F1065"/>
    <w:rsid w:val="000F3948"/>
    <w:rsid w:val="000F6CC8"/>
    <w:rsid w:val="0010032F"/>
    <w:rsid w:val="001053C9"/>
    <w:rsid w:val="00107825"/>
    <w:rsid w:val="0011093E"/>
    <w:rsid w:val="00111261"/>
    <w:rsid w:val="00125587"/>
    <w:rsid w:val="00137452"/>
    <w:rsid w:val="001439E9"/>
    <w:rsid w:val="00144F93"/>
    <w:rsid w:val="00147376"/>
    <w:rsid w:val="00150752"/>
    <w:rsid w:val="00150E7E"/>
    <w:rsid w:val="001514A2"/>
    <w:rsid w:val="00151955"/>
    <w:rsid w:val="001539D3"/>
    <w:rsid w:val="00154BE1"/>
    <w:rsid w:val="00160EDC"/>
    <w:rsid w:val="001631C7"/>
    <w:rsid w:val="001675CD"/>
    <w:rsid w:val="00171EF0"/>
    <w:rsid w:val="0017403F"/>
    <w:rsid w:val="00175D4F"/>
    <w:rsid w:val="001761D2"/>
    <w:rsid w:val="001830D7"/>
    <w:rsid w:val="00185A34"/>
    <w:rsid w:val="00196E6C"/>
    <w:rsid w:val="001A73E8"/>
    <w:rsid w:val="001B0A62"/>
    <w:rsid w:val="001B2F35"/>
    <w:rsid w:val="001B3D9C"/>
    <w:rsid w:val="001C0993"/>
    <w:rsid w:val="001C2189"/>
    <w:rsid w:val="001C71E4"/>
    <w:rsid w:val="001C78B2"/>
    <w:rsid w:val="001C79F2"/>
    <w:rsid w:val="001D025B"/>
    <w:rsid w:val="001D63BB"/>
    <w:rsid w:val="001D6A4B"/>
    <w:rsid w:val="001E4630"/>
    <w:rsid w:val="001F0964"/>
    <w:rsid w:val="001F0C25"/>
    <w:rsid w:val="001F30DA"/>
    <w:rsid w:val="001F5DC5"/>
    <w:rsid w:val="001F605E"/>
    <w:rsid w:val="00200FAB"/>
    <w:rsid w:val="00211B46"/>
    <w:rsid w:val="00213821"/>
    <w:rsid w:val="00216868"/>
    <w:rsid w:val="00217B92"/>
    <w:rsid w:val="00220C32"/>
    <w:rsid w:val="00223732"/>
    <w:rsid w:val="002279D3"/>
    <w:rsid w:val="00237F09"/>
    <w:rsid w:val="00240248"/>
    <w:rsid w:val="0024363B"/>
    <w:rsid w:val="0025478A"/>
    <w:rsid w:val="00261111"/>
    <w:rsid w:val="00264E55"/>
    <w:rsid w:val="00275745"/>
    <w:rsid w:val="0027688F"/>
    <w:rsid w:val="00276E44"/>
    <w:rsid w:val="00277F48"/>
    <w:rsid w:val="002830AA"/>
    <w:rsid w:val="002835C9"/>
    <w:rsid w:val="00286BEF"/>
    <w:rsid w:val="00286FA2"/>
    <w:rsid w:val="002918E3"/>
    <w:rsid w:val="00296604"/>
    <w:rsid w:val="002973A9"/>
    <w:rsid w:val="002B0951"/>
    <w:rsid w:val="002B1D1A"/>
    <w:rsid w:val="002B2314"/>
    <w:rsid w:val="002B2BF3"/>
    <w:rsid w:val="002B7BAF"/>
    <w:rsid w:val="002C2910"/>
    <w:rsid w:val="002C4B83"/>
    <w:rsid w:val="002C7A80"/>
    <w:rsid w:val="002D6FB6"/>
    <w:rsid w:val="002E1B9F"/>
    <w:rsid w:val="002E3B09"/>
    <w:rsid w:val="002E4333"/>
    <w:rsid w:val="002E52B3"/>
    <w:rsid w:val="002E594D"/>
    <w:rsid w:val="00304A12"/>
    <w:rsid w:val="00305636"/>
    <w:rsid w:val="00307023"/>
    <w:rsid w:val="00311662"/>
    <w:rsid w:val="00312A9F"/>
    <w:rsid w:val="00315D5D"/>
    <w:rsid w:val="00316484"/>
    <w:rsid w:val="00316E01"/>
    <w:rsid w:val="00320300"/>
    <w:rsid w:val="00324508"/>
    <w:rsid w:val="003259C8"/>
    <w:rsid w:val="00326B51"/>
    <w:rsid w:val="003307FE"/>
    <w:rsid w:val="003470E2"/>
    <w:rsid w:val="0035040C"/>
    <w:rsid w:val="00351939"/>
    <w:rsid w:val="00352719"/>
    <w:rsid w:val="00355364"/>
    <w:rsid w:val="003559BE"/>
    <w:rsid w:val="0035611C"/>
    <w:rsid w:val="003649E6"/>
    <w:rsid w:val="00364CCB"/>
    <w:rsid w:val="00374B3A"/>
    <w:rsid w:val="00375DB3"/>
    <w:rsid w:val="0039085F"/>
    <w:rsid w:val="00394007"/>
    <w:rsid w:val="00394069"/>
    <w:rsid w:val="003A6061"/>
    <w:rsid w:val="003B6FBC"/>
    <w:rsid w:val="003C41E2"/>
    <w:rsid w:val="003E2240"/>
    <w:rsid w:val="003E62FB"/>
    <w:rsid w:val="003F0AA2"/>
    <w:rsid w:val="003F39DF"/>
    <w:rsid w:val="003F63BE"/>
    <w:rsid w:val="00401CD3"/>
    <w:rsid w:val="004061AC"/>
    <w:rsid w:val="004066D4"/>
    <w:rsid w:val="00406C52"/>
    <w:rsid w:val="00412748"/>
    <w:rsid w:val="0041428E"/>
    <w:rsid w:val="004149AC"/>
    <w:rsid w:val="0042009D"/>
    <w:rsid w:val="00426106"/>
    <w:rsid w:val="00427F58"/>
    <w:rsid w:val="004324AA"/>
    <w:rsid w:val="00433805"/>
    <w:rsid w:val="00440D4D"/>
    <w:rsid w:val="00471408"/>
    <w:rsid w:val="00484E03"/>
    <w:rsid w:val="004858E0"/>
    <w:rsid w:val="00486338"/>
    <w:rsid w:val="00487A2B"/>
    <w:rsid w:val="004934E9"/>
    <w:rsid w:val="004943C2"/>
    <w:rsid w:val="00496743"/>
    <w:rsid w:val="004A11A7"/>
    <w:rsid w:val="004B0989"/>
    <w:rsid w:val="004B1932"/>
    <w:rsid w:val="004C702F"/>
    <w:rsid w:val="004C7371"/>
    <w:rsid w:val="004D493E"/>
    <w:rsid w:val="004D495A"/>
    <w:rsid w:val="004D5722"/>
    <w:rsid w:val="004D770C"/>
    <w:rsid w:val="004E0A11"/>
    <w:rsid w:val="004E5975"/>
    <w:rsid w:val="004E790A"/>
    <w:rsid w:val="004F50FD"/>
    <w:rsid w:val="004F5911"/>
    <w:rsid w:val="00500059"/>
    <w:rsid w:val="00500A03"/>
    <w:rsid w:val="00512200"/>
    <w:rsid w:val="005143CD"/>
    <w:rsid w:val="005144F2"/>
    <w:rsid w:val="005242A5"/>
    <w:rsid w:val="005249DD"/>
    <w:rsid w:val="005273EA"/>
    <w:rsid w:val="00531BA5"/>
    <w:rsid w:val="00531F10"/>
    <w:rsid w:val="00532E86"/>
    <w:rsid w:val="00542434"/>
    <w:rsid w:val="00542470"/>
    <w:rsid w:val="00542546"/>
    <w:rsid w:val="005454FB"/>
    <w:rsid w:val="0055446E"/>
    <w:rsid w:val="00556084"/>
    <w:rsid w:val="005607E3"/>
    <w:rsid w:val="005659E4"/>
    <w:rsid w:val="005761EE"/>
    <w:rsid w:val="0057659F"/>
    <w:rsid w:val="00582D99"/>
    <w:rsid w:val="0058551C"/>
    <w:rsid w:val="0059076B"/>
    <w:rsid w:val="0059367B"/>
    <w:rsid w:val="005A0F1F"/>
    <w:rsid w:val="005A6675"/>
    <w:rsid w:val="005B2E9C"/>
    <w:rsid w:val="005B4F93"/>
    <w:rsid w:val="005B73D2"/>
    <w:rsid w:val="005C5E5B"/>
    <w:rsid w:val="005D2B36"/>
    <w:rsid w:val="005D73EE"/>
    <w:rsid w:val="005E1093"/>
    <w:rsid w:val="005E1117"/>
    <w:rsid w:val="005E475E"/>
    <w:rsid w:val="005F3996"/>
    <w:rsid w:val="005F6AF6"/>
    <w:rsid w:val="005F70E2"/>
    <w:rsid w:val="0060084E"/>
    <w:rsid w:val="00603C90"/>
    <w:rsid w:val="006066D2"/>
    <w:rsid w:val="0061286A"/>
    <w:rsid w:val="00614CC4"/>
    <w:rsid w:val="0062025E"/>
    <w:rsid w:val="00624CAE"/>
    <w:rsid w:val="00626998"/>
    <w:rsid w:val="006269FB"/>
    <w:rsid w:val="00627A9C"/>
    <w:rsid w:val="00631ED8"/>
    <w:rsid w:val="006360DC"/>
    <w:rsid w:val="00636DB7"/>
    <w:rsid w:val="0063783A"/>
    <w:rsid w:val="006423B9"/>
    <w:rsid w:val="00654B0D"/>
    <w:rsid w:val="00655CD8"/>
    <w:rsid w:val="006571DC"/>
    <w:rsid w:val="00660D4B"/>
    <w:rsid w:val="00664ECC"/>
    <w:rsid w:val="006652C3"/>
    <w:rsid w:val="00670989"/>
    <w:rsid w:val="006757DC"/>
    <w:rsid w:val="00676095"/>
    <w:rsid w:val="00692336"/>
    <w:rsid w:val="00692E3C"/>
    <w:rsid w:val="00693843"/>
    <w:rsid w:val="0069426C"/>
    <w:rsid w:val="0069491B"/>
    <w:rsid w:val="00694DFB"/>
    <w:rsid w:val="006A1C62"/>
    <w:rsid w:val="006A3C54"/>
    <w:rsid w:val="006A48FD"/>
    <w:rsid w:val="006A67F8"/>
    <w:rsid w:val="006A7AF1"/>
    <w:rsid w:val="006A7E3F"/>
    <w:rsid w:val="006B11BB"/>
    <w:rsid w:val="006C12B8"/>
    <w:rsid w:val="006C27C9"/>
    <w:rsid w:val="006C37FC"/>
    <w:rsid w:val="006C60D0"/>
    <w:rsid w:val="006C7EA3"/>
    <w:rsid w:val="006D39E9"/>
    <w:rsid w:val="006D3BE3"/>
    <w:rsid w:val="006D4252"/>
    <w:rsid w:val="006D7004"/>
    <w:rsid w:val="006D789D"/>
    <w:rsid w:val="006D7FF8"/>
    <w:rsid w:val="006E042A"/>
    <w:rsid w:val="006E764F"/>
    <w:rsid w:val="006F0FE0"/>
    <w:rsid w:val="006F2816"/>
    <w:rsid w:val="006F2F95"/>
    <w:rsid w:val="006F4C41"/>
    <w:rsid w:val="006F5E68"/>
    <w:rsid w:val="006F7242"/>
    <w:rsid w:val="00702CC5"/>
    <w:rsid w:val="0070315B"/>
    <w:rsid w:val="00706D60"/>
    <w:rsid w:val="007075E3"/>
    <w:rsid w:val="00707F66"/>
    <w:rsid w:val="0071166E"/>
    <w:rsid w:val="007120CC"/>
    <w:rsid w:val="00720D28"/>
    <w:rsid w:val="00722509"/>
    <w:rsid w:val="00727FCD"/>
    <w:rsid w:val="00733DDD"/>
    <w:rsid w:val="00736FD2"/>
    <w:rsid w:val="00742F47"/>
    <w:rsid w:val="007467C2"/>
    <w:rsid w:val="00750CDF"/>
    <w:rsid w:val="00752BA5"/>
    <w:rsid w:val="00752F3B"/>
    <w:rsid w:val="00753A7D"/>
    <w:rsid w:val="00755D86"/>
    <w:rsid w:val="00767C98"/>
    <w:rsid w:val="00770971"/>
    <w:rsid w:val="00796CA8"/>
    <w:rsid w:val="00797305"/>
    <w:rsid w:val="007A5438"/>
    <w:rsid w:val="007B035B"/>
    <w:rsid w:val="007B4C04"/>
    <w:rsid w:val="007B4D7A"/>
    <w:rsid w:val="007B5AFB"/>
    <w:rsid w:val="007C5862"/>
    <w:rsid w:val="007E1F08"/>
    <w:rsid w:val="007E33BC"/>
    <w:rsid w:val="007E7114"/>
    <w:rsid w:val="007F156C"/>
    <w:rsid w:val="007F230E"/>
    <w:rsid w:val="00800ECA"/>
    <w:rsid w:val="008014F9"/>
    <w:rsid w:val="0080358B"/>
    <w:rsid w:val="0080404B"/>
    <w:rsid w:val="008059BD"/>
    <w:rsid w:val="0081091B"/>
    <w:rsid w:val="00812D46"/>
    <w:rsid w:val="00815A38"/>
    <w:rsid w:val="0082103F"/>
    <w:rsid w:val="008279FE"/>
    <w:rsid w:val="00831259"/>
    <w:rsid w:val="0083208A"/>
    <w:rsid w:val="0083218A"/>
    <w:rsid w:val="00832964"/>
    <w:rsid w:val="00832A00"/>
    <w:rsid w:val="008330ED"/>
    <w:rsid w:val="00837845"/>
    <w:rsid w:val="008420B8"/>
    <w:rsid w:val="00842CDF"/>
    <w:rsid w:val="008442C4"/>
    <w:rsid w:val="00846739"/>
    <w:rsid w:val="00853140"/>
    <w:rsid w:val="00854537"/>
    <w:rsid w:val="00855786"/>
    <w:rsid w:val="008606B6"/>
    <w:rsid w:val="00860761"/>
    <w:rsid w:val="00861D72"/>
    <w:rsid w:val="00866CF2"/>
    <w:rsid w:val="008700EC"/>
    <w:rsid w:val="008731AE"/>
    <w:rsid w:val="00876D65"/>
    <w:rsid w:val="00891261"/>
    <w:rsid w:val="00896492"/>
    <w:rsid w:val="008A08C3"/>
    <w:rsid w:val="008A21B2"/>
    <w:rsid w:val="008A3D46"/>
    <w:rsid w:val="008B2FDD"/>
    <w:rsid w:val="008C75E7"/>
    <w:rsid w:val="008C7CA8"/>
    <w:rsid w:val="008D09EC"/>
    <w:rsid w:val="008D2B5B"/>
    <w:rsid w:val="008D3C75"/>
    <w:rsid w:val="008D566C"/>
    <w:rsid w:val="008E07EB"/>
    <w:rsid w:val="008E2DCB"/>
    <w:rsid w:val="008E326D"/>
    <w:rsid w:val="008F2DEA"/>
    <w:rsid w:val="008F5F67"/>
    <w:rsid w:val="008F60F2"/>
    <w:rsid w:val="0090198C"/>
    <w:rsid w:val="0090217D"/>
    <w:rsid w:val="00905C5E"/>
    <w:rsid w:val="009078DC"/>
    <w:rsid w:val="00921AC7"/>
    <w:rsid w:val="00924582"/>
    <w:rsid w:val="00931291"/>
    <w:rsid w:val="0093367D"/>
    <w:rsid w:val="00937387"/>
    <w:rsid w:val="0094026A"/>
    <w:rsid w:val="00942E09"/>
    <w:rsid w:val="009431FA"/>
    <w:rsid w:val="00944B4D"/>
    <w:rsid w:val="00945AF6"/>
    <w:rsid w:val="009550BE"/>
    <w:rsid w:val="00955531"/>
    <w:rsid w:val="00955BE8"/>
    <w:rsid w:val="00957594"/>
    <w:rsid w:val="00961BF5"/>
    <w:rsid w:val="00963F40"/>
    <w:rsid w:val="0096478A"/>
    <w:rsid w:val="0098122D"/>
    <w:rsid w:val="00982F2B"/>
    <w:rsid w:val="00986596"/>
    <w:rsid w:val="00990685"/>
    <w:rsid w:val="0099405D"/>
    <w:rsid w:val="009A0ABE"/>
    <w:rsid w:val="009B2D4B"/>
    <w:rsid w:val="009B4394"/>
    <w:rsid w:val="009C0430"/>
    <w:rsid w:val="009C4E99"/>
    <w:rsid w:val="009C5186"/>
    <w:rsid w:val="009C60F7"/>
    <w:rsid w:val="009D0952"/>
    <w:rsid w:val="009D261A"/>
    <w:rsid w:val="009E31DA"/>
    <w:rsid w:val="009E402C"/>
    <w:rsid w:val="009E5DAB"/>
    <w:rsid w:val="009E7C6A"/>
    <w:rsid w:val="009F7C63"/>
    <w:rsid w:val="009F7ED4"/>
    <w:rsid w:val="00A03AAC"/>
    <w:rsid w:val="00A04786"/>
    <w:rsid w:val="00A047D1"/>
    <w:rsid w:val="00A04F76"/>
    <w:rsid w:val="00A16949"/>
    <w:rsid w:val="00A22AD0"/>
    <w:rsid w:val="00A22DA8"/>
    <w:rsid w:val="00A31671"/>
    <w:rsid w:val="00A31A92"/>
    <w:rsid w:val="00A45320"/>
    <w:rsid w:val="00A52F8F"/>
    <w:rsid w:val="00A5612C"/>
    <w:rsid w:val="00A5689C"/>
    <w:rsid w:val="00A57AE4"/>
    <w:rsid w:val="00A62C05"/>
    <w:rsid w:val="00A63F19"/>
    <w:rsid w:val="00A66F42"/>
    <w:rsid w:val="00A71954"/>
    <w:rsid w:val="00A76625"/>
    <w:rsid w:val="00A83500"/>
    <w:rsid w:val="00A873A9"/>
    <w:rsid w:val="00A90049"/>
    <w:rsid w:val="00A917BF"/>
    <w:rsid w:val="00A96A94"/>
    <w:rsid w:val="00A973C2"/>
    <w:rsid w:val="00A97688"/>
    <w:rsid w:val="00AA3A38"/>
    <w:rsid w:val="00AA4F94"/>
    <w:rsid w:val="00AB047E"/>
    <w:rsid w:val="00AB223D"/>
    <w:rsid w:val="00AB3C3F"/>
    <w:rsid w:val="00AC592E"/>
    <w:rsid w:val="00AC6C10"/>
    <w:rsid w:val="00AC7BC6"/>
    <w:rsid w:val="00AD0D27"/>
    <w:rsid w:val="00AD24AA"/>
    <w:rsid w:val="00AE7962"/>
    <w:rsid w:val="00B02368"/>
    <w:rsid w:val="00B12B7D"/>
    <w:rsid w:val="00B16985"/>
    <w:rsid w:val="00B221B8"/>
    <w:rsid w:val="00B270A4"/>
    <w:rsid w:val="00B27206"/>
    <w:rsid w:val="00B3052E"/>
    <w:rsid w:val="00B30F2C"/>
    <w:rsid w:val="00B32AA7"/>
    <w:rsid w:val="00B4012D"/>
    <w:rsid w:val="00B40F64"/>
    <w:rsid w:val="00B42A76"/>
    <w:rsid w:val="00B4592E"/>
    <w:rsid w:val="00B46334"/>
    <w:rsid w:val="00B57D67"/>
    <w:rsid w:val="00B66A69"/>
    <w:rsid w:val="00B7378D"/>
    <w:rsid w:val="00B775EF"/>
    <w:rsid w:val="00B82413"/>
    <w:rsid w:val="00B85352"/>
    <w:rsid w:val="00B87214"/>
    <w:rsid w:val="00B91911"/>
    <w:rsid w:val="00B92FF5"/>
    <w:rsid w:val="00B946BD"/>
    <w:rsid w:val="00B959E6"/>
    <w:rsid w:val="00BA604D"/>
    <w:rsid w:val="00BC4585"/>
    <w:rsid w:val="00BC50F1"/>
    <w:rsid w:val="00BC73E5"/>
    <w:rsid w:val="00BD217A"/>
    <w:rsid w:val="00BD7473"/>
    <w:rsid w:val="00BD7703"/>
    <w:rsid w:val="00BE420D"/>
    <w:rsid w:val="00BE475D"/>
    <w:rsid w:val="00BF6314"/>
    <w:rsid w:val="00C21520"/>
    <w:rsid w:val="00C222B2"/>
    <w:rsid w:val="00C225FB"/>
    <w:rsid w:val="00C3299F"/>
    <w:rsid w:val="00C36A9B"/>
    <w:rsid w:val="00C37530"/>
    <w:rsid w:val="00C37947"/>
    <w:rsid w:val="00C46B88"/>
    <w:rsid w:val="00C51456"/>
    <w:rsid w:val="00C5218C"/>
    <w:rsid w:val="00C52191"/>
    <w:rsid w:val="00C5642F"/>
    <w:rsid w:val="00C61257"/>
    <w:rsid w:val="00C6311E"/>
    <w:rsid w:val="00C63554"/>
    <w:rsid w:val="00C66C44"/>
    <w:rsid w:val="00C71497"/>
    <w:rsid w:val="00C718EF"/>
    <w:rsid w:val="00C72F5B"/>
    <w:rsid w:val="00C73BCD"/>
    <w:rsid w:val="00C7411D"/>
    <w:rsid w:val="00C74802"/>
    <w:rsid w:val="00C77AEF"/>
    <w:rsid w:val="00C87129"/>
    <w:rsid w:val="00C91E1B"/>
    <w:rsid w:val="00C96274"/>
    <w:rsid w:val="00C97D5D"/>
    <w:rsid w:val="00CA5FD5"/>
    <w:rsid w:val="00CA7703"/>
    <w:rsid w:val="00CB0F92"/>
    <w:rsid w:val="00CD1283"/>
    <w:rsid w:val="00CD4E6D"/>
    <w:rsid w:val="00CD5707"/>
    <w:rsid w:val="00CD7702"/>
    <w:rsid w:val="00CD7A8F"/>
    <w:rsid w:val="00CE29EA"/>
    <w:rsid w:val="00CF4FA0"/>
    <w:rsid w:val="00CF6572"/>
    <w:rsid w:val="00D00D70"/>
    <w:rsid w:val="00D02347"/>
    <w:rsid w:val="00D04755"/>
    <w:rsid w:val="00D075A7"/>
    <w:rsid w:val="00D12433"/>
    <w:rsid w:val="00D13737"/>
    <w:rsid w:val="00D1638E"/>
    <w:rsid w:val="00D21FFF"/>
    <w:rsid w:val="00D26653"/>
    <w:rsid w:val="00D26C58"/>
    <w:rsid w:val="00D272A5"/>
    <w:rsid w:val="00D36C1E"/>
    <w:rsid w:val="00D43AFB"/>
    <w:rsid w:val="00D51A8B"/>
    <w:rsid w:val="00D570F5"/>
    <w:rsid w:val="00D57B7C"/>
    <w:rsid w:val="00D655A3"/>
    <w:rsid w:val="00D65B44"/>
    <w:rsid w:val="00D66F23"/>
    <w:rsid w:val="00D67413"/>
    <w:rsid w:val="00D675DB"/>
    <w:rsid w:val="00D71360"/>
    <w:rsid w:val="00D8099B"/>
    <w:rsid w:val="00D81632"/>
    <w:rsid w:val="00D866A8"/>
    <w:rsid w:val="00D92F47"/>
    <w:rsid w:val="00D94B8D"/>
    <w:rsid w:val="00D95640"/>
    <w:rsid w:val="00D96C8D"/>
    <w:rsid w:val="00D96DAE"/>
    <w:rsid w:val="00DA1F8E"/>
    <w:rsid w:val="00DA2876"/>
    <w:rsid w:val="00DA2AF2"/>
    <w:rsid w:val="00DC0B51"/>
    <w:rsid w:val="00DD01F1"/>
    <w:rsid w:val="00DD2ACC"/>
    <w:rsid w:val="00DE27F7"/>
    <w:rsid w:val="00DE3914"/>
    <w:rsid w:val="00DE72B6"/>
    <w:rsid w:val="00E35EC4"/>
    <w:rsid w:val="00E375B5"/>
    <w:rsid w:val="00E44E18"/>
    <w:rsid w:val="00E54301"/>
    <w:rsid w:val="00E548D0"/>
    <w:rsid w:val="00E55ABD"/>
    <w:rsid w:val="00E60817"/>
    <w:rsid w:val="00E614F0"/>
    <w:rsid w:val="00E67FC4"/>
    <w:rsid w:val="00E90C35"/>
    <w:rsid w:val="00EA70F1"/>
    <w:rsid w:val="00EB2516"/>
    <w:rsid w:val="00EB2C07"/>
    <w:rsid w:val="00EB374A"/>
    <w:rsid w:val="00EC0DCC"/>
    <w:rsid w:val="00EC668A"/>
    <w:rsid w:val="00EC6E88"/>
    <w:rsid w:val="00ED033D"/>
    <w:rsid w:val="00ED461C"/>
    <w:rsid w:val="00ED62BE"/>
    <w:rsid w:val="00EE055D"/>
    <w:rsid w:val="00EF17AB"/>
    <w:rsid w:val="00EF6FA5"/>
    <w:rsid w:val="00F11104"/>
    <w:rsid w:val="00F13122"/>
    <w:rsid w:val="00F16E3F"/>
    <w:rsid w:val="00F22499"/>
    <w:rsid w:val="00F22B0F"/>
    <w:rsid w:val="00F246CB"/>
    <w:rsid w:val="00F24B42"/>
    <w:rsid w:val="00F24F73"/>
    <w:rsid w:val="00F27299"/>
    <w:rsid w:val="00F30F78"/>
    <w:rsid w:val="00F31F6E"/>
    <w:rsid w:val="00F3389C"/>
    <w:rsid w:val="00F33E81"/>
    <w:rsid w:val="00F375F2"/>
    <w:rsid w:val="00F54B14"/>
    <w:rsid w:val="00F54EAE"/>
    <w:rsid w:val="00F64906"/>
    <w:rsid w:val="00F66A51"/>
    <w:rsid w:val="00F71057"/>
    <w:rsid w:val="00F71A4B"/>
    <w:rsid w:val="00F728CF"/>
    <w:rsid w:val="00F743D4"/>
    <w:rsid w:val="00F80E95"/>
    <w:rsid w:val="00F83B17"/>
    <w:rsid w:val="00F87EBB"/>
    <w:rsid w:val="00F87EDA"/>
    <w:rsid w:val="00F90BCB"/>
    <w:rsid w:val="00F970EE"/>
    <w:rsid w:val="00F97256"/>
    <w:rsid w:val="00FB0BC9"/>
    <w:rsid w:val="00FB41D3"/>
    <w:rsid w:val="00FB4F70"/>
    <w:rsid w:val="00FB5EFC"/>
    <w:rsid w:val="00FB77BB"/>
    <w:rsid w:val="00FC15AA"/>
    <w:rsid w:val="00FC6C4C"/>
    <w:rsid w:val="00FD1375"/>
    <w:rsid w:val="00FD359E"/>
    <w:rsid w:val="00FD5F37"/>
    <w:rsid w:val="00FE0A17"/>
    <w:rsid w:val="00FE179F"/>
    <w:rsid w:val="00FF1D7F"/>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rsid w:val="004061AC"/>
    <w:rPr>
      <w:rFonts w:ascii="宋体" w:hAnsi="Courier New" w:cs="宋体"/>
    </w:rPr>
  </w:style>
  <w:style w:type="character" w:customStyle="1" w:styleId="Char0">
    <w:name w:val="纯文本 Char"/>
    <w:basedOn w:val="a1"/>
    <w:link w:val="a5"/>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A384-D0A1-4203-B25D-776D145C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18</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何境</cp:lastModifiedBy>
  <cp:revision>1192</cp:revision>
  <dcterms:created xsi:type="dcterms:W3CDTF">2012-10-16T06:07:00Z</dcterms:created>
  <dcterms:modified xsi:type="dcterms:W3CDTF">2017-04-20T09:15:00Z</dcterms:modified>
</cp:coreProperties>
</file>