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42" w:rsidRPr="00770790" w:rsidRDefault="00BD6442" w:rsidP="00BD6442">
      <w:pPr>
        <w:widowControl/>
        <w:jc w:val="center"/>
        <w:rPr>
          <w:rFonts w:asciiTheme="minorEastAsia" w:hAnsiTheme="minorEastAsia" w:cs="Arial"/>
          <w:b/>
          <w:kern w:val="0"/>
          <w:sz w:val="28"/>
          <w:szCs w:val="28"/>
        </w:rPr>
      </w:pPr>
      <w:bookmarkStart w:id="0" w:name="_GoBack"/>
      <w:r w:rsidRPr="00770790">
        <w:rPr>
          <w:rFonts w:asciiTheme="minorEastAsia" w:hAnsiTheme="minorEastAsia" w:cs="Arial"/>
          <w:b/>
          <w:kern w:val="0"/>
          <w:sz w:val="28"/>
          <w:szCs w:val="28"/>
        </w:rPr>
        <w:t>民生加银基金管理有限公司关于旗下基金</w:t>
      </w:r>
    </w:p>
    <w:p w:rsidR="00BE4EAD" w:rsidRPr="00770790" w:rsidRDefault="00BD6442" w:rsidP="00BD6442">
      <w:pPr>
        <w:widowControl/>
        <w:jc w:val="center"/>
        <w:rPr>
          <w:rFonts w:asciiTheme="minorEastAsia" w:hAnsiTheme="minorEastAsia" w:cs="Arial"/>
          <w:b/>
          <w:kern w:val="0"/>
          <w:sz w:val="28"/>
          <w:szCs w:val="28"/>
        </w:rPr>
      </w:pPr>
      <w:r w:rsidRPr="00770790">
        <w:rPr>
          <w:rFonts w:asciiTheme="minorEastAsia" w:hAnsiTheme="minorEastAsia" w:cs="Arial"/>
          <w:b/>
          <w:kern w:val="0"/>
          <w:sz w:val="28"/>
          <w:szCs w:val="28"/>
        </w:rPr>
        <w:t>调整流通受限股票估值方法的公告</w:t>
      </w:r>
    </w:p>
    <w:p w:rsidR="00BD6442" w:rsidRPr="00770790" w:rsidRDefault="00BD6442" w:rsidP="00BD6442">
      <w:pPr>
        <w:jc w:val="center"/>
        <w:rPr>
          <w:rFonts w:asciiTheme="minorEastAsia" w:hAnsiTheme="minorEastAsia" w:cs="Arial"/>
          <w:b/>
          <w:sz w:val="24"/>
          <w:szCs w:val="24"/>
        </w:rPr>
      </w:pPr>
    </w:p>
    <w:p w:rsidR="00BD6442" w:rsidRPr="00770790" w:rsidRDefault="00BD6442" w:rsidP="00BD6442">
      <w:pPr>
        <w:widowControl/>
        <w:spacing w:line="360" w:lineRule="auto"/>
        <w:ind w:firstLineChars="236" w:firstLine="566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770790">
        <w:rPr>
          <w:rFonts w:asciiTheme="minorEastAsia" w:hAnsiTheme="minorEastAsia" w:cs="Arial"/>
          <w:kern w:val="0"/>
          <w:sz w:val="24"/>
          <w:szCs w:val="24"/>
        </w:rPr>
        <w:t xml:space="preserve"> 为确保证券投资基金估值的合理性和公允性，根据中国证券投资基金业协会发布的《证券投资基金投资流通受限股票估值业务指引(试行</w:t>
      </w:r>
      <w:r w:rsidRPr="00770790">
        <w:rPr>
          <w:rFonts w:asciiTheme="minorEastAsia" w:hAnsiTheme="minorEastAsia" w:cs="Arial" w:hint="eastAsia"/>
          <w:kern w:val="0"/>
          <w:sz w:val="24"/>
          <w:szCs w:val="24"/>
        </w:rPr>
        <w:t>)</w:t>
      </w:r>
      <w:r w:rsidRPr="00770790">
        <w:rPr>
          <w:rFonts w:asciiTheme="minorEastAsia" w:hAnsiTheme="minorEastAsia" w:cs="Arial"/>
          <w:kern w:val="0"/>
          <w:sz w:val="24"/>
          <w:szCs w:val="24"/>
        </w:rPr>
        <w:t>》（以下简称“</w:t>
      </w:r>
      <w:r w:rsidR="00AB34D1" w:rsidRPr="00770790">
        <w:rPr>
          <w:rFonts w:asciiTheme="minorEastAsia" w:hAnsiTheme="minorEastAsia" w:cs="Arial" w:hint="eastAsia"/>
          <w:kern w:val="0"/>
          <w:sz w:val="24"/>
          <w:szCs w:val="24"/>
        </w:rPr>
        <w:t>《</w:t>
      </w:r>
      <w:r w:rsidRPr="00770790">
        <w:rPr>
          <w:rFonts w:asciiTheme="minorEastAsia" w:hAnsiTheme="minorEastAsia" w:cs="Arial"/>
          <w:kern w:val="0"/>
          <w:sz w:val="24"/>
          <w:szCs w:val="24"/>
        </w:rPr>
        <w:t>估值业务指引</w:t>
      </w:r>
      <w:r w:rsidR="00AB34D1" w:rsidRPr="00770790">
        <w:rPr>
          <w:rFonts w:asciiTheme="minorEastAsia" w:hAnsiTheme="minorEastAsia" w:cs="Arial" w:hint="eastAsia"/>
          <w:kern w:val="0"/>
          <w:sz w:val="24"/>
          <w:szCs w:val="24"/>
        </w:rPr>
        <w:t>》</w:t>
      </w:r>
      <w:r w:rsidRPr="00770790">
        <w:rPr>
          <w:rFonts w:asciiTheme="minorEastAsia" w:hAnsiTheme="minorEastAsia" w:cs="Arial"/>
          <w:kern w:val="0"/>
          <w:sz w:val="24"/>
          <w:szCs w:val="24"/>
        </w:rPr>
        <w:t>”），经与相关托管人协商一致，自2017年12月25日起，民生加银基金管理有限公司将参考</w:t>
      </w:r>
      <w:r w:rsidR="00AB34D1" w:rsidRPr="00770790">
        <w:rPr>
          <w:rFonts w:asciiTheme="minorEastAsia" w:hAnsiTheme="minorEastAsia" w:cs="Arial" w:hint="eastAsia"/>
          <w:kern w:val="0"/>
          <w:sz w:val="24"/>
          <w:szCs w:val="24"/>
        </w:rPr>
        <w:t>《</w:t>
      </w:r>
      <w:r w:rsidRPr="00770790">
        <w:rPr>
          <w:rFonts w:asciiTheme="minorEastAsia" w:hAnsiTheme="minorEastAsia" w:cs="Arial"/>
          <w:kern w:val="0"/>
          <w:sz w:val="24"/>
          <w:szCs w:val="24"/>
        </w:rPr>
        <w:t>估值业务指引</w:t>
      </w:r>
      <w:r w:rsidR="00AB34D1" w:rsidRPr="00770790">
        <w:rPr>
          <w:rFonts w:asciiTheme="minorEastAsia" w:hAnsiTheme="minorEastAsia" w:cs="Arial" w:hint="eastAsia"/>
          <w:kern w:val="0"/>
          <w:sz w:val="24"/>
          <w:szCs w:val="24"/>
        </w:rPr>
        <w:t>》</w:t>
      </w:r>
      <w:r w:rsidRPr="00770790">
        <w:rPr>
          <w:rFonts w:asciiTheme="minorEastAsia" w:hAnsiTheme="minorEastAsia" w:cs="Arial"/>
          <w:kern w:val="0"/>
          <w:sz w:val="24"/>
          <w:szCs w:val="24"/>
        </w:rPr>
        <w:t>对旗下证券投资基金持有的流通受限股票的估值方法进行调整。敬请投资者予以关注。</w:t>
      </w:r>
    </w:p>
    <w:p w:rsidR="00BD6442" w:rsidRPr="00770790" w:rsidRDefault="00BD6442" w:rsidP="00BD6442">
      <w:pPr>
        <w:widowControl/>
        <w:spacing w:line="360" w:lineRule="auto"/>
        <w:ind w:firstLineChars="236" w:firstLine="566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770790">
        <w:rPr>
          <w:rFonts w:asciiTheme="minorEastAsia" w:hAnsiTheme="minorEastAsia" w:cs="Arial"/>
          <w:kern w:val="0"/>
          <w:sz w:val="24"/>
          <w:szCs w:val="24"/>
        </w:rPr>
        <w:t>重要提示：</w:t>
      </w:r>
    </w:p>
    <w:p w:rsidR="00BD6442" w:rsidRPr="00770790" w:rsidRDefault="00BD6442" w:rsidP="00BD6442">
      <w:pPr>
        <w:widowControl/>
        <w:spacing w:line="360" w:lineRule="auto"/>
        <w:ind w:firstLineChars="236" w:firstLine="566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770790">
        <w:rPr>
          <w:rFonts w:asciiTheme="minorEastAsia" w:hAnsiTheme="minorEastAsia" w:cs="Arial"/>
          <w:kern w:val="0"/>
          <w:sz w:val="24"/>
          <w:szCs w:val="24"/>
        </w:rPr>
        <w:t>基金估值方法开始调整当日可能会对基金份额净值产生一定影响，敬请投资者关注投资风险并审慎作出投资决策。</w:t>
      </w:r>
    </w:p>
    <w:p w:rsidR="00F56D51" w:rsidRPr="00770790" w:rsidRDefault="00F56D51" w:rsidP="00F56D51">
      <w:pPr>
        <w:widowControl/>
        <w:spacing w:line="360" w:lineRule="auto"/>
        <w:ind w:firstLineChars="236" w:firstLine="566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770790">
        <w:rPr>
          <w:rFonts w:asciiTheme="minorEastAsia" w:hAnsiTheme="minorEastAsia" w:cs="Arial" w:hint="eastAsia"/>
          <w:kern w:val="0"/>
          <w:sz w:val="24"/>
          <w:szCs w:val="24"/>
        </w:rPr>
        <w:t>投资者可登陆我公司网站（http://www. msjyfund.com.cn）或拨打客户服务电话400-8888-388咨询或查阅相关信息。</w:t>
      </w:r>
    </w:p>
    <w:p w:rsidR="000D0654" w:rsidRPr="00770790" w:rsidRDefault="000D0654" w:rsidP="000D0654">
      <w:pPr>
        <w:widowControl/>
        <w:spacing w:line="360" w:lineRule="auto"/>
        <w:ind w:firstLineChars="236" w:firstLine="566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770790">
        <w:rPr>
          <w:rFonts w:asciiTheme="minorEastAsia" w:hAnsiTheme="minorEastAsia" w:cs="Arial" w:hint="eastAsia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投资者投资于本公司管理基金时应认真阅读各基金的基金合同、招募说明书等资料。敬请投资者留意投资风险。</w:t>
      </w:r>
    </w:p>
    <w:p w:rsidR="00BD6442" w:rsidRPr="00770790" w:rsidRDefault="00BD6442" w:rsidP="000D0654">
      <w:pPr>
        <w:widowControl/>
        <w:spacing w:line="360" w:lineRule="auto"/>
        <w:ind w:firstLineChars="236" w:firstLine="566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770790">
        <w:rPr>
          <w:rFonts w:asciiTheme="minorEastAsia" w:hAnsiTheme="minorEastAsia" w:cs="Arial"/>
          <w:kern w:val="0"/>
          <w:sz w:val="24"/>
          <w:szCs w:val="24"/>
        </w:rPr>
        <w:t>特此公告。</w:t>
      </w:r>
    </w:p>
    <w:p w:rsidR="00BD6442" w:rsidRPr="00770790" w:rsidRDefault="00BD6442" w:rsidP="00BD6442">
      <w:pPr>
        <w:widowControl/>
        <w:spacing w:line="360" w:lineRule="auto"/>
        <w:ind w:firstLineChars="236" w:firstLine="566"/>
        <w:jc w:val="left"/>
        <w:rPr>
          <w:rFonts w:asciiTheme="minorEastAsia" w:hAnsiTheme="minorEastAsia" w:cs="Arial"/>
          <w:kern w:val="0"/>
          <w:sz w:val="24"/>
          <w:szCs w:val="24"/>
        </w:rPr>
      </w:pPr>
    </w:p>
    <w:p w:rsidR="00BD6442" w:rsidRPr="00770790" w:rsidRDefault="00BD6442" w:rsidP="00BD6442">
      <w:pPr>
        <w:widowControl/>
        <w:spacing w:line="360" w:lineRule="auto"/>
        <w:ind w:firstLineChars="236" w:firstLine="566"/>
        <w:jc w:val="left"/>
        <w:rPr>
          <w:rFonts w:asciiTheme="minorEastAsia" w:hAnsiTheme="minorEastAsia" w:cs="Arial"/>
          <w:kern w:val="0"/>
          <w:sz w:val="24"/>
          <w:szCs w:val="24"/>
        </w:rPr>
      </w:pPr>
    </w:p>
    <w:p w:rsidR="00BD6442" w:rsidRPr="00770790" w:rsidRDefault="00BD6442" w:rsidP="00BD6442">
      <w:pPr>
        <w:widowControl/>
        <w:spacing w:line="360" w:lineRule="auto"/>
        <w:ind w:firstLineChars="236" w:firstLine="566"/>
        <w:jc w:val="left"/>
        <w:rPr>
          <w:rFonts w:asciiTheme="minorEastAsia" w:hAnsiTheme="minorEastAsia" w:cs="Arial"/>
          <w:kern w:val="0"/>
          <w:sz w:val="24"/>
          <w:szCs w:val="24"/>
        </w:rPr>
      </w:pPr>
    </w:p>
    <w:p w:rsidR="00BD6442" w:rsidRPr="00770790" w:rsidRDefault="00BD6442" w:rsidP="00BD6442">
      <w:pPr>
        <w:widowControl/>
        <w:spacing w:line="360" w:lineRule="auto"/>
        <w:ind w:firstLineChars="236" w:firstLine="566"/>
        <w:jc w:val="right"/>
        <w:rPr>
          <w:rFonts w:asciiTheme="minorEastAsia" w:hAnsiTheme="minorEastAsia" w:cs="Arial"/>
          <w:kern w:val="0"/>
          <w:sz w:val="24"/>
          <w:szCs w:val="24"/>
        </w:rPr>
      </w:pPr>
      <w:r w:rsidRPr="00770790">
        <w:rPr>
          <w:rFonts w:asciiTheme="minorEastAsia" w:hAnsiTheme="minorEastAsia" w:cs="Arial"/>
          <w:kern w:val="0"/>
          <w:sz w:val="24"/>
          <w:szCs w:val="24"/>
        </w:rPr>
        <w:t>民生加银基金管理有限公司</w:t>
      </w:r>
    </w:p>
    <w:p w:rsidR="00BD6442" w:rsidRPr="00770790" w:rsidRDefault="00BD6442" w:rsidP="00BD6442">
      <w:pPr>
        <w:widowControl/>
        <w:spacing w:line="360" w:lineRule="auto"/>
        <w:ind w:firstLineChars="236" w:firstLine="566"/>
        <w:jc w:val="right"/>
        <w:rPr>
          <w:rFonts w:asciiTheme="minorEastAsia" w:hAnsiTheme="minorEastAsia" w:cs="Arial"/>
          <w:kern w:val="0"/>
          <w:sz w:val="24"/>
          <w:szCs w:val="24"/>
        </w:rPr>
      </w:pPr>
      <w:r w:rsidRPr="00770790">
        <w:rPr>
          <w:rFonts w:asciiTheme="minorEastAsia" w:hAnsiTheme="minorEastAsia" w:cs="Arial"/>
          <w:kern w:val="0"/>
          <w:sz w:val="24"/>
          <w:szCs w:val="24"/>
        </w:rPr>
        <w:t>2017年12月26日</w:t>
      </w:r>
      <w:bookmarkEnd w:id="0"/>
    </w:p>
    <w:sectPr w:rsidR="00BD6442" w:rsidRPr="00770790" w:rsidSect="00BE4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B6E" w:rsidRDefault="00142B6E" w:rsidP="00BD6442">
      <w:r>
        <w:separator/>
      </w:r>
    </w:p>
  </w:endnote>
  <w:endnote w:type="continuationSeparator" w:id="1">
    <w:p w:rsidR="00142B6E" w:rsidRDefault="00142B6E" w:rsidP="00BD6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B6E" w:rsidRDefault="00142B6E" w:rsidP="00BD6442">
      <w:r>
        <w:separator/>
      </w:r>
    </w:p>
  </w:footnote>
  <w:footnote w:type="continuationSeparator" w:id="1">
    <w:p w:rsidR="00142B6E" w:rsidRDefault="00142B6E" w:rsidP="00BD64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442"/>
    <w:rsid w:val="00002482"/>
    <w:rsid w:val="000210DE"/>
    <w:rsid w:val="000D0654"/>
    <w:rsid w:val="00142B6E"/>
    <w:rsid w:val="00582295"/>
    <w:rsid w:val="0058520A"/>
    <w:rsid w:val="005D2223"/>
    <w:rsid w:val="0061038A"/>
    <w:rsid w:val="00661C46"/>
    <w:rsid w:val="00770790"/>
    <w:rsid w:val="007A3EFF"/>
    <w:rsid w:val="009D0F74"/>
    <w:rsid w:val="00AB34D1"/>
    <w:rsid w:val="00AE6743"/>
    <w:rsid w:val="00BD6442"/>
    <w:rsid w:val="00BE4EAD"/>
    <w:rsid w:val="00C73844"/>
    <w:rsid w:val="00CA413C"/>
    <w:rsid w:val="00D24F34"/>
    <w:rsid w:val="00E330EB"/>
    <w:rsid w:val="00F56D51"/>
    <w:rsid w:val="00F91A47"/>
    <w:rsid w:val="00FA5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6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64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6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6442"/>
    <w:rPr>
      <w:sz w:val="18"/>
      <w:szCs w:val="18"/>
    </w:rPr>
  </w:style>
  <w:style w:type="paragraph" w:customStyle="1" w:styleId="Default">
    <w:name w:val="Default"/>
    <w:rsid w:val="00BD6442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58520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8520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8520A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58520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58520A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58520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852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4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eping</dc:creator>
  <cp:lastModifiedBy>ZHONGM</cp:lastModifiedBy>
  <cp:revision>2</cp:revision>
  <dcterms:created xsi:type="dcterms:W3CDTF">2017-12-25T16:35:00Z</dcterms:created>
  <dcterms:modified xsi:type="dcterms:W3CDTF">2017-12-25T16:35:00Z</dcterms:modified>
</cp:coreProperties>
</file>