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64B" w:rsidRPr="00907A76" w:rsidRDefault="002B3FCE" w:rsidP="008311F4">
      <w:pPr>
        <w:spacing w:line="360" w:lineRule="auto"/>
        <w:jc w:val="center"/>
        <w:rPr>
          <w:rFonts w:ascii="黑体" w:eastAsia="黑体" w:hAnsi="黑体"/>
          <w:sz w:val="44"/>
          <w:szCs w:val="44"/>
        </w:rPr>
      </w:pPr>
      <w:r w:rsidRPr="00907A76">
        <w:rPr>
          <w:rFonts w:ascii="黑体" w:eastAsia="黑体" w:hAnsi="黑体" w:hint="eastAsia"/>
          <w:sz w:val="44"/>
          <w:szCs w:val="44"/>
        </w:rPr>
        <w:t>关于旗下部分基金</w:t>
      </w:r>
      <w:r w:rsidR="009C264B" w:rsidRPr="00907A76">
        <w:rPr>
          <w:rFonts w:ascii="黑体" w:eastAsia="黑体" w:hAnsi="黑体" w:hint="eastAsia"/>
          <w:sz w:val="44"/>
          <w:szCs w:val="44"/>
        </w:rPr>
        <w:t>新增</w:t>
      </w:r>
      <w:r w:rsidRPr="00907A76">
        <w:rPr>
          <w:rFonts w:ascii="黑体" w:eastAsia="黑体" w:hAnsi="黑体" w:hint="eastAsia"/>
          <w:sz w:val="44"/>
          <w:szCs w:val="44"/>
        </w:rPr>
        <w:t>中信建投证券</w:t>
      </w:r>
      <w:r w:rsidR="009C264B" w:rsidRPr="00907A76">
        <w:rPr>
          <w:rFonts w:ascii="黑体" w:eastAsia="黑体" w:hAnsi="黑体" w:hint="eastAsia"/>
          <w:sz w:val="44"/>
          <w:szCs w:val="44"/>
        </w:rPr>
        <w:t>为代销机构并</w:t>
      </w:r>
      <w:r w:rsidR="00E67CC2">
        <w:rPr>
          <w:rFonts w:ascii="黑体" w:eastAsia="黑体" w:hAnsi="黑体" w:hint="eastAsia"/>
          <w:sz w:val="44"/>
          <w:szCs w:val="44"/>
        </w:rPr>
        <w:t>开通定期定额投资</w:t>
      </w:r>
      <w:r w:rsidR="00FC0DEE">
        <w:rPr>
          <w:rFonts w:ascii="黑体" w:eastAsia="黑体" w:hAnsi="黑体" w:hint="eastAsia"/>
          <w:sz w:val="44"/>
          <w:szCs w:val="44"/>
        </w:rPr>
        <w:t>及部分基金参与费率优惠</w:t>
      </w:r>
      <w:r w:rsidR="00B67EEB" w:rsidRPr="00907A76">
        <w:rPr>
          <w:rFonts w:ascii="黑体" w:eastAsia="黑体" w:hAnsi="黑体" w:hint="eastAsia"/>
          <w:sz w:val="44"/>
          <w:szCs w:val="44"/>
        </w:rPr>
        <w:t>的公告</w:t>
      </w:r>
    </w:p>
    <w:p w:rsidR="008311F4" w:rsidRPr="008311F4" w:rsidRDefault="008311F4" w:rsidP="008311F4">
      <w:pPr>
        <w:spacing w:line="360" w:lineRule="auto"/>
        <w:jc w:val="center"/>
        <w:rPr>
          <w:rFonts w:ascii="仿宋" w:eastAsia="仿宋" w:hAnsi="仿宋"/>
          <w:b/>
          <w:sz w:val="44"/>
          <w:szCs w:val="44"/>
        </w:rPr>
      </w:pPr>
    </w:p>
    <w:p w:rsidR="009C264B" w:rsidRDefault="00A5122C" w:rsidP="00A5122C">
      <w:pPr>
        <w:spacing w:line="360" w:lineRule="auto"/>
        <w:ind w:firstLineChars="200" w:firstLine="480"/>
        <w:rPr>
          <w:rFonts w:asciiTheme="minorEastAsia" w:hAnsiTheme="minorEastAsia"/>
          <w:sz w:val="24"/>
          <w:szCs w:val="24"/>
        </w:rPr>
      </w:pPr>
      <w:r w:rsidRPr="00A5122C">
        <w:rPr>
          <w:rFonts w:asciiTheme="minorEastAsia" w:hAnsiTheme="minorEastAsia"/>
          <w:sz w:val="24"/>
          <w:szCs w:val="24"/>
        </w:rPr>
        <w:t>根据兴银基金管理有限责任公司（以下简称“我公司”）与</w:t>
      </w:r>
      <w:r w:rsidR="006F1CAD">
        <w:rPr>
          <w:rFonts w:asciiTheme="minorEastAsia" w:hAnsiTheme="minorEastAsia" w:hint="eastAsia"/>
          <w:sz w:val="24"/>
          <w:szCs w:val="24"/>
        </w:rPr>
        <w:t>中信建投</w:t>
      </w:r>
      <w:r w:rsidRPr="00A5122C">
        <w:rPr>
          <w:rFonts w:asciiTheme="minorEastAsia" w:hAnsiTheme="minorEastAsia"/>
          <w:sz w:val="24"/>
          <w:szCs w:val="24"/>
        </w:rPr>
        <w:t>证券</w:t>
      </w:r>
      <w:r w:rsidR="003E703E">
        <w:rPr>
          <w:rFonts w:asciiTheme="minorEastAsia" w:hAnsiTheme="minorEastAsia" w:hint="eastAsia"/>
          <w:sz w:val="24"/>
          <w:szCs w:val="24"/>
        </w:rPr>
        <w:t>股份有限</w:t>
      </w:r>
      <w:r w:rsidRPr="00A5122C">
        <w:rPr>
          <w:rFonts w:asciiTheme="minorEastAsia" w:hAnsiTheme="minorEastAsia"/>
          <w:sz w:val="24"/>
          <w:szCs w:val="24"/>
        </w:rPr>
        <w:t>公司（以下简称“</w:t>
      </w:r>
      <w:r w:rsidR="006F1CAD">
        <w:rPr>
          <w:rFonts w:asciiTheme="minorEastAsia" w:hAnsiTheme="minorEastAsia" w:hint="eastAsia"/>
          <w:sz w:val="24"/>
          <w:szCs w:val="24"/>
        </w:rPr>
        <w:t>中信建投</w:t>
      </w:r>
      <w:r w:rsidRPr="00A5122C">
        <w:rPr>
          <w:rFonts w:asciiTheme="minorEastAsia" w:hAnsiTheme="minorEastAsia"/>
          <w:sz w:val="24"/>
          <w:szCs w:val="24"/>
        </w:rPr>
        <w:t>证券”）签署的代理销售协议及相关合作协议，经协商，自</w:t>
      </w:r>
      <w:r w:rsidR="00337BEA" w:rsidRPr="00CF3A72">
        <w:rPr>
          <w:rFonts w:ascii="Times New Roman" w:hAnsi="Times New Roman" w:cs="Times New Roman"/>
          <w:sz w:val="24"/>
          <w:szCs w:val="24"/>
        </w:rPr>
        <w:t>2017</w:t>
      </w:r>
      <w:r w:rsidR="00337BEA" w:rsidRPr="00A5122C">
        <w:rPr>
          <w:rFonts w:asciiTheme="minorEastAsia" w:hAnsiTheme="minorEastAsia"/>
          <w:sz w:val="24"/>
          <w:szCs w:val="24"/>
        </w:rPr>
        <w:t>年</w:t>
      </w:r>
      <w:r w:rsidR="00337BEA">
        <w:rPr>
          <w:rFonts w:ascii="Times New Roman" w:hAnsi="Times New Roman" w:cs="Times New Roman" w:hint="eastAsia"/>
          <w:sz w:val="24"/>
          <w:szCs w:val="24"/>
        </w:rPr>
        <w:t>12</w:t>
      </w:r>
      <w:r w:rsidR="00337BEA" w:rsidRPr="00A5122C">
        <w:rPr>
          <w:rFonts w:asciiTheme="minorEastAsia" w:hAnsiTheme="minorEastAsia"/>
          <w:sz w:val="24"/>
          <w:szCs w:val="24"/>
        </w:rPr>
        <w:t>月</w:t>
      </w:r>
      <w:r w:rsidR="00337BEA">
        <w:rPr>
          <w:rFonts w:ascii="Times New Roman" w:hAnsi="Times New Roman" w:cs="Times New Roman" w:hint="eastAsia"/>
          <w:sz w:val="24"/>
          <w:szCs w:val="24"/>
        </w:rPr>
        <w:t>20</w:t>
      </w:r>
      <w:r w:rsidRPr="00A5122C">
        <w:rPr>
          <w:rFonts w:asciiTheme="minorEastAsia" w:hAnsiTheme="minorEastAsia"/>
          <w:sz w:val="24"/>
          <w:szCs w:val="24"/>
        </w:rPr>
        <w:t>日起，我公司旗下兴银货币市场基金（基金代码：</w:t>
      </w:r>
      <w:r w:rsidRPr="00907A76">
        <w:rPr>
          <w:rFonts w:ascii="Times New Roman" w:hAnsi="Times New Roman" w:cs="Times New Roman"/>
          <w:sz w:val="24"/>
          <w:szCs w:val="24"/>
        </w:rPr>
        <w:t>A</w:t>
      </w:r>
      <w:r w:rsidRPr="00A5122C">
        <w:rPr>
          <w:rFonts w:asciiTheme="minorEastAsia" w:hAnsiTheme="minorEastAsia"/>
          <w:sz w:val="24"/>
          <w:szCs w:val="24"/>
        </w:rPr>
        <w:t>类份额：</w:t>
      </w:r>
      <w:r w:rsidRPr="00CF3A72">
        <w:rPr>
          <w:rFonts w:ascii="Times New Roman" w:hAnsi="Times New Roman" w:cs="Times New Roman"/>
          <w:sz w:val="24"/>
          <w:szCs w:val="24"/>
        </w:rPr>
        <w:t>000741</w:t>
      </w:r>
      <w:r w:rsidRPr="00A5122C">
        <w:rPr>
          <w:rFonts w:asciiTheme="minorEastAsia" w:hAnsiTheme="minorEastAsia"/>
          <w:sz w:val="24"/>
          <w:szCs w:val="24"/>
        </w:rPr>
        <w:t>；</w:t>
      </w:r>
      <w:r w:rsidR="00325BED" w:rsidRPr="00907A76">
        <w:rPr>
          <w:rFonts w:ascii="Times New Roman" w:hAnsi="Times New Roman" w:cs="Times New Roman"/>
          <w:sz w:val="24"/>
          <w:szCs w:val="24"/>
        </w:rPr>
        <w:t>B</w:t>
      </w:r>
      <w:r w:rsidRPr="00A5122C">
        <w:rPr>
          <w:rFonts w:asciiTheme="minorEastAsia" w:hAnsiTheme="minorEastAsia"/>
          <w:sz w:val="24"/>
          <w:szCs w:val="24"/>
        </w:rPr>
        <w:t>类份额：</w:t>
      </w:r>
      <w:r w:rsidRPr="00CF3A72">
        <w:rPr>
          <w:rFonts w:ascii="Times New Roman" w:hAnsi="Times New Roman" w:cs="Times New Roman"/>
          <w:sz w:val="24"/>
          <w:szCs w:val="24"/>
        </w:rPr>
        <w:t>000740</w:t>
      </w:r>
      <w:r w:rsidRPr="00A5122C">
        <w:rPr>
          <w:rFonts w:asciiTheme="minorEastAsia" w:hAnsiTheme="minorEastAsia"/>
          <w:sz w:val="24"/>
          <w:szCs w:val="24"/>
        </w:rPr>
        <w:t>，简称“兴银货币”）、兴银现金增利货币市场基金（基金代码：</w:t>
      </w:r>
      <w:r w:rsidRPr="00CF3A72">
        <w:rPr>
          <w:rFonts w:ascii="Times New Roman" w:hAnsi="Times New Roman" w:cs="Times New Roman"/>
          <w:sz w:val="24"/>
          <w:szCs w:val="24"/>
        </w:rPr>
        <w:t>001937</w:t>
      </w:r>
      <w:r w:rsidRPr="00A5122C">
        <w:rPr>
          <w:rFonts w:asciiTheme="minorEastAsia" w:hAnsiTheme="minorEastAsia"/>
          <w:sz w:val="24"/>
          <w:szCs w:val="24"/>
        </w:rPr>
        <w:t>，简称“兴银现金增利”）、兴银现金添利货币市场基金（基金代码：</w:t>
      </w:r>
      <w:r w:rsidRPr="00CF3A72">
        <w:rPr>
          <w:rFonts w:ascii="Times New Roman" w:hAnsi="Times New Roman" w:cs="Times New Roman"/>
          <w:sz w:val="24"/>
          <w:szCs w:val="24"/>
        </w:rPr>
        <w:t>004121</w:t>
      </w:r>
      <w:r w:rsidRPr="00A5122C">
        <w:rPr>
          <w:rFonts w:asciiTheme="minorEastAsia" w:hAnsiTheme="minorEastAsia"/>
          <w:sz w:val="24"/>
          <w:szCs w:val="24"/>
        </w:rPr>
        <w:t>，简称“兴银现金添利”）、兴银现金收益货币市场基金（基金代码：</w:t>
      </w:r>
      <w:r w:rsidRPr="00CF3A72">
        <w:rPr>
          <w:rFonts w:ascii="Times New Roman" w:hAnsi="Times New Roman" w:cs="Times New Roman"/>
          <w:sz w:val="24"/>
          <w:szCs w:val="24"/>
        </w:rPr>
        <w:t>003525</w:t>
      </w:r>
      <w:r w:rsidRPr="00A5122C">
        <w:rPr>
          <w:rFonts w:asciiTheme="minorEastAsia" w:hAnsiTheme="minorEastAsia"/>
          <w:sz w:val="24"/>
          <w:szCs w:val="24"/>
        </w:rPr>
        <w:t>，简称“兴银现金收益”）、兴银稳健债券型证券投资基金（基金代码：</w:t>
      </w:r>
      <w:r w:rsidRPr="00CF3A72">
        <w:rPr>
          <w:rFonts w:ascii="Times New Roman" w:hAnsi="Times New Roman" w:cs="Times New Roman"/>
          <w:sz w:val="24"/>
          <w:szCs w:val="24"/>
        </w:rPr>
        <w:t>001575</w:t>
      </w:r>
      <w:r w:rsidRPr="00A5122C">
        <w:rPr>
          <w:rFonts w:asciiTheme="minorEastAsia" w:hAnsiTheme="minorEastAsia"/>
          <w:sz w:val="24"/>
          <w:szCs w:val="24"/>
        </w:rPr>
        <w:t>，简称“兴银稳健”）、兴银瑞益纯债债券型证券投资基金（基金代码：</w:t>
      </w:r>
      <w:r w:rsidRPr="0037642B">
        <w:rPr>
          <w:rFonts w:ascii="Times New Roman" w:hAnsi="Times New Roman" w:cs="Times New Roman"/>
          <w:sz w:val="24"/>
          <w:szCs w:val="24"/>
        </w:rPr>
        <w:t>001960</w:t>
      </w:r>
      <w:r w:rsidRPr="00A5122C">
        <w:rPr>
          <w:rFonts w:asciiTheme="minorEastAsia" w:hAnsiTheme="minorEastAsia"/>
          <w:sz w:val="24"/>
          <w:szCs w:val="24"/>
        </w:rPr>
        <w:t>，简称“兴银瑞益”）、兴银朝阳债券型证券投资基金（基金代码：</w:t>
      </w:r>
      <w:r w:rsidRPr="0037642B">
        <w:rPr>
          <w:rFonts w:ascii="Times New Roman" w:hAnsi="Times New Roman" w:cs="Times New Roman"/>
          <w:sz w:val="24"/>
          <w:szCs w:val="24"/>
        </w:rPr>
        <w:t>001794</w:t>
      </w:r>
      <w:r w:rsidRPr="00A5122C">
        <w:rPr>
          <w:rFonts w:asciiTheme="minorEastAsia" w:hAnsiTheme="minorEastAsia"/>
          <w:sz w:val="24"/>
          <w:szCs w:val="24"/>
        </w:rPr>
        <w:t>，简称“兴银朝阳”）、兴银收益增强债券型证券投资基金（基金代码：</w:t>
      </w:r>
      <w:r w:rsidRPr="0037642B">
        <w:rPr>
          <w:rFonts w:ascii="Times New Roman" w:hAnsi="Times New Roman" w:cs="Times New Roman"/>
          <w:sz w:val="24"/>
          <w:szCs w:val="24"/>
        </w:rPr>
        <w:t>003628</w:t>
      </w:r>
      <w:r w:rsidRPr="00A5122C">
        <w:rPr>
          <w:rFonts w:asciiTheme="minorEastAsia" w:hAnsiTheme="minorEastAsia"/>
          <w:sz w:val="24"/>
          <w:szCs w:val="24"/>
        </w:rPr>
        <w:t>，简称“兴银收益增强”）、兴银长乐半年定期开放债券型证券投资基金（基金代码：</w:t>
      </w:r>
      <w:r w:rsidRPr="0037642B">
        <w:rPr>
          <w:rFonts w:ascii="Times New Roman" w:hAnsi="Times New Roman" w:cs="Times New Roman"/>
          <w:sz w:val="24"/>
          <w:szCs w:val="24"/>
        </w:rPr>
        <w:t>001246</w:t>
      </w:r>
      <w:r w:rsidRPr="00A5122C">
        <w:rPr>
          <w:rFonts w:asciiTheme="minorEastAsia" w:hAnsiTheme="minorEastAsia"/>
          <w:sz w:val="24"/>
          <w:szCs w:val="24"/>
        </w:rPr>
        <w:t>，简称“兴银长乐定开债”）、兴银长禧半年定期开放债券型证券投资基金（基金代码：</w:t>
      </w:r>
      <w:r w:rsidRPr="0037642B">
        <w:rPr>
          <w:rFonts w:ascii="Times New Roman" w:hAnsi="Times New Roman" w:cs="Times New Roman"/>
          <w:sz w:val="24"/>
          <w:szCs w:val="24"/>
        </w:rPr>
        <w:t>002570</w:t>
      </w:r>
      <w:r w:rsidRPr="00A5122C">
        <w:rPr>
          <w:rFonts w:asciiTheme="minorEastAsia" w:hAnsiTheme="minorEastAsia"/>
          <w:sz w:val="24"/>
          <w:szCs w:val="24"/>
        </w:rPr>
        <w:t>，简称“兴银长禧定开债”）、兴银长富一年定期开放债券型证券投资基金（基金代码：</w:t>
      </w:r>
      <w:r w:rsidRPr="0037642B">
        <w:rPr>
          <w:rFonts w:ascii="Times New Roman" w:hAnsi="Times New Roman" w:cs="Times New Roman"/>
          <w:sz w:val="24"/>
          <w:szCs w:val="24"/>
        </w:rPr>
        <w:t>003627</w:t>
      </w:r>
      <w:r w:rsidRPr="00A5122C">
        <w:rPr>
          <w:rFonts w:asciiTheme="minorEastAsia" w:hAnsiTheme="minorEastAsia"/>
          <w:sz w:val="24"/>
          <w:szCs w:val="24"/>
        </w:rPr>
        <w:t>，简称“兴银长富”）、兴银长盈半年定期开放债券型证券投资基金（基金代码：</w:t>
      </w:r>
      <w:r w:rsidRPr="0037642B">
        <w:rPr>
          <w:rFonts w:ascii="Times New Roman" w:hAnsi="Times New Roman" w:cs="Times New Roman"/>
          <w:sz w:val="24"/>
          <w:szCs w:val="24"/>
        </w:rPr>
        <w:t>004123</w:t>
      </w:r>
      <w:r w:rsidRPr="00A5122C">
        <w:rPr>
          <w:rFonts w:asciiTheme="minorEastAsia" w:hAnsiTheme="minorEastAsia"/>
          <w:sz w:val="24"/>
          <w:szCs w:val="24"/>
        </w:rPr>
        <w:t>，简称“兴银长盈定开债”）、兴银长益半年定期开放债券型证券投资基金（基金代码：</w:t>
      </w:r>
      <w:r w:rsidRPr="0037642B">
        <w:rPr>
          <w:rFonts w:ascii="Times New Roman" w:hAnsi="Times New Roman" w:cs="Times New Roman"/>
          <w:sz w:val="24"/>
          <w:szCs w:val="24"/>
        </w:rPr>
        <w:t>004122</w:t>
      </w:r>
      <w:r w:rsidRPr="00A5122C">
        <w:rPr>
          <w:rFonts w:asciiTheme="minorEastAsia" w:hAnsiTheme="minorEastAsia"/>
          <w:sz w:val="24"/>
          <w:szCs w:val="24"/>
        </w:rPr>
        <w:t>，简称“兴银长益定开债”）、兴银鼎新灵活配置混合型证券投资基金（基金代码：</w:t>
      </w:r>
      <w:r w:rsidRPr="0037642B">
        <w:rPr>
          <w:rFonts w:ascii="Times New Roman" w:hAnsi="Times New Roman" w:cs="Times New Roman"/>
          <w:sz w:val="24"/>
          <w:szCs w:val="24"/>
        </w:rPr>
        <w:t>001339</w:t>
      </w:r>
      <w:r w:rsidRPr="00A5122C">
        <w:rPr>
          <w:rFonts w:asciiTheme="minorEastAsia" w:hAnsiTheme="minorEastAsia"/>
          <w:sz w:val="24"/>
          <w:szCs w:val="24"/>
        </w:rPr>
        <w:t>，简称“兴银鼎新灵活配置”）、兴银丰盈灵活配置混合型证券投资基金（基金代码：</w:t>
      </w:r>
      <w:r w:rsidRPr="0037642B">
        <w:rPr>
          <w:rFonts w:ascii="Times New Roman" w:hAnsi="Times New Roman" w:cs="Times New Roman"/>
          <w:sz w:val="24"/>
          <w:szCs w:val="24"/>
        </w:rPr>
        <w:t>001474</w:t>
      </w:r>
      <w:r w:rsidRPr="00A5122C">
        <w:rPr>
          <w:rFonts w:asciiTheme="minorEastAsia" w:hAnsiTheme="minorEastAsia"/>
          <w:sz w:val="24"/>
          <w:szCs w:val="24"/>
        </w:rPr>
        <w:t>，简称“兴银丰盈灵活配置”）、兴银大健康灵活配置混合型证券投资基金（基金代码：</w:t>
      </w:r>
      <w:r w:rsidRPr="0037642B">
        <w:rPr>
          <w:rFonts w:ascii="Times New Roman" w:hAnsi="Times New Roman" w:cs="Times New Roman"/>
          <w:sz w:val="24"/>
          <w:szCs w:val="24"/>
        </w:rPr>
        <w:t>001730</w:t>
      </w:r>
      <w:r w:rsidRPr="00A5122C">
        <w:rPr>
          <w:rFonts w:asciiTheme="minorEastAsia" w:hAnsiTheme="minorEastAsia"/>
          <w:sz w:val="24"/>
          <w:szCs w:val="24"/>
        </w:rPr>
        <w:t>，简称“兴银大健康”）、兴银消费新趋势灵活配置混合型证券投资基金（基金代码：</w:t>
      </w:r>
      <w:r w:rsidRPr="0037642B">
        <w:rPr>
          <w:rFonts w:ascii="Times New Roman" w:hAnsi="Times New Roman" w:cs="Times New Roman"/>
          <w:sz w:val="24"/>
          <w:szCs w:val="24"/>
        </w:rPr>
        <w:t>004456</w:t>
      </w:r>
      <w:r w:rsidRPr="00A5122C">
        <w:rPr>
          <w:rFonts w:asciiTheme="minorEastAsia" w:hAnsiTheme="minorEastAsia"/>
          <w:sz w:val="24"/>
          <w:szCs w:val="24"/>
        </w:rPr>
        <w:t>，简称“兴银消费新趋势灵活配置”）</w:t>
      </w:r>
      <w:r w:rsidR="009F27AE">
        <w:rPr>
          <w:rFonts w:asciiTheme="minorEastAsia" w:hAnsiTheme="minorEastAsia" w:hint="eastAsia"/>
          <w:sz w:val="24"/>
          <w:szCs w:val="24"/>
        </w:rPr>
        <w:t>、</w:t>
      </w:r>
      <w:r w:rsidR="009F27AE" w:rsidRPr="00A5122C">
        <w:rPr>
          <w:rFonts w:asciiTheme="minorEastAsia" w:hAnsiTheme="minorEastAsia"/>
          <w:sz w:val="24"/>
          <w:szCs w:val="24"/>
        </w:rPr>
        <w:t>兴银</w:t>
      </w:r>
      <w:r w:rsidR="009F27AE">
        <w:rPr>
          <w:rFonts w:asciiTheme="minorEastAsia" w:hAnsiTheme="minorEastAsia" w:hint="eastAsia"/>
          <w:sz w:val="24"/>
          <w:szCs w:val="24"/>
        </w:rPr>
        <w:t>丰润灵活配置</w:t>
      </w:r>
      <w:r w:rsidR="009F27AE" w:rsidRPr="00A5122C">
        <w:rPr>
          <w:rFonts w:asciiTheme="minorEastAsia" w:hAnsiTheme="minorEastAsia"/>
          <w:sz w:val="24"/>
          <w:szCs w:val="24"/>
        </w:rPr>
        <w:t>混合型证券投资基金（基金代码：</w:t>
      </w:r>
      <w:r w:rsidR="009F27AE" w:rsidRPr="0037642B">
        <w:rPr>
          <w:rFonts w:ascii="Times New Roman" w:hAnsi="Times New Roman" w:cs="Times New Roman"/>
          <w:sz w:val="24"/>
          <w:szCs w:val="24"/>
        </w:rPr>
        <w:t>00</w:t>
      </w:r>
      <w:r w:rsidR="009F27AE">
        <w:rPr>
          <w:rFonts w:ascii="Times New Roman" w:hAnsi="Times New Roman" w:cs="Times New Roman" w:hint="eastAsia"/>
          <w:sz w:val="24"/>
          <w:szCs w:val="24"/>
        </w:rPr>
        <w:t>5146</w:t>
      </w:r>
      <w:r w:rsidR="009F27AE" w:rsidRPr="00A5122C">
        <w:rPr>
          <w:rFonts w:asciiTheme="minorEastAsia" w:hAnsiTheme="minorEastAsia"/>
          <w:sz w:val="24"/>
          <w:szCs w:val="24"/>
        </w:rPr>
        <w:t>，简称“兴银</w:t>
      </w:r>
      <w:r w:rsidR="009F27AE">
        <w:rPr>
          <w:rFonts w:asciiTheme="minorEastAsia" w:hAnsiTheme="minorEastAsia" w:hint="eastAsia"/>
          <w:sz w:val="24"/>
          <w:szCs w:val="24"/>
        </w:rPr>
        <w:t>丰润</w:t>
      </w:r>
      <w:r w:rsidR="00475249">
        <w:rPr>
          <w:rFonts w:asciiTheme="minorEastAsia" w:hAnsiTheme="minorEastAsia" w:hint="eastAsia"/>
          <w:sz w:val="24"/>
          <w:szCs w:val="24"/>
        </w:rPr>
        <w:t>混合</w:t>
      </w:r>
      <w:r w:rsidR="009F27AE" w:rsidRPr="00A5122C">
        <w:rPr>
          <w:rFonts w:asciiTheme="minorEastAsia" w:hAnsiTheme="minorEastAsia"/>
          <w:sz w:val="24"/>
          <w:szCs w:val="24"/>
        </w:rPr>
        <w:t>”）</w:t>
      </w:r>
      <w:r w:rsidRPr="00A5122C">
        <w:rPr>
          <w:rFonts w:asciiTheme="minorEastAsia" w:hAnsiTheme="minorEastAsia"/>
          <w:sz w:val="24"/>
          <w:szCs w:val="24"/>
        </w:rPr>
        <w:t>新增</w:t>
      </w:r>
      <w:r w:rsidR="0037642B">
        <w:rPr>
          <w:rFonts w:asciiTheme="minorEastAsia" w:hAnsiTheme="minorEastAsia" w:hint="eastAsia"/>
          <w:sz w:val="24"/>
          <w:szCs w:val="24"/>
        </w:rPr>
        <w:t>中信建投</w:t>
      </w:r>
      <w:r w:rsidRPr="00A5122C">
        <w:rPr>
          <w:rFonts w:asciiTheme="minorEastAsia" w:hAnsiTheme="minorEastAsia"/>
          <w:sz w:val="24"/>
          <w:szCs w:val="24"/>
        </w:rPr>
        <w:t>证券为代销机构。</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lastRenderedPageBreak/>
        <w:t>同时，</w:t>
      </w:r>
      <w:r w:rsidRPr="008311F4">
        <w:rPr>
          <w:rFonts w:asciiTheme="minorEastAsia" w:hAnsiTheme="minorEastAsia" w:hint="eastAsia"/>
          <w:sz w:val="24"/>
          <w:szCs w:val="24"/>
        </w:rPr>
        <w:t>为向客户提供更加全面、优质的金融服务</w:t>
      </w:r>
      <w:r w:rsidRPr="008311F4">
        <w:rPr>
          <w:rFonts w:asciiTheme="minorEastAsia" w:hAnsiTheme="minorEastAsia"/>
          <w:sz w:val="24"/>
          <w:szCs w:val="24"/>
        </w:rPr>
        <w:t>，我公司旗下</w:t>
      </w:r>
      <w:r w:rsidRPr="008311F4">
        <w:rPr>
          <w:rFonts w:asciiTheme="minorEastAsia" w:hAnsiTheme="minorEastAsia" w:hint="eastAsia"/>
          <w:sz w:val="24"/>
          <w:szCs w:val="24"/>
        </w:rPr>
        <w:t>兴银鼎新灵活配置混合型证券投资基金（基金代码：</w:t>
      </w:r>
      <w:r w:rsidRPr="004307DF">
        <w:rPr>
          <w:rFonts w:ascii="Times New Roman" w:hAnsi="Times New Roman" w:cs="Times New Roman"/>
          <w:sz w:val="24"/>
          <w:szCs w:val="24"/>
        </w:rPr>
        <w:t>001339</w:t>
      </w:r>
      <w:r w:rsidRPr="008311F4">
        <w:rPr>
          <w:rFonts w:asciiTheme="minorEastAsia" w:hAnsiTheme="minorEastAsia" w:hint="eastAsia"/>
          <w:sz w:val="24"/>
          <w:szCs w:val="24"/>
        </w:rPr>
        <w:t>，简称“兴银鼎新灵活配置”）、兴银丰盈灵活配置混合型证券投资基金（基金代码：</w:t>
      </w:r>
      <w:r w:rsidRPr="004307DF">
        <w:rPr>
          <w:rFonts w:ascii="Times New Roman" w:hAnsi="Times New Roman" w:cs="Times New Roman"/>
          <w:sz w:val="24"/>
          <w:szCs w:val="24"/>
        </w:rPr>
        <w:t>001474</w:t>
      </w:r>
      <w:r w:rsidRPr="008311F4">
        <w:rPr>
          <w:rFonts w:asciiTheme="minorEastAsia" w:hAnsiTheme="minorEastAsia" w:hint="eastAsia"/>
          <w:sz w:val="24"/>
          <w:szCs w:val="24"/>
        </w:rPr>
        <w:t>，简称“兴银丰盈灵活配置”）、兴银大健康灵活配置混合型证券投资基金（基金代码：</w:t>
      </w:r>
      <w:r w:rsidRPr="004307DF">
        <w:rPr>
          <w:rFonts w:ascii="Times New Roman" w:hAnsi="Times New Roman" w:cs="Times New Roman"/>
          <w:sz w:val="24"/>
          <w:szCs w:val="24"/>
        </w:rPr>
        <w:t>001730</w:t>
      </w:r>
      <w:r w:rsidRPr="008311F4">
        <w:rPr>
          <w:rFonts w:asciiTheme="minorEastAsia" w:hAnsiTheme="minorEastAsia" w:hint="eastAsia"/>
          <w:sz w:val="24"/>
          <w:szCs w:val="24"/>
        </w:rPr>
        <w:t>，简称“兴银大健康”）、兴银兴银消费新趋势灵活配置混合型证券投资基金</w:t>
      </w:r>
      <w:r w:rsidRPr="008311F4">
        <w:rPr>
          <w:rFonts w:asciiTheme="minorEastAsia" w:hAnsiTheme="minorEastAsia"/>
          <w:sz w:val="24"/>
          <w:szCs w:val="24"/>
        </w:rPr>
        <w:t>（基金代码：</w:t>
      </w:r>
      <w:r w:rsidRPr="004307DF">
        <w:rPr>
          <w:rFonts w:ascii="Times New Roman" w:hAnsi="Times New Roman" w:cs="Times New Roman"/>
          <w:sz w:val="24"/>
          <w:szCs w:val="24"/>
        </w:rPr>
        <w:t>004456</w:t>
      </w:r>
      <w:r w:rsidRPr="008311F4">
        <w:rPr>
          <w:rFonts w:asciiTheme="minorEastAsia" w:hAnsiTheme="minorEastAsia"/>
          <w:sz w:val="24"/>
          <w:szCs w:val="24"/>
        </w:rPr>
        <w:t>，简称</w:t>
      </w:r>
      <w:r w:rsidRPr="008311F4">
        <w:rPr>
          <w:rFonts w:asciiTheme="minorEastAsia" w:hAnsiTheme="minorEastAsia" w:hint="eastAsia"/>
          <w:sz w:val="24"/>
          <w:szCs w:val="24"/>
        </w:rPr>
        <w:t>“兴银消费新趋势灵活配置”</w:t>
      </w:r>
      <w:r w:rsidRPr="008311F4">
        <w:rPr>
          <w:rFonts w:asciiTheme="minorEastAsia" w:hAnsiTheme="minorEastAsia"/>
          <w:sz w:val="24"/>
          <w:szCs w:val="24"/>
        </w:rPr>
        <w:t>）在</w:t>
      </w:r>
      <w:r w:rsidR="00E606B4">
        <w:rPr>
          <w:rFonts w:asciiTheme="minorEastAsia" w:hAnsiTheme="minorEastAsia" w:hint="eastAsia"/>
          <w:sz w:val="24"/>
          <w:szCs w:val="24"/>
        </w:rPr>
        <w:t>中信建投</w:t>
      </w:r>
      <w:r w:rsidRPr="008311F4">
        <w:rPr>
          <w:rFonts w:asciiTheme="minorEastAsia" w:hAnsiTheme="minorEastAsia" w:hint="eastAsia"/>
          <w:sz w:val="24"/>
          <w:szCs w:val="24"/>
        </w:rPr>
        <w:t>证券</w:t>
      </w:r>
      <w:r w:rsidRPr="008311F4">
        <w:rPr>
          <w:rFonts w:asciiTheme="minorEastAsia" w:hAnsiTheme="minorEastAsia"/>
          <w:sz w:val="24"/>
          <w:szCs w:val="24"/>
        </w:rPr>
        <w:t>开通定期定额投资业务。</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一、自</w:t>
      </w:r>
      <w:r w:rsidRPr="00AB75D2">
        <w:rPr>
          <w:rFonts w:ascii="Times New Roman" w:hAnsi="Times New Roman" w:cs="Times New Roman"/>
          <w:sz w:val="24"/>
          <w:szCs w:val="24"/>
        </w:rPr>
        <w:t>2017</w:t>
      </w:r>
      <w:r w:rsidRPr="008311F4">
        <w:rPr>
          <w:rFonts w:asciiTheme="minorEastAsia" w:hAnsiTheme="minorEastAsia"/>
          <w:sz w:val="24"/>
          <w:szCs w:val="24"/>
        </w:rPr>
        <w:t>年</w:t>
      </w:r>
      <w:r w:rsidR="00475249">
        <w:rPr>
          <w:rFonts w:ascii="Times New Roman" w:hAnsi="Times New Roman" w:cs="Times New Roman" w:hint="eastAsia"/>
          <w:sz w:val="24"/>
          <w:szCs w:val="24"/>
        </w:rPr>
        <w:t>12</w:t>
      </w:r>
      <w:r w:rsidRPr="008311F4">
        <w:rPr>
          <w:rFonts w:asciiTheme="minorEastAsia" w:hAnsiTheme="minorEastAsia"/>
          <w:sz w:val="24"/>
          <w:szCs w:val="24"/>
        </w:rPr>
        <w:t>月</w:t>
      </w:r>
      <w:r w:rsidR="004D2B73">
        <w:rPr>
          <w:rFonts w:ascii="Times New Roman" w:hAnsi="Times New Roman" w:cs="Times New Roman" w:hint="eastAsia"/>
          <w:sz w:val="24"/>
          <w:szCs w:val="24"/>
        </w:rPr>
        <w:t>20</w:t>
      </w:r>
      <w:r w:rsidRPr="008311F4">
        <w:rPr>
          <w:rFonts w:asciiTheme="minorEastAsia" w:hAnsiTheme="minorEastAsia"/>
          <w:sz w:val="24"/>
          <w:szCs w:val="24"/>
        </w:rPr>
        <w:t>日起，投资者可通过</w:t>
      </w:r>
      <w:r w:rsidR="00E606B4">
        <w:rPr>
          <w:rFonts w:asciiTheme="minorEastAsia" w:hAnsiTheme="minorEastAsia" w:hint="eastAsia"/>
          <w:sz w:val="24"/>
          <w:szCs w:val="24"/>
        </w:rPr>
        <w:t>中信建投</w:t>
      </w:r>
      <w:r w:rsidRPr="008311F4">
        <w:rPr>
          <w:rFonts w:asciiTheme="minorEastAsia" w:hAnsiTheme="minorEastAsia" w:hint="eastAsia"/>
          <w:sz w:val="24"/>
          <w:szCs w:val="24"/>
        </w:rPr>
        <w:t>证券</w:t>
      </w:r>
      <w:r w:rsidRPr="008311F4">
        <w:rPr>
          <w:rFonts w:asciiTheme="minorEastAsia" w:hAnsiTheme="minorEastAsia"/>
          <w:sz w:val="24"/>
          <w:szCs w:val="24"/>
        </w:rPr>
        <w:t>办理上述基金的开户、认购/申购等业务。投资者在</w:t>
      </w:r>
      <w:r w:rsidR="00E606B4">
        <w:rPr>
          <w:rFonts w:asciiTheme="minorEastAsia" w:hAnsiTheme="minorEastAsia" w:hint="eastAsia"/>
          <w:sz w:val="24"/>
          <w:szCs w:val="24"/>
        </w:rPr>
        <w:t>中信建投</w:t>
      </w:r>
      <w:r w:rsidRPr="008311F4">
        <w:rPr>
          <w:rFonts w:asciiTheme="minorEastAsia" w:hAnsiTheme="minorEastAsia" w:hint="eastAsia"/>
          <w:sz w:val="24"/>
          <w:szCs w:val="24"/>
        </w:rPr>
        <w:t>证券</w:t>
      </w:r>
      <w:r w:rsidRPr="008311F4">
        <w:rPr>
          <w:rFonts w:asciiTheme="minorEastAsia" w:hAnsiTheme="minorEastAsia"/>
          <w:sz w:val="24"/>
          <w:szCs w:val="24"/>
        </w:rPr>
        <w:t>办理上述业务应遵循</w:t>
      </w:r>
      <w:r w:rsidRPr="008311F4">
        <w:rPr>
          <w:rFonts w:asciiTheme="minorEastAsia" w:hAnsiTheme="minorEastAsia" w:hint="eastAsia"/>
          <w:sz w:val="24"/>
          <w:szCs w:val="24"/>
        </w:rPr>
        <w:t>其</w:t>
      </w:r>
      <w:r w:rsidRPr="008311F4">
        <w:rPr>
          <w:rFonts w:asciiTheme="minorEastAsia" w:hAnsiTheme="minorEastAsia"/>
          <w:sz w:val="24"/>
          <w:szCs w:val="24"/>
        </w:rPr>
        <w:t>具体规定。</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二、定期定额投资业务</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hint="eastAsia"/>
          <w:sz w:val="24"/>
          <w:szCs w:val="24"/>
        </w:rPr>
        <w:t>（一）</w:t>
      </w:r>
      <w:r w:rsidRPr="008311F4">
        <w:rPr>
          <w:rFonts w:asciiTheme="minorEastAsia" w:hAnsiTheme="minorEastAsia"/>
          <w:sz w:val="24"/>
          <w:szCs w:val="24"/>
        </w:rPr>
        <w:t>开通定期定额投资业务的基金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446"/>
        <w:gridCol w:w="2841"/>
      </w:tblGrid>
      <w:tr w:rsidR="00104882" w:rsidRPr="00B2597C" w:rsidTr="008300E4">
        <w:tc>
          <w:tcPr>
            <w:tcW w:w="2235" w:type="dxa"/>
          </w:tcPr>
          <w:p w:rsidR="00104882" w:rsidRPr="00104882" w:rsidRDefault="00104882" w:rsidP="008300E4">
            <w:pPr>
              <w:jc w:val="center"/>
              <w:rPr>
                <w:rFonts w:ascii="宋体" w:eastAsia="宋体" w:hAnsi="宋体" w:cs="Times New Roman"/>
                <w:b/>
                <w:color w:val="000000"/>
                <w:kern w:val="0"/>
                <w:sz w:val="24"/>
                <w:szCs w:val="32"/>
              </w:rPr>
            </w:pPr>
            <w:r w:rsidRPr="00104882">
              <w:rPr>
                <w:rFonts w:ascii="宋体" w:eastAsia="宋体" w:hAnsi="宋体" w:cs="Times New Roman"/>
                <w:b/>
                <w:color w:val="000000"/>
                <w:kern w:val="0"/>
                <w:sz w:val="24"/>
                <w:szCs w:val="32"/>
              </w:rPr>
              <w:t>序号</w:t>
            </w:r>
          </w:p>
        </w:tc>
        <w:tc>
          <w:tcPr>
            <w:tcW w:w="3446" w:type="dxa"/>
          </w:tcPr>
          <w:p w:rsidR="00104882" w:rsidRPr="00104882" w:rsidRDefault="00104882" w:rsidP="008300E4">
            <w:pPr>
              <w:jc w:val="center"/>
              <w:rPr>
                <w:rFonts w:ascii="宋体" w:eastAsia="宋体" w:hAnsi="宋体" w:cs="Times New Roman"/>
                <w:b/>
                <w:color w:val="000000"/>
                <w:kern w:val="0"/>
                <w:sz w:val="24"/>
                <w:szCs w:val="32"/>
              </w:rPr>
            </w:pPr>
            <w:r w:rsidRPr="00104882">
              <w:rPr>
                <w:rFonts w:ascii="宋体" w:eastAsia="宋体" w:hAnsi="宋体" w:cs="Times New Roman"/>
                <w:b/>
                <w:color w:val="000000"/>
                <w:kern w:val="0"/>
                <w:sz w:val="24"/>
                <w:szCs w:val="32"/>
              </w:rPr>
              <w:t>基金名称</w:t>
            </w:r>
          </w:p>
        </w:tc>
        <w:tc>
          <w:tcPr>
            <w:tcW w:w="2841" w:type="dxa"/>
          </w:tcPr>
          <w:p w:rsidR="00104882" w:rsidRPr="00104882" w:rsidRDefault="00104882" w:rsidP="008300E4">
            <w:pPr>
              <w:jc w:val="center"/>
              <w:rPr>
                <w:rFonts w:ascii="宋体" w:eastAsia="宋体" w:hAnsi="宋体" w:cs="Times New Roman"/>
                <w:b/>
                <w:color w:val="000000"/>
                <w:kern w:val="0"/>
                <w:sz w:val="24"/>
                <w:szCs w:val="32"/>
              </w:rPr>
            </w:pPr>
            <w:r w:rsidRPr="00104882">
              <w:rPr>
                <w:rFonts w:ascii="宋体" w:eastAsia="宋体" w:hAnsi="宋体" w:cs="Times New Roman"/>
                <w:b/>
                <w:color w:val="000000"/>
                <w:kern w:val="0"/>
                <w:sz w:val="24"/>
                <w:szCs w:val="32"/>
              </w:rPr>
              <w:t>基金代码</w:t>
            </w:r>
          </w:p>
        </w:tc>
      </w:tr>
      <w:tr w:rsidR="00104882" w:rsidRPr="00B2597C" w:rsidTr="008300E4">
        <w:tc>
          <w:tcPr>
            <w:tcW w:w="2235"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1</w:t>
            </w:r>
          </w:p>
        </w:tc>
        <w:tc>
          <w:tcPr>
            <w:tcW w:w="3446" w:type="dxa"/>
            <w:vAlign w:val="center"/>
          </w:tcPr>
          <w:p w:rsidR="00104882" w:rsidRPr="00104882" w:rsidRDefault="00104882" w:rsidP="008300E4">
            <w:pPr>
              <w:autoSpaceDE w:val="0"/>
              <w:autoSpaceDN w:val="0"/>
              <w:adjustRightInd w:val="0"/>
              <w:spacing w:line="360" w:lineRule="auto"/>
              <w:jc w:val="center"/>
              <w:rPr>
                <w:rFonts w:ascii="宋体" w:eastAsia="宋体" w:hAnsi="宋体" w:cs="Times New Roman"/>
                <w:color w:val="000000"/>
                <w:kern w:val="0"/>
                <w:sz w:val="24"/>
                <w:szCs w:val="32"/>
              </w:rPr>
            </w:pPr>
            <w:r w:rsidRPr="00104882">
              <w:rPr>
                <w:rFonts w:ascii="宋体" w:eastAsia="宋体" w:hAnsi="宋体" w:cs="Times New Roman" w:hint="eastAsia"/>
                <w:color w:val="000000"/>
                <w:kern w:val="0"/>
                <w:sz w:val="24"/>
                <w:szCs w:val="32"/>
              </w:rPr>
              <w:t>兴银丰盈灵活配置</w:t>
            </w:r>
          </w:p>
        </w:tc>
        <w:tc>
          <w:tcPr>
            <w:tcW w:w="2841"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001474</w:t>
            </w:r>
          </w:p>
        </w:tc>
      </w:tr>
      <w:tr w:rsidR="00104882" w:rsidRPr="00B2597C" w:rsidTr="008300E4">
        <w:tc>
          <w:tcPr>
            <w:tcW w:w="2235"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2</w:t>
            </w:r>
          </w:p>
        </w:tc>
        <w:tc>
          <w:tcPr>
            <w:tcW w:w="3446" w:type="dxa"/>
            <w:vAlign w:val="center"/>
          </w:tcPr>
          <w:p w:rsidR="00104882" w:rsidRPr="00104882" w:rsidRDefault="00104882" w:rsidP="008300E4">
            <w:pPr>
              <w:autoSpaceDE w:val="0"/>
              <w:autoSpaceDN w:val="0"/>
              <w:adjustRightInd w:val="0"/>
              <w:spacing w:line="360" w:lineRule="auto"/>
              <w:jc w:val="center"/>
              <w:rPr>
                <w:rFonts w:ascii="宋体" w:eastAsia="宋体" w:hAnsi="宋体" w:cs="Times New Roman"/>
                <w:color w:val="000000"/>
                <w:kern w:val="0"/>
                <w:sz w:val="24"/>
                <w:szCs w:val="32"/>
              </w:rPr>
            </w:pPr>
            <w:r w:rsidRPr="00104882">
              <w:rPr>
                <w:rFonts w:ascii="宋体" w:eastAsia="宋体" w:hAnsi="宋体" w:cs="Times New Roman" w:hint="eastAsia"/>
                <w:color w:val="000000"/>
                <w:kern w:val="0"/>
                <w:sz w:val="24"/>
                <w:szCs w:val="32"/>
              </w:rPr>
              <w:t>兴银消费新趋势灵活配置</w:t>
            </w:r>
          </w:p>
        </w:tc>
        <w:tc>
          <w:tcPr>
            <w:tcW w:w="2841"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004456</w:t>
            </w:r>
          </w:p>
        </w:tc>
      </w:tr>
      <w:tr w:rsidR="00104882" w:rsidRPr="00B2597C" w:rsidTr="008300E4">
        <w:tc>
          <w:tcPr>
            <w:tcW w:w="2235"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3</w:t>
            </w:r>
          </w:p>
        </w:tc>
        <w:tc>
          <w:tcPr>
            <w:tcW w:w="3446" w:type="dxa"/>
            <w:vAlign w:val="center"/>
          </w:tcPr>
          <w:p w:rsidR="00104882" w:rsidRPr="00104882" w:rsidRDefault="00104882" w:rsidP="008300E4">
            <w:pPr>
              <w:autoSpaceDE w:val="0"/>
              <w:autoSpaceDN w:val="0"/>
              <w:adjustRightInd w:val="0"/>
              <w:spacing w:line="360" w:lineRule="auto"/>
              <w:jc w:val="center"/>
              <w:rPr>
                <w:rFonts w:ascii="宋体" w:eastAsia="宋体" w:hAnsi="宋体" w:cs="Times New Roman"/>
                <w:color w:val="000000"/>
                <w:kern w:val="0"/>
                <w:sz w:val="24"/>
                <w:szCs w:val="32"/>
              </w:rPr>
            </w:pPr>
            <w:r w:rsidRPr="00104882">
              <w:rPr>
                <w:rFonts w:ascii="宋体" w:eastAsia="宋体" w:hAnsi="宋体" w:cs="Times New Roman" w:hint="eastAsia"/>
                <w:color w:val="000000"/>
                <w:kern w:val="0"/>
                <w:sz w:val="24"/>
                <w:szCs w:val="32"/>
              </w:rPr>
              <w:t>兴银大健康</w:t>
            </w:r>
          </w:p>
        </w:tc>
        <w:tc>
          <w:tcPr>
            <w:tcW w:w="2841"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001730</w:t>
            </w:r>
          </w:p>
        </w:tc>
      </w:tr>
      <w:tr w:rsidR="00104882" w:rsidRPr="00B2597C" w:rsidTr="008300E4">
        <w:tc>
          <w:tcPr>
            <w:tcW w:w="2235"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4</w:t>
            </w:r>
          </w:p>
        </w:tc>
        <w:tc>
          <w:tcPr>
            <w:tcW w:w="3446" w:type="dxa"/>
            <w:vAlign w:val="center"/>
          </w:tcPr>
          <w:p w:rsidR="00104882" w:rsidRPr="00104882" w:rsidRDefault="00104882" w:rsidP="008300E4">
            <w:pPr>
              <w:autoSpaceDE w:val="0"/>
              <w:autoSpaceDN w:val="0"/>
              <w:adjustRightInd w:val="0"/>
              <w:spacing w:line="360" w:lineRule="auto"/>
              <w:jc w:val="center"/>
              <w:rPr>
                <w:rFonts w:ascii="宋体" w:eastAsia="宋体" w:hAnsi="宋体" w:cs="Times New Roman"/>
                <w:color w:val="000000"/>
                <w:kern w:val="0"/>
                <w:sz w:val="24"/>
                <w:szCs w:val="32"/>
              </w:rPr>
            </w:pPr>
            <w:r w:rsidRPr="00104882">
              <w:rPr>
                <w:rFonts w:ascii="宋体" w:eastAsia="宋体" w:hAnsi="宋体" w:cs="Times New Roman" w:hint="eastAsia"/>
                <w:color w:val="000000"/>
                <w:kern w:val="0"/>
                <w:sz w:val="24"/>
                <w:szCs w:val="32"/>
              </w:rPr>
              <w:t>兴银鼎新灵活配置</w:t>
            </w:r>
          </w:p>
        </w:tc>
        <w:tc>
          <w:tcPr>
            <w:tcW w:w="2841" w:type="dxa"/>
            <w:vAlign w:val="center"/>
          </w:tcPr>
          <w:p w:rsidR="00104882" w:rsidRPr="00104882" w:rsidRDefault="00104882" w:rsidP="008300E4">
            <w:pPr>
              <w:autoSpaceDE w:val="0"/>
              <w:autoSpaceDN w:val="0"/>
              <w:adjustRightInd w:val="0"/>
              <w:spacing w:line="360" w:lineRule="auto"/>
              <w:jc w:val="center"/>
              <w:rPr>
                <w:rFonts w:ascii="Times New Roman" w:eastAsia="宋体" w:hAnsi="Times New Roman" w:cs="Times New Roman"/>
                <w:color w:val="000000"/>
                <w:kern w:val="0"/>
                <w:sz w:val="24"/>
                <w:szCs w:val="32"/>
              </w:rPr>
            </w:pPr>
            <w:r w:rsidRPr="00104882">
              <w:rPr>
                <w:rFonts w:ascii="Times New Roman" w:eastAsia="宋体" w:hAnsi="Times New Roman" w:cs="Times New Roman"/>
                <w:color w:val="000000"/>
                <w:kern w:val="0"/>
                <w:sz w:val="24"/>
                <w:szCs w:val="32"/>
              </w:rPr>
              <w:t>001339</w:t>
            </w:r>
          </w:p>
        </w:tc>
      </w:tr>
    </w:tbl>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（二）定期定额投资业务的金额限制</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投资者可以与</w:t>
      </w:r>
      <w:r w:rsidR="004F2B9D">
        <w:rPr>
          <w:rFonts w:asciiTheme="minorEastAsia" w:hAnsiTheme="minorEastAsia" w:hint="eastAsia"/>
          <w:sz w:val="24"/>
          <w:szCs w:val="24"/>
        </w:rPr>
        <w:t>中信建投</w:t>
      </w:r>
      <w:r w:rsidRPr="008311F4">
        <w:rPr>
          <w:rFonts w:asciiTheme="minorEastAsia" w:hAnsiTheme="minorEastAsia" w:hint="eastAsia"/>
          <w:sz w:val="24"/>
          <w:szCs w:val="24"/>
        </w:rPr>
        <w:t>证券</w:t>
      </w:r>
      <w:r w:rsidRPr="008311F4">
        <w:rPr>
          <w:rFonts w:asciiTheme="minorEastAsia" w:hAnsiTheme="minorEastAsia"/>
          <w:sz w:val="24"/>
          <w:szCs w:val="24"/>
        </w:rPr>
        <w:t>约定上述基金的每期固定扣款金额，每期最低扣款金额不低于人民币</w:t>
      </w:r>
      <w:r w:rsidR="004F2B9D" w:rsidRPr="00104882">
        <w:rPr>
          <w:rFonts w:ascii="Times New Roman" w:hAnsi="Times New Roman" w:cs="Times New Roman"/>
          <w:sz w:val="24"/>
          <w:szCs w:val="24"/>
        </w:rPr>
        <w:t>10</w:t>
      </w:r>
      <w:r w:rsidRPr="00104882">
        <w:rPr>
          <w:rFonts w:ascii="Times New Roman" w:hAnsi="Times New Roman" w:cs="Times New Roman"/>
          <w:sz w:val="24"/>
          <w:szCs w:val="24"/>
        </w:rPr>
        <w:t>0</w:t>
      </w:r>
      <w:r w:rsidRPr="008311F4">
        <w:rPr>
          <w:rFonts w:asciiTheme="minorEastAsia" w:hAnsiTheme="minorEastAsia"/>
          <w:sz w:val="24"/>
          <w:szCs w:val="24"/>
        </w:rPr>
        <w:t>元，且每期最低申购金额（含申购费）不得低于基金管理人在各基金相关公告或更新的招募说明书中所规定的最低申购金额（含申购费），累计申购限额（如有）详见各基金的相关公告。</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w:t>
      </w:r>
      <w:r w:rsidR="009C7DE6">
        <w:rPr>
          <w:rFonts w:asciiTheme="minorEastAsia" w:hAnsiTheme="minorEastAsia" w:hint="eastAsia"/>
          <w:sz w:val="24"/>
          <w:szCs w:val="24"/>
        </w:rPr>
        <w:t>三</w:t>
      </w:r>
      <w:r w:rsidRPr="008311F4">
        <w:rPr>
          <w:rFonts w:asciiTheme="minorEastAsia" w:hAnsiTheme="minorEastAsia"/>
          <w:sz w:val="24"/>
          <w:szCs w:val="24"/>
        </w:rPr>
        <w:t xml:space="preserve">）定期定额投资业务的业务流程 </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投资人可在</w:t>
      </w:r>
      <w:r w:rsidR="000006FE">
        <w:rPr>
          <w:rFonts w:asciiTheme="minorEastAsia" w:hAnsiTheme="minorEastAsia" w:hint="eastAsia"/>
          <w:sz w:val="24"/>
          <w:szCs w:val="24"/>
        </w:rPr>
        <w:t>中信建投</w:t>
      </w:r>
      <w:r w:rsidRPr="008311F4">
        <w:rPr>
          <w:rFonts w:asciiTheme="minorEastAsia" w:hAnsiTheme="minorEastAsia" w:hint="eastAsia"/>
          <w:sz w:val="24"/>
          <w:szCs w:val="24"/>
        </w:rPr>
        <w:t>证券</w:t>
      </w:r>
      <w:r w:rsidRPr="008311F4">
        <w:rPr>
          <w:rFonts w:asciiTheme="minorEastAsia" w:hAnsiTheme="minorEastAsia"/>
          <w:sz w:val="24"/>
          <w:szCs w:val="24"/>
        </w:rPr>
        <w:t>办理上述基金的定期定额投资，申请办理程序及交易规则遵循</w:t>
      </w:r>
      <w:r w:rsidR="000006FE">
        <w:rPr>
          <w:rFonts w:asciiTheme="minorEastAsia" w:hAnsiTheme="minorEastAsia" w:hint="eastAsia"/>
          <w:sz w:val="24"/>
          <w:szCs w:val="24"/>
        </w:rPr>
        <w:t>中信建投</w:t>
      </w:r>
      <w:r w:rsidRPr="008311F4">
        <w:rPr>
          <w:rFonts w:asciiTheme="minorEastAsia" w:hAnsiTheme="minorEastAsia" w:hint="eastAsia"/>
          <w:sz w:val="24"/>
          <w:szCs w:val="24"/>
        </w:rPr>
        <w:t>证券</w:t>
      </w:r>
      <w:r w:rsidRPr="008311F4">
        <w:rPr>
          <w:rFonts w:asciiTheme="minorEastAsia" w:hAnsiTheme="minorEastAsia"/>
          <w:sz w:val="24"/>
          <w:szCs w:val="24"/>
        </w:rPr>
        <w:t>的相关规定。具体扣款方式以</w:t>
      </w:r>
      <w:r w:rsidR="000006FE">
        <w:rPr>
          <w:rFonts w:asciiTheme="minorEastAsia" w:hAnsiTheme="minorEastAsia" w:hint="eastAsia"/>
          <w:sz w:val="24"/>
          <w:szCs w:val="24"/>
        </w:rPr>
        <w:t>中信建投</w:t>
      </w:r>
      <w:r w:rsidRPr="008311F4">
        <w:rPr>
          <w:rFonts w:asciiTheme="minorEastAsia" w:hAnsiTheme="minorEastAsia" w:hint="eastAsia"/>
          <w:sz w:val="24"/>
          <w:szCs w:val="24"/>
        </w:rPr>
        <w:t>证券</w:t>
      </w:r>
      <w:r w:rsidRPr="008311F4">
        <w:rPr>
          <w:rFonts w:asciiTheme="minorEastAsia" w:hAnsiTheme="minorEastAsia"/>
          <w:sz w:val="24"/>
          <w:szCs w:val="24"/>
        </w:rPr>
        <w:t>的相关业务规则为准。</w:t>
      </w:r>
    </w:p>
    <w:p w:rsid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w:t>
      </w:r>
      <w:r w:rsidR="009C7DE6">
        <w:rPr>
          <w:rFonts w:asciiTheme="minorEastAsia" w:hAnsiTheme="minorEastAsia" w:hint="eastAsia"/>
          <w:sz w:val="24"/>
          <w:szCs w:val="24"/>
        </w:rPr>
        <w:t>四</w:t>
      </w:r>
      <w:r w:rsidRPr="008311F4">
        <w:rPr>
          <w:rFonts w:asciiTheme="minorEastAsia" w:hAnsiTheme="minorEastAsia"/>
          <w:sz w:val="24"/>
          <w:szCs w:val="24"/>
        </w:rPr>
        <w:t>）各基金的申购费率、最低申购金额（含申购费）及详细情况请参见《基 金合同》、《招募说明书》（及其更新）及基金管理人发布的最新业务公告。</w:t>
      </w:r>
    </w:p>
    <w:p w:rsidR="009C7DE6" w:rsidRDefault="009C7DE6" w:rsidP="00831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三、</w:t>
      </w:r>
      <w:r w:rsidRPr="009C7DE6">
        <w:rPr>
          <w:rFonts w:asciiTheme="minorEastAsia" w:hAnsiTheme="minorEastAsia"/>
          <w:sz w:val="24"/>
          <w:szCs w:val="24"/>
        </w:rPr>
        <w:t>申购费费用优惠活动</w:t>
      </w:r>
    </w:p>
    <w:p w:rsidR="009C7DE6" w:rsidRDefault="009C7DE6" w:rsidP="00831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w:t>
      </w:r>
      <w:r w:rsidR="00647E6F">
        <w:rPr>
          <w:rFonts w:asciiTheme="minorEastAsia" w:hAnsiTheme="minorEastAsia" w:hint="eastAsia"/>
          <w:sz w:val="24"/>
          <w:szCs w:val="24"/>
        </w:rPr>
        <w:t>优惠活动方案</w:t>
      </w:r>
    </w:p>
    <w:p w:rsidR="00647E6F" w:rsidRDefault="00647E6F" w:rsidP="00647E6F">
      <w:pPr>
        <w:spacing w:line="360" w:lineRule="auto"/>
        <w:ind w:firstLineChars="200" w:firstLine="480"/>
        <w:rPr>
          <w:rFonts w:asciiTheme="minorEastAsia" w:hAnsiTheme="minorEastAsia"/>
          <w:sz w:val="24"/>
          <w:szCs w:val="24"/>
        </w:rPr>
      </w:pPr>
      <w:r w:rsidRPr="00647E6F">
        <w:rPr>
          <w:rFonts w:asciiTheme="minorEastAsia" w:hAnsiTheme="minorEastAsia"/>
          <w:sz w:val="24"/>
          <w:szCs w:val="24"/>
        </w:rPr>
        <w:lastRenderedPageBreak/>
        <w:t>自</w:t>
      </w:r>
      <w:r w:rsidRPr="00647E6F">
        <w:rPr>
          <w:rFonts w:ascii="Times New Roman" w:hAnsi="Times New Roman" w:cs="Times New Roman"/>
          <w:sz w:val="24"/>
          <w:szCs w:val="24"/>
        </w:rPr>
        <w:t>2017</w:t>
      </w:r>
      <w:r w:rsidRPr="00647E6F">
        <w:rPr>
          <w:rFonts w:asciiTheme="minorEastAsia" w:hAnsiTheme="minorEastAsia"/>
          <w:sz w:val="24"/>
          <w:szCs w:val="24"/>
        </w:rPr>
        <w:t>年</w:t>
      </w:r>
      <w:r w:rsidR="00475249">
        <w:rPr>
          <w:rFonts w:ascii="Times New Roman" w:hAnsi="Times New Roman" w:cs="Times New Roman" w:hint="eastAsia"/>
          <w:sz w:val="24"/>
          <w:szCs w:val="24"/>
        </w:rPr>
        <w:t>12</w:t>
      </w:r>
      <w:r w:rsidRPr="00647E6F">
        <w:rPr>
          <w:rFonts w:asciiTheme="minorEastAsia" w:hAnsiTheme="minorEastAsia"/>
          <w:sz w:val="24"/>
          <w:szCs w:val="24"/>
        </w:rPr>
        <w:t>月</w:t>
      </w:r>
      <w:r w:rsidR="004D2B73">
        <w:rPr>
          <w:rFonts w:ascii="Times New Roman" w:hAnsi="Times New Roman" w:cs="Times New Roman" w:hint="eastAsia"/>
          <w:sz w:val="24"/>
          <w:szCs w:val="24"/>
        </w:rPr>
        <w:t>20</w:t>
      </w:r>
      <w:r w:rsidRPr="00647E6F">
        <w:rPr>
          <w:rFonts w:asciiTheme="minorEastAsia" w:hAnsiTheme="minorEastAsia"/>
          <w:sz w:val="24"/>
          <w:szCs w:val="24"/>
        </w:rPr>
        <w:t>日起，投资者通过</w:t>
      </w:r>
      <w:r w:rsidRPr="00647E6F">
        <w:rPr>
          <w:rFonts w:asciiTheme="minorEastAsia" w:hAnsiTheme="minorEastAsia" w:hint="eastAsia"/>
          <w:sz w:val="24"/>
          <w:szCs w:val="24"/>
        </w:rPr>
        <w:t>中信建投</w:t>
      </w:r>
      <w:r w:rsidRPr="00647E6F">
        <w:rPr>
          <w:rFonts w:asciiTheme="minorEastAsia" w:hAnsiTheme="minorEastAsia"/>
          <w:sz w:val="24"/>
          <w:szCs w:val="24"/>
        </w:rPr>
        <w:t>证券</w:t>
      </w:r>
      <w:r w:rsidRPr="00647E6F">
        <w:rPr>
          <w:rFonts w:asciiTheme="minorEastAsia" w:hAnsiTheme="minorEastAsia" w:hint="eastAsia"/>
          <w:sz w:val="24"/>
          <w:szCs w:val="24"/>
        </w:rPr>
        <w:t>网上</w:t>
      </w:r>
      <w:r w:rsidRPr="00647E6F">
        <w:rPr>
          <w:rFonts w:asciiTheme="minorEastAsia" w:hAnsiTheme="minorEastAsia"/>
          <w:sz w:val="24"/>
          <w:szCs w:val="24"/>
        </w:rPr>
        <w:t>申购</w:t>
      </w:r>
      <w:r w:rsidRPr="00647E6F">
        <w:rPr>
          <w:rFonts w:asciiTheme="minorEastAsia" w:hAnsiTheme="minorEastAsia" w:hint="eastAsia"/>
          <w:sz w:val="24"/>
          <w:szCs w:val="24"/>
        </w:rPr>
        <w:t>及定投</w:t>
      </w:r>
      <w:r w:rsidRPr="00647E6F">
        <w:rPr>
          <w:rFonts w:asciiTheme="minorEastAsia" w:hAnsiTheme="minorEastAsia"/>
          <w:sz w:val="24"/>
          <w:szCs w:val="24"/>
        </w:rPr>
        <w:t>上述基金，</w:t>
      </w:r>
      <w:r w:rsidR="004C4C15" w:rsidRPr="004C4C15">
        <w:rPr>
          <w:rFonts w:asciiTheme="minorEastAsia" w:hAnsiTheme="minorEastAsia"/>
          <w:sz w:val="24"/>
          <w:szCs w:val="24"/>
        </w:rPr>
        <w:t>申购费率</w:t>
      </w:r>
      <w:r w:rsidR="001E720D">
        <w:rPr>
          <w:rFonts w:asciiTheme="minorEastAsia" w:hAnsiTheme="minorEastAsia" w:hint="eastAsia"/>
          <w:sz w:val="24"/>
          <w:szCs w:val="24"/>
        </w:rPr>
        <w:t>享有折扣优惠</w:t>
      </w:r>
      <w:r w:rsidRPr="00647E6F">
        <w:rPr>
          <w:rFonts w:asciiTheme="minorEastAsia" w:hAnsiTheme="minorEastAsia"/>
          <w:sz w:val="24"/>
          <w:szCs w:val="24"/>
        </w:rPr>
        <w:t>，具体折扣费率以</w:t>
      </w:r>
      <w:r w:rsidRPr="00647E6F">
        <w:rPr>
          <w:rFonts w:asciiTheme="minorEastAsia" w:hAnsiTheme="minorEastAsia" w:hint="eastAsia"/>
          <w:sz w:val="24"/>
          <w:szCs w:val="24"/>
        </w:rPr>
        <w:t>中信建投</w:t>
      </w:r>
      <w:r w:rsidRPr="00647E6F">
        <w:rPr>
          <w:rFonts w:asciiTheme="minorEastAsia" w:hAnsiTheme="minorEastAsia"/>
          <w:sz w:val="24"/>
          <w:szCs w:val="24"/>
        </w:rPr>
        <w:t>证券活动公告为准。</w:t>
      </w:r>
    </w:p>
    <w:p w:rsidR="00FF535F" w:rsidRDefault="00FF535F" w:rsidP="00647E6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w:t>
      </w:r>
      <w:r w:rsidR="00D524DF">
        <w:rPr>
          <w:rFonts w:asciiTheme="minorEastAsia" w:hAnsiTheme="minorEastAsia" w:hint="eastAsia"/>
          <w:sz w:val="24"/>
          <w:szCs w:val="24"/>
        </w:rPr>
        <w:t>重要提示</w:t>
      </w:r>
    </w:p>
    <w:p w:rsidR="00D524DF" w:rsidRPr="009C7DE6" w:rsidRDefault="00D524DF" w:rsidP="00D524DF">
      <w:pPr>
        <w:spacing w:line="360" w:lineRule="auto"/>
        <w:ind w:firstLineChars="200" w:firstLine="480"/>
        <w:rPr>
          <w:rFonts w:asciiTheme="minorEastAsia" w:hAnsiTheme="minorEastAsia"/>
          <w:sz w:val="24"/>
          <w:szCs w:val="24"/>
        </w:rPr>
      </w:pPr>
      <w:r w:rsidRPr="00D524DF">
        <w:rPr>
          <w:rFonts w:asciiTheme="minorEastAsia" w:hAnsiTheme="minorEastAsia"/>
          <w:sz w:val="24"/>
          <w:szCs w:val="24"/>
        </w:rPr>
        <w:t>本次优惠活动的解释权归</w:t>
      </w:r>
      <w:r>
        <w:rPr>
          <w:rFonts w:asciiTheme="minorEastAsia" w:hAnsiTheme="minorEastAsia" w:hint="eastAsia"/>
          <w:sz w:val="24"/>
          <w:szCs w:val="24"/>
        </w:rPr>
        <w:t>中信建投</w:t>
      </w:r>
      <w:r w:rsidRPr="00D524DF">
        <w:rPr>
          <w:rFonts w:asciiTheme="minorEastAsia" w:hAnsiTheme="minorEastAsia"/>
          <w:sz w:val="24"/>
          <w:szCs w:val="24"/>
        </w:rPr>
        <w:t>证券，优惠活动期间，业务办理的相关规则及流程以</w:t>
      </w:r>
      <w:r>
        <w:rPr>
          <w:rFonts w:asciiTheme="minorEastAsia" w:hAnsiTheme="minorEastAsia" w:hint="eastAsia"/>
          <w:sz w:val="24"/>
          <w:szCs w:val="24"/>
        </w:rPr>
        <w:t>中信建投</w:t>
      </w:r>
      <w:r w:rsidRPr="00D524DF">
        <w:rPr>
          <w:rFonts w:asciiTheme="minorEastAsia" w:hAnsiTheme="minorEastAsia"/>
          <w:sz w:val="24"/>
          <w:szCs w:val="24"/>
        </w:rPr>
        <w:t>证券的安排和规定为准。</w:t>
      </w:r>
    </w:p>
    <w:p w:rsidR="008311F4" w:rsidRPr="008311F4" w:rsidRDefault="001E720D" w:rsidP="00831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四</w:t>
      </w:r>
      <w:r w:rsidR="008311F4" w:rsidRPr="008311F4">
        <w:rPr>
          <w:rFonts w:asciiTheme="minorEastAsia" w:hAnsiTheme="minorEastAsia"/>
          <w:sz w:val="24"/>
          <w:szCs w:val="24"/>
        </w:rPr>
        <w:t>、投资者可通过以下途径咨询详情</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hint="eastAsia"/>
          <w:sz w:val="24"/>
          <w:szCs w:val="24"/>
        </w:rPr>
        <w:t>（一）</w:t>
      </w:r>
      <w:r w:rsidR="00206BB7">
        <w:rPr>
          <w:rFonts w:asciiTheme="minorEastAsia" w:hAnsiTheme="minorEastAsia" w:hint="eastAsia"/>
          <w:sz w:val="24"/>
          <w:szCs w:val="24"/>
        </w:rPr>
        <w:t>中信建投</w:t>
      </w:r>
      <w:r w:rsidRPr="008311F4">
        <w:rPr>
          <w:rFonts w:asciiTheme="minorEastAsia" w:hAnsiTheme="minorEastAsia" w:hint="eastAsia"/>
          <w:sz w:val="24"/>
          <w:szCs w:val="24"/>
        </w:rPr>
        <w:t>证券</w:t>
      </w:r>
      <w:r w:rsidR="006F4203">
        <w:rPr>
          <w:rFonts w:asciiTheme="minorEastAsia" w:hAnsiTheme="minorEastAsia" w:hint="eastAsia"/>
          <w:sz w:val="24"/>
          <w:szCs w:val="24"/>
        </w:rPr>
        <w:t>股份</w:t>
      </w:r>
      <w:r w:rsidRPr="008311F4">
        <w:rPr>
          <w:rFonts w:asciiTheme="minorEastAsia" w:hAnsiTheme="minorEastAsia" w:hint="eastAsia"/>
          <w:sz w:val="24"/>
          <w:szCs w:val="24"/>
        </w:rPr>
        <w:t>有限公司</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客户服务电话：</w:t>
      </w:r>
      <w:r w:rsidRPr="00D51A3F">
        <w:rPr>
          <w:rFonts w:ascii="Times New Roman" w:hAnsi="Times New Roman" w:cs="Times New Roman"/>
          <w:sz w:val="24"/>
          <w:szCs w:val="24"/>
        </w:rPr>
        <w:t>955</w:t>
      </w:r>
      <w:r w:rsidR="00FE19CC" w:rsidRPr="00D51A3F">
        <w:rPr>
          <w:rFonts w:ascii="Times New Roman" w:hAnsi="Times New Roman" w:cs="Times New Roman"/>
          <w:sz w:val="24"/>
          <w:szCs w:val="24"/>
        </w:rPr>
        <w:t>87</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公司网站：</w:t>
      </w:r>
      <w:r w:rsidR="00FE19CC" w:rsidRPr="000C2835">
        <w:rPr>
          <w:rFonts w:ascii="Times New Roman" w:hAnsi="Times New Roman" w:cs="Times New Roman"/>
          <w:sz w:val="24"/>
          <w:szCs w:val="24"/>
        </w:rPr>
        <w:t>www.csc108.com</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hint="eastAsia"/>
          <w:sz w:val="24"/>
          <w:szCs w:val="24"/>
        </w:rPr>
        <w:t>（二）</w:t>
      </w:r>
      <w:r w:rsidRPr="008311F4">
        <w:rPr>
          <w:rFonts w:asciiTheme="minorEastAsia" w:hAnsiTheme="minorEastAsia"/>
          <w:sz w:val="24"/>
          <w:szCs w:val="24"/>
        </w:rPr>
        <w:t>兴银基金管理有限责任公司</w:t>
      </w:r>
    </w:p>
    <w:p w:rsidR="008311F4" w:rsidRPr="00D51A3F" w:rsidRDefault="008311F4" w:rsidP="008311F4">
      <w:pPr>
        <w:spacing w:line="360" w:lineRule="auto"/>
        <w:ind w:firstLineChars="200" w:firstLine="480"/>
        <w:rPr>
          <w:rFonts w:ascii="Times New Roman" w:hAnsi="Times New Roman" w:cs="Times New Roman"/>
          <w:sz w:val="24"/>
          <w:szCs w:val="24"/>
        </w:rPr>
      </w:pPr>
      <w:r w:rsidRPr="008311F4">
        <w:rPr>
          <w:rFonts w:asciiTheme="minorEastAsia" w:hAnsiTheme="minorEastAsia"/>
          <w:sz w:val="24"/>
          <w:szCs w:val="24"/>
        </w:rPr>
        <w:t>客户服务电话：</w:t>
      </w:r>
      <w:r w:rsidRPr="00D51A3F">
        <w:rPr>
          <w:rFonts w:ascii="Times New Roman" w:hAnsi="Times New Roman" w:cs="Times New Roman"/>
          <w:sz w:val="24"/>
          <w:szCs w:val="24"/>
        </w:rPr>
        <w:t>40000-96326</w:t>
      </w:r>
    </w:p>
    <w:p w:rsidR="008311F4" w:rsidRPr="008311F4" w:rsidRDefault="008311F4" w:rsidP="008311F4">
      <w:pPr>
        <w:spacing w:line="360" w:lineRule="auto"/>
        <w:ind w:firstLineChars="200" w:firstLine="480"/>
        <w:rPr>
          <w:rFonts w:asciiTheme="minorEastAsia" w:hAnsiTheme="minorEastAsia"/>
          <w:sz w:val="24"/>
          <w:szCs w:val="24"/>
        </w:rPr>
      </w:pPr>
      <w:r w:rsidRPr="008311F4">
        <w:rPr>
          <w:rFonts w:asciiTheme="minorEastAsia" w:hAnsiTheme="minorEastAsia"/>
          <w:sz w:val="24"/>
          <w:szCs w:val="24"/>
        </w:rPr>
        <w:t>公司网站：</w:t>
      </w:r>
      <w:r w:rsidRPr="000C2835">
        <w:rPr>
          <w:rFonts w:ascii="Times New Roman" w:hAnsi="Times New Roman" w:cs="Times New Roman"/>
          <w:sz w:val="24"/>
          <w:szCs w:val="24"/>
        </w:rPr>
        <w:t>www.hffunds.cn</w:t>
      </w:r>
    </w:p>
    <w:p w:rsidR="00C914DF" w:rsidRDefault="00C914DF" w:rsidP="00FE19CC">
      <w:pPr>
        <w:spacing w:line="360" w:lineRule="auto"/>
        <w:rPr>
          <w:rFonts w:asciiTheme="minorEastAsia" w:hAnsiTheme="minorEastAsia"/>
          <w:sz w:val="24"/>
          <w:szCs w:val="24"/>
        </w:rPr>
      </w:pPr>
    </w:p>
    <w:p w:rsidR="00C914DF" w:rsidRDefault="00C914DF" w:rsidP="00C914DF">
      <w:pPr>
        <w:spacing w:line="360" w:lineRule="auto"/>
        <w:ind w:firstLineChars="200" w:firstLine="482"/>
        <w:rPr>
          <w:rFonts w:asciiTheme="minorEastAsia" w:hAnsiTheme="minorEastAsia"/>
          <w:sz w:val="24"/>
          <w:szCs w:val="24"/>
        </w:rPr>
      </w:pPr>
      <w:r w:rsidRPr="00C914DF">
        <w:rPr>
          <w:rFonts w:asciiTheme="minorEastAsia" w:hAnsiTheme="minorEastAsia"/>
          <w:b/>
          <w:sz w:val="24"/>
          <w:szCs w:val="24"/>
        </w:rPr>
        <w:t>风险提示：</w:t>
      </w:r>
      <w:r w:rsidRPr="00C914DF">
        <w:rPr>
          <w:rFonts w:asciiTheme="minorEastAsia" w:hAnsiTheme="minorEastAsia"/>
          <w:sz w:val="24"/>
          <w:szCs w:val="24"/>
        </w:rPr>
        <w:t xml:space="preserve">基金管理人承诺以诚实信用、勤勉尽责的原则管理和运用基金财 产，但不保证基金一定盈利，也不保证最低收益。本公司提醒投资者在投资前应 认真阅读上述各基金的基金合同、招募说明书等信息披露文件。敬请投资者注意 投资风险。 </w:t>
      </w:r>
    </w:p>
    <w:p w:rsidR="00C914DF" w:rsidRDefault="00C914DF" w:rsidP="00C914DF">
      <w:pPr>
        <w:spacing w:line="360" w:lineRule="auto"/>
        <w:ind w:firstLineChars="200" w:firstLine="480"/>
        <w:rPr>
          <w:rFonts w:asciiTheme="minorEastAsia" w:hAnsiTheme="minorEastAsia"/>
          <w:sz w:val="24"/>
          <w:szCs w:val="24"/>
        </w:rPr>
      </w:pPr>
      <w:r w:rsidRPr="00C914DF">
        <w:rPr>
          <w:rFonts w:asciiTheme="minorEastAsia" w:hAnsiTheme="minorEastAsia"/>
          <w:sz w:val="24"/>
          <w:szCs w:val="24"/>
        </w:rPr>
        <w:t>特此公告。</w:t>
      </w:r>
    </w:p>
    <w:p w:rsidR="00C914DF" w:rsidRDefault="00C914DF" w:rsidP="00C914DF">
      <w:pPr>
        <w:spacing w:line="360" w:lineRule="auto"/>
        <w:ind w:firstLineChars="200" w:firstLine="480"/>
        <w:rPr>
          <w:rFonts w:asciiTheme="minorEastAsia" w:hAnsiTheme="minorEastAsia"/>
          <w:sz w:val="24"/>
          <w:szCs w:val="24"/>
        </w:rPr>
      </w:pPr>
    </w:p>
    <w:p w:rsidR="000C2835" w:rsidRDefault="000C2835" w:rsidP="00C914DF">
      <w:pPr>
        <w:spacing w:line="360" w:lineRule="auto"/>
        <w:ind w:firstLineChars="200" w:firstLine="480"/>
        <w:rPr>
          <w:rFonts w:asciiTheme="minorEastAsia" w:hAnsiTheme="minorEastAsia"/>
          <w:sz w:val="24"/>
          <w:szCs w:val="24"/>
        </w:rPr>
      </w:pPr>
    </w:p>
    <w:p w:rsidR="00C914DF" w:rsidRPr="00D329D0" w:rsidRDefault="00C914DF" w:rsidP="00B71153">
      <w:pPr>
        <w:spacing w:line="360" w:lineRule="auto"/>
        <w:ind w:firstLineChars="200" w:firstLine="482"/>
        <w:jc w:val="right"/>
        <w:rPr>
          <w:rFonts w:asciiTheme="minorEastAsia" w:hAnsiTheme="minorEastAsia"/>
          <w:b/>
          <w:sz w:val="24"/>
          <w:szCs w:val="24"/>
        </w:rPr>
      </w:pPr>
      <w:r w:rsidRPr="00D329D0">
        <w:rPr>
          <w:rFonts w:asciiTheme="minorEastAsia" w:hAnsiTheme="minorEastAsia" w:hint="eastAsia"/>
          <w:b/>
          <w:sz w:val="24"/>
          <w:szCs w:val="24"/>
        </w:rPr>
        <w:t>兴银基金管理有限责任公司</w:t>
      </w:r>
    </w:p>
    <w:p w:rsidR="00C914DF" w:rsidRPr="00D329D0" w:rsidRDefault="00C914DF" w:rsidP="00B71153">
      <w:pPr>
        <w:spacing w:line="360" w:lineRule="auto"/>
        <w:ind w:firstLineChars="200" w:firstLine="482"/>
        <w:jc w:val="right"/>
        <w:rPr>
          <w:rFonts w:asciiTheme="minorEastAsia" w:hAnsiTheme="minorEastAsia"/>
          <w:b/>
          <w:sz w:val="24"/>
          <w:szCs w:val="24"/>
        </w:rPr>
      </w:pPr>
      <w:r w:rsidRPr="00D329D0">
        <w:rPr>
          <w:rFonts w:ascii="Times New Roman" w:hAnsi="Times New Roman" w:cs="Times New Roman"/>
          <w:b/>
          <w:sz w:val="24"/>
          <w:szCs w:val="24"/>
        </w:rPr>
        <w:t>2017</w:t>
      </w:r>
      <w:r w:rsidRPr="00D329D0">
        <w:rPr>
          <w:rFonts w:asciiTheme="minorEastAsia" w:hAnsiTheme="minorEastAsia"/>
          <w:b/>
          <w:sz w:val="24"/>
          <w:szCs w:val="24"/>
        </w:rPr>
        <w:t>年</w:t>
      </w:r>
      <w:r w:rsidR="00E34C3F">
        <w:rPr>
          <w:rFonts w:ascii="Times New Roman" w:hAnsi="Times New Roman" w:cs="Times New Roman" w:hint="eastAsia"/>
          <w:b/>
          <w:sz w:val="24"/>
          <w:szCs w:val="24"/>
        </w:rPr>
        <w:t>12</w:t>
      </w:r>
      <w:r w:rsidRPr="00D329D0">
        <w:rPr>
          <w:rFonts w:asciiTheme="minorEastAsia" w:hAnsiTheme="minorEastAsia"/>
          <w:b/>
          <w:sz w:val="24"/>
          <w:szCs w:val="24"/>
        </w:rPr>
        <w:t>月</w:t>
      </w:r>
      <w:r w:rsidR="00371BD0">
        <w:rPr>
          <w:rFonts w:ascii="Times New Roman" w:hAnsi="Times New Roman" w:cs="Times New Roman" w:hint="eastAsia"/>
          <w:b/>
          <w:sz w:val="24"/>
          <w:szCs w:val="24"/>
        </w:rPr>
        <w:t>1</w:t>
      </w:r>
      <w:r w:rsidR="00B538EA">
        <w:rPr>
          <w:rFonts w:ascii="Times New Roman" w:hAnsi="Times New Roman" w:cs="Times New Roman" w:hint="eastAsia"/>
          <w:b/>
          <w:sz w:val="24"/>
          <w:szCs w:val="24"/>
        </w:rPr>
        <w:t>9</w:t>
      </w:r>
      <w:bookmarkStart w:id="0" w:name="_GoBack"/>
      <w:bookmarkEnd w:id="0"/>
      <w:r w:rsidRPr="00D329D0">
        <w:rPr>
          <w:rFonts w:asciiTheme="minorEastAsia" w:hAnsiTheme="minorEastAsia"/>
          <w:b/>
          <w:sz w:val="24"/>
          <w:szCs w:val="24"/>
        </w:rPr>
        <w:t>日</w:t>
      </w:r>
    </w:p>
    <w:sectPr w:rsidR="00C914DF" w:rsidRPr="00D329D0" w:rsidSect="0091748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752" w:rsidRDefault="00333752" w:rsidP="002B3FCE">
      <w:r>
        <w:separator/>
      </w:r>
    </w:p>
  </w:endnote>
  <w:endnote w:type="continuationSeparator" w:id="1">
    <w:p w:rsidR="00333752" w:rsidRDefault="00333752" w:rsidP="002B3F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869115"/>
      <w:docPartObj>
        <w:docPartGallery w:val="Page Numbers (Bottom of Page)"/>
        <w:docPartUnique/>
      </w:docPartObj>
    </w:sdtPr>
    <w:sdtContent>
      <w:p w:rsidR="00B538EA" w:rsidRDefault="005C5441">
        <w:pPr>
          <w:pStyle w:val="a4"/>
          <w:jc w:val="center"/>
        </w:pPr>
        <w:r>
          <w:fldChar w:fldCharType="begin"/>
        </w:r>
        <w:r w:rsidR="00B538EA">
          <w:instrText>PAGE   \* MERGEFORMAT</w:instrText>
        </w:r>
        <w:r>
          <w:fldChar w:fldCharType="separate"/>
        </w:r>
        <w:r w:rsidR="001605C5" w:rsidRPr="001605C5">
          <w:rPr>
            <w:noProof/>
            <w:lang w:val="zh-CN"/>
          </w:rPr>
          <w:t>1</w:t>
        </w:r>
        <w:r>
          <w:fldChar w:fldCharType="end"/>
        </w:r>
      </w:p>
    </w:sdtContent>
  </w:sdt>
  <w:p w:rsidR="00B538EA" w:rsidRDefault="00B538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752" w:rsidRDefault="00333752" w:rsidP="002B3FCE">
      <w:r>
        <w:separator/>
      </w:r>
    </w:p>
  </w:footnote>
  <w:footnote w:type="continuationSeparator" w:id="1">
    <w:p w:rsidR="00333752" w:rsidRDefault="00333752" w:rsidP="002B3F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3FCE"/>
    <w:rsid w:val="000006FE"/>
    <w:rsid w:val="00002175"/>
    <w:rsid w:val="0003791F"/>
    <w:rsid w:val="000C2835"/>
    <w:rsid w:val="00104882"/>
    <w:rsid w:val="001605C5"/>
    <w:rsid w:val="001E720D"/>
    <w:rsid w:val="00206BB7"/>
    <w:rsid w:val="002B3FCE"/>
    <w:rsid w:val="00325BED"/>
    <w:rsid w:val="00333752"/>
    <w:rsid w:val="00337BEA"/>
    <w:rsid w:val="00371BD0"/>
    <w:rsid w:val="0037642B"/>
    <w:rsid w:val="003776D0"/>
    <w:rsid w:val="003E703E"/>
    <w:rsid w:val="004049D8"/>
    <w:rsid w:val="00425256"/>
    <w:rsid w:val="004307DF"/>
    <w:rsid w:val="00433ED4"/>
    <w:rsid w:val="0047436D"/>
    <w:rsid w:val="00475249"/>
    <w:rsid w:val="004906F2"/>
    <w:rsid w:val="004C4C15"/>
    <w:rsid w:val="004D2B73"/>
    <w:rsid w:val="004D587E"/>
    <w:rsid w:val="004F2B9D"/>
    <w:rsid w:val="004F32FF"/>
    <w:rsid w:val="005A285A"/>
    <w:rsid w:val="005C5441"/>
    <w:rsid w:val="00647E6F"/>
    <w:rsid w:val="006B2914"/>
    <w:rsid w:val="006F1CAD"/>
    <w:rsid w:val="006F3735"/>
    <w:rsid w:val="006F4203"/>
    <w:rsid w:val="00735542"/>
    <w:rsid w:val="007D2212"/>
    <w:rsid w:val="00822F2E"/>
    <w:rsid w:val="008311F4"/>
    <w:rsid w:val="00906E90"/>
    <w:rsid w:val="00907A76"/>
    <w:rsid w:val="00917483"/>
    <w:rsid w:val="009C264B"/>
    <w:rsid w:val="009C7DE6"/>
    <w:rsid w:val="009F27AE"/>
    <w:rsid w:val="00A055A8"/>
    <w:rsid w:val="00A5122C"/>
    <w:rsid w:val="00A548CF"/>
    <w:rsid w:val="00A836E2"/>
    <w:rsid w:val="00AB75D2"/>
    <w:rsid w:val="00AD6C04"/>
    <w:rsid w:val="00AE49E8"/>
    <w:rsid w:val="00B25079"/>
    <w:rsid w:val="00B538EA"/>
    <w:rsid w:val="00B67EEB"/>
    <w:rsid w:val="00B71153"/>
    <w:rsid w:val="00BA5AB3"/>
    <w:rsid w:val="00BE4155"/>
    <w:rsid w:val="00BF36C6"/>
    <w:rsid w:val="00C914DF"/>
    <w:rsid w:val="00CF3A72"/>
    <w:rsid w:val="00D329D0"/>
    <w:rsid w:val="00D51A3F"/>
    <w:rsid w:val="00D524DF"/>
    <w:rsid w:val="00E0717D"/>
    <w:rsid w:val="00E07C11"/>
    <w:rsid w:val="00E15E88"/>
    <w:rsid w:val="00E34C3F"/>
    <w:rsid w:val="00E460FA"/>
    <w:rsid w:val="00E606B4"/>
    <w:rsid w:val="00E67CC2"/>
    <w:rsid w:val="00E70EB6"/>
    <w:rsid w:val="00FC0DEE"/>
    <w:rsid w:val="00FE19CC"/>
    <w:rsid w:val="00FF53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4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3F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3FCE"/>
    <w:rPr>
      <w:sz w:val="18"/>
      <w:szCs w:val="18"/>
    </w:rPr>
  </w:style>
  <w:style w:type="paragraph" w:styleId="a4">
    <w:name w:val="footer"/>
    <w:basedOn w:val="a"/>
    <w:link w:val="Char0"/>
    <w:uiPriority w:val="99"/>
    <w:unhideWhenUsed/>
    <w:rsid w:val="002B3FCE"/>
    <w:pPr>
      <w:tabs>
        <w:tab w:val="center" w:pos="4153"/>
        <w:tab w:val="right" w:pos="8306"/>
      </w:tabs>
      <w:snapToGrid w:val="0"/>
      <w:jc w:val="left"/>
    </w:pPr>
    <w:rPr>
      <w:sz w:val="18"/>
      <w:szCs w:val="18"/>
    </w:rPr>
  </w:style>
  <w:style w:type="character" w:customStyle="1" w:styleId="Char0">
    <w:name w:val="页脚 Char"/>
    <w:basedOn w:val="a0"/>
    <w:link w:val="a4"/>
    <w:uiPriority w:val="99"/>
    <w:rsid w:val="002B3FCE"/>
    <w:rPr>
      <w:sz w:val="18"/>
      <w:szCs w:val="18"/>
    </w:rPr>
  </w:style>
  <w:style w:type="character" w:styleId="a5">
    <w:name w:val="Hyperlink"/>
    <w:basedOn w:val="a0"/>
    <w:uiPriority w:val="99"/>
    <w:unhideWhenUsed/>
    <w:rsid w:val="008311F4"/>
    <w:rPr>
      <w:color w:val="0000FF" w:themeColor="hyperlink"/>
      <w:u w:val="single"/>
    </w:rPr>
  </w:style>
  <w:style w:type="paragraph" w:styleId="a6">
    <w:name w:val="Balloon Text"/>
    <w:basedOn w:val="a"/>
    <w:link w:val="Char1"/>
    <w:uiPriority w:val="99"/>
    <w:semiHidden/>
    <w:unhideWhenUsed/>
    <w:rsid w:val="004D587E"/>
    <w:rPr>
      <w:sz w:val="18"/>
      <w:szCs w:val="18"/>
    </w:rPr>
  </w:style>
  <w:style w:type="character" w:customStyle="1" w:styleId="Char1">
    <w:name w:val="批注框文本 Char"/>
    <w:basedOn w:val="a0"/>
    <w:link w:val="a6"/>
    <w:uiPriority w:val="99"/>
    <w:semiHidden/>
    <w:rsid w:val="004D587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1745</Characters>
  <Application>Microsoft Office Word</Application>
  <DocSecurity>4</DocSecurity>
  <Lines>14</Lines>
  <Paragraphs>4</Paragraphs>
  <ScaleCrop>false</ScaleCrop>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郑经枢</dc:creator>
  <cp:keywords/>
  <dc:description/>
  <cp:lastModifiedBy>ZHONGM</cp:lastModifiedBy>
  <cp:revision>2</cp:revision>
  <dcterms:created xsi:type="dcterms:W3CDTF">2017-12-18T16:31:00Z</dcterms:created>
  <dcterms:modified xsi:type="dcterms:W3CDTF">2017-12-18T16:31:00Z</dcterms:modified>
</cp:coreProperties>
</file>