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EE" w:rsidRPr="0048100A" w:rsidRDefault="005E67EE" w:rsidP="005E67EE">
      <w:pPr>
        <w:pStyle w:val="Default"/>
        <w:spacing w:line="360" w:lineRule="auto"/>
        <w:jc w:val="center"/>
        <w:rPr>
          <w:rFonts w:ascii="Times New Roman" w:eastAsia="宋体" w:hAnsi="Times New Roman" w:cs="Times New Roman"/>
          <w:sz w:val="36"/>
          <w:szCs w:val="36"/>
        </w:rPr>
      </w:pPr>
      <w:r w:rsidRPr="0048100A">
        <w:rPr>
          <w:rFonts w:ascii="Times New Roman" w:eastAsia="宋体" w:hAnsi="Times New Roman" w:cs="Times New Roman"/>
          <w:sz w:val="36"/>
          <w:szCs w:val="36"/>
        </w:rPr>
        <w:t>关于建信</w:t>
      </w:r>
      <w:r w:rsidR="00CE655D" w:rsidRPr="0048100A">
        <w:rPr>
          <w:rFonts w:ascii="Times New Roman" w:eastAsia="宋体" w:hAnsi="Times New Roman" w:cs="Times New Roman"/>
          <w:sz w:val="36"/>
          <w:szCs w:val="36"/>
        </w:rPr>
        <w:t>瑞盛添利混合型证券投资基金</w:t>
      </w:r>
      <w:r w:rsidRPr="0048100A">
        <w:rPr>
          <w:rFonts w:ascii="Times New Roman" w:eastAsia="宋体" w:hAnsi="Times New Roman" w:cs="Times New Roman"/>
          <w:sz w:val="36"/>
          <w:szCs w:val="36"/>
        </w:rPr>
        <w:t>基金份额持有人大会表决结果暨决议生效的公告</w:t>
      </w:r>
    </w:p>
    <w:p w:rsidR="005E67EE" w:rsidRPr="0048100A" w:rsidRDefault="005E67EE" w:rsidP="005E67EE">
      <w:pPr>
        <w:pStyle w:val="Default"/>
        <w:spacing w:line="360" w:lineRule="auto"/>
        <w:jc w:val="center"/>
        <w:rPr>
          <w:rFonts w:ascii="Times New Roman" w:eastAsia="宋体" w:hAnsi="Times New Roman" w:cs="Times New Roman"/>
          <w:sz w:val="36"/>
          <w:szCs w:val="36"/>
        </w:rPr>
      </w:pPr>
    </w:p>
    <w:p w:rsidR="005E67EE" w:rsidRPr="0048100A" w:rsidRDefault="005E67EE" w:rsidP="005E67EE">
      <w:pPr>
        <w:pStyle w:val="Default"/>
        <w:spacing w:line="360" w:lineRule="auto"/>
        <w:ind w:firstLineChars="177" w:firstLine="425"/>
        <w:rPr>
          <w:rFonts w:ascii="Times New Roman" w:eastAsia="宋体" w:hAnsi="Times New Roman" w:cs="Times New Roman"/>
        </w:rPr>
      </w:pPr>
      <w:r w:rsidRPr="0048100A">
        <w:rPr>
          <w:rFonts w:ascii="Times New Roman" w:eastAsia="宋体" w:hAnsi="Times New Roman" w:cs="Times New Roman"/>
        </w:rPr>
        <w:t>依据《中华人民共和国证券投资基金法》、《公开募集证券投资基金运作管理办法》和《建信</w:t>
      </w:r>
      <w:r w:rsidR="00CE655D" w:rsidRPr="0048100A">
        <w:rPr>
          <w:rFonts w:ascii="Times New Roman" w:eastAsia="宋体" w:hAnsi="Times New Roman" w:cs="Times New Roman"/>
        </w:rPr>
        <w:t>瑞盛添利混合型证券投资基金</w:t>
      </w:r>
      <w:r w:rsidRPr="0048100A">
        <w:rPr>
          <w:rFonts w:ascii="Times New Roman" w:eastAsia="宋体" w:hAnsi="Times New Roman" w:cs="Times New Roman"/>
        </w:rPr>
        <w:t>基金合同》的有关规定，现将建信</w:t>
      </w:r>
      <w:r w:rsidR="00CE655D" w:rsidRPr="0048100A">
        <w:rPr>
          <w:rFonts w:ascii="Times New Roman" w:eastAsia="宋体" w:hAnsi="Times New Roman" w:cs="Times New Roman"/>
        </w:rPr>
        <w:t>瑞盛添利混合型证券投资基金</w:t>
      </w:r>
      <w:r w:rsidRPr="0048100A">
        <w:rPr>
          <w:rFonts w:ascii="Times New Roman" w:eastAsia="宋体" w:hAnsi="Times New Roman" w:cs="Times New Roman"/>
        </w:rPr>
        <w:t>（以下简称</w:t>
      </w:r>
      <w:r w:rsidRPr="0048100A">
        <w:rPr>
          <w:rFonts w:ascii="Times New Roman" w:eastAsia="宋体" w:hAnsi="Times New Roman" w:cs="Times New Roman"/>
        </w:rPr>
        <w:t>“</w:t>
      </w:r>
      <w:r w:rsidRPr="0048100A">
        <w:rPr>
          <w:rFonts w:ascii="Times New Roman" w:eastAsia="宋体" w:hAnsi="Times New Roman" w:cs="Times New Roman"/>
        </w:rPr>
        <w:t>本基金</w:t>
      </w:r>
      <w:r w:rsidRPr="0048100A">
        <w:rPr>
          <w:rFonts w:ascii="Times New Roman" w:eastAsia="宋体" w:hAnsi="Times New Roman" w:cs="Times New Roman"/>
        </w:rPr>
        <w:t>”</w:t>
      </w:r>
      <w:r w:rsidRPr="0048100A">
        <w:rPr>
          <w:rFonts w:ascii="Times New Roman" w:eastAsia="宋体" w:hAnsi="Times New Roman" w:cs="Times New Roman"/>
        </w:rPr>
        <w:t>）基金份额持有人大会的决议及相关事项公告如下：</w:t>
      </w:r>
    </w:p>
    <w:p w:rsidR="005E67EE" w:rsidRPr="0048100A" w:rsidRDefault="005E67EE" w:rsidP="00A21D09">
      <w:pPr>
        <w:pStyle w:val="Default"/>
        <w:spacing w:line="360" w:lineRule="auto"/>
        <w:ind w:firstLineChars="177" w:firstLine="426"/>
        <w:rPr>
          <w:rFonts w:ascii="Times New Roman" w:eastAsia="宋体" w:hAnsi="Times New Roman" w:cs="Times New Roman"/>
          <w:b/>
        </w:rPr>
      </w:pPr>
      <w:r w:rsidRPr="0048100A">
        <w:rPr>
          <w:rFonts w:ascii="Times New Roman" w:eastAsia="宋体" w:hAnsi="Times New Roman" w:cs="Times New Roman"/>
          <w:b/>
        </w:rPr>
        <w:t>一、本次基金份额持有人大会会议情况</w:t>
      </w:r>
    </w:p>
    <w:p w:rsidR="00CE655D" w:rsidRPr="0048100A" w:rsidRDefault="005E67EE" w:rsidP="00723736">
      <w:pPr>
        <w:autoSpaceDE w:val="0"/>
        <w:autoSpaceDN w:val="0"/>
        <w:adjustRightInd w:val="0"/>
        <w:spacing w:line="360" w:lineRule="auto"/>
        <w:ind w:firstLineChars="177" w:firstLine="425"/>
        <w:jc w:val="left"/>
        <w:rPr>
          <w:rFonts w:ascii="Times New Roman" w:eastAsia="宋体" w:hAnsi="Times New Roman" w:cs="Times New Roman"/>
        </w:rPr>
      </w:pPr>
      <w:r w:rsidRPr="0048100A">
        <w:rPr>
          <w:rFonts w:ascii="Times New Roman" w:eastAsia="宋体" w:hAnsi="Times New Roman" w:cs="Times New Roman" w:hint="eastAsia"/>
          <w:color w:val="000000"/>
          <w:kern w:val="0"/>
          <w:sz w:val="24"/>
          <w:szCs w:val="24"/>
        </w:rPr>
        <w:t>本基金基金份额持有人大会已通过通讯方式召开，大会表决投票时间自</w:t>
      </w:r>
      <w:r w:rsidR="00CE655D" w:rsidRPr="0048100A">
        <w:rPr>
          <w:rFonts w:ascii="Times New Roman" w:eastAsia="宋体" w:hAnsi="Times New Roman" w:cs="Times New Roman"/>
          <w:color w:val="000000"/>
          <w:kern w:val="0"/>
          <w:sz w:val="24"/>
          <w:szCs w:val="24"/>
        </w:rPr>
        <w:t>2017</w:t>
      </w:r>
      <w:r w:rsidRPr="0048100A">
        <w:rPr>
          <w:rFonts w:ascii="Times New Roman" w:eastAsia="宋体" w:hAnsi="Times New Roman" w:cs="Times New Roman" w:hint="eastAsia"/>
          <w:color w:val="000000"/>
          <w:kern w:val="0"/>
          <w:sz w:val="24"/>
          <w:szCs w:val="24"/>
        </w:rPr>
        <w:t>年</w:t>
      </w:r>
      <w:r w:rsidR="00CE655D" w:rsidRPr="0048100A">
        <w:rPr>
          <w:rFonts w:ascii="Times New Roman" w:eastAsia="宋体" w:hAnsi="Times New Roman" w:cs="Times New Roman"/>
          <w:color w:val="000000"/>
          <w:kern w:val="0"/>
          <w:sz w:val="24"/>
          <w:szCs w:val="24"/>
        </w:rPr>
        <w:t>11</w:t>
      </w:r>
      <w:r w:rsidRPr="0048100A">
        <w:rPr>
          <w:rFonts w:ascii="Times New Roman" w:eastAsia="宋体" w:hAnsi="Times New Roman" w:cs="Times New Roman" w:hint="eastAsia"/>
          <w:color w:val="000000"/>
          <w:kern w:val="0"/>
          <w:sz w:val="24"/>
          <w:szCs w:val="24"/>
        </w:rPr>
        <w:t>月</w:t>
      </w:r>
      <w:r w:rsidR="00CE655D" w:rsidRPr="0048100A">
        <w:rPr>
          <w:rFonts w:ascii="Times New Roman" w:eastAsia="宋体" w:hAnsi="Times New Roman" w:cs="Times New Roman"/>
          <w:color w:val="000000"/>
          <w:kern w:val="0"/>
          <w:sz w:val="24"/>
          <w:szCs w:val="24"/>
        </w:rPr>
        <w:t>9</w:t>
      </w:r>
      <w:r w:rsidRPr="0048100A">
        <w:rPr>
          <w:rFonts w:ascii="Times New Roman" w:eastAsia="宋体" w:hAnsi="Times New Roman" w:cs="Times New Roman" w:hint="eastAsia"/>
          <w:color w:val="000000"/>
          <w:kern w:val="0"/>
          <w:sz w:val="24"/>
          <w:szCs w:val="24"/>
        </w:rPr>
        <w:t>日起，至</w:t>
      </w:r>
      <w:r w:rsidR="00CE655D" w:rsidRPr="0048100A">
        <w:rPr>
          <w:rFonts w:ascii="Times New Roman" w:eastAsia="宋体" w:hAnsi="Times New Roman" w:cs="Times New Roman"/>
          <w:color w:val="000000"/>
          <w:kern w:val="0"/>
          <w:sz w:val="24"/>
          <w:szCs w:val="24"/>
        </w:rPr>
        <w:t>2017</w:t>
      </w:r>
      <w:r w:rsidRPr="0048100A">
        <w:rPr>
          <w:rFonts w:ascii="Times New Roman" w:eastAsia="宋体" w:hAnsi="Times New Roman" w:cs="Times New Roman" w:hint="eastAsia"/>
          <w:color w:val="000000"/>
          <w:kern w:val="0"/>
          <w:sz w:val="24"/>
          <w:szCs w:val="24"/>
        </w:rPr>
        <w:t>年</w:t>
      </w:r>
      <w:r w:rsidR="00CE655D" w:rsidRPr="0048100A">
        <w:rPr>
          <w:rFonts w:ascii="Times New Roman" w:eastAsia="宋体" w:hAnsi="Times New Roman" w:cs="Times New Roman"/>
          <w:color w:val="000000"/>
          <w:kern w:val="0"/>
          <w:sz w:val="24"/>
          <w:szCs w:val="24"/>
        </w:rPr>
        <w:t>12</w:t>
      </w:r>
      <w:r w:rsidRPr="0048100A">
        <w:rPr>
          <w:rFonts w:ascii="Times New Roman" w:eastAsia="宋体" w:hAnsi="Times New Roman" w:cs="Times New Roman" w:hint="eastAsia"/>
          <w:color w:val="000000"/>
          <w:kern w:val="0"/>
          <w:sz w:val="24"/>
          <w:szCs w:val="24"/>
        </w:rPr>
        <w:t>月</w:t>
      </w:r>
      <w:r w:rsidR="00CE655D" w:rsidRPr="0048100A">
        <w:rPr>
          <w:rFonts w:ascii="Times New Roman" w:eastAsia="宋体" w:hAnsi="Times New Roman" w:cs="Times New Roman"/>
          <w:color w:val="000000"/>
          <w:kern w:val="0"/>
          <w:sz w:val="24"/>
          <w:szCs w:val="24"/>
        </w:rPr>
        <w:t>1</w:t>
      </w:r>
      <w:r w:rsidRPr="0048100A">
        <w:rPr>
          <w:rFonts w:ascii="Times New Roman" w:eastAsia="宋体" w:hAnsi="Times New Roman" w:cs="Times New Roman" w:hint="eastAsia"/>
          <w:color w:val="000000"/>
          <w:kern w:val="0"/>
          <w:sz w:val="24"/>
          <w:szCs w:val="24"/>
        </w:rPr>
        <w:t>日</w:t>
      </w:r>
      <w:r w:rsidRPr="0048100A">
        <w:rPr>
          <w:rFonts w:ascii="Times New Roman" w:eastAsia="宋体" w:hAnsi="Times New Roman" w:cs="Times New Roman"/>
          <w:color w:val="000000"/>
          <w:kern w:val="0"/>
          <w:sz w:val="24"/>
          <w:szCs w:val="24"/>
        </w:rPr>
        <w:t>17:00</w:t>
      </w:r>
      <w:r w:rsidRPr="0048100A">
        <w:rPr>
          <w:rFonts w:ascii="Times New Roman" w:eastAsia="宋体" w:hAnsi="Times New Roman" w:cs="Times New Roman" w:hint="eastAsia"/>
          <w:color w:val="000000"/>
          <w:kern w:val="0"/>
          <w:sz w:val="24"/>
          <w:szCs w:val="24"/>
        </w:rPr>
        <w:t>止。</w:t>
      </w:r>
      <w:r w:rsidR="00CE655D" w:rsidRPr="0048100A">
        <w:rPr>
          <w:rFonts w:ascii="Times New Roman" w:eastAsia="宋体" w:hAnsi="Times New Roman" w:cs="Times New Roman" w:hint="eastAsia"/>
          <w:color w:val="000000"/>
          <w:kern w:val="0"/>
          <w:sz w:val="24"/>
          <w:szCs w:val="24"/>
        </w:rPr>
        <w:t>经统计，本基金的基金份额持有人（或代理人）所代表的</w:t>
      </w:r>
      <w:r w:rsidR="00E33B8F" w:rsidRPr="0048100A">
        <w:rPr>
          <w:rFonts w:ascii="Times New Roman" w:eastAsia="宋体" w:hAnsi="Times New Roman" w:cs="Times New Roman" w:hint="eastAsia"/>
          <w:color w:val="000000"/>
          <w:kern w:val="0"/>
          <w:sz w:val="24"/>
          <w:szCs w:val="24"/>
        </w:rPr>
        <w:t>1</w:t>
      </w:r>
      <w:r w:rsidR="0048100A" w:rsidRPr="0048100A">
        <w:rPr>
          <w:rFonts w:ascii="Times New Roman" w:eastAsia="宋体" w:hAnsi="Times New Roman" w:cs="Times New Roman" w:hint="eastAsia"/>
          <w:color w:val="000000"/>
          <w:kern w:val="0"/>
          <w:sz w:val="24"/>
          <w:szCs w:val="24"/>
        </w:rPr>
        <w:t>,</w:t>
      </w:r>
      <w:r w:rsidR="00E33B8F" w:rsidRPr="0048100A">
        <w:rPr>
          <w:rFonts w:ascii="Times New Roman" w:eastAsia="宋体" w:hAnsi="Times New Roman" w:cs="Times New Roman" w:hint="eastAsia"/>
          <w:color w:val="000000"/>
          <w:kern w:val="0"/>
          <w:sz w:val="24"/>
          <w:szCs w:val="24"/>
        </w:rPr>
        <w:t>919</w:t>
      </w:r>
      <w:r w:rsidR="0048100A" w:rsidRPr="0048100A">
        <w:rPr>
          <w:rFonts w:ascii="Times New Roman" w:eastAsia="宋体" w:hAnsi="Times New Roman" w:cs="Times New Roman" w:hint="eastAsia"/>
          <w:color w:val="000000"/>
          <w:kern w:val="0"/>
          <w:sz w:val="24"/>
          <w:szCs w:val="24"/>
        </w:rPr>
        <w:t>,</w:t>
      </w:r>
      <w:r w:rsidR="00E33B8F" w:rsidRPr="0048100A">
        <w:rPr>
          <w:rFonts w:ascii="Times New Roman" w:eastAsia="宋体" w:hAnsi="Times New Roman" w:cs="Times New Roman" w:hint="eastAsia"/>
          <w:color w:val="000000"/>
          <w:kern w:val="0"/>
          <w:sz w:val="24"/>
          <w:szCs w:val="24"/>
        </w:rPr>
        <w:t>201.00</w:t>
      </w:r>
      <w:r w:rsidR="00CE655D" w:rsidRPr="0048100A">
        <w:rPr>
          <w:rFonts w:ascii="Times New Roman" w:eastAsia="宋体" w:hAnsi="Times New Roman" w:cs="Times New Roman" w:hint="eastAsia"/>
          <w:color w:val="000000"/>
          <w:kern w:val="0"/>
          <w:sz w:val="24"/>
          <w:szCs w:val="24"/>
        </w:rPr>
        <w:t>份有效基金份额出席了本次基金份额持有人大会，占权益登记日（</w:t>
      </w:r>
      <w:r w:rsidR="00CE655D" w:rsidRPr="0048100A">
        <w:rPr>
          <w:rFonts w:ascii="Times New Roman" w:eastAsia="宋体" w:hAnsi="Times New Roman" w:cs="Times New Roman"/>
          <w:color w:val="000000"/>
          <w:kern w:val="0"/>
          <w:sz w:val="24"/>
          <w:szCs w:val="24"/>
        </w:rPr>
        <w:t>2017</w:t>
      </w:r>
      <w:r w:rsidR="00CE655D" w:rsidRPr="0048100A">
        <w:rPr>
          <w:rFonts w:ascii="Times New Roman" w:eastAsia="宋体" w:hAnsi="Times New Roman" w:cs="Times New Roman" w:hint="eastAsia"/>
          <w:color w:val="000000"/>
          <w:kern w:val="0"/>
          <w:sz w:val="24"/>
          <w:szCs w:val="24"/>
        </w:rPr>
        <w:t>年</w:t>
      </w:r>
      <w:r w:rsidR="00CE655D" w:rsidRPr="0048100A">
        <w:rPr>
          <w:rFonts w:ascii="Times New Roman" w:eastAsia="宋体" w:hAnsi="Times New Roman" w:cs="Times New Roman" w:hint="eastAsia"/>
          <w:color w:val="000000"/>
          <w:kern w:val="0"/>
          <w:sz w:val="24"/>
          <w:szCs w:val="24"/>
        </w:rPr>
        <w:t>11</w:t>
      </w:r>
      <w:r w:rsidR="00CE655D" w:rsidRPr="0048100A">
        <w:rPr>
          <w:rFonts w:ascii="Times New Roman" w:eastAsia="宋体" w:hAnsi="Times New Roman" w:cs="Times New Roman" w:hint="eastAsia"/>
          <w:color w:val="000000"/>
          <w:kern w:val="0"/>
          <w:sz w:val="24"/>
          <w:szCs w:val="24"/>
        </w:rPr>
        <w:t>月</w:t>
      </w:r>
      <w:r w:rsidR="00CE655D" w:rsidRPr="0048100A">
        <w:rPr>
          <w:rFonts w:ascii="Times New Roman" w:eastAsia="宋体" w:hAnsi="Times New Roman" w:cs="Times New Roman" w:hint="eastAsia"/>
          <w:color w:val="000000"/>
          <w:kern w:val="0"/>
          <w:sz w:val="24"/>
          <w:szCs w:val="24"/>
        </w:rPr>
        <w:t>8</w:t>
      </w:r>
      <w:r w:rsidR="00CE655D" w:rsidRPr="0048100A">
        <w:rPr>
          <w:rFonts w:ascii="Times New Roman" w:eastAsia="宋体" w:hAnsi="Times New Roman" w:cs="Times New Roman" w:hint="eastAsia"/>
          <w:color w:val="000000"/>
          <w:kern w:val="0"/>
          <w:sz w:val="24"/>
          <w:szCs w:val="24"/>
        </w:rPr>
        <w:t>日）基金总份额的</w:t>
      </w:r>
      <w:r w:rsidR="00E33B8F" w:rsidRPr="0048100A">
        <w:rPr>
          <w:rFonts w:ascii="Times New Roman" w:eastAsia="宋体" w:hAnsi="Times New Roman" w:cs="Times New Roman" w:hint="eastAsia"/>
          <w:color w:val="000000"/>
          <w:kern w:val="0"/>
          <w:sz w:val="24"/>
          <w:szCs w:val="24"/>
        </w:rPr>
        <w:t>51.45%</w:t>
      </w:r>
      <w:r w:rsidR="00CE655D" w:rsidRPr="0048100A">
        <w:rPr>
          <w:rFonts w:ascii="Times New Roman" w:eastAsia="宋体" w:hAnsi="Times New Roman" w:cs="Times New Roman" w:hint="eastAsia"/>
          <w:color w:val="000000"/>
          <w:kern w:val="0"/>
          <w:sz w:val="24"/>
          <w:szCs w:val="24"/>
        </w:rPr>
        <w:t>。</w:t>
      </w:r>
    </w:p>
    <w:p w:rsidR="005E67EE" w:rsidRPr="0048100A" w:rsidRDefault="00CE655D" w:rsidP="00723736">
      <w:pPr>
        <w:autoSpaceDE w:val="0"/>
        <w:autoSpaceDN w:val="0"/>
        <w:adjustRightInd w:val="0"/>
        <w:spacing w:line="360" w:lineRule="auto"/>
        <w:ind w:firstLineChars="177" w:firstLine="425"/>
        <w:jc w:val="left"/>
        <w:rPr>
          <w:rFonts w:ascii="Times New Roman" w:eastAsia="宋体" w:hAnsi="Times New Roman" w:cs="Times New Roman"/>
        </w:rPr>
      </w:pPr>
      <w:r w:rsidRPr="0048100A">
        <w:rPr>
          <w:rFonts w:ascii="Times New Roman" w:eastAsia="宋体" w:hAnsi="Times New Roman" w:cs="Times New Roman" w:hint="eastAsia"/>
          <w:color w:val="000000"/>
          <w:kern w:val="0"/>
          <w:sz w:val="24"/>
          <w:szCs w:val="24"/>
        </w:rPr>
        <w:t>上述出席情况达到本基金在权益登记日基金总份额的二分之一以上，满足法定开会条件，符合《中华人民共和国证券投资基金法》、《公开募集证券投资基金运作管理办法》和《建信瑞盛添利混合型证券投资基金基金合同》的有关规定。</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本基金基金份额持有人大会审议了《</w:t>
      </w:r>
      <w:r w:rsidR="00BA4AEF" w:rsidRPr="0048100A">
        <w:rPr>
          <w:rFonts w:ascii="Times New Roman" w:eastAsia="宋体" w:hAnsi="Times New Roman" w:cs="Times New Roman" w:hint="eastAsia"/>
          <w:color w:val="000000"/>
          <w:kern w:val="0"/>
          <w:sz w:val="24"/>
          <w:szCs w:val="24"/>
        </w:rPr>
        <w:t>关于终止建信</w:t>
      </w:r>
      <w:r w:rsidR="00CE655D" w:rsidRPr="0048100A">
        <w:rPr>
          <w:rFonts w:ascii="Times New Roman" w:eastAsia="宋体" w:hAnsi="Times New Roman" w:cs="Times New Roman" w:hint="eastAsia"/>
          <w:color w:val="000000"/>
          <w:kern w:val="0"/>
          <w:sz w:val="24"/>
          <w:szCs w:val="24"/>
        </w:rPr>
        <w:t>瑞盛添利混合型证券投资基金</w:t>
      </w:r>
      <w:r w:rsidR="00BA4AEF" w:rsidRPr="0048100A">
        <w:rPr>
          <w:rFonts w:ascii="Times New Roman" w:eastAsia="宋体" w:hAnsi="Times New Roman" w:cs="Times New Roman" w:hint="eastAsia"/>
          <w:color w:val="000000"/>
          <w:kern w:val="0"/>
          <w:sz w:val="24"/>
          <w:szCs w:val="24"/>
        </w:rPr>
        <w:t>基金合同有关事项的议案</w:t>
      </w:r>
      <w:r w:rsidRPr="0048100A">
        <w:rPr>
          <w:rFonts w:ascii="Times New Roman" w:eastAsia="宋体" w:hAnsi="Times New Roman" w:cs="Times New Roman"/>
          <w:color w:val="000000"/>
          <w:kern w:val="0"/>
          <w:sz w:val="24"/>
          <w:szCs w:val="24"/>
        </w:rPr>
        <w:t>》（以下简称</w:t>
      </w:r>
      <w:r w:rsidRPr="0048100A">
        <w:rPr>
          <w:rFonts w:ascii="Times New Roman" w:eastAsia="宋体" w:hAnsi="Times New Roman" w:cs="Times New Roman"/>
          <w:color w:val="000000"/>
          <w:kern w:val="0"/>
          <w:sz w:val="24"/>
          <w:szCs w:val="24"/>
        </w:rPr>
        <w:t>“</w:t>
      </w:r>
      <w:r w:rsidRPr="0048100A">
        <w:rPr>
          <w:rFonts w:ascii="Times New Roman" w:eastAsia="宋体" w:hAnsi="Times New Roman" w:cs="Times New Roman"/>
          <w:color w:val="000000"/>
          <w:kern w:val="0"/>
          <w:sz w:val="24"/>
          <w:szCs w:val="24"/>
        </w:rPr>
        <w:t>本次大会议案</w:t>
      </w:r>
      <w:r w:rsidRPr="0048100A">
        <w:rPr>
          <w:rFonts w:ascii="Times New Roman" w:eastAsia="宋体" w:hAnsi="Times New Roman" w:cs="Times New Roman"/>
          <w:color w:val="000000"/>
          <w:kern w:val="0"/>
          <w:sz w:val="24"/>
          <w:szCs w:val="24"/>
        </w:rPr>
        <w:t>”</w:t>
      </w:r>
      <w:r w:rsidRPr="0048100A">
        <w:rPr>
          <w:rFonts w:ascii="Times New Roman" w:eastAsia="宋体" w:hAnsi="Times New Roman" w:cs="Times New Roman"/>
          <w:color w:val="000000"/>
          <w:kern w:val="0"/>
          <w:sz w:val="24"/>
          <w:szCs w:val="24"/>
        </w:rPr>
        <w:t>），并由出席大会且有表决权的基金份额持有人（或代理人）对本次会议议案进行表决。本基金基金管理人授权代表对基金份额持有人大会表决意见的计票进行了监督；</w:t>
      </w:r>
      <w:r w:rsidR="00CE655D" w:rsidRPr="0048100A">
        <w:rPr>
          <w:rFonts w:ascii="Times New Roman" w:eastAsia="宋体" w:hAnsi="Times New Roman" w:cs="Times New Roman" w:hint="eastAsia"/>
          <w:color w:val="000000"/>
          <w:kern w:val="0"/>
          <w:sz w:val="24"/>
          <w:szCs w:val="24"/>
        </w:rPr>
        <w:t>北京市长安公证处</w:t>
      </w:r>
      <w:r w:rsidRPr="0048100A">
        <w:rPr>
          <w:rFonts w:ascii="Times New Roman" w:eastAsia="宋体" w:hAnsi="Times New Roman" w:cs="Times New Roman"/>
          <w:color w:val="000000"/>
          <w:kern w:val="0"/>
          <w:sz w:val="24"/>
          <w:szCs w:val="24"/>
        </w:rPr>
        <w:t>公证员对基金份额持有人大会过程及结果进行了公证；</w:t>
      </w:r>
      <w:r w:rsidR="008D3516" w:rsidRPr="0048100A">
        <w:rPr>
          <w:rFonts w:ascii="Times New Roman" w:eastAsia="宋体" w:hAnsi="Times New Roman" w:cs="Times New Roman" w:hint="eastAsia"/>
          <w:color w:val="000000"/>
          <w:kern w:val="0"/>
          <w:sz w:val="24"/>
          <w:szCs w:val="24"/>
        </w:rPr>
        <w:t>北京德恒律师事务所</w:t>
      </w:r>
      <w:r w:rsidRPr="0048100A">
        <w:rPr>
          <w:rFonts w:ascii="Times New Roman" w:eastAsia="宋体" w:hAnsi="Times New Roman" w:cs="Times New Roman"/>
          <w:color w:val="000000"/>
          <w:kern w:val="0"/>
          <w:sz w:val="24"/>
          <w:szCs w:val="24"/>
        </w:rPr>
        <w:t>律师就基金份额持有人大会过程及结果发表了见证意见。</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表决结果为：</w:t>
      </w:r>
    </w:p>
    <w:p w:rsidR="005E67EE" w:rsidRPr="0048100A" w:rsidRDefault="00E33B8F" w:rsidP="00A21D09">
      <w:pPr>
        <w:pStyle w:val="Default"/>
        <w:spacing w:line="360" w:lineRule="auto"/>
        <w:ind w:firstLineChars="177" w:firstLine="425"/>
        <w:rPr>
          <w:rFonts w:ascii="Times New Roman" w:eastAsia="宋体" w:hAnsi="Times New Roman" w:cs="Times New Roman"/>
        </w:rPr>
      </w:pPr>
      <w:r w:rsidRPr="0048100A">
        <w:rPr>
          <w:rFonts w:ascii="Times New Roman" w:eastAsia="宋体" w:hAnsi="Times New Roman" w:cs="Times New Roman" w:hint="eastAsia"/>
        </w:rPr>
        <w:t>1</w:t>
      </w:r>
      <w:r w:rsidR="0048100A" w:rsidRPr="0048100A">
        <w:rPr>
          <w:rFonts w:ascii="Times New Roman" w:eastAsia="宋体" w:hAnsi="Times New Roman" w:cs="Times New Roman" w:hint="eastAsia"/>
        </w:rPr>
        <w:t>,</w:t>
      </w:r>
      <w:r w:rsidRPr="0048100A">
        <w:rPr>
          <w:rFonts w:ascii="Times New Roman" w:eastAsia="宋体" w:hAnsi="Times New Roman" w:cs="Times New Roman" w:hint="eastAsia"/>
        </w:rPr>
        <w:t>919</w:t>
      </w:r>
      <w:r w:rsidR="0048100A" w:rsidRPr="0048100A">
        <w:rPr>
          <w:rFonts w:ascii="Times New Roman" w:eastAsia="宋体" w:hAnsi="Times New Roman" w:cs="Times New Roman" w:hint="eastAsia"/>
        </w:rPr>
        <w:t>,</w:t>
      </w:r>
      <w:r w:rsidRPr="0048100A">
        <w:rPr>
          <w:rFonts w:ascii="Times New Roman" w:eastAsia="宋体" w:hAnsi="Times New Roman" w:cs="Times New Roman" w:hint="eastAsia"/>
        </w:rPr>
        <w:t>201.00</w:t>
      </w:r>
      <w:r w:rsidR="00CE655D" w:rsidRPr="0048100A">
        <w:rPr>
          <w:rFonts w:ascii="Times New Roman" w:eastAsia="宋体" w:hAnsi="Times New Roman" w:cs="Times New Roman" w:hint="eastAsia"/>
        </w:rPr>
        <w:t>份基金份额同意，</w:t>
      </w:r>
      <w:r w:rsidRPr="0048100A">
        <w:rPr>
          <w:rFonts w:ascii="Times New Roman" w:eastAsia="宋体" w:hAnsi="Times New Roman" w:cs="Times New Roman" w:hint="eastAsia"/>
        </w:rPr>
        <w:t>0</w:t>
      </w:r>
      <w:r w:rsidR="00CE655D" w:rsidRPr="0048100A">
        <w:rPr>
          <w:rFonts w:ascii="Times New Roman" w:eastAsia="宋体" w:hAnsi="Times New Roman" w:cs="Times New Roman" w:hint="eastAsia"/>
        </w:rPr>
        <w:t>份基金份额反对，</w:t>
      </w:r>
      <w:r w:rsidRPr="0048100A">
        <w:rPr>
          <w:rFonts w:ascii="Times New Roman" w:eastAsia="宋体" w:hAnsi="Times New Roman" w:cs="Times New Roman" w:hint="eastAsia"/>
        </w:rPr>
        <w:t>0</w:t>
      </w:r>
      <w:r w:rsidR="00CE655D" w:rsidRPr="0048100A">
        <w:rPr>
          <w:rFonts w:ascii="Times New Roman" w:eastAsia="宋体" w:hAnsi="Times New Roman" w:cs="Times New Roman" w:hint="eastAsia"/>
        </w:rPr>
        <w:t>份基金份额弃权。同意本次大会议案的基金份额占出席本次大会的基金份额持有人（或代理人）的</w:t>
      </w:r>
      <w:r w:rsidRPr="0048100A">
        <w:rPr>
          <w:rFonts w:ascii="Times New Roman" w:eastAsia="宋体" w:hAnsi="Times New Roman" w:cs="Times New Roman" w:hint="eastAsia"/>
        </w:rPr>
        <w:t>100%</w:t>
      </w:r>
      <w:r w:rsidR="00CE655D" w:rsidRPr="0048100A">
        <w:rPr>
          <w:rFonts w:ascii="Times New Roman" w:eastAsia="宋体" w:hAnsi="Times New Roman" w:cs="Times New Roman" w:hint="eastAsia"/>
        </w:rPr>
        <w:t>。</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上述表决结果达到出席会议的</w:t>
      </w:r>
      <w:r w:rsidR="00CE655D" w:rsidRPr="0048100A">
        <w:rPr>
          <w:rFonts w:ascii="Times New Roman" w:eastAsia="宋体" w:hAnsi="Times New Roman" w:cs="Times New Roman" w:hint="eastAsia"/>
          <w:color w:val="000000"/>
          <w:kern w:val="0"/>
          <w:sz w:val="24"/>
          <w:szCs w:val="24"/>
        </w:rPr>
        <w:t>基金份额持有人（或其代理人）所持基金份额的表决权的三分之二以上（含三分之二）</w:t>
      </w:r>
      <w:r w:rsidRPr="0048100A">
        <w:rPr>
          <w:rFonts w:ascii="Times New Roman" w:eastAsia="宋体" w:hAnsi="Times New Roman" w:cs="Times New Roman"/>
          <w:color w:val="000000"/>
          <w:kern w:val="0"/>
          <w:sz w:val="24"/>
          <w:szCs w:val="24"/>
        </w:rPr>
        <w:t>，符合《中华人民共和国证券投资基金法》、《公开募集证券投资基金运作管理办法》和《建信</w:t>
      </w:r>
      <w:r w:rsidR="00CE655D" w:rsidRPr="0048100A">
        <w:rPr>
          <w:rFonts w:ascii="Times New Roman" w:eastAsia="宋体" w:hAnsi="Times New Roman" w:cs="Times New Roman"/>
          <w:color w:val="000000"/>
          <w:kern w:val="0"/>
          <w:sz w:val="24"/>
          <w:szCs w:val="24"/>
        </w:rPr>
        <w:t>瑞盛添利混合型证券投资基金</w:t>
      </w:r>
      <w:r w:rsidRPr="0048100A">
        <w:rPr>
          <w:rFonts w:ascii="Times New Roman" w:eastAsia="宋体" w:hAnsi="Times New Roman" w:cs="Times New Roman"/>
          <w:color w:val="000000"/>
          <w:kern w:val="0"/>
          <w:sz w:val="24"/>
          <w:szCs w:val="24"/>
        </w:rPr>
        <w:t>基金合同》的有关规定，《关于终止建信</w:t>
      </w:r>
      <w:r w:rsidR="00CE655D" w:rsidRPr="0048100A">
        <w:rPr>
          <w:rFonts w:ascii="Times New Roman" w:eastAsia="宋体" w:hAnsi="Times New Roman" w:cs="Times New Roman"/>
          <w:color w:val="000000"/>
          <w:kern w:val="0"/>
          <w:sz w:val="24"/>
          <w:szCs w:val="24"/>
        </w:rPr>
        <w:t>瑞盛添利混合型证券投资基金</w:t>
      </w:r>
      <w:r w:rsidRPr="0048100A">
        <w:rPr>
          <w:rFonts w:ascii="Times New Roman" w:eastAsia="宋体" w:hAnsi="Times New Roman" w:cs="Times New Roman"/>
          <w:color w:val="000000"/>
          <w:kern w:val="0"/>
          <w:sz w:val="24"/>
          <w:szCs w:val="24"/>
        </w:rPr>
        <w:t>基</w:t>
      </w:r>
      <w:r w:rsidRPr="0048100A">
        <w:rPr>
          <w:rFonts w:ascii="Times New Roman" w:eastAsia="宋体" w:hAnsi="Times New Roman" w:cs="Times New Roman"/>
          <w:color w:val="000000"/>
          <w:kern w:val="0"/>
          <w:sz w:val="24"/>
          <w:szCs w:val="24"/>
        </w:rPr>
        <w:lastRenderedPageBreak/>
        <w:t>金合同有关事项的议案》获得通过。</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本次持有人大会的公证费</w:t>
      </w:r>
      <w:r w:rsidR="00E33B8F" w:rsidRPr="0048100A">
        <w:rPr>
          <w:rFonts w:ascii="Times New Roman" w:eastAsia="宋体" w:hAnsi="Times New Roman" w:cs="Times New Roman" w:hint="eastAsia"/>
          <w:sz w:val="24"/>
          <w:szCs w:val="24"/>
        </w:rPr>
        <w:t>10</w:t>
      </w:r>
      <w:r w:rsidR="0048100A" w:rsidRPr="0048100A">
        <w:rPr>
          <w:rFonts w:ascii="Times New Roman" w:eastAsia="宋体" w:hAnsi="Times New Roman" w:cs="Times New Roman" w:hint="eastAsia"/>
          <w:sz w:val="24"/>
          <w:szCs w:val="24"/>
        </w:rPr>
        <w:t>,</w:t>
      </w:r>
      <w:r w:rsidR="00E33B8F" w:rsidRPr="0048100A">
        <w:rPr>
          <w:rFonts w:ascii="Times New Roman" w:eastAsia="宋体" w:hAnsi="Times New Roman" w:cs="Times New Roman" w:hint="eastAsia"/>
          <w:sz w:val="24"/>
          <w:szCs w:val="24"/>
        </w:rPr>
        <w:t>000</w:t>
      </w:r>
      <w:r w:rsidRPr="0048100A">
        <w:rPr>
          <w:rFonts w:ascii="Times New Roman" w:eastAsia="宋体" w:hAnsi="Times New Roman" w:cs="Times New Roman"/>
          <w:color w:val="000000"/>
          <w:kern w:val="0"/>
          <w:sz w:val="24"/>
          <w:szCs w:val="24"/>
        </w:rPr>
        <w:t>元，律师费</w:t>
      </w:r>
      <w:r w:rsidR="005E43D2" w:rsidRPr="0048100A">
        <w:rPr>
          <w:rFonts w:ascii="Times New Roman" w:eastAsia="宋体" w:hAnsi="Times New Roman" w:cs="Times New Roman" w:hint="eastAsia"/>
          <w:sz w:val="24"/>
          <w:szCs w:val="24"/>
        </w:rPr>
        <w:t>30</w:t>
      </w:r>
      <w:r w:rsidR="0048100A" w:rsidRPr="0048100A">
        <w:rPr>
          <w:rFonts w:ascii="Times New Roman" w:eastAsia="宋体" w:hAnsi="Times New Roman" w:cs="Times New Roman" w:hint="eastAsia"/>
          <w:sz w:val="24"/>
          <w:szCs w:val="24"/>
        </w:rPr>
        <w:t>,</w:t>
      </w:r>
      <w:r w:rsidR="00E33B8F" w:rsidRPr="0048100A">
        <w:rPr>
          <w:rFonts w:ascii="Times New Roman" w:eastAsia="宋体" w:hAnsi="Times New Roman" w:cs="Times New Roman" w:hint="eastAsia"/>
          <w:sz w:val="24"/>
          <w:szCs w:val="24"/>
        </w:rPr>
        <w:t>000</w:t>
      </w:r>
      <w:r w:rsidRPr="0048100A">
        <w:rPr>
          <w:rFonts w:ascii="Times New Roman" w:eastAsia="宋体" w:hAnsi="Times New Roman" w:cs="Times New Roman"/>
          <w:color w:val="000000"/>
          <w:kern w:val="0"/>
          <w:sz w:val="24"/>
          <w:szCs w:val="24"/>
        </w:rPr>
        <w:t>元，合计</w:t>
      </w:r>
      <w:r w:rsidR="005E43D2" w:rsidRPr="0048100A">
        <w:rPr>
          <w:rFonts w:ascii="Times New Roman" w:eastAsia="宋体" w:hAnsi="Times New Roman" w:cs="Times New Roman" w:hint="eastAsia"/>
          <w:sz w:val="24"/>
          <w:szCs w:val="24"/>
        </w:rPr>
        <w:t>40</w:t>
      </w:r>
      <w:r w:rsidR="0048100A" w:rsidRPr="0048100A">
        <w:rPr>
          <w:rFonts w:ascii="Times New Roman" w:eastAsia="宋体" w:hAnsi="Times New Roman" w:cs="Times New Roman" w:hint="eastAsia"/>
          <w:sz w:val="24"/>
          <w:szCs w:val="24"/>
        </w:rPr>
        <w:t>,</w:t>
      </w:r>
      <w:r w:rsidR="00E33B8F" w:rsidRPr="0048100A">
        <w:rPr>
          <w:rFonts w:ascii="Times New Roman" w:eastAsia="宋体" w:hAnsi="Times New Roman" w:cs="Times New Roman" w:hint="eastAsia"/>
          <w:sz w:val="24"/>
          <w:szCs w:val="24"/>
        </w:rPr>
        <w:t>000</w:t>
      </w:r>
      <w:r w:rsidRPr="0048100A">
        <w:rPr>
          <w:rFonts w:ascii="Times New Roman" w:eastAsia="宋体" w:hAnsi="Times New Roman" w:cs="Times New Roman"/>
          <w:color w:val="000000"/>
          <w:kern w:val="0"/>
          <w:sz w:val="24"/>
          <w:szCs w:val="24"/>
        </w:rPr>
        <w:t>元。上述费用均由</w:t>
      </w:r>
      <w:r w:rsidR="00E33B8F" w:rsidRPr="0048100A">
        <w:rPr>
          <w:rFonts w:ascii="Times New Roman" w:eastAsia="宋体" w:hAnsi="Times New Roman" w:cs="Times New Roman" w:hint="eastAsia"/>
          <w:color w:val="000000"/>
          <w:kern w:val="0"/>
          <w:sz w:val="24"/>
          <w:szCs w:val="24"/>
        </w:rPr>
        <w:t>基金资产列支</w:t>
      </w:r>
      <w:r w:rsidRPr="0048100A">
        <w:rPr>
          <w:rFonts w:ascii="Times New Roman" w:eastAsia="宋体" w:hAnsi="Times New Roman" w:cs="Times New Roman"/>
          <w:color w:val="000000"/>
          <w:kern w:val="0"/>
          <w:sz w:val="24"/>
          <w:szCs w:val="24"/>
        </w:rPr>
        <w:t>。</w:t>
      </w:r>
    </w:p>
    <w:p w:rsidR="005E67EE" w:rsidRPr="0048100A" w:rsidRDefault="005E67EE" w:rsidP="00A21D09">
      <w:pPr>
        <w:autoSpaceDE w:val="0"/>
        <w:autoSpaceDN w:val="0"/>
        <w:adjustRightInd w:val="0"/>
        <w:spacing w:line="360" w:lineRule="auto"/>
        <w:ind w:firstLineChars="177" w:firstLine="426"/>
        <w:jc w:val="left"/>
        <w:rPr>
          <w:rFonts w:ascii="Times New Roman" w:eastAsia="宋体" w:hAnsi="Times New Roman" w:cs="Times New Roman"/>
          <w:b/>
          <w:color w:val="000000"/>
          <w:kern w:val="0"/>
          <w:sz w:val="24"/>
          <w:szCs w:val="24"/>
        </w:rPr>
      </w:pPr>
      <w:r w:rsidRPr="0048100A">
        <w:rPr>
          <w:rFonts w:ascii="Times New Roman" w:eastAsia="宋体" w:hAnsi="Times New Roman" w:cs="Times New Roman"/>
          <w:b/>
          <w:color w:val="000000"/>
          <w:kern w:val="0"/>
          <w:sz w:val="24"/>
          <w:szCs w:val="24"/>
        </w:rPr>
        <w:t>二、本基金基金份额持有人大会决议的生效</w:t>
      </w:r>
    </w:p>
    <w:p w:rsidR="00E42F1C" w:rsidRPr="0048100A" w:rsidRDefault="005E67EE" w:rsidP="005E67EE">
      <w:pPr>
        <w:spacing w:line="360" w:lineRule="auto"/>
        <w:ind w:firstLineChars="177" w:firstLine="425"/>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根据《公开募集证券投资基金运作管理办法》的规定，基金份额持有人大会决定的事项自表决通过之日起生效。本基金基金份额持有人大会于</w:t>
      </w:r>
      <w:r w:rsidR="004C3EA5" w:rsidRPr="0048100A">
        <w:rPr>
          <w:rFonts w:ascii="Times New Roman" w:eastAsia="宋体" w:hAnsi="Times New Roman" w:cs="Times New Roman"/>
          <w:color w:val="000000"/>
          <w:kern w:val="0"/>
          <w:sz w:val="24"/>
          <w:szCs w:val="24"/>
        </w:rPr>
        <w:t>201</w:t>
      </w:r>
      <w:r w:rsidR="004C3EA5" w:rsidRPr="0048100A">
        <w:rPr>
          <w:rFonts w:ascii="Times New Roman" w:eastAsia="宋体" w:hAnsi="Times New Roman" w:cs="Times New Roman" w:hint="eastAsia"/>
          <w:color w:val="000000"/>
          <w:kern w:val="0"/>
          <w:sz w:val="24"/>
          <w:szCs w:val="24"/>
        </w:rPr>
        <w:t>7</w:t>
      </w:r>
      <w:r w:rsidRPr="0048100A">
        <w:rPr>
          <w:rFonts w:ascii="Times New Roman" w:eastAsia="宋体" w:hAnsi="Times New Roman" w:cs="Times New Roman"/>
          <w:color w:val="000000"/>
          <w:kern w:val="0"/>
          <w:sz w:val="24"/>
          <w:szCs w:val="24"/>
        </w:rPr>
        <w:t>年</w:t>
      </w:r>
      <w:r w:rsidR="004C3EA5" w:rsidRPr="0048100A">
        <w:rPr>
          <w:rFonts w:ascii="Times New Roman" w:eastAsia="宋体" w:hAnsi="Times New Roman" w:cs="Times New Roman" w:hint="eastAsia"/>
          <w:color w:val="000000"/>
          <w:kern w:val="0"/>
          <w:sz w:val="24"/>
          <w:szCs w:val="24"/>
        </w:rPr>
        <w:t>12</w:t>
      </w:r>
      <w:r w:rsidRPr="0048100A">
        <w:rPr>
          <w:rFonts w:ascii="Times New Roman" w:eastAsia="宋体" w:hAnsi="Times New Roman" w:cs="Times New Roman"/>
          <w:color w:val="000000"/>
          <w:kern w:val="0"/>
          <w:sz w:val="24"/>
          <w:szCs w:val="24"/>
        </w:rPr>
        <w:t>月</w:t>
      </w:r>
      <w:r w:rsidR="004C3EA5" w:rsidRPr="0048100A">
        <w:rPr>
          <w:rFonts w:ascii="Times New Roman" w:eastAsia="宋体" w:hAnsi="Times New Roman" w:cs="Times New Roman" w:hint="eastAsia"/>
          <w:color w:val="000000"/>
          <w:kern w:val="0"/>
          <w:sz w:val="24"/>
          <w:szCs w:val="24"/>
        </w:rPr>
        <w:t>5</w:t>
      </w:r>
      <w:r w:rsidRPr="0048100A">
        <w:rPr>
          <w:rFonts w:ascii="Times New Roman" w:eastAsia="宋体" w:hAnsi="Times New Roman" w:cs="Times New Roman"/>
          <w:color w:val="000000"/>
          <w:kern w:val="0"/>
          <w:sz w:val="24"/>
          <w:szCs w:val="24"/>
        </w:rPr>
        <w:t>日表决通过了《</w:t>
      </w:r>
      <w:r w:rsidR="00BA4AEF" w:rsidRPr="0048100A">
        <w:rPr>
          <w:rFonts w:ascii="Times New Roman" w:eastAsia="宋体" w:hAnsi="Times New Roman" w:cs="Times New Roman" w:hint="eastAsia"/>
          <w:color w:val="000000"/>
          <w:kern w:val="0"/>
          <w:sz w:val="24"/>
          <w:szCs w:val="24"/>
        </w:rPr>
        <w:t>关于终止建信</w:t>
      </w:r>
      <w:r w:rsidR="00CE655D" w:rsidRPr="0048100A">
        <w:rPr>
          <w:rFonts w:ascii="Times New Roman" w:eastAsia="宋体" w:hAnsi="Times New Roman" w:cs="Times New Roman" w:hint="eastAsia"/>
          <w:color w:val="000000"/>
          <w:kern w:val="0"/>
          <w:sz w:val="24"/>
          <w:szCs w:val="24"/>
        </w:rPr>
        <w:t>瑞盛添利混合型证券投资基金</w:t>
      </w:r>
      <w:r w:rsidR="00BA4AEF" w:rsidRPr="0048100A">
        <w:rPr>
          <w:rFonts w:ascii="Times New Roman" w:eastAsia="宋体" w:hAnsi="Times New Roman" w:cs="Times New Roman" w:hint="eastAsia"/>
          <w:color w:val="000000"/>
          <w:kern w:val="0"/>
          <w:sz w:val="24"/>
          <w:szCs w:val="24"/>
        </w:rPr>
        <w:t>基金合同有关事项的议案</w:t>
      </w:r>
      <w:r w:rsidRPr="0048100A">
        <w:rPr>
          <w:rFonts w:ascii="Times New Roman" w:eastAsia="宋体" w:hAnsi="Times New Roman" w:cs="Times New Roman"/>
          <w:color w:val="000000"/>
          <w:kern w:val="0"/>
          <w:sz w:val="24"/>
          <w:szCs w:val="24"/>
        </w:rPr>
        <w:t>》，本次大会决议自该日起生效。</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基金管理人自通过之日起五日内将表决通过的事项报中国证券监督管理委员会备案。</w:t>
      </w:r>
    </w:p>
    <w:p w:rsidR="005E67EE" w:rsidRPr="0048100A" w:rsidRDefault="005E67EE" w:rsidP="00A21D09">
      <w:pPr>
        <w:autoSpaceDE w:val="0"/>
        <w:autoSpaceDN w:val="0"/>
        <w:adjustRightInd w:val="0"/>
        <w:spacing w:line="360" w:lineRule="auto"/>
        <w:ind w:firstLineChars="177" w:firstLine="426"/>
        <w:jc w:val="left"/>
        <w:rPr>
          <w:rFonts w:ascii="Times New Roman" w:eastAsia="宋体" w:hAnsi="Times New Roman" w:cs="Times New Roman"/>
          <w:b/>
          <w:color w:val="000000"/>
          <w:kern w:val="0"/>
          <w:sz w:val="24"/>
          <w:szCs w:val="24"/>
        </w:rPr>
      </w:pPr>
      <w:r w:rsidRPr="0048100A">
        <w:rPr>
          <w:rFonts w:ascii="Times New Roman" w:eastAsia="宋体" w:hAnsi="Times New Roman" w:cs="Times New Roman"/>
          <w:b/>
          <w:color w:val="000000"/>
          <w:kern w:val="0"/>
          <w:sz w:val="24"/>
          <w:szCs w:val="24"/>
        </w:rPr>
        <w:t>三、关于《建信</w:t>
      </w:r>
      <w:r w:rsidR="00CE655D" w:rsidRPr="0048100A">
        <w:rPr>
          <w:rFonts w:ascii="Times New Roman" w:eastAsia="宋体" w:hAnsi="Times New Roman" w:cs="Times New Roman"/>
          <w:b/>
          <w:color w:val="000000"/>
          <w:kern w:val="0"/>
          <w:sz w:val="24"/>
          <w:szCs w:val="24"/>
        </w:rPr>
        <w:t>瑞盛添利混合型证券投资基金</w:t>
      </w:r>
      <w:r w:rsidRPr="0048100A">
        <w:rPr>
          <w:rFonts w:ascii="Times New Roman" w:eastAsia="宋体" w:hAnsi="Times New Roman" w:cs="Times New Roman"/>
          <w:b/>
          <w:color w:val="000000"/>
          <w:kern w:val="0"/>
          <w:sz w:val="24"/>
          <w:szCs w:val="24"/>
        </w:rPr>
        <w:t>基金合同》终止的后续安排</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本次持有人大会决议生效后，根据持有人大会通过的议案及方案说明，本基金将于</w:t>
      </w:r>
      <w:r w:rsidR="004C3EA5" w:rsidRPr="0048100A">
        <w:rPr>
          <w:rFonts w:ascii="Times New Roman" w:eastAsia="宋体" w:hAnsi="Times New Roman" w:cs="Times New Roman"/>
          <w:color w:val="000000"/>
          <w:kern w:val="0"/>
          <w:sz w:val="24"/>
          <w:szCs w:val="24"/>
        </w:rPr>
        <w:t>201</w:t>
      </w:r>
      <w:r w:rsidR="004C3EA5" w:rsidRPr="0048100A">
        <w:rPr>
          <w:rFonts w:ascii="Times New Roman" w:eastAsia="宋体" w:hAnsi="Times New Roman" w:cs="Times New Roman" w:hint="eastAsia"/>
          <w:color w:val="000000"/>
          <w:kern w:val="0"/>
          <w:sz w:val="24"/>
          <w:szCs w:val="24"/>
        </w:rPr>
        <w:t>7</w:t>
      </w:r>
      <w:r w:rsidRPr="0048100A">
        <w:rPr>
          <w:rFonts w:ascii="Times New Roman" w:eastAsia="宋体" w:hAnsi="Times New Roman" w:cs="Times New Roman"/>
          <w:color w:val="000000"/>
          <w:kern w:val="0"/>
          <w:sz w:val="24"/>
          <w:szCs w:val="24"/>
        </w:rPr>
        <w:t>年</w:t>
      </w:r>
      <w:r w:rsidR="004C3EA5" w:rsidRPr="0048100A">
        <w:rPr>
          <w:rFonts w:ascii="Times New Roman" w:eastAsia="宋体" w:hAnsi="Times New Roman" w:cs="Times New Roman" w:hint="eastAsia"/>
          <w:color w:val="000000"/>
          <w:kern w:val="0"/>
          <w:sz w:val="24"/>
          <w:szCs w:val="24"/>
        </w:rPr>
        <w:t>12</w:t>
      </w:r>
      <w:r w:rsidRPr="0048100A">
        <w:rPr>
          <w:rFonts w:ascii="Times New Roman" w:eastAsia="宋体" w:hAnsi="Times New Roman" w:cs="Times New Roman"/>
          <w:color w:val="000000"/>
          <w:kern w:val="0"/>
          <w:sz w:val="24"/>
          <w:szCs w:val="24"/>
        </w:rPr>
        <w:t>月</w:t>
      </w:r>
      <w:r w:rsidR="004C3EA5" w:rsidRPr="0048100A">
        <w:rPr>
          <w:rFonts w:ascii="Times New Roman" w:eastAsia="宋体" w:hAnsi="Times New Roman" w:cs="Times New Roman" w:hint="eastAsia"/>
          <w:color w:val="000000"/>
          <w:kern w:val="0"/>
          <w:sz w:val="24"/>
          <w:szCs w:val="24"/>
        </w:rPr>
        <w:t>7</w:t>
      </w:r>
      <w:r w:rsidRPr="0048100A">
        <w:rPr>
          <w:rFonts w:ascii="Times New Roman" w:eastAsia="宋体" w:hAnsi="Times New Roman" w:cs="Times New Roman"/>
          <w:color w:val="000000"/>
          <w:kern w:val="0"/>
          <w:sz w:val="24"/>
          <w:szCs w:val="24"/>
        </w:rPr>
        <w:t>日进入清算程序。基金管理人将按照《建信</w:t>
      </w:r>
      <w:r w:rsidR="00CE655D" w:rsidRPr="0048100A">
        <w:rPr>
          <w:rFonts w:ascii="Times New Roman" w:eastAsia="宋体" w:hAnsi="Times New Roman" w:cs="Times New Roman"/>
          <w:color w:val="000000"/>
          <w:kern w:val="0"/>
          <w:sz w:val="24"/>
          <w:szCs w:val="24"/>
        </w:rPr>
        <w:t>瑞盛添利混合型证券投资基金</w:t>
      </w:r>
      <w:r w:rsidRPr="0048100A">
        <w:rPr>
          <w:rFonts w:ascii="Times New Roman" w:eastAsia="宋体" w:hAnsi="Times New Roman" w:cs="Times New Roman"/>
          <w:color w:val="000000"/>
          <w:kern w:val="0"/>
          <w:sz w:val="24"/>
          <w:szCs w:val="24"/>
        </w:rPr>
        <w:t>基金合同》的约定，组织成立基金财产清算小组履行基金财产清算程序，并将清算结果及时予以公告。</w:t>
      </w:r>
    </w:p>
    <w:p w:rsidR="005E67EE" w:rsidRPr="0048100A" w:rsidRDefault="005E67EE" w:rsidP="00A21D09">
      <w:pPr>
        <w:autoSpaceDE w:val="0"/>
        <w:autoSpaceDN w:val="0"/>
        <w:adjustRightInd w:val="0"/>
        <w:spacing w:line="360" w:lineRule="auto"/>
        <w:ind w:firstLineChars="177" w:firstLine="426"/>
        <w:jc w:val="left"/>
        <w:rPr>
          <w:rFonts w:ascii="Times New Roman" w:eastAsia="宋体" w:hAnsi="Times New Roman" w:cs="Times New Roman"/>
          <w:b/>
          <w:color w:val="000000"/>
          <w:kern w:val="0"/>
          <w:sz w:val="24"/>
          <w:szCs w:val="24"/>
        </w:rPr>
      </w:pPr>
      <w:r w:rsidRPr="0048100A">
        <w:rPr>
          <w:rFonts w:ascii="Times New Roman" w:eastAsia="宋体" w:hAnsi="Times New Roman" w:cs="Times New Roman"/>
          <w:b/>
          <w:color w:val="000000"/>
          <w:kern w:val="0"/>
          <w:sz w:val="24"/>
          <w:szCs w:val="24"/>
        </w:rPr>
        <w:t>四、备查文件</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1</w:t>
      </w:r>
      <w:r w:rsidRPr="0048100A">
        <w:rPr>
          <w:rFonts w:ascii="Times New Roman" w:eastAsia="宋体" w:hAnsi="Times New Roman" w:cs="Times New Roman"/>
          <w:color w:val="000000"/>
          <w:kern w:val="0"/>
          <w:sz w:val="24"/>
          <w:szCs w:val="24"/>
        </w:rPr>
        <w:t>、《</w:t>
      </w:r>
      <w:r w:rsidR="008D3516" w:rsidRPr="0048100A">
        <w:rPr>
          <w:rFonts w:ascii="Times New Roman" w:eastAsia="宋体" w:hAnsi="Times New Roman" w:cs="Times New Roman" w:hint="eastAsia"/>
          <w:color w:val="000000"/>
          <w:kern w:val="0"/>
          <w:sz w:val="24"/>
          <w:szCs w:val="24"/>
        </w:rPr>
        <w:t>关于召开建信</w:t>
      </w:r>
      <w:r w:rsidR="00CE655D" w:rsidRPr="0048100A">
        <w:rPr>
          <w:rFonts w:ascii="Times New Roman" w:eastAsia="宋体" w:hAnsi="Times New Roman" w:cs="Times New Roman" w:hint="eastAsia"/>
          <w:color w:val="000000"/>
          <w:kern w:val="0"/>
          <w:sz w:val="24"/>
          <w:szCs w:val="24"/>
        </w:rPr>
        <w:t>瑞盛添利混合型证券投资基金</w:t>
      </w:r>
      <w:r w:rsidR="008D3516" w:rsidRPr="0048100A">
        <w:rPr>
          <w:rFonts w:ascii="Times New Roman" w:eastAsia="宋体" w:hAnsi="Times New Roman" w:cs="Times New Roman" w:hint="eastAsia"/>
          <w:color w:val="000000"/>
          <w:kern w:val="0"/>
          <w:sz w:val="24"/>
          <w:szCs w:val="24"/>
        </w:rPr>
        <w:t>基金份额持有人大会（通讯方式）的公告</w:t>
      </w:r>
      <w:r w:rsidRPr="0048100A">
        <w:rPr>
          <w:rFonts w:ascii="Times New Roman" w:eastAsia="宋体" w:hAnsi="Times New Roman" w:cs="Times New Roman"/>
          <w:color w:val="000000"/>
          <w:kern w:val="0"/>
          <w:sz w:val="24"/>
          <w:szCs w:val="24"/>
        </w:rPr>
        <w:t>》</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2</w:t>
      </w:r>
      <w:r w:rsidRPr="0048100A">
        <w:rPr>
          <w:rFonts w:ascii="Times New Roman" w:eastAsia="宋体" w:hAnsi="Times New Roman" w:cs="Times New Roman"/>
          <w:color w:val="000000"/>
          <w:kern w:val="0"/>
          <w:sz w:val="24"/>
          <w:szCs w:val="24"/>
        </w:rPr>
        <w:t>、《</w:t>
      </w:r>
      <w:r w:rsidR="008D3516" w:rsidRPr="0048100A">
        <w:rPr>
          <w:rFonts w:ascii="Times New Roman" w:eastAsia="宋体" w:hAnsi="Times New Roman" w:cs="Times New Roman" w:hint="eastAsia"/>
          <w:color w:val="000000"/>
          <w:kern w:val="0"/>
          <w:sz w:val="24"/>
          <w:szCs w:val="24"/>
        </w:rPr>
        <w:t>关于召开建信</w:t>
      </w:r>
      <w:r w:rsidR="00CE655D" w:rsidRPr="0048100A">
        <w:rPr>
          <w:rFonts w:ascii="Times New Roman" w:eastAsia="宋体" w:hAnsi="Times New Roman" w:cs="Times New Roman" w:hint="eastAsia"/>
          <w:color w:val="000000"/>
          <w:kern w:val="0"/>
          <w:sz w:val="24"/>
          <w:szCs w:val="24"/>
        </w:rPr>
        <w:t>瑞盛添利混合型证券投资基金</w:t>
      </w:r>
      <w:r w:rsidR="008D3516" w:rsidRPr="0048100A">
        <w:rPr>
          <w:rFonts w:ascii="Times New Roman" w:eastAsia="宋体" w:hAnsi="Times New Roman" w:cs="Times New Roman" w:hint="eastAsia"/>
          <w:color w:val="000000"/>
          <w:kern w:val="0"/>
          <w:sz w:val="24"/>
          <w:szCs w:val="24"/>
        </w:rPr>
        <w:t>基金份额持有人大会（通讯方式）的第一次提示性公告</w:t>
      </w:r>
      <w:r w:rsidRPr="0048100A">
        <w:rPr>
          <w:rFonts w:ascii="Times New Roman" w:eastAsia="宋体" w:hAnsi="Times New Roman" w:cs="Times New Roman"/>
          <w:color w:val="000000"/>
          <w:kern w:val="0"/>
          <w:sz w:val="24"/>
          <w:szCs w:val="24"/>
        </w:rPr>
        <w:t>》</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3</w:t>
      </w:r>
      <w:r w:rsidRPr="0048100A">
        <w:rPr>
          <w:rFonts w:ascii="Times New Roman" w:eastAsia="宋体" w:hAnsi="Times New Roman" w:cs="Times New Roman"/>
          <w:color w:val="000000"/>
          <w:kern w:val="0"/>
          <w:sz w:val="24"/>
          <w:szCs w:val="24"/>
        </w:rPr>
        <w:t>、《</w:t>
      </w:r>
      <w:r w:rsidR="008D3516" w:rsidRPr="0048100A">
        <w:rPr>
          <w:rFonts w:ascii="Times New Roman" w:eastAsia="宋体" w:hAnsi="Times New Roman" w:cs="Times New Roman" w:hint="eastAsia"/>
          <w:color w:val="000000"/>
          <w:kern w:val="0"/>
          <w:sz w:val="24"/>
          <w:szCs w:val="24"/>
        </w:rPr>
        <w:t>关于召开建信</w:t>
      </w:r>
      <w:r w:rsidR="00CE655D" w:rsidRPr="0048100A">
        <w:rPr>
          <w:rFonts w:ascii="Times New Roman" w:eastAsia="宋体" w:hAnsi="Times New Roman" w:cs="Times New Roman" w:hint="eastAsia"/>
          <w:color w:val="000000"/>
          <w:kern w:val="0"/>
          <w:sz w:val="24"/>
          <w:szCs w:val="24"/>
        </w:rPr>
        <w:t>瑞盛添利混合型证券投资基金</w:t>
      </w:r>
      <w:r w:rsidR="008D3516" w:rsidRPr="0048100A">
        <w:rPr>
          <w:rFonts w:ascii="Times New Roman" w:eastAsia="宋体" w:hAnsi="Times New Roman" w:cs="Times New Roman" w:hint="eastAsia"/>
          <w:color w:val="000000"/>
          <w:kern w:val="0"/>
          <w:sz w:val="24"/>
          <w:szCs w:val="24"/>
        </w:rPr>
        <w:t>基金份额持有人大会（通讯方式）的第二次提示性公告</w:t>
      </w:r>
      <w:r w:rsidRPr="0048100A">
        <w:rPr>
          <w:rFonts w:ascii="Times New Roman" w:eastAsia="宋体" w:hAnsi="Times New Roman" w:cs="Times New Roman"/>
          <w:color w:val="000000"/>
          <w:kern w:val="0"/>
          <w:sz w:val="24"/>
          <w:szCs w:val="24"/>
        </w:rPr>
        <w:t>》</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特此公告。</w:t>
      </w:r>
    </w:p>
    <w:p w:rsidR="008D3516" w:rsidRPr="0048100A" w:rsidRDefault="008D3516"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p>
    <w:p w:rsidR="005E67EE" w:rsidRPr="0048100A" w:rsidRDefault="008D3516" w:rsidP="00A21D09">
      <w:pPr>
        <w:autoSpaceDE w:val="0"/>
        <w:autoSpaceDN w:val="0"/>
        <w:adjustRightInd w:val="0"/>
        <w:spacing w:line="360" w:lineRule="auto"/>
        <w:ind w:firstLineChars="177" w:firstLine="425"/>
        <w:jc w:val="right"/>
        <w:rPr>
          <w:rFonts w:ascii="Times New Roman" w:eastAsia="宋体" w:hAnsi="Times New Roman" w:cs="Times New Roman"/>
          <w:color w:val="000000"/>
          <w:kern w:val="0"/>
          <w:sz w:val="24"/>
          <w:szCs w:val="24"/>
        </w:rPr>
      </w:pPr>
      <w:r w:rsidRPr="0048100A">
        <w:rPr>
          <w:rFonts w:ascii="Times New Roman" w:eastAsia="宋体" w:hAnsi="Times New Roman" w:cs="Times New Roman" w:hint="eastAsia"/>
          <w:color w:val="000000"/>
          <w:kern w:val="0"/>
          <w:sz w:val="24"/>
          <w:szCs w:val="24"/>
        </w:rPr>
        <w:t>建信</w:t>
      </w:r>
      <w:r w:rsidRPr="0048100A">
        <w:rPr>
          <w:rFonts w:ascii="Times New Roman" w:eastAsia="宋体" w:hAnsi="Times New Roman" w:cs="Times New Roman"/>
          <w:color w:val="000000"/>
          <w:kern w:val="0"/>
          <w:sz w:val="24"/>
          <w:szCs w:val="24"/>
        </w:rPr>
        <w:t>基金管理有限</w:t>
      </w:r>
      <w:r w:rsidRPr="0048100A">
        <w:rPr>
          <w:rFonts w:ascii="Times New Roman" w:eastAsia="宋体" w:hAnsi="Times New Roman" w:cs="Times New Roman" w:hint="eastAsia"/>
          <w:color w:val="000000"/>
          <w:kern w:val="0"/>
          <w:sz w:val="24"/>
          <w:szCs w:val="24"/>
        </w:rPr>
        <w:t>责任</w:t>
      </w:r>
      <w:r w:rsidRPr="0048100A">
        <w:rPr>
          <w:rFonts w:ascii="Times New Roman" w:eastAsia="宋体" w:hAnsi="Times New Roman" w:cs="Times New Roman"/>
          <w:color w:val="000000"/>
          <w:kern w:val="0"/>
          <w:sz w:val="24"/>
          <w:szCs w:val="24"/>
        </w:rPr>
        <w:t>公司</w:t>
      </w:r>
    </w:p>
    <w:p w:rsidR="005E67EE" w:rsidRPr="005E67EE" w:rsidRDefault="004C3EA5" w:rsidP="00A21D09">
      <w:pPr>
        <w:spacing w:line="360" w:lineRule="auto"/>
        <w:ind w:firstLineChars="177" w:firstLine="425"/>
        <w:jc w:val="right"/>
        <w:rPr>
          <w:rFonts w:ascii="Times New Roman" w:eastAsia="宋体" w:hAnsi="Times New Roman" w:cs="Times New Roman"/>
          <w:sz w:val="24"/>
          <w:szCs w:val="24"/>
        </w:rPr>
      </w:pPr>
      <w:r w:rsidRPr="0048100A">
        <w:rPr>
          <w:rFonts w:ascii="Times New Roman" w:eastAsia="宋体" w:hAnsi="Times New Roman" w:cs="Times New Roman"/>
          <w:color w:val="000000"/>
          <w:kern w:val="0"/>
          <w:sz w:val="24"/>
          <w:szCs w:val="24"/>
        </w:rPr>
        <w:t>201</w:t>
      </w:r>
      <w:r w:rsidRPr="0048100A">
        <w:rPr>
          <w:rFonts w:ascii="Times New Roman" w:eastAsia="宋体" w:hAnsi="Times New Roman" w:cs="Times New Roman" w:hint="eastAsia"/>
          <w:color w:val="000000"/>
          <w:kern w:val="0"/>
          <w:sz w:val="24"/>
          <w:szCs w:val="24"/>
        </w:rPr>
        <w:t>7</w:t>
      </w:r>
      <w:r w:rsidR="005E67EE" w:rsidRPr="0048100A">
        <w:rPr>
          <w:rFonts w:ascii="Times New Roman" w:eastAsia="宋体" w:hAnsi="Times New Roman" w:cs="Times New Roman"/>
          <w:color w:val="000000"/>
          <w:kern w:val="0"/>
          <w:sz w:val="24"/>
          <w:szCs w:val="24"/>
        </w:rPr>
        <w:t>年</w:t>
      </w:r>
      <w:r w:rsidRPr="0048100A">
        <w:rPr>
          <w:rFonts w:ascii="Times New Roman" w:eastAsia="宋体" w:hAnsi="Times New Roman" w:cs="Times New Roman" w:hint="eastAsia"/>
          <w:color w:val="000000"/>
          <w:kern w:val="0"/>
          <w:sz w:val="24"/>
          <w:szCs w:val="24"/>
        </w:rPr>
        <w:t>12</w:t>
      </w:r>
      <w:r w:rsidR="005E67EE" w:rsidRPr="0048100A">
        <w:rPr>
          <w:rFonts w:ascii="Times New Roman" w:eastAsia="宋体" w:hAnsi="Times New Roman" w:cs="Times New Roman"/>
          <w:color w:val="000000"/>
          <w:kern w:val="0"/>
          <w:sz w:val="24"/>
          <w:szCs w:val="24"/>
        </w:rPr>
        <w:t>月</w:t>
      </w:r>
      <w:r w:rsidRPr="0048100A">
        <w:rPr>
          <w:rFonts w:ascii="Times New Roman" w:eastAsia="宋体" w:hAnsi="Times New Roman" w:cs="Times New Roman" w:hint="eastAsia"/>
          <w:color w:val="000000"/>
          <w:kern w:val="0"/>
          <w:sz w:val="24"/>
          <w:szCs w:val="24"/>
        </w:rPr>
        <w:t>6</w:t>
      </w:r>
      <w:r w:rsidR="005E67EE" w:rsidRPr="0048100A">
        <w:rPr>
          <w:rFonts w:ascii="Times New Roman" w:eastAsia="宋体" w:hAnsi="Times New Roman" w:cs="Times New Roman"/>
          <w:color w:val="000000"/>
          <w:kern w:val="0"/>
          <w:sz w:val="24"/>
          <w:szCs w:val="24"/>
        </w:rPr>
        <w:t>日</w:t>
      </w:r>
      <w:bookmarkStart w:id="0" w:name="_GoBack"/>
      <w:bookmarkEnd w:id="0"/>
    </w:p>
    <w:sectPr w:rsidR="005E67EE" w:rsidRPr="005E67EE" w:rsidSect="00483B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754" w:rsidRDefault="009A7754" w:rsidP="00BA4AEF">
      <w:r>
        <w:separator/>
      </w:r>
    </w:p>
  </w:endnote>
  <w:endnote w:type="continuationSeparator" w:id="1">
    <w:p w:rsidR="009A7754" w:rsidRDefault="009A7754" w:rsidP="00BA4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754" w:rsidRDefault="009A7754" w:rsidP="00BA4AEF">
      <w:r>
        <w:separator/>
      </w:r>
    </w:p>
  </w:footnote>
  <w:footnote w:type="continuationSeparator" w:id="1">
    <w:p w:rsidR="009A7754" w:rsidRDefault="009A7754" w:rsidP="00BA4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67EE"/>
    <w:rsid w:val="001045AA"/>
    <w:rsid w:val="001D63F6"/>
    <w:rsid w:val="0022582A"/>
    <w:rsid w:val="002C5BE1"/>
    <w:rsid w:val="002D5185"/>
    <w:rsid w:val="004203C3"/>
    <w:rsid w:val="0048100A"/>
    <w:rsid w:val="00482A47"/>
    <w:rsid w:val="00483BF7"/>
    <w:rsid w:val="004C3EA5"/>
    <w:rsid w:val="0054282C"/>
    <w:rsid w:val="005442C7"/>
    <w:rsid w:val="005E2FF9"/>
    <w:rsid w:val="005E43D2"/>
    <w:rsid w:val="005E67EE"/>
    <w:rsid w:val="00641D0C"/>
    <w:rsid w:val="00670294"/>
    <w:rsid w:val="00723736"/>
    <w:rsid w:val="007C49AA"/>
    <w:rsid w:val="008D2A7A"/>
    <w:rsid w:val="008D3516"/>
    <w:rsid w:val="00915718"/>
    <w:rsid w:val="009A7754"/>
    <w:rsid w:val="009B3AE7"/>
    <w:rsid w:val="00A21D09"/>
    <w:rsid w:val="00A414F5"/>
    <w:rsid w:val="00B52D08"/>
    <w:rsid w:val="00B54420"/>
    <w:rsid w:val="00B71BCF"/>
    <w:rsid w:val="00BA4AEF"/>
    <w:rsid w:val="00C07EF2"/>
    <w:rsid w:val="00C57E82"/>
    <w:rsid w:val="00CD3296"/>
    <w:rsid w:val="00CD5AA3"/>
    <w:rsid w:val="00CE655D"/>
    <w:rsid w:val="00D17A54"/>
    <w:rsid w:val="00D907DF"/>
    <w:rsid w:val="00E33B8F"/>
    <w:rsid w:val="00E42F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B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67EE"/>
    <w:pPr>
      <w:widowControl w:val="0"/>
      <w:autoSpaceDE w:val="0"/>
      <w:autoSpaceDN w:val="0"/>
      <w:adjustRightInd w:val="0"/>
    </w:pPr>
    <w:rPr>
      <w:rFonts w:ascii="黑体" w:eastAsia="黑体" w:cs="黑体"/>
      <w:color w:val="000000"/>
      <w:kern w:val="0"/>
      <w:sz w:val="24"/>
      <w:szCs w:val="24"/>
    </w:rPr>
  </w:style>
  <w:style w:type="paragraph" w:styleId="a3">
    <w:name w:val="Balloon Text"/>
    <w:basedOn w:val="a"/>
    <w:link w:val="Char"/>
    <w:uiPriority w:val="99"/>
    <w:semiHidden/>
    <w:unhideWhenUsed/>
    <w:rsid w:val="005E67EE"/>
    <w:rPr>
      <w:sz w:val="18"/>
      <w:szCs w:val="18"/>
    </w:rPr>
  </w:style>
  <w:style w:type="character" w:customStyle="1" w:styleId="Char">
    <w:name w:val="批注框文本 Char"/>
    <w:basedOn w:val="a0"/>
    <w:link w:val="a3"/>
    <w:uiPriority w:val="99"/>
    <w:semiHidden/>
    <w:rsid w:val="005E67EE"/>
    <w:rPr>
      <w:sz w:val="18"/>
      <w:szCs w:val="18"/>
    </w:rPr>
  </w:style>
  <w:style w:type="paragraph" w:styleId="a4">
    <w:name w:val="header"/>
    <w:basedOn w:val="a"/>
    <w:link w:val="Char0"/>
    <w:uiPriority w:val="99"/>
    <w:unhideWhenUsed/>
    <w:rsid w:val="00BA4A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A4AEF"/>
    <w:rPr>
      <w:sz w:val="18"/>
      <w:szCs w:val="18"/>
    </w:rPr>
  </w:style>
  <w:style w:type="paragraph" w:styleId="a5">
    <w:name w:val="footer"/>
    <w:basedOn w:val="a"/>
    <w:link w:val="Char1"/>
    <w:uiPriority w:val="99"/>
    <w:unhideWhenUsed/>
    <w:rsid w:val="00BA4AEF"/>
    <w:pPr>
      <w:tabs>
        <w:tab w:val="center" w:pos="4153"/>
        <w:tab w:val="right" w:pos="8306"/>
      </w:tabs>
      <w:snapToGrid w:val="0"/>
      <w:jc w:val="left"/>
    </w:pPr>
    <w:rPr>
      <w:sz w:val="18"/>
      <w:szCs w:val="18"/>
    </w:rPr>
  </w:style>
  <w:style w:type="character" w:customStyle="1" w:styleId="Char1">
    <w:name w:val="页脚 Char"/>
    <w:basedOn w:val="a0"/>
    <w:link w:val="a5"/>
    <w:uiPriority w:val="99"/>
    <w:rsid w:val="00BA4AEF"/>
    <w:rPr>
      <w:sz w:val="18"/>
      <w:szCs w:val="18"/>
    </w:rPr>
  </w:style>
  <w:style w:type="character" w:styleId="a6">
    <w:name w:val="annotation reference"/>
    <w:basedOn w:val="a0"/>
    <w:uiPriority w:val="99"/>
    <w:semiHidden/>
    <w:unhideWhenUsed/>
    <w:rsid w:val="007C49AA"/>
    <w:rPr>
      <w:sz w:val="21"/>
      <w:szCs w:val="21"/>
    </w:rPr>
  </w:style>
  <w:style w:type="paragraph" w:styleId="a7">
    <w:name w:val="annotation text"/>
    <w:basedOn w:val="a"/>
    <w:link w:val="Char2"/>
    <w:uiPriority w:val="99"/>
    <w:semiHidden/>
    <w:unhideWhenUsed/>
    <w:rsid w:val="007C49AA"/>
    <w:pPr>
      <w:jc w:val="left"/>
    </w:pPr>
  </w:style>
  <w:style w:type="character" w:customStyle="1" w:styleId="Char2">
    <w:name w:val="批注文字 Char"/>
    <w:basedOn w:val="a0"/>
    <w:link w:val="a7"/>
    <w:uiPriority w:val="99"/>
    <w:semiHidden/>
    <w:rsid w:val="007C49AA"/>
  </w:style>
  <w:style w:type="paragraph" w:styleId="a8">
    <w:name w:val="annotation subject"/>
    <w:basedOn w:val="a7"/>
    <w:next w:val="a7"/>
    <w:link w:val="Char3"/>
    <w:uiPriority w:val="99"/>
    <w:semiHidden/>
    <w:unhideWhenUsed/>
    <w:rsid w:val="007C49AA"/>
    <w:rPr>
      <w:b/>
      <w:bCs/>
    </w:rPr>
  </w:style>
  <w:style w:type="character" w:customStyle="1" w:styleId="Char3">
    <w:name w:val="批注主题 Char"/>
    <w:basedOn w:val="Char2"/>
    <w:link w:val="a8"/>
    <w:uiPriority w:val="99"/>
    <w:semiHidden/>
    <w:rsid w:val="007C49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67EE"/>
    <w:pPr>
      <w:widowControl w:val="0"/>
      <w:autoSpaceDE w:val="0"/>
      <w:autoSpaceDN w:val="0"/>
      <w:adjustRightInd w:val="0"/>
    </w:pPr>
    <w:rPr>
      <w:rFonts w:ascii="黑体" w:eastAsia="黑体" w:cs="黑体"/>
      <w:color w:val="000000"/>
      <w:kern w:val="0"/>
      <w:sz w:val="24"/>
      <w:szCs w:val="24"/>
    </w:rPr>
  </w:style>
  <w:style w:type="paragraph" w:styleId="a3">
    <w:name w:val="Balloon Text"/>
    <w:basedOn w:val="a"/>
    <w:link w:val="Char"/>
    <w:uiPriority w:val="99"/>
    <w:semiHidden/>
    <w:unhideWhenUsed/>
    <w:rsid w:val="005E67EE"/>
    <w:rPr>
      <w:sz w:val="18"/>
      <w:szCs w:val="18"/>
    </w:rPr>
  </w:style>
  <w:style w:type="character" w:customStyle="1" w:styleId="Char">
    <w:name w:val="批注框文本 Char"/>
    <w:basedOn w:val="a0"/>
    <w:link w:val="a3"/>
    <w:uiPriority w:val="99"/>
    <w:semiHidden/>
    <w:rsid w:val="005E67EE"/>
    <w:rPr>
      <w:sz w:val="18"/>
      <w:szCs w:val="18"/>
    </w:rPr>
  </w:style>
  <w:style w:type="paragraph" w:styleId="a4">
    <w:name w:val="header"/>
    <w:basedOn w:val="a"/>
    <w:link w:val="Char0"/>
    <w:uiPriority w:val="99"/>
    <w:unhideWhenUsed/>
    <w:rsid w:val="00BA4A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A4AEF"/>
    <w:rPr>
      <w:sz w:val="18"/>
      <w:szCs w:val="18"/>
    </w:rPr>
  </w:style>
  <w:style w:type="paragraph" w:styleId="a5">
    <w:name w:val="footer"/>
    <w:basedOn w:val="a"/>
    <w:link w:val="Char1"/>
    <w:uiPriority w:val="99"/>
    <w:unhideWhenUsed/>
    <w:rsid w:val="00BA4AEF"/>
    <w:pPr>
      <w:tabs>
        <w:tab w:val="center" w:pos="4153"/>
        <w:tab w:val="right" w:pos="8306"/>
      </w:tabs>
      <w:snapToGrid w:val="0"/>
      <w:jc w:val="left"/>
    </w:pPr>
    <w:rPr>
      <w:sz w:val="18"/>
      <w:szCs w:val="18"/>
    </w:rPr>
  </w:style>
  <w:style w:type="character" w:customStyle="1" w:styleId="Char1">
    <w:name w:val="页脚 Char"/>
    <w:basedOn w:val="a0"/>
    <w:link w:val="a5"/>
    <w:uiPriority w:val="99"/>
    <w:rsid w:val="00BA4AEF"/>
    <w:rPr>
      <w:sz w:val="18"/>
      <w:szCs w:val="18"/>
    </w:rPr>
  </w:style>
  <w:style w:type="character" w:styleId="a6">
    <w:name w:val="annotation reference"/>
    <w:basedOn w:val="a0"/>
    <w:uiPriority w:val="99"/>
    <w:semiHidden/>
    <w:unhideWhenUsed/>
    <w:rsid w:val="007C49AA"/>
    <w:rPr>
      <w:sz w:val="21"/>
      <w:szCs w:val="21"/>
    </w:rPr>
  </w:style>
  <w:style w:type="paragraph" w:styleId="a7">
    <w:name w:val="annotation text"/>
    <w:basedOn w:val="a"/>
    <w:link w:val="Char2"/>
    <w:uiPriority w:val="99"/>
    <w:semiHidden/>
    <w:unhideWhenUsed/>
    <w:rsid w:val="007C49AA"/>
    <w:pPr>
      <w:jc w:val="left"/>
    </w:pPr>
  </w:style>
  <w:style w:type="character" w:customStyle="1" w:styleId="Char2">
    <w:name w:val="批注文字 Char"/>
    <w:basedOn w:val="a0"/>
    <w:link w:val="a7"/>
    <w:uiPriority w:val="99"/>
    <w:semiHidden/>
    <w:rsid w:val="007C49AA"/>
  </w:style>
  <w:style w:type="paragraph" w:styleId="a8">
    <w:name w:val="annotation subject"/>
    <w:basedOn w:val="a7"/>
    <w:next w:val="a7"/>
    <w:link w:val="Char3"/>
    <w:uiPriority w:val="99"/>
    <w:semiHidden/>
    <w:unhideWhenUsed/>
    <w:rsid w:val="007C49AA"/>
    <w:rPr>
      <w:b/>
      <w:bCs/>
    </w:rPr>
  </w:style>
  <w:style w:type="character" w:customStyle="1" w:styleId="Char3">
    <w:name w:val="批注主题 Char"/>
    <w:basedOn w:val="Char2"/>
    <w:link w:val="a8"/>
    <w:uiPriority w:val="99"/>
    <w:semiHidden/>
    <w:rsid w:val="007C49A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1226</Characters>
  <Application>Microsoft Office Word</Application>
  <DocSecurity>4</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王艺欣</dc:creator>
  <cp:lastModifiedBy>ZHONGM</cp:lastModifiedBy>
  <cp:revision>2</cp:revision>
  <cp:lastPrinted>2016-10-11T06:06:00Z</cp:lastPrinted>
  <dcterms:created xsi:type="dcterms:W3CDTF">2017-12-05T16:34:00Z</dcterms:created>
  <dcterms:modified xsi:type="dcterms:W3CDTF">2017-12-05T16:34:00Z</dcterms:modified>
</cp:coreProperties>
</file>