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87C" w:rsidRDefault="00F04365">
      <w:pPr>
        <w:pStyle w:val="a3"/>
        <w:spacing w:line="360" w:lineRule="auto"/>
        <w:jc w:val="center"/>
        <w:rPr>
          <w:rFonts w:ascii="ˎ̥" w:hAnsi="ˎ̥" w:hint="eastAsia"/>
          <w:b/>
          <w:color w:val="333333"/>
          <w:sz w:val="36"/>
          <w:szCs w:val="36"/>
        </w:rPr>
      </w:pPr>
      <w:r w:rsidRPr="00B33EF5">
        <w:rPr>
          <w:rFonts w:ascii="ˎ̥" w:hAnsi="ˎ̥" w:hint="eastAsia"/>
          <w:b/>
          <w:color w:val="333333"/>
          <w:sz w:val="36"/>
          <w:szCs w:val="36"/>
        </w:rPr>
        <w:t>国联安</w:t>
      </w:r>
      <w:r w:rsidR="00F455D4">
        <w:rPr>
          <w:rFonts w:ascii="ˎ̥" w:hAnsi="ˎ̥" w:hint="eastAsia"/>
          <w:b/>
          <w:color w:val="333333"/>
          <w:sz w:val="36"/>
          <w:szCs w:val="36"/>
        </w:rPr>
        <w:t>鑫利混合型</w:t>
      </w:r>
      <w:r w:rsidRPr="00B33EF5">
        <w:rPr>
          <w:rFonts w:ascii="ˎ̥" w:hAnsi="ˎ̥" w:hint="eastAsia"/>
          <w:b/>
          <w:color w:val="333333"/>
          <w:sz w:val="36"/>
          <w:szCs w:val="36"/>
        </w:rPr>
        <w:t>证券投资基金</w:t>
      </w:r>
    </w:p>
    <w:p w:rsidR="00D22813" w:rsidRPr="00B33EF5" w:rsidRDefault="00D22813">
      <w:pPr>
        <w:pStyle w:val="a3"/>
        <w:spacing w:line="360" w:lineRule="auto"/>
        <w:jc w:val="center"/>
        <w:rPr>
          <w:rFonts w:ascii="ˎ̥" w:hAnsi="ˎ̥" w:hint="eastAsia"/>
          <w:b/>
          <w:color w:val="333333"/>
          <w:sz w:val="36"/>
          <w:szCs w:val="36"/>
        </w:rPr>
      </w:pPr>
      <w:r w:rsidRPr="00B33EF5">
        <w:rPr>
          <w:rFonts w:ascii="ˎ̥" w:hAnsi="ˎ̥" w:hint="eastAsia"/>
          <w:b/>
          <w:color w:val="333333"/>
          <w:sz w:val="36"/>
          <w:szCs w:val="36"/>
        </w:rPr>
        <w:t>清算报告</w:t>
      </w:r>
    </w:p>
    <w:p w:rsidR="00D22813" w:rsidRDefault="00D22813" w:rsidP="00D22813">
      <w:pPr>
        <w:pStyle w:val="a3"/>
        <w:spacing w:line="360" w:lineRule="auto"/>
        <w:jc w:val="center"/>
        <w:rPr>
          <w:rFonts w:ascii="ˎ̥" w:hAnsi="ˎ̥" w:hint="eastAsia"/>
          <w:color w:val="333333"/>
          <w:sz w:val="28"/>
          <w:szCs w:val="28"/>
        </w:rPr>
      </w:pPr>
    </w:p>
    <w:p w:rsidR="00A67804" w:rsidRPr="00F175FB" w:rsidRDefault="00A67804" w:rsidP="00D22813">
      <w:pPr>
        <w:pStyle w:val="a3"/>
        <w:spacing w:line="360" w:lineRule="auto"/>
        <w:jc w:val="center"/>
        <w:rPr>
          <w:rFonts w:ascii="ˎ̥" w:hAnsi="ˎ̥" w:hint="eastAsia"/>
          <w:color w:val="333333"/>
          <w:sz w:val="28"/>
          <w:szCs w:val="28"/>
        </w:rPr>
      </w:pPr>
    </w:p>
    <w:p w:rsidR="00A67804" w:rsidRPr="00C11A48"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Pr="0019771D"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Default="00A67804" w:rsidP="00D22813">
      <w:pPr>
        <w:pStyle w:val="a3"/>
        <w:spacing w:line="360" w:lineRule="auto"/>
        <w:jc w:val="center"/>
        <w:rPr>
          <w:rFonts w:ascii="ˎ̥" w:hAnsi="ˎ̥" w:hint="eastAsia"/>
          <w:color w:val="333333"/>
          <w:sz w:val="28"/>
          <w:szCs w:val="28"/>
        </w:rPr>
      </w:pPr>
    </w:p>
    <w:p w:rsidR="00A67804" w:rsidRPr="005B4DA6" w:rsidRDefault="00A67804" w:rsidP="00D22813">
      <w:pPr>
        <w:pStyle w:val="a3"/>
        <w:spacing w:line="360" w:lineRule="auto"/>
        <w:jc w:val="center"/>
        <w:rPr>
          <w:rFonts w:ascii="ˎ̥" w:hAnsi="ˎ̥" w:hint="eastAsia"/>
          <w:color w:val="333333"/>
          <w:sz w:val="28"/>
          <w:szCs w:val="28"/>
        </w:rPr>
      </w:pPr>
    </w:p>
    <w:p w:rsidR="003119DB" w:rsidRPr="00B33EF5" w:rsidRDefault="00D22813" w:rsidP="00BC5066">
      <w:pPr>
        <w:pStyle w:val="a3"/>
        <w:tabs>
          <w:tab w:val="left" w:pos="1843"/>
        </w:tabs>
        <w:spacing w:line="360" w:lineRule="auto"/>
        <w:jc w:val="center"/>
        <w:rPr>
          <w:rFonts w:ascii="ˎ̥" w:hAnsi="ˎ̥" w:hint="eastAsia"/>
          <w:b/>
          <w:color w:val="333333"/>
        </w:rPr>
      </w:pPr>
      <w:r w:rsidRPr="00B33EF5">
        <w:rPr>
          <w:rFonts w:ascii="ˎ̥" w:hAnsi="ˎ̥" w:hint="eastAsia"/>
          <w:b/>
          <w:color w:val="333333"/>
        </w:rPr>
        <w:t>基金管理人：国联安基金管理有限公司</w:t>
      </w:r>
    </w:p>
    <w:p w:rsidR="003119DB" w:rsidRPr="00B33EF5" w:rsidRDefault="00D22813" w:rsidP="00BC5066">
      <w:pPr>
        <w:pStyle w:val="a3"/>
        <w:tabs>
          <w:tab w:val="left" w:pos="2127"/>
        </w:tabs>
        <w:spacing w:line="360" w:lineRule="auto"/>
        <w:ind w:left="1983" w:hangingChars="823" w:hanging="1983"/>
        <w:jc w:val="center"/>
        <w:rPr>
          <w:rFonts w:ascii="ˎ̥" w:hAnsi="ˎ̥" w:hint="eastAsia"/>
          <w:b/>
          <w:color w:val="333333"/>
        </w:rPr>
      </w:pPr>
      <w:r w:rsidRPr="00B33EF5">
        <w:rPr>
          <w:rFonts w:ascii="ˎ̥" w:hAnsi="ˎ̥" w:hint="eastAsia"/>
          <w:b/>
          <w:color w:val="333333"/>
        </w:rPr>
        <w:t>基金托管人：</w:t>
      </w:r>
      <w:r w:rsidR="00F455D4" w:rsidRPr="00F455D4">
        <w:rPr>
          <w:rFonts w:ascii="ˎ̥" w:hAnsi="ˎ̥" w:hint="eastAsia"/>
          <w:b/>
          <w:color w:val="333333"/>
        </w:rPr>
        <w:t>上海浦东发展银行股份有限公司</w:t>
      </w:r>
    </w:p>
    <w:p w:rsidR="00D22813" w:rsidRPr="00B33EF5" w:rsidRDefault="00A67804" w:rsidP="00BC5066">
      <w:pPr>
        <w:pStyle w:val="a3"/>
        <w:tabs>
          <w:tab w:val="left" w:pos="2127"/>
        </w:tabs>
        <w:spacing w:line="360" w:lineRule="auto"/>
        <w:ind w:left="1983" w:hangingChars="823" w:hanging="1983"/>
        <w:jc w:val="center"/>
        <w:rPr>
          <w:rFonts w:ascii="ˎ̥" w:hAnsi="ˎ̥" w:hint="eastAsia"/>
          <w:b/>
          <w:color w:val="333333"/>
        </w:rPr>
      </w:pPr>
      <w:r w:rsidRPr="0092058A">
        <w:rPr>
          <w:rFonts w:ascii="ˎ̥" w:hAnsi="ˎ̥" w:hint="eastAsia"/>
          <w:b/>
          <w:color w:val="333333"/>
        </w:rPr>
        <w:t>报告送出日</w:t>
      </w:r>
      <w:r w:rsidR="00D22813" w:rsidRPr="0092058A">
        <w:rPr>
          <w:rFonts w:ascii="ˎ̥" w:hAnsi="ˎ̥" w:hint="eastAsia"/>
          <w:b/>
          <w:color w:val="333333"/>
        </w:rPr>
        <w:t>：二零一</w:t>
      </w:r>
      <w:r w:rsidR="00F04365" w:rsidRPr="0092058A">
        <w:rPr>
          <w:rFonts w:ascii="ˎ̥" w:hAnsi="ˎ̥" w:hint="eastAsia"/>
          <w:b/>
          <w:color w:val="333333"/>
        </w:rPr>
        <w:t>七</w:t>
      </w:r>
      <w:r w:rsidR="00D22813" w:rsidRPr="0092058A">
        <w:rPr>
          <w:rFonts w:ascii="ˎ̥" w:hAnsi="ˎ̥" w:hint="eastAsia"/>
          <w:b/>
          <w:color w:val="333333"/>
        </w:rPr>
        <w:t>年</w:t>
      </w:r>
      <w:r w:rsidR="001E281A">
        <w:rPr>
          <w:rFonts w:ascii="ˎ̥" w:hAnsi="ˎ̥" w:hint="eastAsia"/>
          <w:b/>
          <w:color w:val="333333"/>
        </w:rPr>
        <w:t>十一</w:t>
      </w:r>
      <w:r w:rsidR="00D22813" w:rsidRPr="0092058A">
        <w:rPr>
          <w:rFonts w:ascii="ˎ̥" w:hAnsi="ˎ̥" w:hint="eastAsia"/>
          <w:b/>
          <w:color w:val="333333"/>
        </w:rPr>
        <w:t>月</w:t>
      </w:r>
      <w:r w:rsidR="001E281A">
        <w:rPr>
          <w:rFonts w:ascii="ˎ̥" w:hAnsi="ˎ̥" w:hint="eastAsia"/>
          <w:b/>
          <w:color w:val="333333"/>
        </w:rPr>
        <w:t>二十二</w:t>
      </w:r>
      <w:r w:rsidR="00D22813" w:rsidRPr="0092058A">
        <w:rPr>
          <w:rFonts w:ascii="ˎ̥" w:hAnsi="ˎ̥" w:hint="eastAsia"/>
          <w:b/>
          <w:color w:val="333333"/>
        </w:rPr>
        <w:t>日</w:t>
      </w:r>
    </w:p>
    <w:p w:rsidR="00D22813" w:rsidRPr="00A67804" w:rsidRDefault="00D22813" w:rsidP="00D22813">
      <w:pPr>
        <w:pStyle w:val="a3"/>
        <w:spacing w:line="360" w:lineRule="auto"/>
        <w:rPr>
          <w:rFonts w:ascii="ˎ̥" w:hAnsi="ˎ̥" w:hint="eastAsia"/>
          <w:color w:val="333333"/>
        </w:rPr>
      </w:pPr>
    </w:p>
    <w:p w:rsidR="00557954" w:rsidRPr="00B33EF5" w:rsidRDefault="00557954" w:rsidP="00654ADA">
      <w:pPr>
        <w:pStyle w:val="1"/>
        <w:keepNext/>
        <w:keepLines/>
        <w:widowControl w:val="0"/>
        <w:spacing w:beforeLines="100" w:afterLines="100" w:line="360" w:lineRule="auto"/>
        <w:jc w:val="center"/>
        <w:rPr>
          <w:rFonts w:asciiTheme="majorEastAsia" w:eastAsiaTheme="majorEastAsia" w:hAnsiTheme="majorEastAsia"/>
          <w:b/>
          <w:bCs/>
          <w:color w:val="000000"/>
          <w:sz w:val="21"/>
          <w:szCs w:val="21"/>
          <w:lang w:val="en-US"/>
        </w:rPr>
      </w:pPr>
      <w:bookmarkStart w:id="0" w:name="_Toc225498243"/>
      <w:bookmarkStart w:id="1" w:name="_Toc361324842"/>
      <w:r w:rsidRPr="00B33EF5">
        <w:rPr>
          <w:rFonts w:asciiTheme="majorEastAsia" w:eastAsiaTheme="majorEastAsia" w:hAnsiTheme="majorEastAsia"/>
          <w:b/>
          <w:bCs/>
          <w:color w:val="000000"/>
          <w:sz w:val="21"/>
          <w:szCs w:val="21"/>
          <w:lang w:val="en-US"/>
        </w:rPr>
        <w:t xml:space="preserve">§1  </w:t>
      </w:r>
      <w:r w:rsidRPr="00B33EF5">
        <w:rPr>
          <w:rFonts w:asciiTheme="majorEastAsia" w:eastAsiaTheme="majorEastAsia" w:hAnsiTheme="majorEastAsia" w:hint="eastAsia"/>
          <w:b/>
          <w:bCs/>
          <w:color w:val="000000"/>
          <w:sz w:val="21"/>
          <w:szCs w:val="21"/>
          <w:lang w:val="en-US"/>
        </w:rPr>
        <w:t>重要提示</w:t>
      </w:r>
      <w:bookmarkEnd w:id="0"/>
      <w:bookmarkEnd w:id="1"/>
    </w:p>
    <w:p w:rsidR="00557954" w:rsidRPr="005B4DA6" w:rsidRDefault="00557954" w:rsidP="00B33EF5">
      <w:pPr>
        <w:pStyle w:val="a3"/>
        <w:spacing w:line="360" w:lineRule="auto"/>
        <w:ind w:left="840"/>
        <w:rPr>
          <w:rFonts w:ascii="ˎ̥" w:hAnsi="ˎ̥" w:hint="eastAsia"/>
          <w:color w:val="333333"/>
        </w:rPr>
      </w:pPr>
    </w:p>
    <w:p w:rsidR="00A12F58" w:rsidRPr="00B33EF5" w:rsidRDefault="00F455D4" w:rsidP="00BC5066">
      <w:pPr>
        <w:pStyle w:val="a3"/>
        <w:spacing w:line="360" w:lineRule="auto"/>
        <w:ind w:firstLine="420"/>
        <w:rPr>
          <w:sz w:val="21"/>
          <w:szCs w:val="21"/>
        </w:rPr>
      </w:pPr>
      <w:r w:rsidRPr="00F455D4">
        <w:rPr>
          <w:rFonts w:hint="eastAsia"/>
          <w:sz w:val="21"/>
          <w:szCs w:val="21"/>
        </w:rPr>
        <w:t>国联安鑫利混合型证券投资基金（以下简称“本基金”）经中国证券监督管理委员会（以下简称“中国证监会”）《关于准予国联安鑫利混合型证券投资基金注册的批复》(证监许可[2016]2569号文)批准，由国联安基金管理有限公司依照《中华人民共和国证券投资基金法》及其配套规则和《国联安鑫利混合型证券投资基金基金合同》发售，基金合同于2016年12月15日生效。本基金为契约型开放式基金，存续期限不定，首次设立募集规模为200,048,242.65份基金份额。本基金的基金管理人为国联安基金管理有限公司，基金托管人为上海浦东发展银行股份有限公司。</w:t>
      </w:r>
    </w:p>
    <w:p w:rsidR="004427FC" w:rsidRPr="00B33EF5" w:rsidRDefault="004427FC" w:rsidP="00D22813">
      <w:pPr>
        <w:pStyle w:val="a3"/>
        <w:spacing w:line="360" w:lineRule="auto"/>
        <w:rPr>
          <w:sz w:val="21"/>
          <w:szCs w:val="21"/>
        </w:rPr>
      </w:pPr>
    </w:p>
    <w:p w:rsidR="00C45684" w:rsidRDefault="00C45684" w:rsidP="00C45684">
      <w:pPr>
        <w:pStyle w:val="a3"/>
        <w:spacing w:line="360" w:lineRule="auto"/>
        <w:ind w:firstLine="420"/>
        <w:rPr>
          <w:sz w:val="21"/>
          <w:szCs w:val="21"/>
        </w:rPr>
      </w:pPr>
      <w:r w:rsidRPr="00C45684">
        <w:rPr>
          <w:rFonts w:hint="eastAsia"/>
          <w:sz w:val="21"/>
          <w:szCs w:val="21"/>
        </w:rPr>
        <w:t>根据《国联安鑫利混合型证券投资基金基金合同》（以下简称“《基金合同》” 或“基金合同”）的约定：《基金合同》生效后，连续20个工作日出现基金份额持有人数量不满200人或者基金资产净值低于5000万元情形的，基金管理人应当在定期报告中予以披露；连续60个工作日出现前述情形的，本基金应当根据基金合同的约定进入清算程序并终止，无需召开基金份额持有人大会审议。</w:t>
      </w:r>
    </w:p>
    <w:p w:rsidR="00C45684" w:rsidRPr="00C45684" w:rsidRDefault="00C45684" w:rsidP="00C45684">
      <w:pPr>
        <w:pStyle w:val="a3"/>
        <w:spacing w:line="360" w:lineRule="auto"/>
        <w:ind w:firstLine="420"/>
        <w:rPr>
          <w:sz w:val="21"/>
          <w:szCs w:val="21"/>
        </w:rPr>
      </w:pPr>
    </w:p>
    <w:p w:rsidR="00C45684" w:rsidRDefault="00C45684" w:rsidP="00C45684">
      <w:pPr>
        <w:pStyle w:val="a3"/>
        <w:spacing w:line="360" w:lineRule="auto"/>
        <w:ind w:firstLine="420"/>
        <w:rPr>
          <w:sz w:val="21"/>
          <w:szCs w:val="21"/>
        </w:rPr>
      </w:pPr>
      <w:r w:rsidRPr="00C45684">
        <w:rPr>
          <w:rFonts w:hint="eastAsia"/>
          <w:sz w:val="21"/>
          <w:szCs w:val="21"/>
        </w:rPr>
        <w:t>截至2017年9月7日，本基金已连续60个工作日出现基金资产净值低于5000万元情形，已出现触发基金合同终止的上述情形。根据基金合同约定，不需召开基金份额持有人大会，基金管理人对基金财产进行清算后终止基金合同。</w:t>
      </w:r>
    </w:p>
    <w:p w:rsidR="00C45684" w:rsidRPr="00C45684" w:rsidRDefault="00C45684" w:rsidP="00C45684">
      <w:pPr>
        <w:pStyle w:val="a3"/>
        <w:spacing w:line="360" w:lineRule="auto"/>
        <w:ind w:firstLine="420"/>
        <w:rPr>
          <w:sz w:val="21"/>
          <w:szCs w:val="21"/>
        </w:rPr>
      </w:pPr>
    </w:p>
    <w:p w:rsidR="00C45684" w:rsidRDefault="00C45684" w:rsidP="00C45684">
      <w:pPr>
        <w:pStyle w:val="a3"/>
        <w:spacing w:line="360" w:lineRule="auto"/>
        <w:ind w:firstLine="420"/>
        <w:rPr>
          <w:sz w:val="21"/>
          <w:szCs w:val="21"/>
        </w:rPr>
      </w:pPr>
      <w:r w:rsidRPr="00C45684">
        <w:rPr>
          <w:rFonts w:hint="eastAsia"/>
          <w:sz w:val="21"/>
          <w:szCs w:val="21"/>
        </w:rPr>
        <w:t>基金管理人于2017年8月25日发布了《关于国联安鑫利混合型证券投资基金可能触发基金合同终止情形的提示性公告》</w:t>
      </w:r>
      <w:r w:rsidR="00DE4AD7">
        <w:rPr>
          <w:rFonts w:hint="eastAsia"/>
          <w:sz w:val="21"/>
          <w:szCs w:val="21"/>
        </w:rPr>
        <w:t>，</w:t>
      </w:r>
      <w:r w:rsidRPr="00C45684">
        <w:rPr>
          <w:rFonts w:hint="eastAsia"/>
          <w:sz w:val="21"/>
          <w:szCs w:val="21"/>
        </w:rPr>
        <w:t>于2017年9月8日发布了《关于国联安鑫利混合型证券投资基金基金合同终止及基金财产清算的公告》。</w:t>
      </w:r>
    </w:p>
    <w:p w:rsidR="00C45684" w:rsidRPr="00C45684" w:rsidRDefault="00C45684" w:rsidP="00C45684">
      <w:pPr>
        <w:pStyle w:val="a3"/>
        <w:spacing w:line="360" w:lineRule="auto"/>
        <w:ind w:firstLine="420"/>
        <w:rPr>
          <w:sz w:val="21"/>
          <w:szCs w:val="21"/>
        </w:rPr>
      </w:pPr>
    </w:p>
    <w:p w:rsidR="00A67804" w:rsidRPr="00B33EF5" w:rsidRDefault="00C45684" w:rsidP="00D22813">
      <w:pPr>
        <w:pStyle w:val="a3"/>
        <w:spacing w:line="360" w:lineRule="auto"/>
        <w:rPr>
          <w:sz w:val="21"/>
          <w:szCs w:val="21"/>
        </w:rPr>
      </w:pPr>
      <w:r w:rsidRPr="00C45684">
        <w:rPr>
          <w:rFonts w:hint="eastAsia"/>
          <w:sz w:val="21"/>
          <w:szCs w:val="21"/>
        </w:rPr>
        <w:t>根据上述法律法规的规定及《基金合同》的约定，本基金财产清算小组于2017年9月12日成立。本基金基金财产清算小组由基金管理人国联安基金管理有限公司、基金托管人上海浦东发展银行股份有限公司、毕马威华振会计师事务所（特殊普通合伙）、上海市通力律师</w:t>
      </w:r>
      <w:r w:rsidRPr="00C45684">
        <w:rPr>
          <w:rFonts w:hint="eastAsia"/>
          <w:sz w:val="21"/>
          <w:szCs w:val="21"/>
        </w:rPr>
        <w:lastRenderedPageBreak/>
        <w:t>事务所组成。其中，基金管理人的授权代表为仲晓峰、吴有生；基金托管人的授权代表为朱萍、金虹；毕马威华振会计师事务所会计师为王国蓓、张楠；上海市通力律师事务所律师为安冬、陆奇。</w:t>
      </w:r>
    </w:p>
    <w:p w:rsidR="00A67804" w:rsidRPr="00B33EF5" w:rsidRDefault="00A67804" w:rsidP="00B33EF5">
      <w:pPr>
        <w:pStyle w:val="a3"/>
        <w:spacing w:line="360" w:lineRule="auto"/>
        <w:jc w:val="center"/>
        <w:rPr>
          <w:sz w:val="21"/>
          <w:szCs w:val="21"/>
        </w:rPr>
      </w:pPr>
    </w:p>
    <w:p w:rsidR="00D22813" w:rsidRPr="00B33EF5" w:rsidRDefault="00557954" w:rsidP="00B33EF5">
      <w:pPr>
        <w:pStyle w:val="a3"/>
        <w:spacing w:line="360" w:lineRule="auto"/>
        <w:ind w:left="840" w:firstLine="422"/>
        <w:jc w:val="center"/>
        <w:rPr>
          <w:b/>
          <w:sz w:val="21"/>
          <w:szCs w:val="21"/>
        </w:rPr>
      </w:pPr>
      <w:r w:rsidRPr="00B33EF5">
        <w:rPr>
          <w:b/>
          <w:sz w:val="21"/>
          <w:szCs w:val="21"/>
        </w:rPr>
        <w:t xml:space="preserve">§2 </w:t>
      </w:r>
      <w:r w:rsidR="00D22813" w:rsidRPr="00B33EF5">
        <w:rPr>
          <w:rFonts w:hint="eastAsia"/>
          <w:b/>
          <w:sz w:val="21"/>
          <w:szCs w:val="21"/>
        </w:rPr>
        <w:t>基金</w:t>
      </w:r>
      <w:r w:rsidRPr="00B33EF5">
        <w:rPr>
          <w:rFonts w:hint="eastAsia"/>
          <w:b/>
          <w:sz w:val="21"/>
          <w:szCs w:val="21"/>
        </w:rPr>
        <w:t>产品</w:t>
      </w:r>
      <w:r w:rsidR="00D22813" w:rsidRPr="00B33EF5">
        <w:rPr>
          <w:rFonts w:hint="eastAsia"/>
          <w:b/>
          <w:sz w:val="21"/>
          <w:szCs w:val="21"/>
        </w:rPr>
        <w:t>概况</w:t>
      </w:r>
    </w:p>
    <w:p w:rsidR="00557954" w:rsidRPr="00B33EF5" w:rsidRDefault="00557954" w:rsidP="00B33EF5">
      <w:pPr>
        <w:pStyle w:val="a3"/>
        <w:spacing w:line="360" w:lineRule="auto"/>
        <w:ind w:firstLine="420"/>
        <w:jc w:val="center"/>
        <w:rPr>
          <w:sz w:val="21"/>
          <w:szCs w:val="21"/>
        </w:rPr>
      </w:pPr>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5217"/>
      </w:tblGrid>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基金简称</w:t>
            </w:r>
          </w:p>
        </w:tc>
        <w:tc>
          <w:tcPr>
            <w:tcW w:w="5217" w:type="dxa"/>
            <w:vAlign w:val="center"/>
          </w:tcPr>
          <w:p w:rsidR="00557954" w:rsidRPr="00B33EF5" w:rsidRDefault="009C025B" w:rsidP="00E04791">
            <w:pPr>
              <w:spacing w:line="360" w:lineRule="auto"/>
              <w:jc w:val="center"/>
              <w:rPr>
                <w:rFonts w:ascii="宋体" w:eastAsia="宋体" w:hAnsi="宋体" w:cs="宋体"/>
                <w:kern w:val="0"/>
                <w:szCs w:val="21"/>
              </w:rPr>
            </w:pPr>
            <w:r w:rsidRPr="009C025B">
              <w:rPr>
                <w:rFonts w:ascii="宋体" w:eastAsia="宋体" w:hAnsi="宋体" w:cs="宋体" w:hint="eastAsia"/>
                <w:kern w:val="0"/>
                <w:szCs w:val="21"/>
              </w:rPr>
              <w:t>国联安鑫利混合</w:t>
            </w:r>
          </w:p>
        </w:tc>
      </w:tr>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基金主代码</w:t>
            </w:r>
          </w:p>
        </w:tc>
        <w:tc>
          <w:tcPr>
            <w:tcW w:w="5217" w:type="dxa"/>
            <w:vAlign w:val="center"/>
          </w:tcPr>
          <w:p w:rsidR="00557954" w:rsidRPr="00B33EF5" w:rsidRDefault="00557954" w:rsidP="009C025B">
            <w:pPr>
              <w:spacing w:line="360" w:lineRule="auto"/>
              <w:jc w:val="center"/>
              <w:rPr>
                <w:rFonts w:ascii="宋体" w:eastAsia="宋体" w:hAnsi="宋体" w:cs="宋体"/>
                <w:kern w:val="0"/>
                <w:szCs w:val="21"/>
              </w:rPr>
            </w:pPr>
            <w:r w:rsidRPr="00B33EF5">
              <w:rPr>
                <w:rFonts w:ascii="宋体" w:eastAsia="宋体" w:hAnsi="宋体" w:cs="宋体"/>
                <w:kern w:val="0"/>
                <w:szCs w:val="21"/>
              </w:rPr>
              <w:t>00</w:t>
            </w:r>
            <w:r w:rsidR="009C025B">
              <w:rPr>
                <w:rFonts w:ascii="宋体" w:eastAsia="宋体" w:hAnsi="宋体" w:cs="宋体" w:hint="eastAsia"/>
                <w:kern w:val="0"/>
                <w:szCs w:val="21"/>
              </w:rPr>
              <w:t>3774</w:t>
            </w:r>
          </w:p>
        </w:tc>
      </w:tr>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基金运作方式</w:t>
            </w:r>
          </w:p>
        </w:tc>
        <w:tc>
          <w:tcPr>
            <w:tcW w:w="5217" w:type="dxa"/>
            <w:vAlign w:val="center"/>
          </w:tcPr>
          <w:p w:rsidR="00557954" w:rsidRPr="00B33EF5" w:rsidRDefault="00557954" w:rsidP="00E04791">
            <w:pPr>
              <w:spacing w:line="360" w:lineRule="auto"/>
              <w:jc w:val="center"/>
              <w:rPr>
                <w:rFonts w:ascii="宋体" w:eastAsia="宋体" w:hAnsi="宋体" w:cs="宋体"/>
                <w:kern w:val="0"/>
                <w:szCs w:val="21"/>
              </w:rPr>
            </w:pPr>
            <w:r w:rsidRPr="00B33EF5">
              <w:rPr>
                <w:rFonts w:ascii="宋体" w:eastAsia="宋体" w:hAnsi="宋体" w:cs="宋体" w:hint="eastAsia"/>
                <w:kern w:val="0"/>
                <w:szCs w:val="21"/>
              </w:rPr>
              <w:t>契约型开放式</w:t>
            </w:r>
          </w:p>
        </w:tc>
      </w:tr>
      <w:tr w:rsidR="00557954" w:rsidRPr="00557954" w:rsidTr="00B33EF5">
        <w:tc>
          <w:tcPr>
            <w:tcW w:w="3258" w:type="dxa"/>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基金合同生效日</w:t>
            </w:r>
          </w:p>
        </w:tc>
        <w:tc>
          <w:tcPr>
            <w:tcW w:w="5217" w:type="dxa"/>
            <w:vAlign w:val="center"/>
          </w:tcPr>
          <w:p w:rsidR="00557954" w:rsidRPr="00B33EF5" w:rsidRDefault="009C025B" w:rsidP="00E04791">
            <w:pPr>
              <w:spacing w:line="360" w:lineRule="auto"/>
              <w:jc w:val="center"/>
              <w:rPr>
                <w:rFonts w:ascii="宋体" w:eastAsia="宋体" w:hAnsi="宋体" w:cs="宋体"/>
                <w:kern w:val="0"/>
                <w:szCs w:val="21"/>
              </w:rPr>
            </w:pPr>
            <w:r w:rsidRPr="009C025B">
              <w:rPr>
                <w:rFonts w:ascii="宋体" w:eastAsia="宋体" w:hAnsi="宋体" w:cs="宋体" w:hint="eastAsia"/>
                <w:kern w:val="0"/>
                <w:szCs w:val="21"/>
              </w:rPr>
              <w:t>2016年12月15日</w:t>
            </w:r>
          </w:p>
        </w:tc>
      </w:tr>
      <w:tr w:rsidR="00557954" w:rsidRPr="00557954" w:rsidTr="00557954">
        <w:tc>
          <w:tcPr>
            <w:tcW w:w="3258" w:type="dxa"/>
            <w:vAlign w:val="center"/>
          </w:tcPr>
          <w:p w:rsidR="00557954" w:rsidRPr="00B33EF5" w:rsidRDefault="00557954" w:rsidP="009C025B">
            <w:pPr>
              <w:spacing w:line="360" w:lineRule="auto"/>
              <w:rPr>
                <w:rFonts w:ascii="宋体" w:eastAsia="宋体" w:hAnsi="宋体" w:cs="宋体"/>
                <w:kern w:val="0"/>
                <w:szCs w:val="21"/>
              </w:rPr>
            </w:pPr>
            <w:r w:rsidRPr="00B33EF5">
              <w:rPr>
                <w:rFonts w:ascii="宋体" w:eastAsia="宋体" w:hAnsi="宋体" w:cs="宋体" w:hint="eastAsia"/>
                <w:kern w:val="0"/>
                <w:szCs w:val="21"/>
              </w:rPr>
              <w:t>报告期末</w:t>
            </w:r>
            <w:r w:rsidR="0019771D">
              <w:rPr>
                <w:rFonts w:ascii="宋体" w:eastAsia="宋体" w:hAnsi="宋体" w:cs="宋体" w:hint="eastAsia"/>
                <w:kern w:val="0"/>
                <w:szCs w:val="21"/>
              </w:rPr>
              <w:t>(2017年</w:t>
            </w:r>
            <w:r w:rsidR="009C025B">
              <w:rPr>
                <w:rFonts w:ascii="宋体" w:eastAsia="宋体" w:hAnsi="宋体" w:cs="宋体" w:hint="eastAsia"/>
                <w:kern w:val="0"/>
                <w:szCs w:val="21"/>
              </w:rPr>
              <w:t>9</w:t>
            </w:r>
            <w:r w:rsidR="0019771D">
              <w:rPr>
                <w:rFonts w:ascii="宋体" w:eastAsia="宋体" w:hAnsi="宋体" w:cs="宋体" w:hint="eastAsia"/>
                <w:kern w:val="0"/>
                <w:szCs w:val="21"/>
              </w:rPr>
              <w:t>月</w:t>
            </w:r>
            <w:r w:rsidR="009C025B">
              <w:rPr>
                <w:rFonts w:ascii="宋体" w:eastAsia="宋体" w:hAnsi="宋体" w:cs="宋体" w:hint="eastAsia"/>
                <w:kern w:val="0"/>
                <w:szCs w:val="21"/>
              </w:rPr>
              <w:t>7</w:t>
            </w:r>
            <w:r w:rsidR="0019771D">
              <w:rPr>
                <w:rFonts w:ascii="宋体" w:eastAsia="宋体" w:hAnsi="宋体" w:cs="宋体" w:hint="eastAsia"/>
                <w:kern w:val="0"/>
                <w:szCs w:val="21"/>
              </w:rPr>
              <w:t>日)</w:t>
            </w:r>
            <w:r w:rsidRPr="00B33EF5">
              <w:rPr>
                <w:rFonts w:ascii="宋体" w:eastAsia="宋体" w:hAnsi="宋体" w:cs="宋体" w:hint="eastAsia"/>
                <w:kern w:val="0"/>
                <w:szCs w:val="21"/>
              </w:rPr>
              <w:t>基金份额总额</w:t>
            </w:r>
          </w:p>
        </w:tc>
        <w:tc>
          <w:tcPr>
            <w:tcW w:w="5217" w:type="dxa"/>
            <w:vAlign w:val="center"/>
          </w:tcPr>
          <w:p w:rsidR="00557954" w:rsidRPr="00B33EF5" w:rsidRDefault="00574274" w:rsidP="00E04791">
            <w:pPr>
              <w:spacing w:line="360" w:lineRule="auto"/>
              <w:jc w:val="center"/>
              <w:rPr>
                <w:rFonts w:ascii="宋体" w:eastAsia="宋体" w:hAnsi="宋体" w:cs="宋体"/>
                <w:kern w:val="0"/>
                <w:szCs w:val="21"/>
              </w:rPr>
            </w:pPr>
            <w:r>
              <w:rPr>
                <w:rFonts w:ascii="宋体" w:eastAsia="宋体" w:hAnsi="宋体" w:cs="宋体" w:hint="eastAsia"/>
                <w:kern w:val="0"/>
                <w:szCs w:val="21"/>
              </w:rPr>
              <w:t>833,387.61</w:t>
            </w:r>
            <w:r w:rsidR="00557954" w:rsidRPr="00574274">
              <w:rPr>
                <w:rFonts w:ascii="宋体" w:eastAsia="宋体" w:hAnsi="宋体" w:cs="宋体" w:hint="eastAsia"/>
                <w:kern w:val="0"/>
                <w:szCs w:val="21"/>
              </w:rPr>
              <w:t>份</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投资目标</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F61AD1" w:rsidP="00B33EF5">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在严格控制投资风险和保持基金资产良好流动性的基础上，力争长期内实现超越业绩比较基准的投资回报。</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投资策略</w:t>
            </w:r>
          </w:p>
        </w:tc>
        <w:tc>
          <w:tcPr>
            <w:tcW w:w="5217" w:type="dxa"/>
            <w:tcBorders>
              <w:top w:val="single" w:sz="4" w:space="0" w:color="000000"/>
              <w:left w:val="single" w:sz="4" w:space="0" w:color="000000"/>
              <w:bottom w:val="single" w:sz="4" w:space="0" w:color="000000"/>
              <w:right w:val="single" w:sz="4" w:space="0" w:color="000000"/>
            </w:tcBorders>
            <w:vAlign w:val="center"/>
          </w:tcPr>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1、资产配置策略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是混合型基金，根据宏观经济发展趋势、政策面因素、金融市场的利率变动和市场情绪，综合运用定性和定量的方法，对股票、债券和现金类资产的预期收益风险及相对投资价值进行评估，确定基金资产在股票、债券及现金类资产等资产类别的分配比例。在有效控制投资风险的前提下，形成大类资产的配置方案。</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2、债券投资策略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（1）久期配置：基于宏观经济趋势性变化，自上而下的资产配置。</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利用宏观经济分析模型，确定宏观经济的周期变化，主要是中长期的变化趋势，由此确定利率变动的方向和趋势。根据不同大类资产在宏观经济周期的属性，即货币市场顺周期、债券市场逆周期的特点，确定债券资产配置的基本方向和特征。结合货币政策、财政政策以及债券市场资金供求分析，为各种稳健收益类金融工具进行风险评估，最终确定投资组合的久期配置。</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（2）期限结构配置：基于数量化模型，自上而下的资产配置。</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在确定组合久期后，通过研究收益率曲线形态，采用收益率曲线分析模型对各期限段的风险收益情况进行评估，对收益率曲线各个期限的骑乘收益进行分析。通过优化资产配置模型选择预期收益率最高的期限段进行配比组合，从而在子弹组合、杠铃组合和梯形组合中选择风险收益比最佳的配置方案。</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子弹组合，即使组合的现金流尽量集中分布；</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杠铃组合，即使组合的现金流尽量呈两极分布；</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梯形组合，即使组合的现金流在投资期内尽可能平均分布。</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（3）债券类别配置/个券选择：主要依据信用利差分析，自上而下的资产配置。</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根据利率债券和信用债券之间的相对价值，以其历史价格关系的数量分析为依据，同时兼顾特定类别收益品种的基本面分析，综合分析各个品种的信用利差变化。在信用利差水平较高时持有金融债、企业债、短期融资券、可分离可转债等信用债券，在信用利差水平较低时持有国债等利率债券，从而确定整个债券组合中各类别债券投资比例。</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个券选择：基于各个投资品种具体情况，自下而上的资产配置。</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个券选择应遵循如下原则：</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相对价值原则：同等风险中收益率较高的品种，同等收益率风险较低的品种。</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流动性原则：其它条件类似，选择流动性较好的品种。</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3、股票投资策略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在股票投资中，本基金采用定量分析与定性分析相结合的方法，选择其中经营稳健、具有核心竞争优势的上市公司进行投资。其间，本基金也将积极关注上市公司基本面发生改变时所带来的投资交易机会。</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（1）定量分析</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本基金将对反映上市公司质量和增长潜力的成长性指标、财务指标和估值指标等进行定量分析，以挑选具有成长优势、财务优势和估值优势的个股。</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本基金考察的成长指标主要包括：主营收入增长率、净利润增长率。</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本基金考察的财务指标主要包括：净资产收益率、资产负债率。</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本基金考察的估值指标主要包括：市盈率、市盈率/净利增长率。</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（2）定性分析</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主要通过实地调研等方法，综合考察评估公司的经营情况，重点投资具有较高进入壁垒、在行业中具备核心优势、经营稳健的公司，并坚决规避那些公司治理混乱、管理效率低下的公司，以确保最大程度地规避投资风险。</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4、中小企业私募债券投资策略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中小企业私募债券本质上为公司债，本基金对中小企业私募债券的投资将重点关注信用风险和流动性风险。本基金依靠内部信用评级系统持续跟踪研究发债主体的经营状况、财务指标等情况，对其信用风险进行评估并作出及时反应。内部信用评级以深入的企业基本面分析为基础，结合定性和定量方法，注重对企业未来偿债能力的分析评估，对中小企业私募债券进行分类，以便准确地评估中小企业私募债券的信用风险程度，并及时跟踪其信用风险的变化。</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根据内部的信用分析方法对可选的中小企业私募债券品种进行筛选过滤，重点分析发行主体的公司背景、竞争地位、治理结构、盈利能力、偿债能力、现金流水平等诸多因素，给予不同因素不同权重，采用数量化方法对主体所发行债券进行打分和投资价值评估，选择发行主体资质优良，估值合理且流通相对充分的品种进行适度投资。</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5、股指期货投资策略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在股指期货投资上，本基金以避险保值和有效管理为目标，在控制风险的前提下，谨慎适当参与股指期货的投资。本基金在进行股指期货投资中，将分析股指期货的收益性、流动性及风险特征，主要选择流动性好、交易活跃的期货合约，通过研究现货和期货市场的发展趋势，运用定价模型对其进行合理估值，谨慎利用股指期货，调整投资组合的风险暴露，及时调整投资组合仓位，以降低组合风险、提高组合的运作效率。</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6、国债期货投资策略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在进行国债期货投资时，将根据风险管理原则，以套期保值为主要目的，采用流动性好、交易活跃的期货合约，通过对债券交易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风险、对冲特殊情况下的流动性风险，如大额申购赎回等；利用金融衍生品的杠杆作用，以达到降低投资组合的整体风险的目的。</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7、权证投资策略</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本基金将在严格控制风险的前提下，进行权证的投资。</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1)综合分析权证的包括执行价格、标的股票波动率、剩余期限等因素在内的定价因素，根据BS 模型和溢价率对权证的合理价值做出判断，对价值被低估的权证进行投资；</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2)基于对权证标的股票未来走势的预期，充分利用权证的杆杆比率高的特点，对权证进行单边投资；</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3)基于权证价值对标的价格、波动率的敏感性以及价格未来走势等因素的判断，将权证、标的股票等金融工具合理配置进行结构性组合投资，或利用权证进行风险对冲。</w:t>
            </w:r>
          </w:p>
          <w:p w:rsidR="00F61AD1" w:rsidRPr="00F61AD1"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8、资产支持证券投资策略</w:t>
            </w:r>
          </w:p>
          <w:p w:rsidR="00557954" w:rsidRPr="00B33EF5" w:rsidRDefault="00F61AD1" w:rsidP="00F61AD1">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资产支持证券定价受多种因素影响，包括市场利率、发行条款、支持资产的构成及质量、提前偿还率等。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业绩比较基准</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F61AD1" w:rsidP="00B33EF5">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沪深300指数收益率×20%+上证国债指数收益率×80%</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风险收益特征</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F61AD1" w:rsidP="00B33EF5">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本基金属于混合型证券投资基金，属于中等预期风险、中等预期收益的证券投资基金，通常预期风险与预期收益水平高于货币市场基金和债券型基金，低于股票型基金。</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基金管理人</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B33EF5">
            <w:pPr>
              <w:spacing w:line="360" w:lineRule="auto"/>
              <w:jc w:val="left"/>
              <w:rPr>
                <w:rFonts w:ascii="宋体" w:eastAsia="宋体" w:hAnsi="宋体" w:cs="宋体"/>
                <w:kern w:val="0"/>
                <w:szCs w:val="21"/>
              </w:rPr>
            </w:pPr>
            <w:r w:rsidRPr="00B33EF5">
              <w:rPr>
                <w:rFonts w:ascii="宋体" w:eastAsia="宋体" w:hAnsi="宋体" w:cs="宋体" w:hint="eastAsia"/>
                <w:kern w:val="0"/>
                <w:szCs w:val="21"/>
              </w:rPr>
              <w:t>国联安基金管理有限公司</w:t>
            </w:r>
          </w:p>
        </w:tc>
      </w:tr>
      <w:tr w:rsidR="00557954" w:rsidRPr="00557954" w:rsidTr="00557954">
        <w:tc>
          <w:tcPr>
            <w:tcW w:w="3258"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557954" w:rsidP="00E04791">
            <w:pPr>
              <w:spacing w:line="360" w:lineRule="auto"/>
              <w:rPr>
                <w:rFonts w:ascii="宋体" w:eastAsia="宋体" w:hAnsi="宋体" w:cs="宋体"/>
                <w:kern w:val="0"/>
                <w:szCs w:val="21"/>
              </w:rPr>
            </w:pPr>
            <w:r w:rsidRPr="00B33EF5">
              <w:rPr>
                <w:rFonts w:ascii="宋体" w:eastAsia="宋体" w:hAnsi="宋体" w:cs="宋体" w:hint="eastAsia"/>
                <w:kern w:val="0"/>
                <w:szCs w:val="21"/>
              </w:rPr>
              <w:t>基金托管人</w:t>
            </w:r>
          </w:p>
        </w:tc>
        <w:tc>
          <w:tcPr>
            <w:tcW w:w="5217" w:type="dxa"/>
            <w:tcBorders>
              <w:top w:val="single" w:sz="4" w:space="0" w:color="000000"/>
              <w:left w:val="single" w:sz="4" w:space="0" w:color="000000"/>
              <w:bottom w:val="single" w:sz="4" w:space="0" w:color="000000"/>
              <w:right w:val="single" w:sz="4" w:space="0" w:color="000000"/>
            </w:tcBorders>
            <w:vAlign w:val="center"/>
          </w:tcPr>
          <w:p w:rsidR="00557954" w:rsidRPr="00B33EF5" w:rsidRDefault="00F61AD1" w:rsidP="00B33EF5">
            <w:pPr>
              <w:spacing w:line="360" w:lineRule="auto"/>
              <w:jc w:val="left"/>
              <w:rPr>
                <w:rFonts w:ascii="宋体" w:eastAsia="宋体" w:hAnsi="宋体" w:cs="宋体"/>
                <w:kern w:val="0"/>
                <w:szCs w:val="21"/>
              </w:rPr>
            </w:pPr>
            <w:r w:rsidRPr="00F61AD1">
              <w:rPr>
                <w:rFonts w:ascii="宋体" w:eastAsia="宋体" w:hAnsi="宋体" w:cs="宋体" w:hint="eastAsia"/>
                <w:kern w:val="0"/>
                <w:szCs w:val="21"/>
              </w:rPr>
              <w:t>上海浦东发展银行股份有限公司</w:t>
            </w:r>
          </w:p>
        </w:tc>
      </w:tr>
    </w:tbl>
    <w:p w:rsidR="00557954" w:rsidRPr="00B33EF5" w:rsidRDefault="00557954" w:rsidP="00B33EF5">
      <w:pPr>
        <w:pStyle w:val="a3"/>
        <w:spacing w:line="360" w:lineRule="auto"/>
        <w:ind w:firstLineChars="200" w:firstLine="420"/>
        <w:rPr>
          <w:sz w:val="21"/>
          <w:szCs w:val="21"/>
        </w:rPr>
      </w:pPr>
    </w:p>
    <w:p w:rsidR="00D22813" w:rsidRPr="00B33EF5" w:rsidRDefault="00D22813" w:rsidP="00B33EF5">
      <w:pPr>
        <w:pStyle w:val="a3"/>
        <w:spacing w:line="360" w:lineRule="auto"/>
        <w:ind w:firstLine="525"/>
        <w:rPr>
          <w:sz w:val="21"/>
          <w:szCs w:val="21"/>
        </w:rPr>
      </w:pPr>
    </w:p>
    <w:p w:rsidR="00D22813" w:rsidRPr="00B33EF5" w:rsidRDefault="00557954" w:rsidP="00B33EF5">
      <w:pPr>
        <w:pStyle w:val="a3"/>
        <w:spacing w:line="360" w:lineRule="auto"/>
        <w:ind w:firstLineChars="200" w:firstLine="422"/>
        <w:jc w:val="center"/>
        <w:rPr>
          <w:b/>
          <w:sz w:val="21"/>
          <w:szCs w:val="21"/>
        </w:rPr>
      </w:pPr>
      <w:r w:rsidRPr="00B33EF5">
        <w:rPr>
          <w:b/>
          <w:sz w:val="21"/>
          <w:szCs w:val="21"/>
        </w:rPr>
        <w:t>§3</w:t>
      </w:r>
      <w:r w:rsidR="00D22813" w:rsidRPr="00B33EF5">
        <w:rPr>
          <w:rFonts w:hint="eastAsia"/>
          <w:b/>
          <w:sz w:val="21"/>
          <w:szCs w:val="21"/>
        </w:rPr>
        <w:t>基金运作情况概述</w:t>
      </w:r>
    </w:p>
    <w:p w:rsidR="00557954" w:rsidRPr="00B33EF5" w:rsidRDefault="00557954" w:rsidP="00B33EF5">
      <w:pPr>
        <w:pStyle w:val="a3"/>
        <w:spacing w:line="360" w:lineRule="auto"/>
        <w:ind w:firstLineChars="200" w:firstLine="420"/>
        <w:jc w:val="center"/>
        <w:rPr>
          <w:sz w:val="21"/>
          <w:szCs w:val="21"/>
        </w:rPr>
      </w:pPr>
    </w:p>
    <w:p w:rsidR="00E554F5" w:rsidRPr="00B254CA" w:rsidRDefault="00047C67" w:rsidP="00047C67">
      <w:pPr>
        <w:pStyle w:val="a3"/>
        <w:spacing w:line="360" w:lineRule="auto"/>
        <w:ind w:firstLineChars="200" w:firstLine="420"/>
        <w:rPr>
          <w:szCs w:val="21"/>
        </w:rPr>
      </w:pPr>
      <w:r w:rsidRPr="00047C67">
        <w:rPr>
          <w:rFonts w:hint="eastAsia"/>
          <w:sz w:val="21"/>
          <w:szCs w:val="21"/>
        </w:rPr>
        <w:t>国联安鑫利混合型证券投资基金（以下简称“本基金”）经中国证券监督管理委员会（以下简称“中国证监会”）《关于准予国联安鑫利混合型证券投资基金注册的批复》(证监许可[2016]2569号文)批准，由国联安基金管理有限公司依照《中华人民共和国证券投资基金法》及其配套规则和《国联安鑫利混合型证券投资基金基金合同》发售，基金合同于2016年12月15日生效。本基金为契约型开放式基金，存续期限不定，首次设立募集规模为200,048,242.65份基金份额。</w:t>
      </w:r>
      <w:r w:rsidR="00E554F5" w:rsidRPr="00B33EF5">
        <w:rPr>
          <w:sz w:val="21"/>
          <w:szCs w:val="21"/>
        </w:rPr>
        <w:t>201</w:t>
      </w:r>
      <w:r>
        <w:rPr>
          <w:rFonts w:hint="eastAsia"/>
          <w:sz w:val="21"/>
          <w:szCs w:val="21"/>
        </w:rPr>
        <w:t>6</w:t>
      </w:r>
      <w:r w:rsidR="00E554F5" w:rsidRPr="00B33EF5">
        <w:rPr>
          <w:rFonts w:hint="eastAsia"/>
          <w:sz w:val="21"/>
          <w:szCs w:val="21"/>
        </w:rPr>
        <w:t>年</w:t>
      </w:r>
      <w:r>
        <w:rPr>
          <w:rFonts w:hint="eastAsia"/>
          <w:sz w:val="21"/>
          <w:szCs w:val="21"/>
        </w:rPr>
        <w:t>12</w:t>
      </w:r>
      <w:r w:rsidR="00E554F5" w:rsidRPr="00B33EF5">
        <w:rPr>
          <w:rFonts w:hint="eastAsia"/>
          <w:sz w:val="21"/>
          <w:szCs w:val="21"/>
        </w:rPr>
        <w:t>月</w:t>
      </w:r>
      <w:r>
        <w:rPr>
          <w:rFonts w:hint="eastAsia"/>
          <w:sz w:val="21"/>
          <w:szCs w:val="21"/>
        </w:rPr>
        <w:t>15</w:t>
      </w:r>
      <w:r w:rsidR="00E554F5" w:rsidRPr="00B33EF5">
        <w:rPr>
          <w:rFonts w:hint="eastAsia"/>
          <w:sz w:val="21"/>
          <w:szCs w:val="21"/>
        </w:rPr>
        <w:t>日至</w:t>
      </w:r>
      <w:r w:rsidR="00E554F5" w:rsidRPr="00B33EF5">
        <w:rPr>
          <w:sz w:val="21"/>
          <w:szCs w:val="21"/>
        </w:rPr>
        <w:t>2017</w:t>
      </w:r>
      <w:r w:rsidR="00E554F5" w:rsidRPr="00B33EF5">
        <w:rPr>
          <w:rFonts w:hint="eastAsia"/>
          <w:sz w:val="21"/>
          <w:szCs w:val="21"/>
        </w:rPr>
        <w:t>年</w:t>
      </w:r>
      <w:r>
        <w:rPr>
          <w:rFonts w:hint="eastAsia"/>
          <w:sz w:val="21"/>
          <w:szCs w:val="21"/>
        </w:rPr>
        <w:t>9</w:t>
      </w:r>
      <w:r w:rsidR="00E554F5" w:rsidRPr="00B33EF5">
        <w:rPr>
          <w:rFonts w:hint="eastAsia"/>
          <w:sz w:val="21"/>
          <w:szCs w:val="21"/>
        </w:rPr>
        <w:t>月</w:t>
      </w:r>
      <w:r>
        <w:rPr>
          <w:rFonts w:hint="eastAsia"/>
          <w:sz w:val="21"/>
          <w:szCs w:val="21"/>
        </w:rPr>
        <w:t>7</w:t>
      </w:r>
      <w:r w:rsidR="00E554F5" w:rsidRPr="00B33EF5">
        <w:rPr>
          <w:rFonts w:hint="eastAsia"/>
          <w:sz w:val="21"/>
          <w:szCs w:val="21"/>
        </w:rPr>
        <w:t>日期间，本基金按基金合同正常运作。</w:t>
      </w:r>
    </w:p>
    <w:p w:rsidR="00E554F5" w:rsidRPr="00B33EF5" w:rsidRDefault="00E554F5" w:rsidP="00B33EF5">
      <w:pPr>
        <w:pStyle w:val="a3"/>
        <w:spacing w:line="360" w:lineRule="auto"/>
        <w:ind w:firstLineChars="200" w:firstLine="420"/>
        <w:rPr>
          <w:sz w:val="21"/>
          <w:szCs w:val="21"/>
        </w:rPr>
      </w:pPr>
    </w:p>
    <w:p w:rsidR="00C45684" w:rsidRDefault="00C45684" w:rsidP="00C45684">
      <w:pPr>
        <w:pStyle w:val="a3"/>
        <w:spacing w:line="360" w:lineRule="auto"/>
        <w:ind w:firstLineChars="200" w:firstLine="420"/>
        <w:rPr>
          <w:sz w:val="21"/>
          <w:szCs w:val="21"/>
        </w:rPr>
      </w:pPr>
      <w:r w:rsidRPr="00C45684">
        <w:rPr>
          <w:rFonts w:hint="eastAsia"/>
          <w:sz w:val="21"/>
          <w:szCs w:val="21"/>
        </w:rPr>
        <w:t>根据《国联安鑫利混合型证券投资基金基金合同》（以下简称“《基金合同》”或“基金合同”）的约定：</w:t>
      </w:r>
      <w:r w:rsidRPr="00C45684">
        <w:rPr>
          <w:sz w:val="21"/>
          <w:szCs w:val="21"/>
        </w:rPr>
        <w:t>《基金合同》生效后，连续20个工作日出现基金份额持有人数量不满</w:t>
      </w:r>
      <w:r w:rsidRPr="00C45684">
        <w:rPr>
          <w:rFonts w:hint="eastAsia"/>
          <w:sz w:val="21"/>
          <w:szCs w:val="21"/>
        </w:rPr>
        <w:t>2</w:t>
      </w:r>
      <w:r w:rsidRPr="00C45684">
        <w:rPr>
          <w:sz w:val="21"/>
          <w:szCs w:val="21"/>
        </w:rPr>
        <w:t>00人或者基金资产净值低于5000万元情形的，基金管理人应当在定期报告中予以披露；连续60个工作日出现前述情形的，本基金应当根据基金合同的约定进入清算程序并终止，无需召开基金份额持有人大会审议</w:t>
      </w:r>
      <w:r w:rsidRPr="00C45684">
        <w:rPr>
          <w:rFonts w:hint="eastAsia"/>
          <w:sz w:val="21"/>
          <w:szCs w:val="21"/>
        </w:rPr>
        <w:t>。</w:t>
      </w:r>
    </w:p>
    <w:p w:rsidR="00C45684" w:rsidRPr="00C45684" w:rsidRDefault="00C45684" w:rsidP="00C45684">
      <w:pPr>
        <w:pStyle w:val="a3"/>
        <w:spacing w:line="360" w:lineRule="auto"/>
        <w:ind w:firstLineChars="200" w:firstLine="420"/>
        <w:rPr>
          <w:sz w:val="21"/>
          <w:szCs w:val="21"/>
        </w:rPr>
      </w:pPr>
    </w:p>
    <w:p w:rsidR="00E554F5" w:rsidRDefault="00C45684" w:rsidP="00C45684">
      <w:pPr>
        <w:pStyle w:val="a3"/>
        <w:spacing w:line="360" w:lineRule="auto"/>
        <w:ind w:firstLineChars="200" w:firstLine="420"/>
        <w:rPr>
          <w:sz w:val="21"/>
          <w:szCs w:val="21"/>
        </w:rPr>
      </w:pPr>
      <w:r w:rsidRPr="00C45684">
        <w:rPr>
          <w:rFonts w:hint="eastAsia"/>
          <w:sz w:val="21"/>
          <w:szCs w:val="21"/>
        </w:rPr>
        <w:t>截至2017年9月7日，本基金已连续60个工作日出现基金资产净值低于5000万元情形，已出现触发基金合同终止的上述情形。根据基金合同约定，不需召开基金份额持有人大会，基金管理人对基金财产进行清算后终止基金合同。本基金自</w:t>
      </w:r>
      <w:r w:rsidRPr="00C45684">
        <w:rPr>
          <w:sz w:val="21"/>
          <w:szCs w:val="21"/>
        </w:rPr>
        <w:t>201</w:t>
      </w:r>
      <w:r w:rsidRPr="00C45684">
        <w:rPr>
          <w:rFonts w:hint="eastAsia"/>
          <w:sz w:val="21"/>
          <w:szCs w:val="21"/>
        </w:rPr>
        <w:t>7年9月8日起进入清算程序。</w:t>
      </w:r>
    </w:p>
    <w:p w:rsidR="00983505" w:rsidRDefault="00983505" w:rsidP="00E554F5">
      <w:pPr>
        <w:pStyle w:val="a3"/>
        <w:spacing w:line="360" w:lineRule="auto"/>
        <w:rPr>
          <w:sz w:val="21"/>
          <w:szCs w:val="21"/>
        </w:rPr>
      </w:pPr>
    </w:p>
    <w:p w:rsidR="00983505" w:rsidRPr="00B33EF5" w:rsidRDefault="00983505" w:rsidP="00E554F5">
      <w:pPr>
        <w:pStyle w:val="a3"/>
        <w:spacing w:line="360" w:lineRule="auto"/>
        <w:rPr>
          <w:sz w:val="21"/>
          <w:szCs w:val="21"/>
        </w:rPr>
      </w:pPr>
    </w:p>
    <w:p w:rsidR="00D22813" w:rsidRPr="00B33EF5" w:rsidRDefault="00983505" w:rsidP="00B33EF5">
      <w:pPr>
        <w:pStyle w:val="a3"/>
        <w:spacing w:line="360" w:lineRule="auto"/>
        <w:jc w:val="center"/>
        <w:rPr>
          <w:sz w:val="21"/>
          <w:szCs w:val="21"/>
        </w:rPr>
      </w:pPr>
      <w:r w:rsidRPr="00434AFA">
        <w:rPr>
          <w:b/>
          <w:bCs/>
          <w:color w:val="000000"/>
          <w:sz w:val="21"/>
          <w:szCs w:val="21"/>
        </w:rPr>
        <w:t>§</w:t>
      </w:r>
      <w:r w:rsidRPr="00434AFA">
        <w:rPr>
          <w:rFonts w:hint="eastAsia"/>
          <w:b/>
          <w:bCs/>
          <w:color w:val="000000"/>
          <w:sz w:val="21"/>
          <w:szCs w:val="21"/>
        </w:rPr>
        <w:t>4</w:t>
      </w:r>
      <w:r w:rsidRPr="00434AFA">
        <w:rPr>
          <w:b/>
          <w:bCs/>
          <w:color w:val="000000"/>
          <w:sz w:val="21"/>
          <w:szCs w:val="21"/>
        </w:rPr>
        <w:t>财务报表</w:t>
      </w:r>
    </w:p>
    <w:p w:rsidR="00983505" w:rsidRPr="00341DF1" w:rsidRDefault="00983505" w:rsidP="00B33EF5">
      <w:pPr>
        <w:pStyle w:val="2"/>
        <w:spacing w:before="0" w:after="0"/>
        <w:ind w:firstLineChars="200" w:firstLine="422"/>
        <w:rPr>
          <w:rFonts w:ascii="Times New Roman" w:hAnsi="Times New Roman"/>
          <w:color w:val="000000"/>
          <w:kern w:val="0"/>
          <w:sz w:val="21"/>
          <w:szCs w:val="21"/>
        </w:rPr>
      </w:pPr>
      <w:bookmarkStart w:id="2" w:name="_Toc225498268"/>
      <w:bookmarkStart w:id="3" w:name="_Toc361324873"/>
      <w:r>
        <w:rPr>
          <w:rFonts w:ascii="Times New Roman" w:hAnsi="Times New Roman" w:hint="eastAsia"/>
          <w:color w:val="000000"/>
          <w:kern w:val="0"/>
          <w:sz w:val="21"/>
          <w:szCs w:val="21"/>
        </w:rPr>
        <w:t>4</w:t>
      </w:r>
      <w:r w:rsidRPr="00341DF1">
        <w:rPr>
          <w:rFonts w:ascii="Times New Roman" w:hAnsi="Times New Roman"/>
          <w:color w:val="000000"/>
          <w:kern w:val="0"/>
          <w:sz w:val="21"/>
          <w:szCs w:val="21"/>
        </w:rPr>
        <w:t xml:space="preserve">.1 </w:t>
      </w:r>
      <w:r w:rsidRPr="00341DF1">
        <w:rPr>
          <w:rFonts w:ascii="Times New Roman" w:hAnsi="Times New Roman"/>
          <w:color w:val="000000"/>
          <w:kern w:val="0"/>
          <w:sz w:val="21"/>
          <w:szCs w:val="21"/>
        </w:rPr>
        <w:t>资产负债表</w:t>
      </w:r>
      <w:bookmarkEnd w:id="2"/>
      <w:bookmarkEnd w:id="3"/>
    </w:p>
    <w:p w:rsidR="00960898" w:rsidRPr="00B33EF5" w:rsidRDefault="00D22813" w:rsidP="00B33EF5">
      <w:pPr>
        <w:pStyle w:val="a3"/>
        <w:spacing w:line="360" w:lineRule="auto"/>
        <w:ind w:firstLineChars="200" w:firstLine="420"/>
        <w:rPr>
          <w:sz w:val="21"/>
          <w:szCs w:val="21"/>
        </w:rPr>
      </w:pPr>
      <w:r w:rsidRPr="00B33EF5">
        <w:rPr>
          <w:rFonts w:hint="eastAsia"/>
          <w:sz w:val="21"/>
          <w:szCs w:val="21"/>
        </w:rPr>
        <w:t>会计主体：</w:t>
      </w:r>
      <w:r w:rsidR="00960898" w:rsidRPr="00B33EF5">
        <w:rPr>
          <w:rFonts w:hint="eastAsia"/>
          <w:sz w:val="21"/>
          <w:szCs w:val="21"/>
        </w:rPr>
        <w:t>国联安</w:t>
      </w:r>
      <w:r w:rsidR="00434AFA">
        <w:rPr>
          <w:rFonts w:hint="eastAsia"/>
          <w:sz w:val="21"/>
          <w:szCs w:val="21"/>
        </w:rPr>
        <w:t>鑫利混合型</w:t>
      </w:r>
      <w:r w:rsidR="00960898" w:rsidRPr="00B33EF5">
        <w:rPr>
          <w:rFonts w:hint="eastAsia"/>
          <w:sz w:val="21"/>
          <w:szCs w:val="21"/>
        </w:rPr>
        <w:t>证券投资基金</w:t>
      </w: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报告截止日：</w:t>
      </w:r>
      <w:r w:rsidR="00190A95" w:rsidRPr="00B33EF5">
        <w:rPr>
          <w:rFonts w:hint="eastAsia"/>
          <w:sz w:val="21"/>
          <w:szCs w:val="21"/>
        </w:rPr>
        <w:t>2017年</w:t>
      </w:r>
      <w:r w:rsidR="00434AFA">
        <w:rPr>
          <w:rFonts w:hint="eastAsia"/>
          <w:sz w:val="21"/>
          <w:szCs w:val="21"/>
        </w:rPr>
        <w:t>9</w:t>
      </w:r>
      <w:r w:rsidR="00190A95" w:rsidRPr="00B33EF5">
        <w:rPr>
          <w:rFonts w:hint="eastAsia"/>
          <w:sz w:val="21"/>
          <w:szCs w:val="21"/>
        </w:rPr>
        <w:t>月</w:t>
      </w:r>
      <w:r w:rsidR="00434AFA">
        <w:rPr>
          <w:rFonts w:hint="eastAsia"/>
          <w:sz w:val="21"/>
          <w:szCs w:val="21"/>
        </w:rPr>
        <w:t>7</w:t>
      </w:r>
      <w:r w:rsidRPr="00B33EF5">
        <w:rPr>
          <w:rFonts w:hint="eastAsia"/>
          <w:sz w:val="21"/>
          <w:szCs w:val="21"/>
        </w:rPr>
        <w:t>日（</w:t>
      </w:r>
      <w:r w:rsidR="0045747C" w:rsidRPr="00B33EF5">
        <w:rPr>
          <w:rFonts w:hint="eastAsia"/>
          <w:sz w:val="21"/>
          <w:szCs w:val="21"/>
        </w:rPr>
        <w:t>基金</w:t>
      </w:r>
      <w:r w:rsidRPr="00B33EF5">
        <w:rPr>
          <w:rFonts w:hint="eastAsia"/>
          <w:sz w:val="21"/>
          <w:szCs w:val="21"/>
        </w:rPr>
        <w:t>最后运作日）</w:t>
      </w:r>
    </w:p>
    <w:p w:rsidR="00D22813" w:rsidRPr="00B33EF5" w:rsidRDefault="00D22813" w:rsidP="00B33EF5">
      <w:pPr>
        <w:pStyle w:val="a3"/>
        <w:wordWrap w:val="0"/>
        <w:spacing w:line="360" w:lineRule="auto"/>
        <w:ind w:firstLineChars="200" w:firstLine="420"/>
        <w:jc w:val="right"/>
        <w:rPr>
          <w:sz w:val="21"/>
          <w:szCs w:val="21"/>
        </w:rPr>
      </w:pPr>
      <w:r w:rsidRPr="00B33EF5">
        <w:rPr>
          <w:rFonts w:hint="eastAsia"/>
          <w:sz w:val="21"/>
          <w:szCs w:val="21"/>
        </w:rPr>
        <w:t>单位：人民币元</w:t>
      </w:r>
    </w:p>
    <w:p w:rsidR="00754B89" w:rsidRPr="00B33EF5" w:rsidRDefault="00754B89" w:rsidP="00D22813">
      <w:pPr>
        <w:pStyle w:val="a3"/>
        <w:spacing w:line="360" w:lineRule="auto"/>
        <w:rPr>
          <w:sz w:val="21"/>
          <w:szCs w:val="21"/>
        </w:rPr>
      </w:pPr>
    </w:p>
    <w:tbl>
      <w:tblPr>
        <w:tblW w:w="840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5"/>
        <w:gridCol w:w="2736"/>
      </w:tblGrid>
      <w:tr w:rsidR="00983505" w:rsidRPr="00491258" w:rsidTr="00B33EF5">
        <w:trPr>
          <w:trHeight w:val="340"/>
        </w:trPr>
        <w:tc>
          <w:tcPr>
            <w:tcW w:w="5665" w:type="dxa"/>
            <w:shd w:val="clear" w:color="000000" w:fill="FFFFFF"/>
            <w:noWrap/>
            <w:vAlign w:val="center"/>
            <w:hideMark/>
          </w:tcPr>
          <w:p w:rsidR="00983505" w:rsidRPr="00491258" w:rsidRDefault="00983505" w:rsidP="00754B89">
            <w:pPr>
              <w:widowControl/>
              <w:jc w:val="center"/>
              <w:rPr>
                <w:rFonts w:asciiTheme="minorEastAsia" w:hAnsiTheme="minorEastAsia" w:cs="宋体"/>
                <w:kern w:val="0"/>
                <w:szCs w:val="21"/>
              </w:rPr>
            </w:pPr>
            <w:r w:rsidRPr="00491258">
              <w:rPr>
                <w:rFonts w:asciiTheme="minorEastAsia" w:hAnsiTheme="minorEastAsia" w:cs="宋体" w:hint="eastAsia"/>
                <w:kern w:val="0"/>
                <w:szCs w:val="21"/>
              </w:rPr>
              <w:t>资产</w:t>
            </w:r>
          </w:p>
        </w:tc>
        <w:tc>
          <w:tcPr>
            <w:tcW w:w="2736" w:type="dxa"/>
            <w:shd w:val="clear" w:color="000000" w:fill="FFFFFF"/>
            <w:noWrap/>
            <w:vAlign w:val="center"/>
            <w:hideMark/>
          </w:tcPr>
          <w:p w:rsidR="00983505" w:rsidRPr="00491258" w:rsidRDefault="00983505" w:rsidP="00754B89">
            <w:pPr>
              <w:widowControl/>
              <w:jc w:val="center"/>
              <w:rPr>
                <w:rFonts w:asciiTheme="minorEastAsia" w:hAnsiTheme="minorEastAsia" w:cs="宋体"/>
                <w:kern w:val="0"/>
                <w:szCs w:val="21"/>
              </w:rPr>
            </w:pPr>
            <w:r w:rsidRPr="00491258">
              <w:rPr>
                <w:rFonts w:asciiTheme="minorEastAsia" w:hAnsiTheme="minorEastAsia" w:cs="宋体" w:hint="eastAsia"/>
                <w:kern w:val="0"/>
                <w:szCs w:val="21"/>
              </w:rPr>
              <w:t>最后运作日</w:t>
            </w:r>
          </w:p>
          <w:p w:rsidR="00983505" w:rsidRPr="00491258" w:rsidRDefault="00983505" w:rsidP="00434AFA">
            <w:pPr>
              <w:widowControl/>
              <w:jc w:val="center"/>
              <w:rPr>
                <w:rFonts w:asciiTheme="minorEastAsia" w:hAnsiTheme="minorEastAsia" w:cs="宋体"/>
                <w:kern w:val="0"/>
                <w:szCs w:val="21"/>
              </w:rPr>
            </w:pPr>
            <w:r w:rsidRPr="00491258">
              <w:rPr>
                <w:rFonts w:asciiTheme="minorEastAsia" w:hAnsiTheme="minorEastAsia" w:cs="宋体" w:hint="eastAsia"/>
                <w:kern w:val="0"/>
                <w:szCs w:val="21"/>
              </w:rPr>
              <w:t>2017年</w:t>
            </w:r>
            <w:r w:rsidR="00434AFA">
              <w:rPr>
                <w:rFonts w:asciiTheme="minorEastAsia" w:hAnsiTheme="minorEastAsia" w:cs="宋体" w:hint="eastAsia"/>
                <w:kern w:val="0"/>
                <w:szCs w:val="21"/>
              </w:rPr>
              <w:t>9</w:t>
            </w:r>
            <w:r w:rsidRPr="00491258">
              <w:rPr>
                <w:rFonts w:asciiTheme="minorEastAsia" w:hAnsiTheme="minorEastAsia" w:cs="宋体" w:hint="eastAsia"/>
                <w:kern w:val="0"/>
                <w:szCs w:val="21"/>
              </w:rPr>
              <w:t>月</w:t>
            </w:r>
            <w:r w:rsidR="00434AFA">
              <w:rPr>
                <w:rFonts w:asciiTheme="minorEastAsia" w:hAnsiTheme="minorEastAsia" w:cs="宋体" w:hint="eastAsia"/>
                <w:kern w:val="0"/>
                <w:szCs w:val="21"/>
              </w:rPr>
              <w:t>7</w:t>
            </w:r>
            <w:r w:rsidRPr="00491258">
              <w:rPr>
                <w:rFonts w:asciiTheme="minorEastAsia" w:hAnsiTheme="minorEastAsia" w:cs="宋体" w:hint="eastAsia"/>
                <w:kern w:val="0"/>
                <w:szCs w:val="21"/>
              </w:rPr>
              <w:t>日</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b/>
                <w:bCs/>
                <w:color w:val="000000"/>
                <w:szCs w:val="21"/>
              </w:rPr>
              <w:t>资产</w:t>
            </w:r>
            <w:r w:rsidRPr="00491258">
              <w:rPr>
                <w:rFonts w:asciiTheme="minorEastAsia" w:hAnsiTheme="minorEastAsia"/>
                <w:b/>
                <w:bCs/>
                <w:color w:val="000000"/>
                <w:szCs w:val="21"/>
              </w:rPr>
              <w:t xml:space="preserve"> :</w:t>
            </w:r>
          </w:p>
        </w:tc>
        <w:tc>
          <w:tcPr>
            <w:tcW w:w="2736" w:type="dxa"/>
            <w:shd w:val="clear" w:color="000000" w:fill="FFFFFF"/>
            <w:noWrap/>
            <w:vAlign w:val="bottom"/>
            <w:hideMark/>
          </w:tcPr>
          <w:p w:rsidR="00983505" w:rsidRPr="00491258" w:rsidRDefault="00983505" w:rsidP="00754B89">
            <w:pPr>
              <w:widowControl/>
              <w:jc w:val="right"/>
              <w:rPr>
                <w:rFonts w:asciiTheme="majorEastAsia" w:eastAsiaTheme="majorEastAsia" w:hAnsiTheme="majorEastAsia" w:cs="宋体"/>
                <w:kern w:val="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银行存款</w:t>
            </w:r>
          </w:p>
        </w:tc>
        <w:tc>
          <w:tcPr>
            <w:tcW w:w="2736" w:type="dxa"/>
            <w:shd w:val="clear" w:color="000000" w:fill="FFFFFF"/>
            <w:noWrap/>
            <w:vAlign w:val="bottom"/>
            <w:hideMark/>
          </w:tcPr>
          <w:p w:rsidR="00983505" w:rsidRPr="00491258" w:rsidRDefault="00434AFA" w:rsidP="00754B89">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534,962.60</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结算备付金</w:t>
            </w:r>
          </w:p>
        </w:tc>
        <w:tc>
          <w:tcPr>
            <w:tcW w:w="2736" w:type="dxa"/>
            <w:shd w:val="clear" w:color="000000" w:fill="FFFFFF"/>
            <w:noWrap/>
            <w:vAlign w:val="bottom"/>
            <w:hideMark/>
          </w:tcPr>
          <w:p w:rsidR="00983505" w:rsidRPr="00491258" w:rsidRDefault="00983505" w:rsidP="00754B89">
            <w:pPr>
              <w:widowControl/>
              <w:jc w:val="right"/>
              <w:rPr>
                <w:rFonts w:ascii="宋体" w:eastAsia="宋体" w:hAnsi="宋体" w:cs="宋体"/>
                <w:color w:val="000000"/>
                <w:kern w:val="0"/>
                <w:szCs w:val="21"/>
              </w:rPr>
            </w:pP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存出保证金</w:t>
            </w:r>
          </w:p>
        </w:tc>
        <w:tc>
          <w:tcPr>
            <w:tcW w:w="2736" w:type="dxa"/>
            <w:shd w:val="clear" w:color="000000" w:fill="FFFFFF"/>
            <w:noWrap/>
            <w:vAlign w:val="bottom"/>
            <w:hideMark/>
          </w:tcPr>
          <w:p w:rsidR="00983505" w:rsidRPr="00491258" w:rsidRDefault="00983505" w:rsidP="00754B89">
            <w:pPr>
              <w:widowControl/>
              <w:jc w:val="right"/>
              <w:rPr>
                <w:rFonts w:ascii="宋体" w:eastAsia="宋体" w:hAnsi="宋体" w:cs="宋体"/>
                <w:color w:val="000000"/>
                <w:kern w:val="0"/>
                <w:szCs w:val="21"/>
              </w:rPr>
            </w:pP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交易性金融资产</w:t>
            </w:r>
          </w:p>
        </w:tc>
        <w:tc>
          <w:tcPr>
            <w:tcW w:w="2736" w:type="dxa"/>
            <w:shd w:val="clear" w:color="000000" w:fill="FFFFFF"/>
            <w:noWrap/>
            <w:vAlign w:val="bottom"/>
            <w:hideMark/>
          </w:tcPr>
          <w:p w:rsidR="00983505" w:rsidRPr="00491258" w:rsidRDefault="00434AFA" w:rsidP="00754B89">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599,700.00</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其中：股票投资</w:t>
            </w:r>
          </w:p>
        </w:tc>
        <w:tc>
          <w:tcPr>
            <w:tcW w:w="2736" w:type="dxa"/>
            <w:shd w:val="clear" w:color="000000" w:fill="FFFFFF"/>
            <w:noWrap/>
            <w:vAlign w:val="bottom"/>
            <w:hideMark/>
          </w:tcPr>
          <w:p w:rsidR="00983505" w:rsidRPr="00491258" w:rsidRDefault="00983505" w:rsidP="00754B89">
            <w:pPr>
              <w:widowControl/>
              <w:jc w:val="right"/>
              <w:rPr>
                <w:rFonts w:ascii="宋体" w:eastAsia="宋体" w:hAnsi="宋体" w:cs="宋体"/>
                <w:color w:val="000000"/>
                <w:kern w:val="0"/>
                <w:szCs w:val="21"/>
              </w:rPr>
            </w:pPr>
          </w:p>
        </w:tc>
      </w:tr>
      <w:tr w:rsidR="00983505" w:rsidRPr="00491258" w:rsidTr="00B33EF5">
        <w:trPr>
          <w:trHeight w:val="306"/>
        </w:trPr>
        <w:tc>
          <w:tcPr>
            <w:tcW w:w="5665" w:type="dxa"/>
            <w:shd w:val="clear" w:color="000000" w:fill="FFFFFF"/>
            <w:noWrap/>
            <w:hideMark/>
          </w:tcPr>
          <w:p w:rsidR="00983505" w:rsidRPr="00491258" w:rsidRDefault="00983505" w:rsidP="00434AFA">
            <w:pPr>
              <w:widowControl/>
              <w:jc w:val="left"/>
              <w:rPr>
                <w:rFonts w:asciiTheme="minorEastAsia" w:hAnsiTheme="minorEastAsia" w:cs="宋体"/>
                <w:kern w:val="0"/>
                <w:szCs w:val="21"/>
              </w:rPr>
            </w:pPr>
            <w:r w:rsidRPr="00491258">
              <w:rPr>
                <w:rFonts w:asciiTheme="minorEastAsia" w:hAnsiTheme="minorEastAsia" w:hint="eastAsia"/>
                <w:color w:val="000000"/>
                <w:szCs w:val="21"/>
              </w:rPr>
              <w:t xml:space="preserve">      债券投资</w:t>
            </w:r>
          </w:p>
        </w:tc>
        <w:tc>
          <w:tcPr>
            <w:tcW w:w="2736" w:type="dxa"/>
            <w:shd w:val="clear" w:color="000000" w:fill="FFFFFF"/>
            <w:noWrap/>
            <w:vAlign w:val="bottom"/>
            <w:hideMark/>
          </w:tcPr>
          <w:p w:rsidR="00983505" w:rsidRPr="00491258" w:rsidRDefault="00434AFA" w:rsidP="00754B89">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599,700.00</w:t>
            </w:r>
          </w:p>
        </w:tc>
      </w:tr>
      <w:tr w:rsidR="00983505" w:rsidRPr="00491258" w:rsidTr="00B33EF5">
        <w:trPr>
          <w:trHeight w:val="306"/>
        </w:trPr>
        <w:tc>
          <w:tcPr>
            <w:tcW w:w="5665" w:type="dxa"/>
            <w:shd w:val="clear" w:color="000000" w:fill="FFFFFF"/>
            <w:noWrap/>
            <w:hideMark/>
          </w:tcPr>
          <w:p w:rsidR="00983505" w:rsidRPr="00491258" w:rsidRDefault="00983505" w:rsidP="00434AFA">
            <w:pPr>
              <w:widowControl/>
              <w:jc w:val="left"/>
              <w:rPr>
                <w:rFonts w:asciiTheme="minorEastAsia" w:hAnsiTheme="minorEastAsia" w:cs="宋体"/>
                <w:kern w:val="0"/>
                <w:szCs w:val="21"/>
              </w:rPr>
            </w:pPr>
            <w:r w:rsidRPr="00491258">
              <w:rPr>
                <w:rFonts w:asciiTheme="minorEastAsia" w:hAnsiTheme="minorEastAsia" w:hint="eastAsia"/>
                <w:color w:val="000000"/>
                <w:szCs w:val="21"/>
              </w:rPr>
              <w:t xml:space="preserve">      资产支持证券投资</w:t>
            </w:r>
          </w:p>
        </w:tc>
        <w:tc>
          <w:tcPr>
            <w:tcW w:w="2736" w:type="dxa"/>
            <w:shd w:val="clear" w:color="000000" w:fill="FFFFFF"/>
            <w:noWrap/>
            <w:vAlign w:val="bottom"/>
            <w:hideMark/>
          </w:tcPr>
          <w:p w:rsidR="00983505" w:rsidRPr="00491258" w:rsidRDefault="00983505" w:rsidP="00754B89">
            <w:pPr>
              <w:widowControl/>
              <w:jc w:val="right"/>
              <w:rPr>
                <w:rFonts w:asciiTheme="majorEastAsia" w:eastAsiaTheme="majorEastAsia" w:hAnsiTheme="majorEastAsia" w:cs="宋体"/>
                <w:kern w:val="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434AFA">
            <w:pPr>
              <w:widowControl/>
              <w:jc w:val="left"/>
              <w:rPr>
                <w:rFonts w:asciiTheme="minorEastAsia" w:hAnsiTheme="minorEastAsia" w:cs="宋体"/>
                <w:kern w:val="0"/>
                <w:szCs w:val="21"/>
              </w:rPr>
            </w:pPr>
            <w:r w:rsidRPr="00491258">
              <w:rPr>
                <w:rFonts w:asciiTheme="minorEastAsia" w:hAnsiTheme="minorEastAsia" w:hint="eastAsia"/>
                <w:color w:val="000000"/>
                <w:szCs w:val="21"/>
              </w:rPr>
              <w:t xml:space="preserve">      基金投资</w:t>
            </w:r>
          </w:p>
        </w:tc>
        <w:tc>
          <w:tcPr>
            <w:tcW w:w="2736" w:type="dxa"/>
            <w:shd w:val="clear" w:color="000000" w:fill="FFFFFF"/>
            <w:noWrap/>
            <w:vAlign w:val="bottom"/>
            <w:hideMark/>
          </w:tcPr>
          <w:p w:rsidR="00983505" w:rsidRPr="00491258" w:rsidRDefault="00983505" w:rsidP="00754B89">
            <w:pPr>
              <w:widowControl/>
              <w:jc w:val="right"/>
              <w:rPr>
                <w:rFonts w:asciiTheme="majorEastAsia" w:eastAsiaTheme="majorEastAsia" w:hAnsiTheme="majorEastAsia" w:cs="宋体"/>
                <w:kern w:val="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衍生金融资产</w:t>
            </w:r>
          </w:p>
        </w:tc>
        <w:tc>
          <w:tcPr>
            <w:tcW w:w="2736" w:type="dxa"/>
            <w:shd w:val="clear" w:color="000000" w:fill="FFFFFF"/>
            <w:noWrap/>
            <w:vAlign w:val="bottom"/>
            <w:hideMark/>
          </w:tcPr>
          <w:p w:rsidR="00983505" w:rsidRPr="00491258" w:rsidRDefault="00983505" w:rsidP="00754B89">
            <w:pPr>
              <w:widowControl/>
              <w:jc w:val="right"/>
              <w:rPr>
                <w:rFonts w:asciiTheme="majorEastAsia" w:eastAsiaTheme="majorEastAsia" w:hAnsiTheme="majorEastAsia" w:cs="宋体"/>
                <w:kern w:val="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买入返售金融资产</w:t>
            </w:r>
          </w:p>
        </w:tc>
        <w:tc>
          <w:tcPr>
            <w:tcW w:w="2736" w:type="dxa"/>
            <w:shd w:val="clear" w:color="000000" w:fill="FFFFFF"/>
            <w:noWrap/>
            <w:vAlign w:val="bottom"/>
            <w:hideMark/>
          </w:tcPr>
          <w:p w:rsidR="00983505" w:rsidRPr="00491258" w:rsidRDefault="00983505" w:rsidP="00754B89">
            <w:pPr>
              <w:widowControl/>
              <w:jc w:val="right"/>
              <w:rPr>
                <w:rFonts w:asciiTheme="majorEastAsia" w:eastAsiaTheme="majorEastAsia" w:hAnsiTheme="majorEastAsia" w:cs="宋体"/>
                <w:kern w:val="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应收证券清算款</w:t>
            </w:r>
          </w:p>
        </w:tc>
        <w:tc>
          <w:tcPr>
            <w:tcW w:w="2736" w:type="dxa"/>
            <w:shd w:val="clear" w:color="000000" w:fill="FFFFFF"/>
            <w:noWrap/>
            <w:vAlign w:val="bottom"/>
            <w:hideMark/>
          </w:tcPr>
          <w:p w:rsidR="00983505" w:rsidRPr="00491258" w:rsidRDefault="00983505" w:rsidP="00754B89">
            <w:pPr>
              <w:widowControl/>
              <w:jc w:val="right"/>
              <w:rPr>
                <w:rFonts w:asciiTheme="majorEastAsia" w:eastAsiaTheme="majorEastAsia" w:hAnsiTheme="majorEastAsia" w:cs="宋体"/>
                <w:kern w:val="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应收利息</w:t>
            </w:r>
          </w:p>
        </w:tc>
        <w:tc>
          <w:tcPr>
            <w:tcW w:w="2736" w:type="dxa"/>
            <w:shd w:val="clear" w:color="000000" w:fill="FFFFFF"/>
            <w:noWrap/>
            <w:vAlign w:val="bottom"/>
            <w:hideMark/>
          </w:tcPr>
          <w:p w:rsidR="00983505" w:rsidRPr="00491258" w:rsidRDefault="00434AFA" w:rsidP="00754B89">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9,845.22</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应收股利</w:t>
            </w:r>
          </w:p>
        </w:tc>
        <w:tc>
          <w:tcPr>
            <w:tcW w:w="2736" w:type="dxa"/>
            <w:shd w:val="clear" w:color="000000" w:fill="FFFFFF"/>
            <w:noWrap/>
            <w:vAlign w:val="bottom"/>
            <w:hideMark/>
          </w:tcPr>
          <w:p w:rsidR="00983505" w:rsidRPr="00491258" w:rsidRDefault="00983505" w:rsidP="00754B89">
            <w:pPr>
              <w:widowControl/>
              <w:jc w:val="right"/>
              <w:rPr>
                <w:rFonts w:ascii="宋体" w:eastAsia="宋体" w:hAnsi="宋体" w:cs="宋体"/>
                <w:color w:val="000000"/>
                <w:kern w:val="0"/>
                <w:szCs w:val="21"/>
              </w:rPr>
            </w:pPr>
            <w:r w:rsidRPr="00491258">
              <w:rPr>
                <w:rFonts w:ascii="宋体" w:eastAsia="宋体" w:hAnsi="宋体" w:cs="宋体" w:hint="eastAsia"/>
                <w:color w:val="000000"/>
                <w:kern w:val="0"/>
                <w:szCs w:val="21"/>
              </w:rPr>
              <w:t xml:space="preserve">　</w:t>
            </w: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应收申购款</w:t>
            </w:r>
          </w:p>
        </w:tc>
        <w:tc>
          <w:tcPr>
            <w:tcW w:w="2736" w:type="dxa"/>
            <w:shd w:val="clear" w:color="000000" w:fill="FFFFFF"/>
            <w:noWrap/>
            <w:vAlign w:val="bottom"/>
            <w:hideMark/>
          </w:tcPr>
          <w:p w:rsidR="00983505" w:rsidRPr="00491258" w:rsidRDefault="00983505" w:rsidP="00754B89">
            <w:pPr>
              <w:widowControl/>
              <w:jc w:val="right"/>
              <w:rPr>
                <w:rFonts w:ascii="宋体" w:eastAsia="宋体" w:hAnsi="宋体" w:cs="宋体"/>
                <w:color w:val="000000"/>
                <w:kern w:val="0"/>
                <w:szCs w:val="21"/>
              </w:rPr>
            </w:pPr>
          </w:p>
        </w:tc>
      </w:tr>
      <w:tr w:rsidR="00983505" w:rsidRPr="00491258" w:rsidTr="00B33EF5">
        <w:trPr>
          <w:trHeight w:val="306"/>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color w:val="000000"/>
                <w:szCs w:val="21"/>
              </w:rPr>
              <w:t>其他资产</w:t>
            </w:r>
          </w:p>
        </w:tc>
        <w:tc>
          <w:tcPr>
            <w:tcW w:w="2736" w:type="dxa"/>
            <w:shd w:val="clear" w:color="000000" w:fill="FFFFFF"/>
            <w:noWrap/>
            <w:vAlign w:val="bottom"/>
            <w:hideMark/>
          </w:tcPr>
          <w:p w:rsidR="00983505" w:rsidRPr="00491258" w:rsidRDefault="00983505" w:rsidP="00754B89">
            <w:pPr>
              <w:widowControl/>
              <w:jc w:val="right"/>
              <w:rPr>
                <w:rFonts w:ascii="宋体" w:eastAsia="宋体" w:hAnsi="宋体" w:cs="宋体"/>
                <w:color w:val="000000"/>
                <w:kern w:val="0"/>
                <w:szCs w:val="21"/>
              </w:rPr>
            </w:pPr>
            <w:r w:rsidRPr="00491258">
              <w:rPr>
                <w:rFonts w:ascii="宋体" w:eastAsia="宋体" w:hAnsi="宋体" w:cs="宋体" w:hint="eastAsia"/>
                <w:color w:val="000000"/>
                <w:kern w:val="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754B89">
            <w:pPr>
              <w:widowControl/>
              <w:jc w:val="left"/>
              <w:rPr>
                <w:rFonts w:asciiTheme="minorEastAsia" w:hAnsiTheme="minorEastAsia" w:cs="宋体"/>
                <w:kern w:val="0"/>
                <w:szCs w:val="21"/>
              </w:rPr>
            </w:pPr>
            <w:r w:rsidRPr="00491258">
              <w:rPr>
                <w:rFonts w:asciiTheme="minorEastAsia" w:hAnsiTheme="minorEastAsia" w:hint="eastAsia"/>
                <w:bCs/>
                <w:color w:val="000000"/>
                <w:szCs w:val="21"/>
              </w:rPr>
              <w:t>资产合计:</w:t>
            </w:r>
          </w:p>
        </w:tc>
        <w:tc>
          <w:tcPr>
            <w:tcW w:w="2736" w:type="dxa"/>
            <w:shd w:val="clear" w:color="000000" w:fill="FFFFFF"/>
            <w:noWrap/>
            <w:vAlign w:val="bottom"/>
            <w:hideMark/>
          </w:tcPr>
          <w:p w:rsidR="00983505" w:rsidRPr="00491258" w:rsidRDefault="00434AFA" w:rsidP="00754B89">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1,144,507.82</w:t>
            </w:r>
          </w:p>
        </w:tc>
      </w:tr>
      <w:tr w:rsidR="00983505" w:rsidRPr="00491258" w:rsidTr="00B33EF5">
        <w:trPr>
          <w:trHeight w:val="323"/>
        </w:trPr>
        <w:tc>
          <w:tcPr>
            <w:tcW w:w="5665" w:type="dxa"/>
            <w:shd w:val="clear" w:color="000000" w:fill="FFFFFF"/>
            <w:noWrap/>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color w:val="000000"/>
                <w:szCs w:val="21"/>
              </w:rPr>
              <w:t>负债和所有者权益</w:t>
            </w:r>
          </w:p>
        </w:tc>
        <w:tc>
          <w:tcPr>
            <w:tcW w:w="2736" w:type="dxa"/>
            <w:shd w:val="clear" w:color="000000" w:fill="FFFFFF"/>
            <w:noWrap/>
            <w:vAlign w:val="bottom"/>
          </w:tcPr>
          <w:p w:rsidR="00983505" w:rsidRPr="00491258" w:rsidRDefault="00983505" w:rsidP="00BC5066">
            <w:pPr>
              <w:widowControl/>
              <w:jc w:val="right"/>
              <w:rPr>
                <w:rFonts w:ascii="宋体" w:eastAsia="宋体" w:hAnsi="宋体" w:cs="宋体"/>
                <w:color w:val="000000"/>
                <w:kern w:val="0"/>
                <w:szCs w:val="21"/>
              </w:rPr>
            </w:pPr>
            <w:r w:rsidRPr="00491258">
              <w:rPr>
                <w:rFonts w:ascii="宋体" w:eastAsia="宋体" w:hAnsi="宋体" w:cs="宋体" w:hint="eastAsia"/>
                <w:color w:val="000000"/>
                <w:kern w:val="0"/>
                <w:szCs w:val="21"/>
              </w:rPr>
              <w:t>最后运作日</w:t>
            </w:r>
          </w:p>
          <w:p w:rsidR="00983505" w:rsidRPr="00491258" w:rsidRDefault="00983505" w:rsidP="00434AFA">
            <w:pPr>
              <w:widowControl/>
              <w:jc w:val="right"/>
              <w:rPr>
                <w:rFonts w:ascii="宋体" w:eastAsia="宋体" w:hAnsi="宋体" w:cs="宋体"/>
                <w:color w:val="000000"/>
                <w:kern w:val="0"/>
                <w:szCs w:val="21"/>
              </w:rPr>
            </w:pPr>
            <w:r w:rsidRPr="00491258">
              <w:rPr>
                <w:rFonts w:ascii="宋体" w:eastAsia="宋体" w:hAnsi="宋体" w:cs="宋体"/>
                <w:color w:val="000000"/>
                <w:kern w:val="0"/>
                <w:szCs w:val="21"/>
              </w:rPr>
              <w:t>2017年</w:t>
            </w:r>
            <w:r w:rsidR="00434AFA">
              <w:rPr>
                <w:rFonts w:ascii="宋体" w:eastAsia="宋体" w:hAnsi="宋体" w:cs="宋体" w:hint="eastAsia"/>
                <w:color w:val="000000"/>
                <w:kern w:val="0"/>
                <w:szCs w:val="21"/>
              </w:rPr>
              <w:t>9</w:t>
            </w:r>
            <w:r w:rsidRPr="00491258">
              <w:rPr>
                <w:rFonts w:ascii="宋体" w:eastAsia="宋体" w:hAnsi="宋体" w:cs="宋体"/>
                <w:color w:val="000000"/>
                <w:kern w:val="0"/>
                <w:szCs w:val="21"/>
              </w:rPr>
              <w:t>月</w:t>
            </w:r>
            <w:r w:rsidR="00434AFA">
              <w:rPr>
                <w:rFonts w:ascii="宋体" w:eastAsia="宋体" w:hAnsi="宋体" w:cs="宋体" w:hint="eastAsia"/>
                <w:color w:val="000000"/>
                <w:kern w:val="0"/>
                <w:szCs w:val="21"/>
              </w:rPr>
              <w:t>7</w:t>
            </w:r>
            <w:r w:rsidRPr="00491258">
              <w:rPr>
                <w:rFonts w:ascii="宋体" w:eastAsia="宋体" w:hAnsi="宋体" w:cs="宋体"/>
                <w:color w:val="000000"/>
                <w:kern w:val="0"/>
                <w:szCs w:val="21"/>
              </w:rPr>
              <w:t>日</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
                <w:bCs/>
                <w:color w:val="000000"/>
                <w:szCs w:val="21"/>
              </w:rPr>
            </w:pPr>
            <w:r w:rsidRPr="00491258">
              <w:rPr>
                <w:rFonts w:asciiTheme="minorEastAsia" w:hAnsiTheme="minorEastAsia" w:hint="eastAsia"/>
                <w:b/>
                <w:bCs/>
                <w:color w:val="000000"/>
                <w:szCs w:val="21"/>
              </w:rPr>
              <w:t>负债</w:t>
            </w:r>
            <w:r w:rsidRPr="00491258">
              <w:rPr>
                <w:rFonts w:asciiTheme="minorEastAsia" w:hAnsiTheme="minorEastAsia"/>
                <w:b/>
                <w:bCs/>
                <w:color w:val="000000"/>
                <w:szCs w:val="21"/>
              </w:rPr>
              <w:t>:</w:t>
            </w:r>
          </w:p>
        </w:tc>
        <w:tc>
          <w:tcPr>
            <w:tcW w:w="2736" w:type="dxa"/>
            <w:shd w:val="clear" w:color="000000" w:fill="FFFFFF"/>
            <w:noWrap/>
            <w:vAlign w:val="bottom"/>
            <w:hideMark/>
          </w:tcPr>
          <w:p w:rsidR="00983505" w:rsidRPr="00491258" w:rsidRDefault="00983505" w:rsidP="00983505">
            <w:pPr>
              <w:widowControl/>
              <w:jc w:val="right"/>
              <w:rPr>
                <w:rFonts w:asciiTheme="majorEastAsia" w:eastAsiaTheme="majorEastAsia" w:hAnsiTheme="majorEastAsia"/>
                <w:color w:val="00000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短期借款</w:t>
            </w:r>
          </w:p>
        </w:tc>
        <w:tc>
          <w:tcPr>
            <w:tcW w:w="2736" w:type="dxa"/>
            <w:shd w:val="clear" w:color="000000" w:fill="FFFFFF"/>
            <w:noWrap/>
            <w:vAlign w:val="bottom"/>
            <w:hideMark/>
          </w:tcPr>
          <w:p w:rsidR="00983505" w:rsidRPr="00491258" w:rsidRDefault="00983505" w:rsidP="00983505">
            <w:pPr>
              <w:widowControl/>
              <w:jc w:val="right"/>
              <w:rPr>
                <w:rFonts w:asciiTheme="majorEastAsia" w:eastAsiaTheme="majorEastAsia" w:hAnsiTheme="majorEastAsia"/>
                <w:color w:val="00000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交易性金融负债</w:t>
            </w:r>
          </w:p>
        </w:tc>
        <w:tc>
          <w:tcPr>
            <w:tcW w:w="2736" w:type="dxa"/>
            <w:shd w:val="clear" w:color="000000" w:fill="FFFFFF"/>
            <w:noWrap/>
            <w:vAlign w:val="bottom"/>
            <w:hideMark/>
          </w:tcPr>
          <w:p w:rsidR="00983505" w:rsidRPr="00491258" w:rsidRDefault="00983505" w:rsidP="00983505">
            <w:pPr>
              <w:widowControl/>
              <w:jc w:val="right"/>
              <w:rPr>
                <w:rFonts w:asciiTheme="majorEastAsia" w:eastAsiaTheme="majorEastAsia" w:hAnsiTheme="majorEastAsia"/>
                <w:color w:val="00000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衍生金融负债</w:t>
            </w:r>
          </w:p>
        </w:tc>
        <w:tc>
          <w:tcPr>
            <w:tcW w:w="2736" w:type="dxa"/>
            <w:shd w:val="clear" w:color="000000" w:fill="FFFFFF"/>
            <w:noWrap/>
            <w:vAlign w:val="bottom"/>
            <w:hideMark/>
          </w:tcPr>
          <w:p w:rsidR="00983505" w:rsidRPr="00491258" w:rsidRDefault="00983505" w:rsidP="00983505">
            <w:pPr>
              <w:widowControl/>
              <w:jc w:val="right"/>
              <w:rPr>
                <w:rFonts w:asciiTheme="majorEastAsia" w:eastAsiaTheme="majorEastAsia" w:hAnsiTheme="majorEastAsia"/>
                <w:color w:val="00000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卖出回购金融资产款</w:t>
            </w:r>
          </w:p>
        </w:tc>
        <w:tc>
          <w:tcPr>
            <w:tcW w:w="2736" w:type="dxa"/>
            <w:shd w:val="clear" w:color="000000" w:fill="FFFFFF"/>
            <w:noWrap/>
            <w:vAlign w:val="bottom"/>
            <w:hideMark/>
          </w:tcPr>
          <w:p w:rsidR="00983505" w:rsidRPr="00491258" w:rsidRDefault="00983505" w:rsidP="00983505">
            <w:pPr>
              <w:widowControl/>
              <w:jc w:val="right"/>
              <w:rPr>
                <w:rFonts w:asciiTheme="majorEastAsia" w:eastAsiaTheme="majorEastAsia" w:hAnsiTheme="majorEastAsia"/>
                <w:color w:val="00000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应付证券清算款</w:t>
            </w:r>
          </w:p>
        </w:tc>
        <w:tc>
          <w:tcPr>
            <w:tcW w:w="2736" w:type="dxa"/>
            <w:shd w:val="clear" w:color="000000" w:fill="FFFFFF"/>
            <w:noWrap/>
            <w:vAlign w:val="bottom"/>
            <w:hideMark/>
          </w:tcPr>
          <w:p w:rsidR="00983505" w:rsidRPr="00491258" w:rsidRDefault="00983505" w:rsidP="00983505">
            <w:pPr>
              <w:widowControl/>
              <w:jc w:val="right"/>
              <w:rPr>
                <w:rFonts w:asciiTheme="majorEastAsia" w:eastAsiaTheme="majorEastAsia" w:hAnsiTheme="majorEastAsia"/>
                <w:color w:val="000000"/>
                <w:szCs w:val="21"/>
              </w:rPr>
            </w:pPr>
            <w:r w:rsidRPr="00491258">
              <w:rPr>
                <w:rFonts w:asciiTheme="majorEastAsia" w:eastAsiaTheme="majorEastAsia" w:hAnsiTheme="majorEastAsia" w:hint="eastAsia"/>
                <w:color w:val="00000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应付赎回款</w:t>
            </w:r>
          </w:p>
        </w:tc>
        <w:tc>
          <w:tcPr>
            <w:tcW w:w="2736" w:type="dxa"/>
            <w:shd w:val="clear" w:color="000000" w:fill="FFFFFF"/>
            <w:noWrap/>
            <w:vAlign w:val="bottom"/>
            <w:hideMark/>
          </w:tcPr>
          <w:p w:rsidR="00983505" w:rsidRPr="00491258" w:rsidRDefault="00434AFA"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21,728.14</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应付管理人报酬</w:t>
            </w:r>
          </w:p>
        </w:tc>
        <w:tc>
          <w:tcPr>
            <w:tcW w:w="2736" w:type="dxa"/>
            <w:shd w:val="clear" w:color="000000" w:fill="FFFFFF"/>
            <w:noWrap/>
            <w:vAlign w:val="bottom"/>
            <w:hideMark/>
          </w:tcPr>
          <w:p w:rsidR="00983505" w:rsidRPr="00491258" w:rsidRDefault="00434AFA"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121.46</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应付托管费</w:t>
            </w:r>
          </w:p>
        </w:tc>
        <w:tc>
          <w:tcPr>
            <w:tcW w:w="2736" w:type="dxa"/>
            <w:shd w:val="clear" w:color="000000" w:fill="FFFFFF"/>
            <w:noWrap/>
            <w:vAlign w:val="bottom"/>
            <w:hideMark/>
          </w:tcPr>
          <w:p w:rsidR="00983505" w:rsidRPr="00491258" w:rsidRDefault="00434AFA"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20.25</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应付销售服务费</w:t>
            </w:r>
          </w:p>
        </w:tc>
        <w:tc>
          <w:tcPr>
            <w:tcW w:w="2736" w:type="dxa"/>
            <w:shd w:val="clear" w:color="000000" w:fill="FFFFFF"/>
            <w:noWrap/>
            <w:vAlign w:val="bottom"/>
            <w:hideMark/>
          </w:tcPr>
          <w:p w:rsidR="00983505" w:rsidRPr="00491258" w:rsidRDefault="00434AFA"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0.08</w:t>
            </w:r>
            <w:r w:rsidR="00983505" w:rsidRPr="00491258">
              <w:rPr>
                <w:rFonts w:ascii="宋体" w:eastAsia="宋体" w:hAnsi="宋体" w:cs="宋体" w:hint="eastAsia"/>
                <w:color w:val="000000"/>
                <w:kern w:val="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应付交易费用</w:t>
            </w:r>
          </w:p>
        </w:tc>
        <w:tc>
          <w:tcPr>
            <w:tcW w:w="2736" w:type="dxa"/>
            <w:shd w:val="clear" w:color="000000" w:fill="FFFFFF"/>
            <w:noWrap/>
            <w:vAlign w:val="bottom"/>
            <w:hideMark/>
          </w:tcPr>
          <w:p w:rsidR="00983505" w:rsidRPr="00491258" w:rsidRDefault="00983505" w:rsidP="00983505">
            <w:pPr>
              <w:widowControl/>
              <w:jc w:val="right"/>
              <w:rPr>
                <w:rFonts w:ascii="宋体" w:eastAsia="宋体" w:hAnsi="宋体" w:cs="宋体"/>
                <w:color w:val="000000"/>
                <w:kern w:val="0"/>
                <w:szCs w:val="21"/>
              </w:rPr>
            </w:pP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应付税费</w:t>
            </w:r>
          </w:p>
        </w:tc>
        <w:tc>
          <w:tcPr>
            <w:tcW w:w="2736" w:type="dxa"/>
            <w:shd w:val="clear" w:color="000000" w:fill="FFFFFF"/>
            <w:noWrap/>
            <w:vAlign w:val="bottom"/>
            <w:hideMark/>
          </w:tcPr>
          <w:p w:rsidR="00983505" w:rsidRPr="00491258" w:rsidRDefault="00983505" w:rsidP="00983505">
            <w:pPr>
              <w:widowControl/>
              <w:jc w:val="right"/>
              <w:rPr>
                <w:rFonts w:ascii="宋体" w:eastAsia="宋体" w:hAnsi="宋体" w:cs="宋体"/>
                <w:color w:val="000000"/>
                <w:kern w:val="0"/>
                <w:szCs w:val="21"/>
              </w:rPr>
            </w:pP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应付利息</w:t>
            </w:r>
          </w:p>
        </w:tc>
        <w:tc>
          <w:tcPr>
            <w:tcW w:w="2736" w:type="dxa"/>
            <w:shd w:val="clear" w:color="000000" w:fill="FFFFFF"/>
            <w:noWrap/>
            <w:vAlign w:val="bottom"/>
            <w:hideMark/>
          </w:tcPr>
          <w:p w:rsidR="00983505" w:rsidRPr="00491258" w:rsidRDefault="00983505" w:rsidP="00983505">
            <w:pPr>
              <w:widowControl/>
              <w:jc w:val="right"/>
              <w:rPr>
                <w:rFonts w:ascii="宋体" w:eastAsia="宋体" w:hAnsi="宋体" w:cs="宋体"/>
                <w:color w:val="000000"/>
                <w:kern w:val="0"/>
                <w:szCs w:val="21"/>
              </w:rPr>
            </w:pPr>
            <w:r w:rsidRPr="00491258">
              <w:rPr>
                <w:rFonts w:ascii="宋体" w:eastAsia="宋体" w:hAnsi="宋体" w:cs="宋体" w:hint="eastAsia"/>
                <w:color w:val="000000"/>
                <w:kern w:val="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应付利润</w:t>
            </w:r>
          </w:p>
        </w:tc>
        <w:tc>
          <w:tcPr>
            <w:tcW w:w="2736" w:type="dxa"/>
            <w:shd w:val="clear" w:color="000000" w:fill="FFFFFF"/>
            <w:noWrap/>
            <w:vAlign w:val="bottom"/>
            <w:hideMark/>
          </w:tcPr>
          <w:p w:rsidR="00983505" w:rsidRPr="00491258" w:rsidRDefault="00983505" w:rsidP="00983505">
            <w:pPr>
              <w:widowControl/>
              <w:jc w:val="right"/>
              <w:rPr>
                <w:rFonts w:ascii="宋体" w:eastAsia="宋体" w:hAnsi="宋体" w:cs="宋体"/>
                <w:color w:val="000000"/>
                <w:kern w:val="0"/>
                <w:szCs w:val="21"/>
              </w:rPr>
            </w:pPr>
            <w:r w:rsidRPr="00491258">
              <w:rPr>
                <w:rFonts w:ascii="宋体" w:eastAsia="宋体" w:hAnsi="宋体" w:cs="宋体" w:hint="eastAsia"/>
                <w:color w:val="000000"/>
                <w:kern w:val="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其他负债</w:t>
            </w:r>
          </w:p>
        </w:tc>
        <w:tc>
          <w:tcPr>
            <w:tcW w:w="2736" w:type="dxa"/>
            <w:shd w:val="clear" w:color="000000" w:fill="FFFFFF"/>
            <w:noWrap/>
            <w:vAlign w:val="bottom"/>
            <w:hideMark/>
          </w:tcPr>
          <w:p w:rsidR="00983505" w:rsidRPr="00491258" w:rsidRDefault="00434AFA"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215,027.30</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负债合计</w:t>
            </w:r>
          </w:p>
        </w:tc>
        <w:tc>
          <w:tcPr>
            <w:tcW w:w="2736" w:type="dxa"/>
            <w:shd w:val="clear" w:color="000000" w:fill="FFFFFF"/>
            <w:noWrap/>
            <w:vAlign w:val="bottom"/>
            <w:hideMark/>
          </w:tcPr>
          <w:p w:rsidR="00983505" w:rsidRPr="00491258" w:rsidRDefault="00434AFA"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236,897.23</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
                <w:bCs/>
                <w:color w:val="000000"/>
                <w:szCs w:val="21"/>
              </w:rPr>
            </w:pPr>
            <w:r w:rsidRPr="00491258">
              <w:rPr>
                <w:rFonts w:asciiTheme="minorEastAsia" w:hAnsiTheme="minorEastAsia" w:hint="eastAsia"/>
                <w:b/>
                <w:bCs/>
                <w:color w:val="000000"/>
                <w:szCs w:val="21"/>
              </w:rPr>
              <w:t>所有者权益：</w:t>
            </w:r>
          </w:p>
        </w:tc>
        <w:tc>
          <w:tcPr>
            <w:tcW w:w="2736" w:type="dxa"/>
            <w:shd w:val="clear" w:color="000000" w:fill="FFFFFF"/>
            <w:noWrap/>
            <w:vAlign w:val="bottom"/>
            <w:hideMark/>
          </w:tcPr>
          <w:p w:rsidR="00983505" w:rsidRPr="00491258" w:rsidRDefault="00983505" w:rsidP="00983505">
            <w:pPr>
              <w:widowControl/>
              <w:jc w:val="right"/>
              <w:rPr>
                <w:rFonts w:ascii="宋体" w:eastAsia="宋体" w:hAnsi="宋体" w:cs="宋体"/>
                <w:color w:val="000000"/>
                <w:kern w:val="0"/>
                <w:szCs w:val="21"/>
              </w:rPr>
            </w:pPr>
            <w:r w:rsidRPr="00491258">
              <w:rPr>
                <w:rFonts w:ascii="宋体" w:eastAsia="宋体" w:hAnsi="宋体" w:cs="宋体" w:hint="eastAsia"/>
                <w:color w:val="000000"/>
                <w:kern w:val="0"/>
                <w:szCs w:val="21"/>
              </w:rPr>
              <w:t xml:space="preserve">　</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实收基金</w:t>
            </w:r>
          </w:p>
        </w:tc>
        <w:tc>
          <w:tcPr>
            <w:tcW w:w="2736" w:type="dxa"/>
            <w:shd w:val="clear" w:color="000000" w:fill="FFFFFF"/>
            <w:noWrap/>
            <w:vAlign w:val="bottom"/>
            <w:hideMark/>
          </w:tcPr>
          <w:p w:rsidR="00983505" w:rsidRPr="00491258" w:rsidRDefault="006D2823"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833,387.61</w:t>
            </w:r>
          </w:p>
        </w:tc>
      </w:tr>
      <w:tr w:rsidR="00983505" w:rsidRPr="00491258"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未分配利润</w:t>
            </w:r>
          </w:p>
        </w:tc>
        <w:tc>
          <w:tcPr>
            <w:tcW w:w="2736" w:type="dxa"/>
            <w:shd w:val="clear" w:color="000000" w:fill="FFFFFF"/>
            <w:noWrap/>
            <w:vAlign w:val="bottom"/>
            <w:hideMark/>
          </w:tcPr>
          <w:p w:rsidR="00983505" w:rsidRPr="00491258" w:rsidRDefault="006D2823"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74,222.98</w:t>
            </w:r>
          </w:p>
        </w:tc>
      </w:tr>
      <w:tr w:rsidR="00983505" w:rsidRPr="00983505" w:rsidTr="00B33EF5">
        <w:trPr>
          <w:trHeight w:val="323"/>
        </w:trPr>
        <w:tc>
          <w:tcPr>
            <w:tcW w:w="5665" w:type="dxa"/>
            <w:shd w:val="clear" w:color="000000" w:fill="FFFFFF"/>
            <w:noWrap/>
            <w:hideMark/>
          </w:tcPr>
          <w:p w:rsidR="00983505" w:rsidRPr="00491258" w:rsidRDefault="00983505" w:rsidP="00983505">
            <w:pPr>
              <w:widowControl/>
              <w:jc w:val="left"/>
              <w:rPr>
                <w:rFonts w:asciiTheme="minorEastAsia" w:hAnsiTheme="minorEastAsia"/>
                <w:bCs/>
                <w:color w:val="000000"/>
                <w:szCs w:val="21"/>
              </w:rPr>
            </w:pPr>
            <w:r w:rsidRPr="00491258">
              <w:rPr>
                <w:rFonts w:asciiTheme="minorEastAsia" w:hAnsiTheme="minorEastAsia" w:hint="eastAsia"/>
                <w:bCs/>
                <w:color w:val="000000"/>
                <w:szCs w:val="21"/>
              </w:rPr>
              <w:t>所有者权益合计</w:t>
            </w:r>
          </w:p>
        </w:tc>
        <w:tc>
          <w:tcPr>
            <w:tcW w:w="2736" w:type="dxa"/>
            <w:shd w:val="clear" w:color="000000" w:fill="FFFFFF"/>
            <w:noWrap/>
            <w:vAlign w:val="bottom"/>
            <w:hideMark/>
          </w:tcPr>
          <w:p w:rsidR="00983505" w:rsidRPr="00BC5066" w:rsidRDefault="006D2823" w:rsidP="0098350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907,610.59</w:t>
            </w:r>
          </w:p>
        </w:tc>
      </w:tr>
    </w:tbl>
    <w:p w:rsidR="00D22813" w:rsidRPr="00B33EF5" w:rsidRDefault="00D22813" w:rsidP="00D22813">
      <w:pPr>
        <w:pStyle w:val="a3"/>
        <w:spacing w:line="360" w:lineRule="auto"/>
        <w:rPr>
          <w:sz w:val="21"/>
          <w:szCs w:val="21"/>
        </w:rPr>
      </w:pPr>
    </w:p>
    <w:p w:rsidR="00D22813" w:rsidRPr="00B33EF5" w:rsidRDefault="00983505" w:rsidP="00D22813">
      <w:pPr>
        <w:pStyle w:val="a3"/>
        <w:spacing w:line="360" w:lineRule="auto"/>
        <w:rPr>
          <w:sz w:val="21"/>
          <w:szCs w:val="21"/>
        </w:rPr>
      </w:pPr>
      <w:r>
        <w:rPr>
          <w:rFonts w:hint="eastAsia"/>
          <w:sz w:val="21"/>
          <w:szCs w:val="21"/>
        </w:rPr>
        <w:t>4.2利润表</w:t>
      </w:r>
    </w:p>
    <w:p w:rsidR="00983505" w:rsidRPr="00341DF1" w:rsidRDefault="00983505" w:rsidP="00983505">
      <w:pPr>
        <w:spacing w:line="360" w:lineRule="auto"/>
        <w:rPr>
          <w:color w:val="000000"/>
          <w:kern w:val="0"/>
          <w:szCs w:val="21"/>
        </w:rPr>
      </w:pPr>
      <w:r w:rsidRPr="00341DF1">
        <w:rPr>
          <w:color w:val="000000"/>
          <w:szCs w:val="21"/>
        </w:rPr>
        <w:t>会计主体：</w:t>
      </w:r>
      <w:r w:rsidR="006D2823" w:rsidRPr="006D2823">
        <w:rPr>
          <w:rFonts w:hint="eastAsia"/>
          <w:color w:val="000000"/>
          <w:kern w:val="0"/>
          <w:szCs w:val="21"/>
        </w:rPr>
        <w:t>国联安鑫利混合型证券投资基金</w:t>
      </w:r>
    </w:p>
    <w:p w:rsidR="00983505" w:rsidRDefault="00983505" w:rsidP="00983505">
      <w:pPr>
        <w:spacing w:line="360" w:lineRule="auto"/>
        <w:rPr>
          <w:color w:val="000000"/>
          <w:kern w:val="0"/>
          <w:szCs w:val="21"/>
        </w:rPr>
      </w:pPr>
      <w:r w:rsidRPr="00341DF1">
        <w:rPr>
          <w:color w:val="000000"/>
          <w:szCs w:val="21"/>
        </w:rPr>
        <w:t>本报告期：</w:t>
      </w:r>
      <w:r>
        <w:rPr>
          <w:color w:val="000000"/>
          <w:kern w:val="0"/>
          <w:szCs w:val="21"/>
        </w:rPr>
        <w:t>201</w:t>
      </w:r>
      <w:r>
        <w:rPr>
          <w:rFonts w:hint="eastAsia"/>
          <w:color w:val="000000"/>
          <w:kern w:val="0"/>
          <w:szCs w:val="21"/>
        </w:rPr>
        <w:t>7</w:t>
      </w:r>
      <w:r w:rsidRPr="00341DF1">
        <w:rPr>
          <w:color w:val="000000"/>
          <w:kern w:val="0"/>
          <w:szCs w:val="21"/>
        </w:rPr>
        <w:t>年</w:t>
      </w:r>
      <w:r w:rsidRPr="00341DF1">
        <w:rPr>
          <w:color w:val="000000"/>
          <w:kern w:val="0"/>
          <w:szCs w:val="21"/>
        </w:rPr>
        <w:t>1</w:t>
      </w:r>
      <w:r w:rsidRPr="00341DF1">
        <w:rPr>
          <w:color w:val="000000"/>
          <w:kern w:val="0"/>
          <w:szCs w:val="21"/>
        </w:rPr>
        <w:t>月</w:t>
      </w:r>
      <w:r w:rsidRPr="00341DF1">
        <w:rPr>
          <w:color w:val="000000"/>
          <w:kern w:val="0"/>
          <w:szCs w:val="21"/>
        </w:rPr>
        <w:t>1</w:t>
      </w:r>
      <w:r w:rsidRPr="00341DF1">
        <w:rPr>
          <w:color w:val="000000"/>
          <w:kern w:val="0"/>
          <w:szCs w:val="21"/>
        </w:rPr>
        <w:t>日至</w:t>
      </w:r>
      <w:r w:rsidR="006D2823" w:rsidRPr="006D2823">
        <w:rPr>
          <w:rFonts w:hint="eastAsia"/>
          <w:color w:val="000000"/>
          <w:kern w:val="0"/>
          <w:szCs w:val="21"/>
        </w:rPr>
        <w:t>2017</w:t>
      </w:r>
      <w:r w:rsidR="006D2823" w:rsidRPr="006D2823">
        <w:rPr>
          <w:rFonts w:hint="eastAsia"/>
          <w:color w:val="000000"/>
          <w:kern w:val="0"/>
          <w:szCs w:val="21"/>
        </w:rPr>
        <w:t>年</w:t>
      </w:r>
      <w:r w:rsidR="006D2823" w:rsidRPr="006D2823">
        <w:rPr>
          <w:rFonts w:hint="eastAsia"/>
          <w:color w:val="000000"/>
          <w:kern w:val="0"/>
          <w:szCs w:val="21"/>
        </w:rPr>
        <w:t>9</w:t>
      </w:r>
      <w:r w:rsidR="006D2823" w:rsidRPr="006D2823">
        <w:rPr>
          <w:rFonts w:hint="eastAsia"/>
          <w:color w:val="000000"/>
          <w:kern w:val="0"/>
          <w:szCs w:val="21"/>
        </w:rPr>
        <w:t>月</w:t>
      </w:r>
      <w:r w:rsidR="006D2823" w:rsidRPr="006D2823">
        <w:rPr>
          <w:rFonts w:hint="eastAsia"/>
          <w:color w:val="000000"/>
          <w:kern w:val="0"/>
          <w:szCs w:val="21"/>
        </w:rPr>
        <w:t>7</w:t>
      </w:r>
      <w:r w:rsidR="006D2823" w:rsidRPr="006D2823">
        <w:rPr>
          <w:rFonts w:hint="eastAsia"/>
          <w:color w:val="000000"/>
          <w:kern w:val="0"/>
          <w:szCs w:val="21"/>
        </w:rPr>
        <w:t>日（基金最后运作日）</w:t>
      </w:r>
    </w:p>
    <w:p w:rsidR="00E04791" w:rsidRDefault="00E04791" w:rsidP="00B33EF5">
      <w:pPr>
        <w:spacing w:line="360" w:lineRule="auto"/>
        <w:jc w:val="right"/>
        <w:rPr>
          <w:color w:val="000000"/>
          <w:kern w:val="0"/>
          <w:szCs w:val="21"/>
        </w:rPr>
      </w:pPr>
      <w:r>
        <w:rPr>
          <w:rFonts w:hint="eastAsia"/>
          <w:color w:val="000000"/>
          <w:kern w:val="0"/>
          <w:szCs w:val="21"/>
        </w:rPr>
        <w:t>单位：人民币元</w:t>
      </w:r>
    </w:p>
    <w:tbl>
      <w:tblPr>
        <w:tblW w:w="84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3"/>
        <w:gridCol w:w="2788"/>
      </w:tblGrid>
      <w:tr w:rsidR="007B2DFE" w:rsidRPr="00983505" w:rsidTr="007B2DFE">
        <w:trPr>
          <w:trHeight w:val="313"/>
        </w:trPr>
        <w:tc>
          <w:tcPr>
            <w:tcW w:w="5693" w:type="dxa"/>
            <w:shd w:val="clear" w:color="000000" w:fill="FFFFFF"/>
            <w:noWrap/>
            <w:vAlign w:val="center"/>
            <w:hideMark/>
          </w:tcPr>
          <w:p w:rsidR="00983505" w:rsidRPr="00905866" w:rsidRDefault="00983505" w:rsidP="00983505">
            <w:pPr>
              <w:widowControl/>
              <w:jc w:val="center"/>
              <w:rPr>
                <w:rFonts w:asciiTheme="minorEastAsia" w:hAnsiTheme="minorEastAsia" w:cs="Arial"/>
                <w:color w:val="000000"/>
                <w:kern w:val="0"/>
                <w:szCs w:val="21"/>
              </w:rPr>
            </w:pPr>
            <w:r w:rsidRPr="00905866">
              <w:rPr>
                <w:rFonts w:asciiTheme="minorEastAsia" w:hAnsiTheme="minorEastAsia" w:cs="Arial"/>
                <w:color w:val="000000"/>
                <w:kern w:val="0"/>
                <w:szCs w:val="21"/>
              </w:rPr>
              <w:t>项目</w:t>
            </w:r>
          </w:p>
        </w:tc>
        <w:tc>
          <w:tcPr>
            <w:tcW w:w="2788" w:type="dxa"/>
            <w:shd w:val="clear" w:color="000000" w:fill="FFFFFF"/>
            <w:noWrap/>
            <w:vAlign w:val="center"/>
            <w:hideMark/>
          </w:tcPr>
          <w:p w:rsidR="00983505" w:rsidRPr="00905866" w:rsidRDefault="00983505" w:rsidP="00983505">
            <w:pPr>
              <w:widowControl/>
              <w:jc w:val="center"/>
              <w:rPr>
                <w:rFonts w:asciiTheme="minorEastAsia" w:hAnsiTheme="minorEastAsia" w:cs="Arial"/>
                <w:color w:val="000000"/>
                <w:kern w:val="0"/>
                <w:szCs w:val="21"/>
              </w:rPr>
            </w:pPr>
            <w:r w:rsidRPr="00905866">
              <w:rPr>
                <w:rFonts w:asciiTheme="minorEastAsia" w:hAnsiTheme="minorEastAsia" w:cs="Arial"/>
                <w:color w:val="000000"/>
                <w:kern w:val="0"/>
                <w:szCs w:val="21"/>
              </w:rPr>
              <w:t>本期</w:t>
            </w:r>
          </w:p>
          <w:p w:rsidR="00983505" w:rsidRPr="00905866" w:rsidRDefault="00983505" w:rsidP="006D2823">
            <w:pPr>
              <w:widowControl/>
              <w:jc w:val="center"/>
              <w:rPr>
                <w:rFonts w:asciiTheme="minorEastAsia" w:hAnsiTheme="minorEastAsia" w:cs="Arial"/>
                <w:color w:val="000000"/>
                <w:kern w:val="0"/>
                <w:szCs w:val="21"/>
              </w:rPr>
            </w:pPr>
            <w:r w:rsidRPr="00905866">
              <w:rPr>
                <w:rFonts w:asciiTheme="minorEastAsia" w:hAnsiTheme="minorEastAsia" w:cs="Arial" w:hint="eastAsia"/>
                <w:color w:val="000000"/>
                <w:kern w:val="0"/>
                <w:szCs w:val="21"/>
              </w:rPr>
              <w:t>2017年1月1日</w:t>
            </w:r>
            <w:r w:rsidR="007B2DFE" w:rsidRPr="00905866">
              <w:rPr>
                <w:rFonts w:asciiTheme="minorEastAsia" w:hAnsiTheme="minorEastAsia" w:cs="Arial" w:hint="eastAsia"/>
                <w:color w:val="000000"/>
                <w:kern w:val="0"/>
                <w:szCs w:val="21"/>
              </w:rPr>
              <w:t>至2017年</w:t>
            </w:r>
            <w:r w:rsidR="006D2823">
              <w:rPr>
                <w:rFonts w:asciiTheme="minorEastAsia" w:hAnsiTheme="minorEastAsia" w:cs="Arial" w:hint="eastAsia"/>
                <w:color w:val="000000"/>
                <w:kern w:val="0"/>
                <w:szCs w:val="21"/>
              </w:rPr>
              <w:t>9</w:t>
            </w:r>
            <w:r w:rsidR="007B2DFE" w:rsidRPr="00905866">
              <w:rPr>
                <w:rFonts w:asciiTheme="minorEastAsia" w:hAnsiTheme="minorEastAsia" w:cs="Arial" w:hint="eastAsia"/>
                <w:color w:val="000000"/>
                <w:kern w:val="0"/>
                <w:szCs w:val="21"/>
              </w:rPr>
              <w:t>月</w:t>
            </w:r>
            <w:r w:rsidR="006D2823">
              <w:rPr>
                <w:rFonts w:asciiTheme="minorEastAsia" w:hAnsiTheme="minorEastAsia" w:cs="Arial" w:hint="eastAsia"/>
                <w:color w:val="000000"/>
                <w:kern w:val="0"/>
                <w:szCs w:val="21"/>
              </w:rPr>
              <w:t>7</w:t>
            </w:r>
            <w:r w:rsidR="007B2DFE" w:rsidRPr="00905866">
              <w:rPr>
                <w:rFonts w:asciiTheme="minorEastAsia" w:hAnsiTheme="minorEastAsia" w:cs="Arial" w:hint="eastAsia"/>
                <w:color w:val="000000"/>
                <w:kern w:val="0"/>
                <w:szCs w:val="21"/>
              </w:rPr>
              <w:t>日（基金最后运作日）</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一、收入</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-609,895.05</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1、利息收入</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4,241,702.79</w:t>
            </w:r>
          </w:p>
          <w:p w:rsidR="00983505" w:rsidRPr="00905866" w:rsidRDefault="00983505">
            <w:pPr>
              <w:widowControl/>
              <w:jc w:val="right"/>
              <w:rPr>
                <w:rFonts w:asciiTheme="minorEastAsia" w:hAnsiTheme="minorEastAsia" w:cs="宋体"/>
                <w:color w:val="000000"/>
                <w:kern w:val="0"/>
                <w:szCs w:val="21"/>
              </w:rPr>
            </w:pP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其中：存款利息收入</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478,823.74</w:t>
            </w:r>
          </w:p>
        </w:tc>
      </w:tr>
      <w:tr w:rsidR="005230F2" w:rsidRPr="00983505" w:rsidTr="007B2DFE">
        <w:trPr>
          <w:trHeight w:val="282"/>
        </w:trPr>
        <w:tc>
          <w:tcPr>
            <w:tcW w:w="5693" w:type="dxa"/>
            <w:shd w:val="clear" w:color="000000" w:fill="FFFFFF"/>
            <w:noWrap/>
            <w:hideMark/>
          </w:tcPr>
          <w:p w:rsidR="005230F2" w:rsidRPr="00905866" w:rsidRDefault="005230F2"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债券利息收入</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3,533,452.12</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资产支持证券利息收入</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买入返售金融资产收入</w:t>
            </w:r>
          </w:p>
        </w:tc>
        <w:tc>
          <w:tcPr>
            <w:tcW w:w="2788" w:type="dxa"/>
            <w:shd w:val="clear" w:color="000000" w:fill="FFFFFF"/>
            <w:noWrap/>
            <w:vAlign w:val="bottom"/>
            <w:hideMark/>
          </w:tcPr>
          <w:p w:rsidR="00983505"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229,426.93</w:t>
            </w:r>
            <w:r w:rsidR="00983505" w:rsidRPr="00905866">
              <w:rPr>
                <w:rFonts w:asciiTheme="minorEastAsia" w:hAnsiTheme="minorEastAsia" w:cs="宋体" w:hint="eastAsia"/>
                <w:color w:val="000000"/>
                <w:kern w:val="0"/>
                <w:szCs w:val="21"/>
              </w:rPr>
              <w:t xml:space="preserve">　</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2、投资收益（损失以"-"填列）</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-4,852,300.38</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其中：股票投资收益</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-482,854.20</w:t>
            </w:r>
          </w:p>
        </w:tc>
      </w:tr>
      <w:tr w:rsidR="005230F2" w:rsidRPr="00983505" w:rsidTr="007B2DFE">
        <w:trPr>
          <w:trHeight w:val="282"/>
        </w:trPr>
        <w:tc>
          <w:tcPr>
            <w:tcW w:w="5693" w:type="dxa"/>
            <w:shd w:val="clear" w:color="000000" w:fill="FFFFFF"/>
            <w:noWrap/>
            <w:hideMark/>
          </w:tcPr>
          <w:p w:rsidR="005230F2" w:rsidRPr="00905866" w:rsidRDefault="005230F2"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债券投资收益</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-4,369,446.18</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资产支持证券投资收益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基金投资收益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权证投资收益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衍生工具收益</w:t>
            </w:r>
          </w:p>
        </w:tc>
        <w:tc>
          <w:tcPr>
            <w:tcW w:w="2788" w:type="dxa"/>
            <w:shd w:val="clear" w:color="000000" w:fill="FFFFFF"/>
            <w:noWrap/>
            <w:vAlign w:val="bottom"/>
            <w:hideMark/>
          </w:tcPr>
          <w:p w:rsidR="00983505" w:rsidRPr="00905866" w:rsidRDefault="00983505" w:rsidP="00983505">
            <w:pPr>
              <w:widowControl/>
              <w:jc w:val="righ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1D717D">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 xml:space="preserve">      股利收益</w:t>
            </w:r>
          </w:p>
        </w:tc>
        <w:tc>
          <w:tcPr>
            <w:tcW w:w="2788" w:type="dxa"/>
            <w:shd w:val="clear" w:color="000000" w:fill="FFFFFF"/>
            <w:noWrap/>
            <w:vAlign w:val="bottom"/>
            <w:hideMark/>
          </w:tcPr>
          <w:p w:rsidR="00983505" w:rsidRPr="00905866" w:rsidRDefault="00983505" w:rsidP="001D717D">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3、公允价值变动损益（损失以"-"填列）</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604.50</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tcPr>
          <w:p w:rsidR="007B2DFE"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color w:val="000000"/>
                <w:szCs w:val="21"/>
              </w:rPr>
              <w:t>4.汇兑收益（损失以“</w:t>
            </w:r>
            <w:r w:rsidR="006F5D9A" w:rsidRPr="00905866">
              <w:rPr>
                <w:rFonts w:asciiTheme="minorEastAsia" w:hAnsiTheme="minorEastAsia" w:cs="宋体" w:hint="eastAsia"/>
                <w:color w:val="000000"/>
                <w:kern w:val="0"/>
                <w:szCs w:val="21"/>
              </w:rPr>
              <w:t>-</w:t>
            </w:r>
            <w:r w:rsidRPr="00905866">
              <w:rPr>
                <w:rFonts w:asciiTheme="minorEastAsia" w:hAnsiTheme="minorEastAsia"/>
                <w:color w:val="000000"/>
                <w:szCs w:val="21"/>
              </w:rPr>
              <w:t>”号填列）</w:t>
            </w:r>
          </w:p>
        </w:tc>
        <w:tc>
          <w:tcPr>
            <w:tcW w:w="2788" w:type="dxa"/>
            <w:shd w:val="clear" w:color="000000" w:fill="FFFFFF"/>
            <w:noWrap/>
            <w:vAlign w:val="bottom"/>
          </w:tcPr>
          <w:p w:rsidR="007B2DFE" w:rsidRPr="00905866" w:rsidRDefault="007B2DFE" w:rsidP="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color w:val="000000"/>
                <w:szCs w:val="21"/>
              </w:rPr>
              <w:t>5.其他收入（损失以“-”号填列）</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98.04</w:t>
            </w:r>
          </w:p>
          <w:p w:rsidR="00983505" w:rsidRPr="00905866" w:rsidRDefault="00983505">
            <w:pPr>
              <w:widowControl/>
              <w:jc w:val="right"/>
              <w:rPr>
                <w:rFonts w:asciiTheme="minorEastAsia" w:hAnsiTheme="minorEastAsia" w:cs="宋体"/>
                <w:color w:val="000000"/>
                <w:kern w:val="0"/>
                <w:szCs w:val="21"/>
              </w:rPr>
            </w:pP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b/>
                <w:color w:val="000000"/>
                <w:szCs w:val="21"/>
              </w:rPr>
              <w:t>减：二、费用</w:t>
            </w:r>
          </w:p>
        </w:tc>
        <w:tc>
          <w:tcPr>
            <w:tcW w:w="2788" w:type="dxa"/>
            <w:shd w:val="clear" w:color="000000" w:fill="FFFFFF"/>
            <w:noWrap/>
            <w:vAlign w:val="bottom"/>
            <w:hideMark/>
          </w:tcPr>
          <w:p w:rsidR="005230F2" w:rsidRPr="00905866" w:rsidRDefault="001D717D" w:rsidP="001D717D">
            <w:pPr>
              <w:widowControl/>
              <w:wordWrap w:val="0"/>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1,252,954.77</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1、管理人报酬</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548,624.17</w:t>
            </w:r>
          </w:p>
        </w:tc>
      </w:tr>
      <w:tr w:rsidR="005230F2" w:rsidRPr="00983505" w:rsidTr="007B2DFE">
        <w:trPr>
          <w:trHeight w:val="282"/>
        </w:trPr>
        <w:tc>
          <w:tcPr>
            <w:tcW w:w="5693" w:type="dxa"/>
            <w:shd w:val="clear" w:color="000000" w:fill="FFFFFF"/>
            <w:noWrap/>
            <w:hideMark/>
          </w:tcPr>
          <w:p w:rsidR="005230F2" w:rsidRPr="00905866" w:rsidRDefault="005230F2"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2、托管费</w:t>
            </w:r>
          </w:p>
        </w:tc>
        <w:tc>
          <w:tcPr>
            <w:tcW w:w="2788" w:type="dxa"/>
            <w:shd w:val="clear" w:color="000000" w:fill="FFFFFF"/>
            <w:noWrap/>
            <w:vAlign w:val="bottom"/>
            <w:hideMark/>
          </w:tcPr>
          <w:p w:rsidR="005230F2"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91,437.28</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3、销售服务费</w:t>
            </w:r>
          </w:p>
        </w:tc>
        <w:tc>
          <w:tcPr>
            <w:tcW w:w="2788" w:type="dxa"/>
            <w:shd w:val="clear" w:color="000000" w:fill="FFFFFF"/>
            <w:noWrap/>
            <w:vAlign w:val="bottom"/>
            <w:hideMark/>
          </w:tcPr>
          <w:p w:rsidR="00983505"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2.69</w:t>
            </w:r>
            <w:r w:rsidR="00983505"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4、交易费用</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44,304.86</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5、利息支出</w:t>
            </w:r>
          </w:p>
        </w:tc>
        <w:tc>
          <w:tcPr>
            <w:tcW w:w="2788" w:type="dxa"/>
            <w:shd w:val="clear" w:color="000000" w:fill="FFFFFF"/>
            <w:noWrap/>
            <w:vAlign w:val="bottom"/>
            <w:hideMark/>
          </w:tcPr>
          <w:p w:rsidR="00983505"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344,636.35</w:t>
            </w:r>
            <w:r w:rsidR="00983505"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其中：卖出回购金融资产支出</w:t>
            </w:r>
          </w:p>
        </w:tc>
        <w:tc>
          <w:tcPr>
            <w:tcW w:w="2788" w:type="dxa"/>
            <w:shd w:val="clear" w:color="000000" w:fill="FFFFFF"/>
            <w:noWrap/>
            <w:vAlign w:val="bottom"/>
            <w:hideMark/>
          </w:tcPr>
          <w:p w:rsidR="00983505" w:rsidRPr="00905866" w:rsidRDefault="001D717D" w:rsidP="0098350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344,636.35</w:t>
            </w:r>
            <w:r w:rsidR="00983505" w:rsidRPr="00905866">
              <w:rPr>
                <w:rFonts w:asciiTheme="minorEastAsia" w:hAnsiTheme="minorEastAsia" w:cs="宋体" w:hint="eastAsia"/>
                <w:color w:val="000000"/>
                <w:kern w:val="0"/>
                <w:szCs w:val="21"/>
              </w:rPr>
              <w:t xml:space="preserve">　</w:t>
            </w:r>
          </w:p>
        </w:tc>
      </w:tr>
      <w:tr w:rsidR="007B2DFE" w:rsidRPr="00983505" w:rsidTr="007B2DFE">
        <w:trPr>
          <w:trHeight w:val="282"/>
        </w:trPr>
        <w:tc>
          <w:tcPr>
            <w:tcW w:w="5693" w:type="dxa"/>
            <w:shd w:val="clear" w:color="000000" w:fill="FFFFFF"/>
            <w:noWrap/>
            <w:hideMark/>
          </w:tcPr>
          <w:p w:rsidR="00983505" w:rsidRPr="00905866" w:rsidRDefault="00983505"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6、其他费用</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223,949.42</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97"/>
        </w:trPr>
        <w:tc>
          <w:tcPr>
            <w:tcW w:w="5693" w:type="dxa"/>
            <w:shd w:val="clear" w:color="000000" w:fill="FFFFFF"/>
            <w:noWrap/>
            <w:hideMark/>
          </w:tcPr>
          <w:p w:rsidR="00983505"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b/>
                <w:color w:val="000000"/>
                <w:szCs w:val="21"/>
              </w:rPr>
              <w:t>三、利润总额（亏损总额以“-”号填列）</w:t>
            </w:r>
          </w:p>
        </w:tc>
        <w:tc>
          <w:tcPr>
            <w:tcW w:w="2788" w:type="dxa"/>
            <w:shd w:val="clear" w:color="000000" w:fill="FFFFFF"/>
            <w:noWrap/>
            <w:vAlign w:val="bottom"/>
            <w:hideMark/>
          </w:tcPr>
          <w:p w:rsidR="005230F2" w:rsidRPr="00905866" w:rsidRDefault="001D717D" w:rsidP="00B33EF5">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-1,862,849.82</w:t>
            </w:r>
          </w:p>
          <w:p w:rsidR="00983505" w:rsidRPr="00905866" w:rsidRDefault="00983505">
            <w:pPr>
              <w:widowControl/>
              <w:jc w:val="right"/>
              <w:rPr>
                <w:rFonts w:asciiTheme="minorEastAsia" w:hAnsiTheme="minorEastAsia" w:cs="宋体"/>
                <w:color w:val="000000"/>
                <w:kern w:val="0"/>
                <w:szCs w:val="21"/>
              </w:rPr>
            </w:pPr>
          </w:p>
        </w:tc>
      </w:tr>
      <w:tr w:rsidR="007B2DFE" w:rsidRPr="00983505" w:rsidTr="007B2DFE">
        <w:trPr>
          <w:trHeight w:val="297"/>
        </w:trPr>
        <w:tc>
          <w:tcPr>
            <w:tcW w:w="5693" w:type="dxa"/>
            <w:shd w:val="clear" w:color="000000" w:fill="FFFFFF"/>
            <w:noWrap/>
          </w:tcPr>
          <w:p w:rsidR="007B2DFE"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cs="宋体" w:hint="eastAsia"/>
                <w:color w:val="000000"/>
                <w:kern w:val="0"/>
                <w:szCs w:val="21"/>
              </w:rPr>
              <w:t>减：所得税费用</w:t>
            </w:r>
          </w:p>
        </w:tc>
        <w:tc>
          <w:tcPr>
            <w:tcW w:w="2788" w:type="dxa"/>
            <w:shd w:val="clear" w:color="000000" w:fill="FFFFFF"/>
            <w:noWrap/>
            <w:vAlign w:val="bottom"/>
          </w:tcPr>
          <w:p w:rsidR="007B2DFE" w:rsidRPr="00905866" w:rsidRDefault="007B2DFE" w:rsidP="00983505">
            <w:pPr>
              <w:widowControl/>
              <w:jc w:val="right"/>
              <w:rPr>
                <w:rFonts w:asciiTheme="minorEastAsia" w:hAnsiTheme="minorEastAsia" w:cs="宋体"/>
                <w:color w:val="000000"/>
                <w:kern w:val="0"/>
                <w:szCs w:val="21"/>
              </w:rPr>
            </w:pPr>
            <w:r w:rsidRPr="00905866">
              <w:rPr>
                <w:rFonts w:asciiTheme="minorEastAsia" w:hAnsiTheme="minorEastAsia" w:cs="宋体"/>
                <w:color w:val="000000"/>
                <w:kern w:val="0"/>
                <w:szCs w:val="21"/>
              </w:rPr>
              <w:t>-</w:t>
            </w:r>
          </w:p>
        </w:tc>
      </w:tr>
      <w:tr w:rsidR="007B2DFE" w:rsidRPr="00983505" w:rsidTr="007B2DFE">
        <w:trPr>
          <w:trHeight w:val="297"/>
        </w:trPr>
        <w:tc>
          <w:tcPr>
            <w:tcW w:w="5693" w:type="dxa"/>
            <w:shd w:val="clear" w:color="000000" w:fill="FFFFFF"/>
            <w:noWrap/>
          </w:tcPr>
          <w:p w:rsidR="007B2DFE" w:rsidRPr="00905866" w:rsidRDefault="007B2DFE" w:rsidP="00983505">
            <w:pPr>
              <w:widowControl/>
              <w:jc w:val="left"/>
              <w:rPr>
                <w:rFonts w:asciiTheme="minorEastAsia" w:hAnsiTheme="minorEastAsia" w:cs="宋体"/>
                <w:color w:val="000000"/>
                <w:kern w:val="0"/>
                <w:szCs w:val="21"/>
              </w:rPr>
            </w:pPr>
            <w:r w:rsidRPr="00905866">
              <w:rPr>
                <w:rFonts w:asciiTheme="minorEastAsia" w:hAnsiTheme="minorEastAsia"/>
                <w:b/>
                <w:color w:val="000000"/>
                <w:szCs w:val="21"/>
              </w:rPr>
              <w:t>四、净利润（净亏损以“-”号填列）</w:t>
            </w:r>
          </w:p>
        </w:tc>
        <w:tc>
          <w:tcPr>
            <w:tcW w:w="2788" w:type="dxa"/>
            <w:shd w:val="clear" w:color="000000" w:fill="FFFFFF"/>
            <w:noWrap/>
            <w:vAlign w:val="bottom"/>
          </w:tcPr>
          <w:p w:rsidR="001D717D" w:rsidRPr="00905866" w:rsidRDefault="001D717D" w:rsidP="001D717D">
            <w:pPr>
              <w:widowControl/>
              <w:jc w:val="right"/>
              <w:rPr>
                <w:rFonts w:asciiTheme="minorEastAsia" w:hAnsiTheme="minorEastAsia" w:cs="宋体"/>
                <w:color w:val="000000"/>
                <w:kern w:val="0"/>
                <w:szCs w:val="21"/>
              </w:rPr>
            </w:pPr>
            <w:r>
              <w:rPr>
                <w:rFonts w:asciiTheme="minorEastAsia" w:hAnsiTheme="minorEastAsia" w:cs="宋体" w:hint="eastAsia"/>
                <w:color w:val="000000"/>
                <w:kern w:val="0"/>
                <w:szCs w:val="21"/>
              </w:rPr>
              <w:t>-1,862,849.82</w:t>
            </w:r>
          </w:p>
          <w:p w:rsidR="007B2DFE" w:rsidRPr="00905866" w:rsidRDefault="007B2DFE" w:rsidP="00983505">
            <w:pPr>
              <w:widowControl/>
              <w:jc w:val="right"/>
              <w:rPr>
                <w:rFonts w:asciiTheme="minorEastAsia" w:hAnsiTheme="minorEastAsia" w:cs="宋体"/>
                <w:color w:val="000000"/>
                <w:kern w:val="0"/>
                <w:szCs w:val="21"/>
              </w:rPr>
            </w:pPr>
          </w:p>
        </w:tc>
      </w:tr>
    </w:tbl>
    <w:p w:rsidR="005D28AA" w:rsidRPr="00341DF1" w:rsidRDefault="005D28AA" w:rsidP="00B33EF5">
      <w:pPr>
        <w:spacing w:line="360" w:lineRule="auto"/>
        <w:ind w:firstLineChars="200" w:firstLine="420"/>
        <w:jc w:val="left"/>
        <w:rPr>
          <w:color w:val="000000"/>
          <w:kern w:val="0"/>
          <w:szCs w:val="21"/>
        </w:rPr>
      </w:pPr>
      <w:r w:rsidRPr="002D6049">
        <w:rPr>
          <w:rFonts w:hint="eastAsia"/>
          <w:color w:val="000000"/>
          <w:kern w:val="0"/>
          <w:szCs w:val="21"/>
        </w:rPr>
        <w:t>注：</w:t>
      </w:r>
      <w:r w:rsidRPr="002D6049">
        <w:rPr>
          <w:color w:val="000000"/>
          <w:kern w:val="0"/>
          <w:szCs w:val="21"/>
        </w:rPr>
        <w:t>本报告期的基金财务会计报告经毕马威华振会计师事务所审计，注册会计师</w:t>
      </w:r>
      <w:r w:rsidRPr="00B37ABB">
        <w:rPr>
          <w:color w:val="000000"/>
          <w:kern w:val="0"/>
          <w:szCs w:val="21"/>
        </w:rPr>
        <w:t>王国蓓</w:t>
      </w:r>
      <w:r w:rsidR="00C933F8" w:rsidRPr="00B37ABB">
        <w:rPr>
          <w:color w:val="000000"/>
          <w:kern w:val="0"/>
          <w:szCs w:val="21"/>
        </w:rPr>
        <w:t>、</w:t>
      </w:r>
      <w:r w:rsidRPr="00B37ABB">
        <w:rPr>
          <w:color w:val="000000"/>
          <w:kern w:val="0"/>
          <w:szCs w:val="21"/>
        </w:rPr>
        <w:t>张楠</w:t>
      </w:r>
      <w:r w:rsidRPr="002D6049">
        <w:rPr>
          <w:color w:val="000000"/>
          <w:kern w:val="0"/>
          <w:szCs w:val="21"/>
        </w:rPr>
        <w:t>签字出具了</w:t>
      </w:r>
      <w:r w:rsidR="002D6049" w:rsidRPr="002D6049">
        <w:rPr>
          <w:rFonts w:hint="eastAsia"/>
          <w:color w:val="000000"/>
          <w:kern w:val="0"/>
          <w:szCs w:val="21"/>
        </w:rPr>
        <w:t>毕马威华振审字第</w:t>
      </w:r>
      <w:r w:rsidR="002D6049" w:rsidRPr="002D6049">
        <w:rPr>
          <w:rFonts w:hint="eastAsia"/>
          <w:color w:val="000000"/>
          <w:kern w:val="0"/>
          <w:szCs w:val="21"/>
        </w:rPr>
        <w:t>1702973</w:t>
      </w:r>
      <w:r w:rsidR="002D6049" w:rsidRPr="002D6049">
        <w:rPr>
          <w:rFonts w:hint="eastAsia"/>
          <w:color w:val="000000"/>
          <w:kern w:val="0"/>
          <w:szCs w:val="21"/>
        </w:rPr>
        <w:t>号</w:t>
      </w:r>
      <w:r w:rsidRPr="002D6049">
        <w:rPr>
          <w:color w:val="000000"/>
          <w:kern w:val="0"/>
          <w:szCs w:val="21"/>
        </w:rPr>
        <w:t>标准无保留意见的审计报告。</w:t>
      </w:r>
    </w:p>
    <w:p w:rsidR="00983505" w:rsidRPr="005D28AA" w:rsidRDefault="00983505" w:rsidP="00983505">
      <w:pPr>
        <w:spacing w:line="360" w:lineRule="auto"/>
        <w:rPr>
          <w:color w:val="000000"/>
          <w:kern w:val="0"/>
          <w:szCs w:val="21"/>
        </w:rPr>
      </w:pPr>
    </w:p>
    <w:p w:rsidR="00D22813" w:rsidRPr="00B33EF5" w:rsidRDefault="00D22813" w:rsidP="00D22813">
      <w:pPr>
        <w:pStyle w:val="a3"/>
        <w:spacing w:line="360" w:lineRule="auto"/>
        <w:rPr>
          <w:sz w:val="21"/>
          <w:szCs w:val="21"/>
        </w:rPr>
      </w:pPr>
    </w:p>
    <w:p w:rsidR="00E04791" w:rsidRDefault="007B2DFE" w:rsidP="00B33EF5">
      <w:pPr>
        <w:pStyle w:val="a3"/>
        <w:spacing w:line="360" w:lineRule="auto"/>
        <w:jc w:val="center"/>
        <w:rPr>
          <w:sz w:val="21"/>
          <w:szCs w:val="21"/>
        </w:rPr>
      </w:pPr>
      <w:r w:rsidRPr="00341DF1">
        <w:rPr>
          <w:b/>
          <w:bCs/>
          <w:color w:val="000000"/>
          <w:sz w:val="21"/>
          <w:szCs w:val="21"/>
        </w:rPr>
        <w:t>§</w:t>
      </w:r>
      <w:r>
        <w:rPr>
          <w:rFonts w:hint="eastAsia"/>
          <w:b/>
          <w:bCs/>
          <w:color w:val="000000"/>
          <w:sz w:val="21"/>
          <w:szCs w:val="21"/>
        </w:rPr>
        <w:t>5</w:t>
      </w:r>
      <w:r>
        <w:rPr>
          <w:rFonts w:hint="eastAsia"/>
          <w:sz w:val="21"/>
          <w:szCs w:val="21"/>
        </w:rPr>
        <w:t>基金财产分配</w:t>
      </w:r>
    </w:p>
    <w:p w:rsidR="00D22813" w:rsidRPr="00B33EF5" w:rsidRDefault="00D22813" w:rsidP="00B33EF5">
      <w:pPr>
        <w:pStyle w:val="a3"/>
        <w:spacing w:line="360" w:lineRule="auto"/>
        <w:jc w:val="center"/>
        <w:rPr>
          <w:sz w:val="21"/>
          <w:szCs w:val="21"/>
        </w:rPr>
      </w:pP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根据本基金基金合同的约定，本基金于201</w:t>
      </w:r>
      <w:r w:rsidR="00754B89" w:rsidRPr="00B33EF5">
        <w:rPr>
          <w:rFonts w:hint="eastAsia"/>
          <w:sz w:val="21"/>
          <w:szCs w:val="21"/>
        </w:rPr>
        <w:t>7</w:t>
      </w:r>
      <w:r w:rsidRPr="00B33EF5">
        <w:rPr>
          <w:rFonts w:hint="eastAsia"/>
          <w:sz w:val="21"/>
          <w:szCs w:val="21"/>
        </w:rPr>
        <w:t>年</w:t>
      </w:r>
      <w:r w:rsidR="00491258">
        <w:rPr>
          <w:rFonts w:hint="eastAsia"/>
          <w:sz w:val="21"/>
          <w:szCs w:val="21"/>
        </w:rPr>
        <w:t>9</w:t>
      </w:r>
      <w:r w:rsidRPr="00B33EF5">
        <w:rPr>
          <w:rFonts w:hint="eastAsia"/>
          <w:sz w:val="21"/>
          <w:szCs w:val="21"/>
        </w:rPr>
        <w:t>月</w:t>
      </w:r>
      <w:r w:rsidR="00491258">
        <w:rPr>
          <w:rFonts w:hint="eastAsia"/>
          <w:sz w:val="21"/>
          <w:szCs w:val="21"/>
        </w:rPr>
        <w:t>8</w:t>
      </w:r>
      <w:r w:rsidR="00754B89" w:rsidRPr="00B33EF5">
        <w:rPr>
          <w:rFonts w:hint="eastAsia"/>
          <w:sz w:val="21"/>
          <w:szCs w:val="21"/>
        </w:rPr>
        <w:t>日</w:t>
      </w:r>
      <w:r w:rsidRPr="00B33EF5">
        <w:rPr>
          <w:rFonts w:hint="eastAsia"/>
          <w:sz w:val="21"/>
          <w:szCs w:val="21"/>
        </w:rPr>
        <w:t>进入清算期。</w:t>
      </w: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D22813" w:rsidRPr="00B33EF5" w:rsidRDefault="00D22813" w:rsidP="00B33EF5">
      <w:pPr>
        <w:pStyle w:val="a3"/>
        <w:spacing w:line="360" w:lineRule="auto"/>
        <w:ind w:firstLineChars="200" w:firstLine="420"/>
        <w:rPr>
          <w:sz w:val="21"/>
          <w:szCs w:val="21"/>
        </w:rPr>
      </w:pPr>
      <w:r w:rsidRPr="00B33EF5">
        <w:rPr>
          <w:rFonts w:hint="eastAsia"/>
          <w:sz w:val="21"/>
          <w:szCs w:val="21"/>
        </w:rPr>
        <w:t>自</w:t>
      </w:r>
      <w:r w:rsidR="00754B89" w:rsidRPr="00B33EF5">
        <w:rPr>
          <w:rFonts w:hint="eastAsia"/>
          <w:sz w:val="21"/>
          <w:szCs w:val="21"/>
        </w:rPr>
        <w:t>2017</w:t>
      </w:r>
      <w:r w:rsidRPr="00B33EF5">
        <w:rPr>
          <w:rFonts w:hint="eastAsia"/>
          <w:sz w:val="21"/>
          <w:szCs w:val="21"/>
        </w:rPr>
        <w:t>年</w:t>
      </w:r>
      <w:r w:rsidR="00491258">
        <w:rPr>
          <w:rFonts w:hint="eastAsia"/>
          <w:sz w:val="21"/>
          <w:szCs w:val="21"/>
        </w:rPr>
        <w:t>9</w:t>
      </w:r>
      <w:r w:rsidRPr="00B33EF5">
        <w:rPr>
          <w:rFonts w:hint="eastAsia"/>
          <w:sz w:val="21"/>
          <w:szCs w:val="21"/>
        </w:rPr>
        <w:t>月</w:t>
      </w:r>
      <w:r w:rsidR="00491258">
        <w:rPr>
          <w:rFonts w:hint="eastAsia"/>
          <w:sz w:val="21"/>
          <w:szCs w:val="21"/>
        </w:rPr>
        <w:t>8</w:t>
      </w:r>
      <w:r w:rsidRPr="00B33EF5">
        <w:rPr>
          <w:rFonts w:hint="eastAsia"/>
          <w:sz w:val="21"/>
          <w:szCs w:val="21"/>
        </w:rPr>
        <w:t>日至</w:t>
      </w:r>
      <w:r w:rsidR="00754B89" w:rsidRPr="00FF2979">
        <w:rPr>
          <w:rFonts w:hint="eastAsia"/>
          <w:sz w:val="21"/>
          <w:szCs w:val="21"/>
        </w:rPr>
        <w:t>2017</w:t>
      </w:r>
      <w:r w:rsidRPr="00FF2979">
        <w:rPr>
          <w:rFonts w:hint="eastAsia"/>
          <w:sz w:val="21"/>
          <w:szCs w:val="21"/>
        </w:rPr>
        <w:t>年</w:t>
      </w:r>
      <w:r w:rsidR="00FF2979" w:rsidRPr="00FF2979">
        <w:rPr>
          <w:rFonts w:hint="eastAsia"/>
          <w:sz w:val="21"/>
          <w:szCs w:val="21"/>
        </w:rPr>
        <w:t>9月</w:t>
      </w:r>
      <w:r w:rsidR="00C2359C" w:rsidRPr="00FF2979">
        <w:rPr>
          <w:rFonts w:hint="eastAsia"/>
          <w:sz w:val="21"/>
          <w:szCs w:val="21"/>
        </w:rPr>
        <w:t>2</w:t>
      </w:r>
      <w:r w:rsidR="00FF2979" w:rsidRPr="00FF2979">
        <w:rPr>
          <w:rFonts w:hint="eastAsia"/>
          <w:sz w:val="21"/>
          <w:szCs w:val="21"/>
        </w:rPr>
        <w:t>7</w:t>
      </w:r>
      <w:r w:rsidRPr="00FF2979">
        <w:rPr>
          <w:rFonts w:hint="eastAsia"/>
          <w:sz w:val="21"/>
          <w:szCs w:val="21"/>
        </w:rPr>
        <w:t>日</w:t>
      </w:r>
      <w:r w:rsidRPr="00B33EF5">
        <w:rPr>
          <w:rFonts w:hint="eastAsia"/>
          <w:sz w:val="21"/>
          <w:szCs w:val="21"/>
        </w:rPr>
        <w:t>止的清算期间，基金财产清算小组对本基金的资产、负债进行清算，全部清算工作按清算原则和清算手续进行。具体清算情况如下：</w:t>
      </w:r>
    </w:p>
    <w:p w:rsidR="00D22813" w:rsidRPr="00B65AC3" w:rsidRDefault="00D22813" w:rsidP="00D22813">
      <w:pPr>
        <w:pStyle w:val="a3"/>
        <w:spacing w:line="360" w:lineRule="auto"/>
        <w:rPr>
          <w:b/>
          <w:sz w:val="21"/>
          <w:szCs w:val="21"/>
        </w:rPr>
      </w:pPr>
      <w:r w:rsidRPr="00B33EF5">
        <w:rPr>
          <w:rFonts w:hint="eastAsia"/>
          <w:b/>
          <w:sz w:val="21"/>
          <w:szCs w:val="21"/>
        </w:rPr>
        <w:t xml:space="preserve">　　</w:t>
      </w:r>
      <w:r w:rsidR="007B2DFE" w:rsidRPr="00BC5066">
        <w:rPr>
          <w:b/>
          <w:sz w:val="21"/>
          <w:szCs w:val="21"/>
        </w:rPr>
        <w:t>5.1</w:t>
      </w:r>
      <w:r w:rsidRPr="00B65AC3">
        <w:rPr>
          <w:rFonts w:hint="eastAsia"/>
          <w:b/>
          <w:sz w:val="21"/>
          <w:szCs w:val="21"/>
        </w:rPr>
        <w:t>资产处置情况</w:t>
      </w:r>
    </w:p>
    <w:p w:rsidR="00D22813" w:rsidRPr="00B33EF5" w:rsidRDefault="007B2DFE" w:rsidP="00BC5066">
      <w:pPr>
        <w:spacing w:line="360" w:lineRule="auto"/>
        <w:ind w:firstLine="480"/>
        <w:jc w:val="left"/>
        <w:rPr>
          <w:rFonts w:ascii="宋体" w:hAnsi="宋体"/>
          <w:szCs w:val="21"/>
        </w:rPr>
      </w:pPr>
      <w:r w:rsidRPr="00BC5066">
        <w:rPr>
          <w:rFonts w:ascii="宋体" w:eastAsia="宋体" w:hAnsi="宋体" w:cs="宋体"/>
          <w:kern w:val="0"/>
          <w:szCs w:val="21"/>
        </w:rPr>
        <w:t>5.1.1.</w:t>
      </w:r>
      <w:r w:rsidR="00D22813" w:rsidRPr="00B33EF5">
        <w:rPr>
          <w:rFonts w:ascii="宋体" w:hAnsi="宋体" w:hint="eastAsia"/>
          <w:szCs w:val="21"/>
        </w:rPr>
        <w:t>本基金最后运作日银行存款余额为人民币</w:t>
      </w:r>
      <w:r w:rsidR="00104329">
        <w:rPr>
          <w:rFonts w:ascii="宋体" w:eastAsia="宋体" w:hAnsi="宋体" w:cs="宋体" w:hint="eastAsia"/>
          <w:color w:val="000000"/>
          <w:kern w:val="0"/>
          <w:sz w:val="22"/>
        </w:rPr>
        <w:t>534,962.60</w:t>
      </w:r>
      <w:r w:rsidR="00D22813" w:rsidRPr="00B33EF5">
        <w:rPr>
          <w:rFonts w:ascii="宋体" w:hAnsi="宋体" w:hint="eastAsia"/>
          <w:szCs w:val="21"/>
        </w:rPr>
        <w:t>元，清算期间银行存款净流入人民币</w:t>
      </w:r>
      <w:r w:rsidR="00926FF3" w:rsidRPr="003D0835">
        <w:rPr>
          <w:rFonts w:ascii="宋体" w:hAnsi="宋体" w:hint="eastAsia"/>
          <w:szCs w:val="21"/>
        </w:rPr>
        <w:t>376,013.47</w:t>
      </w:r>
      <w:r w:rsidR="00D22813" w:rsidRPr="00B33EF5">
        <w:rPr>
          <w:rFonts w:ascii="宋体" w:hAnsi="宋体" w:hint="eastAsia"/>
          <w:szCs w:val="21"/>
        </w:rPr>
        <w:t>元，于清算结束日银行存款余额为人</w:t>
      </w:r>
      <w:r w:rsidR="00D22813" w:rsidRPr="003D0835">
        <w:rPr>
          <w:rFonts w:ascii="宋体" w:hAnsi="宋体" w:hint="eastAsia"/>
          <w:szCs w:val="21"/>
        </w:rPr>
        <w:t>民币</w:t>
      </w:r>
      <w:r w:rsidR="00926FF3" w:rsidRPr="003D0835">
        <w:rPr>
          <w:rFonts w:ascii="宋体" w:hAnsi="宋体" w:hint="eastAsia"/>
          <w:szCs w:val="21"/>
        </w:rPr>
        <w:t>910,976.07</w:t>
      </w:r>
      <w:r w:rsidR="00DE4AD7">
        <w:rPr>
          <w:rFonts w:ascii="宋体" w:hAnsi="宋体" w:hint="eastAsia"/>
          <w:szCs w:val="21"/>
        </w:rPr>
        <w:t>元</w:t>
      </w:r>
      <w:r w:rsidR="00D22813" w:rsidRPr="003D0835">
        <w:rPr>
          <w:rFonts w:ascii="宋体" w:hAnsi="宋体" w:hint="eastAsia"/>
          <w:szCs w:val="21"/>
        </w:rPr>
        <w:t>。</w:t>
      </w:r>
    </w:p>
    <w:p w:rsidR="0019771D" w:rsidRPr="0061734F" w:rsidRDefault="00E85020" w:rsidP="000C01E5">
      <w:pPr>
        <w:pStyle w:val="a3"/>
        <w:spacing w:line="360" w:lineRule="auto"/>
        <w:ind w:firstLineChars="200" w:firstLine="420"/>
        <w:rPr>
          <w:sz w:val="21"/>
          <w:szCs w:val="21"/>
        </w:rPr>
      </w:pPr>
      <w:r w:rsidRPr="0061734F">
        <w:rPr>
          <w:sz w:val="21"/>
          <w:szCs w:val="21"/>
        </w:rPr>
        <w:t>5.1.</w:t>
      </w:r>
      <w:r w:rsidR="00104329">
        <w:rPr>
          <w:rFonts w:hint="eastAsia"/>
          <w:sz w:val="21"/>
          <w:szCs w:val="21"/>
        </w:rPr>
        <w:t>2</w:t>
      </w:r>
      <w:r w:rsidR="00B37ABB" w:rsidRPr="00B37ABB">
        <w:rPr>
          <w:rFonts w:hint="eastAsia"/>
          <w:sz w:val="21"/>
          <w:szCs w:val="21"/>
        </w:rPr>
        <w:t>本基金最后运作日应收利息余额为人民币9,845.22元，清算期间计提应收债券利息人民币42.75元、应收银行存款利息人民币808.98元，收到利息合计人民币10,451.73元，于清算结束日应收利息余额为人民币245.22元，该款项由基金管理人以自有资金垫付，并已于2017年9月27日划入托管账户。基金管理人垫付资金到账日起孳生的利息归基金管理人所有。</w:t>
      </w:r>
    </w:p>
    <w:p w:rsidR="007768D6" w:rsidRPr="00243BF1" w:rsidRDefault="00E85020" w:rsidP="000C01E5">
      <w:pPr>
        <w:spacing w:line="360" w:lineRule="auto"/>
        <w:ind w:firstLine="420"/>
        <w:jc w:val="left"/>
        <w:rPr>
          <w:rFonts w:asciiTheme="minorEastAsia" w:hAnsiTheme="minorEastAsia" w:cs="宋体"/>
          <w:color w:val="000000"/>
          <w:kern w:val="0"/>
          <w:szCs w:val="21"/>
        </w:rPr>
      </w:pPr>
      <w:r w:rsidRPr="00243BF1">
        <w:rPr>
          <w:rFonts w:asciiTheme="minorEastAsia" w:hAnsiTheme="minorEastAsia"/>
          <w:szCs w:val="21"/>
        </w:rPr>
        <w:t>5.1.</w:t>
      </w:r>
      <w:r w:rsidR="00104329">
        <w:rPr>
          <w:rFonts w:asciiTheme="minorEastAsia" w:hAnsiTheme="minorEastAsia" w:hint="eastAsia"/>
          <w:szCs w:val="21"/>
        </w:rPr>
        <w:t>3</w:t>
      </w:r>
      <w:r w:rsidR="005D28AA" w:rsidRPr="00243BF1">
        <w:rPr>
          <w:rFonts w:asciiTheme="minorEastAsia" w:hAnsiTheme="minorEastAsia" w:hint="eastAsia"/>
          <w:szCs w:val="21"/>
        </w:rPr>
        <w:t>.本基金最后运作日交易型金融资产为</w:t>
      </w:r>
      <w:r w:rsidR="00104329">
        <w:rPr>
          <w:rFonts w:asciiTheme="minorEastAsia" w:hAnsiTheme="minorEastAsia" w:cs="宋体" w:hint="eastAsia"/>
          <w:color w:val="000000"/>
          <w:kern w:val="0"/>
          <w:szCs w:val="21"/>
        </w:rPr>
        <w:t>599,700.00</w:t>
      </w:r>
      <w:r w:rsidR="007768D6" w:rsidRPr="00243BF1">
        <w:rPr>
          <w:rFonts w:asciiTheme="minorEastAsia" w:hAnsiTheme="minorEastAsia" w:cs="宋体" w:hint="eastAsia"/>
          <w:color w:val="000000"/>
          <w:kern w:val="0"/>
          <w:szCs w:val="21"/>
        </w:rPr>
        <w:t>元， 其中股票投资为</w:t>
      </w:r>
      <w:r w:rsidR="00104329">
        <w:rPr>
          <w:rFonts w:asciiTheme="minorEastAsia" w:hAnsiTheme="minorEastAsia" w:cs="宋体" w:hint="eastAsia"/>
          <w:color w:val="000000"/>
          <w:kern w:val="0"/>
          <w:szCs w:val="21"/>
        </w:rPr>
        <w:t>0</w:t>
      </w:r>
      <w:r w:rsidR="007768D6" w:rsidRPr="00243BF1">
        <w:rPr>
          <w:rFonts w:asciiTheme="minorEastAsia" w:hAnsiTheme="minorEastAsia" w:cs="宋体" w:hint="eastAsia"/>
          <w:color w:val="000000"/>
          <w:kern w:val="0"/>
          <w:szCs w:val="21"/>
        </w:rPr>
        <w:t>元,债券投资为</w:t>
      </w:r>
      <w:r w:rsidR="00104329">
        <w:rPr>
          <w:rFonts w:asciiTheme="minorEastAsia" w:hAnsiTheme="minorEastAsia" w:cs="宋体" w:hint="eastAsia"/>
          <w:color w:val="000000"/>
          <w:kern w:val="0"/>
          <w:szCs w:val="21"/>
        </w:rPr>
        <w:t>599,700.00</w:t>
      </w:r>
      <w:r w:rsidR="007768D6" w:rsidRPr="00243BF1">
        <w:rPr>
          <w:rFonts w:asciiTheme="minorEastAsia" w:hAnsiTheme="minorEastAsia" w:cs="宋体" w:hint="eastAsia"/>
          <w:color w:val="000000"/>
          <w:kern w:val="0"/>
          <w:szCs w:val="21"/>
        </w:rPr>
        <w:t>元,</w:t>
      </w:r>
      <w:r w:rsidR="00104329">
        <w:rPr>
          <w:rFonts w:asciiTheme="minorEastAsia" w:hAnsiTheme="minorEastAsia" w:cs="宋体" w:hint="eastAsia"/>
          <w:color w:val="000000"/>
          <w:kern w:val="0"/>
          <w:szCs w:val="21"/>
        </w:rPr>
        <w:t>系基金合同对债券投资的持有比例要求而持有的</w:t>
      </w:r>
      <w:r w:rsidR="001C27A9" w:rsidRPr="00243BF1">
        <w:rPr>
          <w:rFonts w:asciiTheme="minorEastAsia" w:hAnsiTheme="minorEastAsia" w:cs="宋体" w:hint="eastAsia"/>
          <w:color w:val="000000"/>
          <w:kern w:val="0"/>
          <w:szCs w:val="21"/>
        </w:rPr>
        <w:t>债券明细如下:</w:t>
      </w:r>
    </w:p>
    <w:p w:rsidR="001C27A9" w:rsidRPr="00243BF1" w:rsidRDefault="00E85020" w:rsidP="00654ADA">
      <w:pPr>
        <w:spacing w:beforeLines="100" w:line="360" w:lineRule="auto"/>
        <w:ind w:firstLine="420"/>
        <w:rPr>
          <w:rFonts w:asciiTheme="minorEastAsia" w:hAnsiTheme="minorEastAsia"/>
          <w:b/>
          <w:bCs/>
          <w:color w:val="000000"/>
          <w:szCs w:val="21"/>
        </w:rPr>
      </w:pPr>
      <w:r w:rsidRPr="00243BF1">
        <w:rPr>
          <w:rFonts w:asciiTheme="minorEastAsia" w:hAnsiTheme="minorEastAsia"/>
          <w:szCs w:val="21"/>
        </w:rPr>
        <w:t>5.1.</w:t>
      </w:r>
      <w:r w:rsidR="00104329">
        <w:rPr>
          <w:rFonts w:asciiTheme="minorEastAsia" w:hAnsiTheme="minorEastAsia" w:hint="eastAsia"/>
          <w:szCs w:val="21"/>
        </w:rPr>
        <w:t>3</w:t>
      </w:r>
      <w:r w:rsidR="001C27A9" w:rsidRPr="00243BF1">
        <w:rPr>
          <w:rFonts w:asciiTheme="minorEastAsia" w:hAnsiTheme="minorEastAsia"/>
          <w:szCs w:val="21"/>
        </w:rPr>
        <w:t>.1</w:t>
      </w:r>
      <w:r w:rsidR="0023100C" w:rsidRPr="00243BF1">
        <w:rPr>
          <w:rFonts w:asciiTheme="minorEastAsia" w:hAnsiTheme="minorEastAsia" w:hint="eastAsia"/>
          <w:szCs w:val="21"/>
        </w:rPr>
        <w:t>于2017年</w:t>
      </w:r>
      <w:r w:rsidR="00104329">
        <w:rPr>
          <w:rFonts w:asciiTheme="minorEastAsia" w:hAnsiTheme="minorEastAsia" w:hint="eastAsia"/>
          <w:szCs w:val="21"/>
        </w:rPr>
        <w:t>9</w:t>
      </w:r>
      <w:r w:rsidR="0023100C" w:rsidRPr="00243BF1">
        <w:rPr>
          <w:rFonts w:asciiTheme="minorEastAsia" w:hAnsiTheme="minorEastAsia" w:hint="eastAsia"/>
          <w:szCs w:val="21"/>
        </w:rPr>
        <w:t>月</w:t>
      </w:r>
      <w:r w:rsidR="00104329">
        <w:rPr>
          <w:rFonts w:asciiTheme="minorEastAsia" w:hAnsiTheme="minorEastAsia" w:hint="eastAsia"/>
          <w:szCs w:val="21"/>
        </w:rPr>
        <w:t>7</w:t>
      </w:r>
      <w:r w:rsidR="0023100C" w:rsidRPr="00243BF1">
        <w:rPr>
          <w:rFonts w:asciiTheme="minorEastAsia" w:hAnsiTheme="minorEastAsia" w:hint="eastAsia"/>
          <w:szCs w:val="21"/>
        </w:rPr>
        <w:t>日（基金</w:t>
      </w:r>
      <w:r w:rsidR="001C27A9" w:rsidRPr="00243BF1">
        <w:rPr>
          <w:rFonts w:asciiTheme="minorEastAsia" w:hAnsiTheme="minorEastAsia" w:hint="eastAsia"/>
          <w:szCs w:val="21"/>
        </w:rPr>
        <w:t>最</w:t>
      </w:r>
      <w:r w:rsidR="001C27A9" w:rsidRPr="00243BF1">
        <w:rPr>
          <w:rFonts w:asciiTheme="minorEastAsia" w:hAnsiTheme="minorEastAsia" w:cs="宋体" w:hint="eastAsia"/>
          <w:color w:val="000000"/>
          <w:kern w:val="0"/>
          <w:szCs w:val="21"/>
        </w:rPr>
        <w:t>后运作日</w:t>
      </w:r>
      <w:r w:rsidR="0023100C" w:rsidRPr="00243BF1">
        <w:rPr>
          <w:rFonts w:asciiTheme="minorEastAsia" w:hAnsiTheme="minorEastAsia" w:cs="宋体" w:hint="eastAsia"/>
          <w:color w:val="000000"/>
          <w:kern w:val="0"/>
          <w:szCs w:val="21"/>
        </w:rPr>
        <w:t>）本基金</w:t>
      </w:r>
      <w:r w:rsidR="001C27A9" w:rsidRPr="00243BF1">
        <w:rPr>
          <w:rFonts w:asciiTheme="minorEastAsia" w:hAnsiTheme="minorEastAsia" w:cs="宋体" w:hint="eastAsia"/>
          <w:color w:val="000000"/>
          <w:kern w:val="0"/>
          <w:szCs w:val="21"/>
        </w:rPr>
        <w:t>持有的</w:t>
      </w:r>
      <w:r w:rsidR="00104329">
        <w:rPr>
          <w:rFonts w:asciiTheme="minorEastAsia" w:hAnsiTheme="minorEastAsia" w:cs="宋体" w:hint="eastAsia"/>
          <w:color w:val="000000"/>
          <w:kern w:val="0"/>
          <w:szCs w:val="21"/>
        </w:rPr>
        <w:t>债券投资</w:t>
      </w:r>
      <w:r w:rsidR="0023100C" w:rsidRPr="00243BF1">
        <w:rPr>
          <w:rFonts w:asciiTheme="minorEastAsia" w:hAnsiTheme="minorEastAsia" w:cs="宋体" w:hint="eastAsia"/>
          <w:color w:val="000000"/>
          <w:kern w:val="0"/>
          <w:szCs w:val="21"/>
        </w:rPr>
        <w:t>列示如下：</w:t>
      </w:r>
    </w:p>
    <w:tbl>
      <w:tblPr>
        <w:tblStyle w:val="ab"/>
        <w:tblW w:w="0" w:type="auto"/>
        <w:tblInd w:w="108" w:type="dxa"/>
        <w:tblLayout w:type="fixed"/>
        <w:tblLook w:val="04A0"/>
      </w:tblPr>
      <w:tblGrid>
        <w:gridCol w:w="1504"/>
        <w:gridCol w:w="1504"/>
        <w:gridCol w:w="1503"/>
        <w:gridCol w:w="1503"/>
        <w:gridCol w:w="1503"/>
      </w:tblGrid>
      <w:tr w:rsidR="00104329" w:rsidTr="00104329">
        <w:tc>
          <w:tcPr>
            <w:tcW w:w="1504"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rsidP="00104329">
            <w:pPr>
              <w:widowControl/>
              <w:jc w:val="center"/>
              <w:rPr>
                <w:rFonts w:ascii="宋体" w:hAnsi="宋体" w:cs="宋体"/>
                <w:color w:val="000000"/>
                <w:sz w:val="21"/>
                <w:szCs w:val="21"/>
              </w:rPr>
            </w:pPr>
            <w:r w:rsidRPr="00104329">
              <w:rPr>
                <w:rFonts w:ascii="宋体" w:hAnsi="宋体" w:cs="宋体" w:hint="eastAsia"/>
                <w:color w:val="000000"/>
                <w:sz w:val="21"/>
                <w:szCs w:val="21"/>
              </w:rPr>
              <w:t>债券代码</w:t>
            </w:r>
          </w:p>
        </w:tc>
        <w:tc>
          <w:tcPr>
            <w:tcW w:w="1504"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rsidP="00104329">
            <w:pPr>
              <w:widowControl/>
              <w:jc w:val="center"/>
              <w:rPr>
                <w:rFonts w:ascii="宋体" w:hAnsi="宋体" w:cs="宋体"/>
                <w:color w:val="000000"/>
                <w:sz w:val="21"/>
                <w:szCs w:val="21"/>
              </w:rPr>
            </w:pPr>
            <w:r w:rsidRPr="00104329">
              <w:rPr>
                <w:rFonts w:ascii="宋体" w:hAnsi="宋体" w:cs="宋体" w:hint="eastAsia"/>
                <w:color w:val="000000"/>
                <w:sz w:val="21"/>
                <w:szCs w:val="21"/>
              </w:rPr>
              <w:t>债券名称</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rsidP="00104329">
            <w:pPr>
              <w:widowControl/>
              <w:jc w:val="center"/>
              <w:rPr>
                <w:rFonts w:ascii="宋体" w:hAnsi="宋体" w:cs="宋体"/>
                <w:color w:val="000000"/>
                <w:sz w:val="21"/>
                <w:szCs w:val="21"/>
              </w:rPr>
            </w:pPr>
            <w:r w:rsidRPr="00104329">
              <w:rPr>
                <w:rFonts w:ascii="宋体" w:hAnsi="宋体" w:cs="宋体" w:hint="eastAsia"/>
                <w:color w:val="000000"/>
                <w:sz w:val="21"/>
                <w:szCs w:val="21"/>
              </w:rPr>
              <w:t>数量（张）</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rsidP="00104329">
            <w:pPr>
              <w:widowControl/>
              <w:jc w:val="center"/>
              <w:rPr>
                <w:rFonts w:ascii="宋体" w:hAnsi="宋体" w:cs="宋体"/>
                <w:color w:val="000000"/>
                <w:sz w:val="21"/>
                <w:szCs w:val="21"/>
              </w:rPr>
            </w:pPr>
            <w:r w:rsidRPr="00104329">
              <w:rPr>
                <w:rFonts w:ascii="宋体" w:hAnsi="宋体" w:cs="宋体" w:hint="eastAsia"/>
                <w:color w:val="000000"/>
                <w:sz w:val="21"/>
                <w:szCs w:val="21"/>
              </w:rPr>
              <w:t>公允价值</w:t>
            </w:r>
            <w:r w:rsidRPr="00104329">
              <w:rPr>
                <w:rFonts w:ascii="宋体" w:hAnsi="宋体" w:cs="宋体"/>
                <w:color w:val="000000"/>
                <w:sz w:val="21"/>
                <w:szCs w:val="21"/>
              </w:rPr>
              <w:t>(</w:t>
            </w:r>
            <w:r w:rsidRPr="00104329">
              <w:rPr>
                <w:rFonts w:ascii="宋体" w:hAnsi="宋体" w:cs="宋体" w:hint="eastAsia"/>
                <w:color w:val="000000"/>
                <w:sz w:val="21"/>
                <w:szCs w:val="21"/>
              </w:rPr>
              <w:t>元</w:t>
            </w:r>
            <w:r w:rsidRPr="00104329">
              <w:rPr>
                <w:rFonts w:ascii="宋体" w:hAnsi="宋体" w:cs="宋体"/>
                <w:color w:val="000000"/>
                <w:sz w:val="21"/>
                <w:szCs w:val="21"/>
              </w:rPr>
              <w:t>)</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rsidP="00104329">
            <w:pPr>
              <w:widowControl/>
              <w:jc w:val="center"/>
              <w:rPr>
                <w:rFonts w:ascii="宋体" w:hAnsi="宋体" w:cs="宋体"/>
                <w:color w:val="000000"/>
                <w:sz w:val="21"/>
                <w:szCs w:val="21"/>
              </w:rPr>
            </w:pPr>
            <w:r w:rsidRPr="00104329">
              <w:rPr>
                <w:rFonts w:ascii="宋体" w:hAnsi="宋体" w:cs="宋体" w:hint="eastAsia"/>
                <w:color w:val="000000"/>
                <w:sz w:val="21"/>
                <w:szCs w:val="21"/>
              </w:rPr>
              <w:t>占基金资产净值比例（％）</w:t>
            </w:r>
          </w:p>
        </w:tc>
      </w:tr>
      <w:tr w:rsidR="00104329" w:rsidTr="00104329">
        <w:tc>
          <w:tcPr>
            <w:tcW w:w="1504"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pPr>
              <w:jc w:val="center"/>
              <w:rPr>
                <w:rFonts w:asciiTheme="minorEastAsia" w:eastAsiaTheme="minorEastAsia" w:hAnsiTheme="minorEastAsia"/>
                <w:kern w:val="2"/>
                <w:sz w:val="22"/>
                <w:szCs w:val="22"/>
              </w:rPr>
            </w:pPr>
            <w:r w:rsidRPr="00104329">
              <w:rPr>
                <w:rFonts w:asciiTheme="minorEastAsia" w:eastAsiaTheme="minorEastAsia" w:hAnsiTheme="minorEastAsia"/>
                <w:color w:val="000000" w:themeColor="text1"/>
                <w:sz w:val="22"/>
                <w:szCs w:val="22"/>
              </w:rPr>
              <w:t>010213</w:t>
            </w:r>
          </w:p>
        </w:tc>
        <w:tc>
          <w:tcPr>
            <w:tcW w:w="1504"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pPr>
              <w:jc w:val="center"/>
              <w:rPr>
                <w:rFonts w:asciiTheme="minorEastAsia" w:eastAsiaTheme="minorEastAsia" w:hAnsiTheme="minorEastAsia"/>
                <w:kern w:val="2"/>
                <w:sz w:val="22"/>
                <w:szCs w:val="22"/>
              </w:rPr>
            </w:pPr>
            <w:r w:rsidRPr="00104329">
              <w:rPr>
                <w:rFonts w:asciiTheme="minorEastAsia" w:eastAsiaTheme="minorEastAsia" w:hAnsiTheme="minorEastAsia"/>
                <w:color w:val="000000" w:themeColor="text1"/>
                <w:sz w:val="22"/>
                <w:szCs w:val="22"/>
              </w:rPr>
              <w:t>02</w:t>
            </w:r>
            <w:r w:rsidRPr="00104329">
              <w:rPr>
                <w:rFonts w:asciiTheme="minorEastAsia" w:eastAsiaTheme="minorEastAsia" w:hAnsiTheme="minorEastAsia" w:hint="eastAsia"/>
                <w:color w:val="000000" w:themeColor="text1"/>
                <w:sz w:val="22"/>
                <w:szCs w:val="22"/>
              </w:rPr>
              <w:t>国债</w:t>
            </w:r>
            <w:r w:rsidRPr="00104329">
              <w:rPr>
                <w:rFonts w:asciiTheme="minorEastAsia" w:eastAsiaTheme="minorEastAsia" w:hAnsiTheme="minorEastAsia" w:cs="宋体" w:hint="eastAsia"/>
                <w:color w:val="000000" w:themeColor="text1"/>
                <w:sz w:val="22"/>
                <w:szCs w:val="22"/>
              </w:rPr>
              <w:t>⒀</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pPr>
              <w:jc w:val="right"/>
              <w:rPr>
                <w:rFonts w:asciiTheme="minorEastAsia" w:eastAsiaTheme="minorEastAsia" w:hAnsiTheme="minorEastAsia"/>
                <w:kern w:val="2"/>
                <w:sz w:val="22"/>
                <w:szCs w:val="22"/>
              </w:rPr>
            </w:pPr>
            <w:r w:rsidRPr="00104329">
              <w:rPr>
                <w:rFonts w:asciiTheme="minorEastAsia" w:eastAsiaTheme="minorEastAsia" w:hAnsiTheme="minorEastAsia"/>
                <w:color w:val="000000" w:themeColor="text1"/>
                <w:sz w:val="22"/>
                <w:szCs w:val="22"/>
              </w:rPr>
              <w:t>6,000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rsidP="00104329">
            <w:pPr>
              <w:jc w:val="right"/>
              <w:rPr>
                <w:rFonts w:asciiTheme="minorEastAsia" w:eastAsiaTheme="minorEastAsia" w:hAnsiTheme="minorEastAsia"/>
                <w:kern w:val="2"/>
                <w:sz w:val="22"/>
                <w:szCs w:val="22"/>
              </w:rPr>
            </w:pPr>
            <w:r w:rsidRPr="00104329">
              <w:rPr>
                <w:rFonts w:asciiTheme="minorEastAsia" w:eastAsiaTheme="minorEastAsia" w:hAnsiTheme="minorEastAsia"/>
                <w:color w:val="000000" w:themeColor="text1"/>
                <w:sz w:val="22"/>
                <w:szCs w:val="22"/>
              </w:rPr>
              <w:t>59</w:t>
            </w:r>
            <w:r>
              <w:rPr>
                <w:rFonts w:asciiTheme="minorEastAsia" w:eastAsiaTheme="minorEastAsia" w:hAnsiTheme="minorEastAsia" w:hint="eastAsia"/>
                <w:color w:val="000000" w:themeColor="text1"/>
                <w:sz w:val="22"/>
                <w:szCs w:val="22"/>
              </w:rPr>
              <w:t>9</w:t>
            </w:r>
            <w:r w:rsidRPr="00104329">
              <w:rPr>
                <w:rFonts w:asciiTheme="minorEastAsia" w:eastAsiaTheme="minorEastAsia" w:hAnsiTheme="minorEastAsia"/>
                <w:color w:val="000000" w:themeColor="text1"/>
                <w:sz w:val="22"/>
                <w:szCs w:val="22"/>
              </w:rPr>
              <w:t>,7</w:t>
            </w:r>
            <w:r>
              <w:rPr>
                <w:rFonts w:asciiTheme="minorEastAsia" w:eastAsiaTheme="minorEastAsia" w:hAnsiTheme="minorEastAsia" w:hint="eastAsia"/>
                <w:color w:val="000000" w:themeColor="text1"/>
                <w:sz w:val="22"/>
                <w:szCs w:val="22"/>
              </w:rPr>
              <w:t>0</w:t>
            </w:r>
            <w:r w:rsidRPr="00104329">
              <w:rPr>
                <w:rFonts w:asciiTheme="minorEastAsia" w:eastAsiaTheme="minorEastAsia" w:hAnsiTheme="minorEastAsia"/>
                <w:color w:val="000000" w:themeColor="text1"/>
                <w:sz w:val="22"/>
                <w:szCs w:val="22"/>
              </w:rPr>
              <w:t>0.00</w:t>
            </w:r>
          </w:p>
        </w:tc>
        <w:tc>
          <w:tcPr>
            <w:tcW w:w="1503" w:type="dxa"/>
            <w:tcBorders>
              <w:top w:val="single" w:sz="4" w:space="0" w:color="auto"/>
              <w:left w:val="single" w:sz="4" w:space="0" w:color="auto"/>
              <w:bottom w:val="single" w:sz="4" w:space="0" w:color="auto"/>
              <w:right w:val="single" w:sz="4" w:space="0" w:color="auto"/>
            </w:tcBorders>
            <w:vAlign w:val="center"/>
            <w:hideMark/>
          </w:tcPr>
          <w:p w:rsidR="00104329" w:rsidRPr="00104329" w:rsidRDefault="00104329">
            <w:pPr>
              <w:jc w:val="right"/>
              <w:rPr>
                <w:rFonts w:asciiTheme="minorEastAsia" w:eastAsiaTheme="minorEastAsia" w:hAnsiTheme="minorEastAsia"/>
                <w:kern w:val="2"/>
                <w:sz w:val="22"/>
                <w:szCs w:val="22"/>
              </w:rPr>
            </w:pPr>
            <w:r>
              <w:rPr>
                <w:rFonts w:asciiTheme="minorEastAsia" w:eastAsiaTheme="minorEastAsia" w:hAnsiTheme="minorEastAsia" w:hint="eastAsia"/>
                <w:color w:val="000000" w:themeColor="text1"/>
                <w:sz w:val="22"/>
                <w:szCs w:val="22"/>
              </w:rPr>
              <w:t>66.07</w:t>
            </w:r>
          </w:p>
        </w:tc>
      </w:tr>
    </w:tbl>
    <w:p w:rsidR="001C27A9" w:rsidRPr="0023100C" w:rsidRDefault="001C27A9" w:rsidP="007768D6">
      <w:pPr>
        <w:jc w:val="left"/>
        <w:rPr>
          <w:rFonts w:ascii="宋体" w:eastAsia="宋体" w:hAnsi="宋体" w:cs="宋体"/>
          <w:color w:val="000000"/>
          <w:kern w:val="0"/>
          <w:sz w:val="22"/>
        </w:rPr>
      </w:pPr>
    </w:p>
    <w:p w:rsidR="005D28AA" w:rsidRPr="00E45228" w:rsidRDefault="004F1010" w:rsidP="00BC5066">
      <w:pPr>
        <w:pStyle w:val="a3"/>
        <w:spacing w:line="360" w:lineRule="auto"/>
        <w:ind w:firstLine="420"/>
        <w:rPr>
          <w:sz w:val="21"/>
          <w:szCs w:val="21"/>
        </w:rPr>
      </w:pPr>
      <w:r w:rsidRPr="00E45228">
        <w:rPr>
          <w:rFonts w:hint="eastAsia"/>
          <w:sz w:val="21"/>
          <w:szCs w:val="21"/>
        </w:rPr>
        <w:t>截至最后清算日，债券投资资产余额为</w:t>
      </w:r>
      <w:r w:rsidR="00926FF3" w:rsidRPr="00926FF3">
        <w:rPr>
          <w:rFonts w:hint="eastAsia"/>
          <w:sz w:val="21"/>
          <w:szCs w:val="21"/>
        </w:rPr>
        <w:t>零</w:t>
      </w:r>
      <w:r w:rsidR="00C526F1" w:rsidRPr="00E45228">
        <w:rPr>
          <w:sz w:val="21"/>
          <w:szCs w:val="21"/>
        </w:rPr>
        <w:t>。</w:t>
      </w:r>
    </w:p>
    <w:p w:rsidR="00D22813" w:rsidRPr="00E45228" w:rsidRDefault="007B2DFE" w:rsidP="00B33EF5">
      <w:pPr>
        <w:pStyle w:val="a3"/>
        <w:spacing w:line="360" w:lineRule="auto"/>
        <w:ind w:firstLine="422"/>
        <w:rPr>
          <w:b/>
          <w:sz w:val="21"/>
          <w:szCs w:val="21"/>
        </w:rPr>
      </w:pPr>
      <w:r w:rsidRPr="00926FF3">
        <w:rPr>
          <w:rFonts w:eastAsiaTheme="minorEastAsia" w:cstheme="minorBidi"/>
          <w:b/>
          <w:kern w:val="2"/>
          <w:sz w:val="21"/>
          <w:szCs w:val="21"/>
        </w:rPr>
        <w:t>5.2</w:t>
      </w:r>
      <w:r w:rsidR="00D22813" w:rsidRPr="00926FF3">
        <w:rPr>
          <w:rFonts w:hint="eastAsia"/>
          <w:b/>
          <w:sz w:val="21"/>
          <w:szCs w:val="21"/>
        </w:rPr>
        <w:t>负债清偿情况</w:t>
      </w:r>
    </w:p>
    <w:p w:rsidR="00D22813" w:rsidRPr="00E45228" w:rsidRDefault="0093077C" w:rsidP="00B33EF5">
      <w:pPr>
        <w:ind w:firstLineChars="200" w:firstLine="420"/>
        <w:jc w:val="left"/>
        <w:rPr>
          <w:szCs w:val="21"/>
        </w:rPr>
      </w:pPr>
      <w:r w:rsidRPr="00E45228">
        <w:rPr>
          <w:rFonts w:ascii="宋体" w:hAnsi="宋体" w:hint="eastAsia"/>
          <w:szCs w:val="21"/>
        </w:rPr>
        <w:t>5.2.</w:t>
      </w:r>
      <w:r w:rsidR="00926FF3">
        <w:rPr>
          <w:rFonts w:ascii="宋体" w:hAnsi="宋体" w:hint="eastAsia"/>
          <w:szCs w:val="21"/>
        </w:rPr>
        <w:t>1</w:t>
      </w:r>
      <w:r w:rsidR="00D22813" w:rsidRPr="00E45228">
        <w:rPr>
          <w:rFonts w:ascii="宋体" w:hAnsi="宋体" w:hint="eastAsia"/>
          <w:szCs w:val="21"/>
        </w:rPr>
        <w:t>本基金最后运作日应付赎回款余额为人民币</w:t>
      </w:r>
      <w:r w:rsidR="00926FF3">
        <w:rPr>
          <w:rFonts w:ascii="宋体" w:eastAsia="宋体" w:hAnsi="宋体" w:cs="宋体" w:hint="eastAsia"/>
          <w:kern w:val="0"/>
          <w:szCs w:val="21"/>
        </w:rPr>
        <w:t>21,728.14</w:t>
      </w:r>
      <w:r w:rsidR="00D22813" w:rsidRPr="00E45228">
        <w:rPr>
          <w:rFonts w:ascii="宋体" w:hAnsi="宋体" w:hint="eastAsia"/>
          <w:szCs w:val="21"/>
        </w:rPr>
        <w:t>元，均于清算期间支付，于清算结束日应付赎回款余额为零。</w:t>
      </w:r>
    </w:p>
    <w:p w:rsidR="00D22813" w:rsidRPr="00E45228" w:rsidRDefault="0093077C">
      <w:pPr>
        <w:pStyle w:val="a3"/>
        <w:spacing w:line="360" w:lineRule="auto"/>
        <w:ind w:firstLineChars="200" w:firstLine="420"/>
        <w:rPr>
          <w:sz w:val="21"/>
          <w:szCs w:val="21"/>
        </w:rPr>
      </w:pPr>
      <w:r w:rsidRPr="00E45228">
        <w:rPr>
          <w:rFonts w:hint="eastAsia"/>
          <w:sz w:val="21"/>
          <w:szCs w:val="21"/>
        </w:rPr>
        <w:t>5.2.</w:t>
      </w:r>
      <w:r w:rsidR="00926FF3">
        <w:rPr>
          <w:rFonts w:hint="eastAsia"/>
          <w:sz w:val="21"/>
          <w:szCs w:val="21"/>
        </w:rPr>
        <w:t>2</w:t>
      </w:r>
      <w:r w:rsidR="00D22813" w:rsidRPr="00E45228">
        <w:rPr>
          <w:rFonts w:hint="eastAsia"/>
          <w:sz w:val="21"/>
          <w:szCs w:val="21"/>
        </w:rPr>
        <w:t>本基金最后运作日应付管理人报酬为人民币</w:t>
      </w:r>
      <w:r w:rsidR="00926FF3">
        <w:rPr>
          <w:rFonts w:hint="eastAsia"/>
          <w:sz w:val="21"/>
          <w:szCs w:val="21"/>
        </w:rPr>
        <w:t>121.46</w:t>
      </w:r>
      <w:r w:rsidR="00D22813" w:rsidRPr="00E45228">
        <w:rPr>
          <w:rFonts w:hint="eastAsia"/>
          <w:sz w:val="21"/>
          <w:szCs w:val="21"/>
        </w:rPr>
        <w:t>元，均于清算期间支付，于清算结束日应付管理人报酬余额为零。</w:t>
      </w:r>
    </w:p>
    <w:p w:rsidR="00B65AC3" w:rsidRPr="00E45228" w:rsidRDefault="0093077C">
      <w:pPr>
        <w:pStyle w:val="a3"/>
        <w:spacing w:line="360" w:lineRule="auto"/>
        <w:ind w:firstLineChars="200" w:firstLine="420"/>
        <w:rPr>
          <w:sz w:val="21"/>
          <w:szCs w:val="21"/>
        </w:rPr>
      </w:pPr>
      <w:r w:rsidRPr="00E45228">
        <w:rPr>
          <w:rFonts w:hint="eastAsia"/>
          <w:sz w:val="21"/>
          <w:szCs w:val="21"/>
        </w:rPr>
        <w:t>5.2.</w:t>
      </w:r>
      <w:r w:rsidR="00926FF3">
        <w:rPr>
          <w:rFonts w:hint="eastAsia"/>
          <w:sz w:val="21"/>
          <w:szCs w:val="21"/>
        </w:rPr>
        <w:t>3</w:t>
      </w:r>
      <w:r w:rsidR="00D22813" w:rsidRPr="00E45228">
        <w:rPr>
          <w:rFonts w:hint="eastAsia"/>
          <w:sz w:val="21"/>
          <w:szCs w:val="21"/>
        </w:rPr>
        <w:t>本基金最后运作日应付托管费为人民币</w:t>
      </w:r>
      <w:r w:rsidR="00926FF3">
        <w:rPr>
          <w:rFonts w:hint="eastAsia"/>
          <w:sz w:val="21"/>
          <w:szCs w:val="21"/>
        </w:rPr>
        <w:t>20.25</w:t>
      </w:r>
      <w:r w:rsidR="00D22813" w:rsidRPr="00E45228">
        <w:rPr>
          <w:rFonts w:hint="eastAsia"/>
          <w:sz w:val="21"/>
          <w:szCs w:val="21"/>
        </w:rPr>
        <w:t>元，均于清算期间支付，于清算结束日应付托管费余额为零。</w:t>
      </w:r>
    </w:p>
    <w:p w:rsidR="00D22813" w:rsidRPr="00125B7C" w:rsidRDefault="00B254CA" w:rsidP="00BC5066">
      <w:pPr>
        <w:pStyle w:val="a3"/>
        <w:spacing w:line="360" w:lineRule="auto"/>
        <w:ind w:firstLineChars="200" w:firstLine="420"/>
        <w:rPr>
          <w:sz w:val="21"/>
          <w:szCs w:val="21"/>
        </w:rPr>
      </w:pPr>
      <w:r w:rsidRPr="00125B7C">
        <w:rPr>
          <w:rFonts w:eastAsiaTheme="minorEastAsia" w:cstheme="minorBidi"/>
          <w:kern w:val="2"/>
          <w:sz w:val="21"/>
          <w:szCs w:val="21"/>
        </w:rPr>
        <w:t>5.2.</w:t>
      </w:r>
      <w:r w:rsidR="00926FF3">
        <w:rPr>
          <w:rFonts w:eastAsiaTheme="minorEastAsia" w:cstheme="minorBidi" w:hint="eastAsia"/>
          <w:kern w:val="2"/>
          <w:sz w:val="21"/>
          <w:szCs w:val="21"/>
        </w:rPr>
        <w:t>4</w:t>
      </w:r>
      <w:r w:rsidR="00D22813" w:rsidRPr="00125B7C">
        <w:rPr>
          <w:rFonts w:hint="eastAsia"/>
          <w:sz w:val="21"/>
          <w:szCs w:val="21"/>
        </w:rPr>
        <w:t>本基金最后运作日</w:t>
      </w:r>
      <w:r w:rsidR="00926FF3">
        <w:rPr>
          <w:rFonts w:hint="eastAsia"/>
          <w:sz w:val="21"/>
          <w:szCs w:val="21"/>
        </w:rPr>
        <w:t>应付销售服务费</w:t>
      </w:r>
      <w:r w:rsidR="00D22813" w:rsidRPr="00125B7C">
        <w:rPr>
          <w:rFonts w:hint="eastAsia"/>
          <w:sz w:val="21"/>
          <w:szCs w:val="21"/>
        </w:rPr>
        <w:t>为人民币</w:t>
      </w:r>
      <w:r w:rsidR="00926FF3">
        <w:rPr>
          <w:rFonts w:hint="eastAsia"/>
          <w:bCs/>
          <w:color w:val="000000"/>
          <w:sz w:val="21"/>
          <w:szCs w:val="21"/>
        </w:rPr>
        <w:t>0.08</w:t>
      </w:r>
      <w:r w:rsidR="00D22813" w:rsidRPr="00125B7C">
        <w:rPr>
          <w:rFonts w:hint="eastAsia"/>
          <w:sz w:val="21"/>
          <w:szCs w:val="21"/>
        </w:rPr>
        <w:t>元</w:t>
      </w:r>
      <w:r w:rsidR="00926FF3">
        <w:rPr>
          <w:rFonts w:hint="eastAsia"/>
          <w:sz w:val="21"/>
          <w:szCs w:val="21"/>
        </w:rPr>
        <w:t>，</w:t>
      </w:r>
      <w:r w:rsidR="00D22813" w:rsidRPr="00125B7C">
        <w:rPr>
          <w:rFonts w:hint="eastAsia"/>
          <w:sz w:val="21"/>
          <w:szCs w:val="21"/>
        </w:rPr>
        <w:t xml:space="preserve">均于清算期间支付，于清算结束日应付交易费用余额为零。 </w:t>
      </w:r>
    </w:p>
    <w:p w:rsidR="00D22813" w:rsidRPr="00125B7C" w:rsidRDefault="0093077C" w:rsidP="00B33EF5">
      <w:pPr>
        <w:ind w:firstLineChars="200" w:firstLine="420"/>
        <w:jc w:val="left"/>
        <w:rPr>
          <w:szCs w:val="21"/>
        </w:rPr>
      </w:pPr>
      <w:r w:rsidRPr="00EA6BF5">
        <w:rPr>
          <w:rFonts w:ascii="宋体" w:hAnsi="宋体"/>
          <w:szCs w:val="21"/>
        </w:rPr>
        <w:t>5.2.</w:t>
      </w:r>
      <w:r w:rsidR="00926FF3" w:rsidRPr="00EA6BF5">
        <w:rPr>
          <w:rFonts w:ascii="宋体" w:hAnsi="宋体" w:hint="eastAsia"/>
          <w:szCs w:val="21"/>
        </w:rPr>
        <w:t>5</w:t>
      </w:r>
      <w:r w:rsidR="00D22813" w:rsidRPr="00EA6BF5">
        <w:rPr>
          <w:rFonts w:ascii="宋体" w:eastAsia="宋体" w:hAnsi="宋体" w:cs="宋体" w:hint="eastAsia"/>
          <w:kern w:val="0"/>
          <w:szCs w:val="21"/>
        </w:rPr>
        <w:t>本基金最后运作日其他负债为人民币</w:t>
      </w:r>
      <w:r w:rsidR="00926FF3" w:rsidRPr="00EA6BF5">
        <w:rPr>
          <w:rFonts w:ascii="宋体" w:eastAsia="宋体" w:hAnsi="宋体" w:cs="宋体" w:hint="eastAsia"/>
          <w:kern w:val="0"/>
          <w:szCs w:val="21"/>
        </w:rPr>
        <w:t>215,027.30</w:t>
      </w:r>
      <w:r w:rsidR="00D22813" w:rsidRPr="00EA6BF5">
        <w:rPr>
          <w:rFonts w:ascii="宋体" w:eastAsia="宋体" w:hAnsi="宋体" w:cs="宋体" w:hint="eastAsia"/>
          <w:kern w:val="0"/>
          <w:szCs w:val="21"/>
        </w:rPr>
        <w:t>元</w:t>
      </w:r>
      <w:r w:rsidRPr="00EA6BF5">
        <w:rPr>
          <w:rFonts w:ascii="宋体" w:eastAsia="宋体" w:hAnsi="宋体" w:cs="宋体" w:hint="eastAsia"/>
          <w:kern w:val="0"/>
          <w:szCs w:val="21"/>
        </w:rPr>
        <w:t>，</w:t>
      </w:r>
      <w:r w:rsidR="00D22813" w:rsidRPr="00EA6BF5">
        <w:rPr>
          <w:rFonts w:ascii="宋体" w:hAnsi="宋体" w:hint="eastAsia"/>
          <w:szCs w:val="21"/>
        </w:rPr>
        <w:t>均于清算期间支付，于清算结束日其他负债余额为零。</w:t>
      </w:r>
      <w:r w:rsidR="00D22813" w:rsidRPr="00125B7C">
        <w:rPr>
          <w:rFonts w:ascii="宋体" w:hAnsi="宋体" w:hint="eastAsia"/>
          <w:szCs w:val="21"/>
        </w:rPr>
        <w:t xml:space="preserve">　　 </w:t>
      </w:r>
    </w:p>
    <w:p w:rsidR="0093077C" w:rsidRPr="00B33EF5" w:rsidRDefault="0093077C" w:rsidP="00B33EF5">
      <w:pPr>
        <w:ind w:firstLineChars="200" w:firstLine="420"/>
        <w:jc w:val="left"/>
        <w:rPr>
          <w:rFonts w:ascii="宋体" w:hAnsi="宋体"/>
          <w:szCs w:val="21"/>
        </w:rPr>
      </w:pPr>
    </w:p>
    <w:p w:rsidR="00D22813" w:rsidRPr="00B33EF5" w:rsidRDefault="007B2DFE" w:rsidP="00B33EF5">
      <w:pPr>
        <w:pStyle w:val="a3"/>
        <w:spacing w:line="360" w:lineRule="auto"/>
        <w:ind w:firstLine="422"/>
        <w:rPr>
          <w:b/>
          <w:sz w:val="21"/>
          <w:szCs w:val="21"/>
        </w:rPr>
      </w:pPr>
      <w:r w:rsidRPr="003D0835">
        <w:rPr>
          <w:b/>
          <w:sz w:val="21"/>
          <w:szCs w:val="21"/>
        </w:rPr>
        <w:t>5.3</w:t>
      </w:r>
      <w:r w:rsidR="00D22813" w:rsidRPr="003D0835">
        <w:rPr>
          <w:rFonts w:hint="eastAsia"/>
          <w:b/>
          <w:sz w:val="21"/>
          <w:szCs w:val="21"/>
        </w:rPr>
        <w:t>清算期间的清算损益情况</w:t>
      </w:r>
    </w:p>
    <w:p w:rsidR="00D22813" w:rsidRPr="00B33EF5" w:rsidRDefault="00DE4AD7" w:rsidP="002B40B4">
      <w:pPr>
        <w:pStyle w:val="a3"/>
        <w:spacing w:line="360" w:lineRule="auto"/>
        <w:jc w:val="right"/>
        <w:rPr>
          <w:sz w:val="21"/>
          <w:szCs w:val="21"/>
        </w:rPr>
      </w:pPr>
      <w:r w:rsidRPr="00DE4AD7">
        <w:rPr>
          <w:rFonts w:hint="eastAsia"/>
          <w:sz w:val="21"/>
          <w:szCs w:val="21"/>
        </w:rPr>
        <w:t>单位：人民币元</w:t>
      </w:r>
    </w:p>
    <w:tbl>
      <w:tblPr>
        <w:tblW w:w="8680" w:type="dxa"/>
        <w:tblInd w:w="93" w:type="dxa"/>
        <w:tblLook w:val="04A0"/>
      </w:tblPr>
      <w:tblGrid>
        <w:gridCol w:w="2640"/>
        <w:gridCol w:w="6040"/>
      </w:tblGrid>
      <w:tr w:rsidR="00F175FB" w:rsidRPr="00F175FB" w:rsidTr="00F175FB">
        <w:trPr>
          <w:trHeight w:val="525"/>
        </w:trPr>
        <w:tc>
          <w:tcPr>
            <w:tcW w:w="2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项目 </w:t>
            </w:r>
          </w:p>
        </w:tc>
        <w:tc>
          <w:tcPr>
            <w:tcW w:w="6040" w:type="dxa"/>
            <w:tcBorders>
              <w:top w:val="single" w:sz="8" w:space="0" w:color="auto"/>
              <w:left w:val="nil"/>
              <w:bottom w:val="single" w:sz="8" w:space="0" w:color="auto"/>
              <w:right w:val="single" w:sz="8" w:space="0" w:color="auto"/>
            </w:tcBorders>
            <w:shd w:val="clear" w:color="auto" w:fill="auto"/>
            <w:vAlign w:val="center"/>
            <w:hideMark/>
          </w:tcPr>
          <w:p w:rsidR="00F175FB" w:rsidRPr="00F175FB" w:rsidRDefault="00F175FB" w:rsidP="00B405D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2017年</w:t>
            </w:r>
            <w:r w:rsidR="00B405DB">
              <w:rPr>
                <w:rFonts w:ascii="宋体" w:eastAsia="宋体" w:hAnsi="宋体" w:cs="宋体" w:hint="eastAsia"/>
                <w:color w:val="000000"/>
                <w:kern w:val="0"/>
                <w:szCs w:val="21"/>
              </w:rPr>
              <w:t>9</w:t>
            </w:r>
            <w:r w:rsidRPr="00F175FB">
              <w:rPr>
                <w:rFonts w:ascii="宋体" w:eastAsia="宋体" w:hAnsi="宋体" w:cs="宋体" w:hint="eastAsia"/>
                <w:color w:val="000000"/>
                <w:kern w:val="0"/>
                <w:szCs w:val="21"/>
              </w:rPr>
              <w:t>月</w:t>
            </w:r>
            <w:r w:rsidR="00B405DB">
              <w:rPr>
                <w:rFonts w:ascii="宋体" w:eastAsia="宋体" w:hAnsi="宋体" w:cs="宋体" w:hint="eastAsia"/>
                <w:color w:val="000000"/>
                <w:kern w:val="0"/>
                <w:szCs w:val="21"/>
              </w:rPr>
              <w:t>8</w:t>
            </w:r>
            <w:r w:rsidRPr="00F175FB">
              <w:rPr>
                <w:rFonts w:ascii="宋体" w:eastAsia="宋体" w:hAnsi="宋体" w:cs="宋体" w:hint="eastAsia"/>
                <w:color w:val="000000"/>
                <w:kern w:val="0"/>
                <w:szCs w:val="21"/>
              </w:rPr>
              <w:t>日(基金开始清算日)至2017年</w:t>
            </w:r>
            <w:r w:rsidR="00B405DB">
              <w:rPr>
                <w:rFonts w:ascii="宋体" w:eastAsia="宋体" w:hAnsi="宋体" w:cs="宋体" w:hint="eastAsia"/>
                <w:color w:val="000000"/>
                <w:kern w:val="0"/>
                <w:szCs w:val="21"/>
              </w:rPr>
              <w:t>9</w:t>
            </w:r>
            <w:r w:rsidRPr="00F175FB">
              <w:rPr>
                <w:rFonts w:ascii="宋体" w:eastAsia="宋体" w:hAnsi="宋体" w:cs="宋体" w:hint="eastAsia"/>
                <w:color w:val="000000"/>
                <w:kern w:val="0"/>
                <w:szCs w:val="21"/>
              </w:rPr>
              <w:t>月</w:t>
            </w:r>
            <w:r w:rsidR="00B405DB">
              <w:rPr>
                <w:rFonts w:ascii="宋体" w:eastAsia="宋体" w:hAnsi="宋体" w:cs="宋体" w:hint="eastAsia"/>
                <w:color w:val="000000"/>
                <w:kern w:val="0"/>
                <w:szCs w:val="21"/>
              </w:rPr>
              <w:t>27</w:t>
            </w:r>
            <w:r w:rsidRPr="00F175FB">
              <w:rPr>
                <w:rFonts w:ascii="宋体" w:eastAsia="宋体" w:hAnsi="宋体" w:cs="宋体" w:hint="eastAsia"/>
                <w:color w:val="000000"/>
                <w:kern w:val="0"/>
                <w:szCs w:val="21"/>
              </w:rPr>
              <w:t xml:space="preserve">日(基金结束清算日)止期间 </w:t>
            </w: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一、资产处置损益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891.53</w:t>
            </w: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1.利息收入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851.73</w:t>
            </w:r>
          </w:p>
        </w:tc>
      </w:tr>
      <w:tr w:rsidR="00F175FB" w:rsidRPr="00F175FB" w:rsidTr="00F175FB">
        <w:trPr>
          <w:trHeight w:val="480"/>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其中：存款利息收入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pPr>
              <w:widowControl/>
              <w:jc w:val="right"/>
              <w:rPr>
                <w:rFonts w:ascii="宋体" w:eastAsia="宋体" w:hAnsi="宋体" w:cs="宋体"/>
                <w:color w:val="000000"/>
                <w:kern w:val="0"/>
                <w:szCs w:val="21"/>
              </w:rPr>
            </w:pPr>
            <w:r w:rsidRPr="0031625E">
              <w:rPr>
                <w:rFonts w:ascii="宋体" w:eastAsia="宋体" w:hAnsi="宋体" w:cs="宋体" w:hint="eastAsia"/>
                <w:color w:val="000000"/>
                <w:kern w:val="0"/>
                <w:szCs w:val="21"/>
              </w:rPr>
              <w:t>808.98</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ind w:firstLineChars="300" w:firstLine="630"/>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债券利息收入</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42.75</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2D3CB3" w:rsidTr="00F175FB">
        <w:trPr>
          <w:trHeight w:val="735"/>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2.投资收益（损失以“-”填列）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rsidP="00BC5066">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644.30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480"/>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其中：</w:t>
            </w:r>
            <w:r w:rsidR="003D0835" w:rsidRPr="00F175FB">
              <w:rPr>
                <w:rFonts w:ascii="宋体" w:eastAsia="宋体" w:hAnsi="宋体" w:cs="宋体" w:hint="eastAsia"/>
                <w:color w:val="000000"/>
                <w:kern w:val="0"/>
                <w:szCs w:val="21"/>
              </w:rPr>
              <w:t>债券投资收益</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644.30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990"/>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3.公允价值变动收益（损失以“允价号填列）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-604.50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二、清算费用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60.61</w:t>
            </w: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1．交易费用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0.61</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28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2．利息支出</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F175FB">
            <w:pPr>
              <w:widowControl/>
              <w:jc w:val="right"/>
              <w:rPr>
                <w:rFonts w:ascii="宋体" w:eastAsia="宋体" w:hAnsi="宋体" w:cs="宋体"/>
                <w:color w:val="000000"/>
                <w:kern w:val="0"/>
                <w:szCs w:val="21"/>
              </w:rPr>
            </w:pPr>
            <w:r w:rsidRPr="00F175FB">
              <w:rPr>
                <w:rFonts w:ascii="宋体" w:eastAsia="宋体" w:hAnsi="宋体" w:cs="宋体" w:hint="eastAsia"/>
                <w:color w:val="000000"/>
                <w:kern w:val="0"/>
                <w:szCs w:val="21"/>
              </w:rPr>
              <w:t>0</w:t>
            </w:r>
          </w:p>
        </w:tc>
      </w:tr>
      <w:tr w:rsidR="00F175FB" w:rsidRPr="00F175FB" w:rsidTr="00F175FB">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其中：卖出回购金融资产支出</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F175FB">
            <w:pPr>
              <w:widowControl/>
              <w:jc w:val="right"/>
              <w:rPr>
                <w:rFonts w:ascii="宋体" w:eastAsia="宋体" w:hAnsi="宋体" w:cs="宋体"/>
                <w:color w:val="000000"/>
                <w:kern w:val="0"/>
                <w:szCs w:val="21"/>
              </w:rPr>
            </w:pPr>
            <w:r w:rsidRPr="00F175FB">
              <w:rPr>
                <w:rFonts w:ascii="宋体" w:eastAsia="宋体" w:hAnsi="宋体" w:cs="宋体" w:hint="eastAsia"/>
                <w:color w:val="000000"/>
                <w:kern w:val="0"/>
                <w:szCs w:val="21"/>
              </w:rPr>
              <w:t>0</w:t>
            </w:r>
          </w:p>
        </w:tc>
      </w:tr>
      <w:tr w:rsidR="00F175FB" w:rsidRPr="00F175FB" w:rsidTr="00F175FB">
        <w:trPr>
          <w:trHeight w:val="312"/>
        </w:trPr>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3．其他费用 </w:t>
            </w:r>
          </w:p>
        </w:tc>
        <w:tc>
          <w:tcPr>
            <w:tcW w:w="6040" w:type="dxa"/>
            <w:vMerge w:val="restart"/>
            <w:tcBorders>
              <w:top w:val="nil"/>
              <w:left w:val="single" w:sz="8" w:space="0" w:color="auto"/>
              <w:bottom w:val="single" w:sz="8" w:space="0" w:color="000000"/>
              <w:right w:val="single" w:sz="8" w:space="0" w:color="auto"/>
            </w:tcBorders>
            <w:shd w:val="clear" w:color="auto" w:fill="auto"/>
            <w:vAlign w:val="center"/>
            <w:hideMark/>
          </w:tcPr>
          <w:p w:rsidR="00F175FB" w:rsidRPr="00BC5066" w:rsidRDefault="003D0835">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60</w:t>
            </w:r>
          </w:p>
        </w:tc>
      </w:tr>
      <w:tr w:rsidR="00F175FB" w:rsidRPr="00F175FB" w:rsidTr="00F175FB">
        <w:trPr>
          <w:trHeight w:val="312"/>
        </w:trPr>
        <w:tc>
          <w:tcPr>
            <w:tcW w:w="2640" w:type="dxa"/>
            <w:vMerge/>
            <w:tcBorders>
              <w:top w:val="nil"/>
              <w:left w:val="single" w:sz="8" w:space="0" w:color="auto"/>
              <w:bottom w:val="single" w:sz="8" w:space="0" w:color="000000"/>
              <w:right w:val="single" w:sz="8" w:space="0" w:color="auto"/>
            </w:tcBorders>
            <w:vAlign w:val="center"/>
            <w:hideMark/>
          </w:tcPr>
          <w:p w:rsidR="00F175FB" w:rsidRPr="00F175FB" w:rsidRDefault="00F175FB" w:rsidP="00F175FB">
            <w:pPr>
              <w:widowControl/>
              <w:jc w:val="left"/>
              <w:rPr>
                <w:rFonts w:ascii="宋体" w:eastAsia="宋体" w:hAnsi="宋体" w:cs="宋体"/>
                <w:color w:val="000000"/>
                <w:kern w:val="0"/>
                <w:szCs w:val="21"/>
              </w:rPr>
            </w:pPr>
          </w:p>
        </w:tc>
        <w:tc>
          <w:tcPr>
            <w:tcW w:w="6040" w:type="dxa"/>
            <w:vMerge/>
            <w:tcBorders>
              <w:top w:val="nil"/>
              <w:left w:val="single" w:sz="8" w:space="0" w:color="auto"/>
              <w:bottom w:val="single" w:sz="8" w:space="0" w:color="000000"/>
              <w:right w:val="single" w:sz="8" w:space="0" w:color="auto"/>
            </w:tcBorders>
            <w:vAlign w:val="center"/>
            <w:hideMark/>
          </w:tcPr>
          <w:p w:rsidR="00F175FB" w:rsidRPr="00BC5066" w:rsidRDefault="00F175FB" w:rsidP="00BC5066">
            <w:pPr>
              <w:widowControl/>
              <w:jc w:val="right"/>
              <w:rPr>
                <w:rFonts w:ascii="宋体" w:eastAsia="宋体" w:hAnsi="宋体" w:cs="宋体"/>
                <w:color w:val="000000"/>
                <w:kern w:val="0"/>
                <w:szCs w:val="21"/>
              </w:rPr>
            </w:pPr>
          </w:p>
        </w:tc>
      </w:tr>
      <w:tr w:rsidR="00F175FB" w:rsidRPr="00F175FB" w:rsidTr="00F175FB">
        <w:trPr>
          <w:trHeight w:val="52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F175FB" w:rsidRPr="00F175FB" w:rsidRDefault="00F175FB" w:rsidP="00F175FB">
            <w:pPr>
              <w:widowControl/>
              <w:jc w:val="left"/>
              <w:rPr>
                <w:rFonts w:ascii="宋体" w:eastAsia="宋体" w:hAnsi="宋体" w:cs="宋体"/>
                <w:color w:val="000000"/>
                <w:kern w:val="0"/>
                <w:szCs w:val="21"/>
              </w:rPr>
            </w:pPr>
            <w:r w:rsidRPr="00F175FB">
              <w:rPr>
                <w:rFonts w:ascii="宋体" w:eastAsia="宋体" w:hAnsi="宋体" w:cs="宋体" w:hint="eastAsia"/>
                <w:color w:val="000000"/>
                <w:kern w:val="0"/>
                <w:szCs w:val="21"/>
              </w:rPr>
              <w:t xml:space="preserve">三、清算净损益（净亏损以“-”号填列） </w:t>
            </w:r>
          </w:p>
        </w:tc>
        <w:tc>
          <w:tcPr>
            <w:tcW w:w="6040" w:type="dxa"/>
            <w:tcBorders>
              <w:top w:val="nil"/>
              <w:left w:val="nil"/>
              <w:bottom w:val="single" w:sz="8" w:space="0" w:color="auto"/>
              <w:right w:val="single" w:sz="8" w:space="0" w:color="auto"/>
            </w:tcBorders>
            <w:shd w:val="clear" w:color="auto" w:fill="auto"/>
            <w:vAlign w:val="center"/>
            <w:hideMark/>
          </w:tcPr>
          <w:p w:rsidR="00F175FB" w:rsidRPr="00F175FB" w:rsidRDefault="003D0835" w:rsidP="00BC5066">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830.92</w:t>
            </w:r>
          </w:p>
        </w:tc>
      </w:tr>
    </w:tbl>
    <w:p w:rsidR="00F175FB" w:rsidRDefault="00C11A48" w:rsidP="00FE3926">
      <w:pPr>
        <w:pStyle w:val="a3"/>
        <w:spacing w:line="360" w:lineRule="auto"/>
        <w:rPr>
          <w:sz w:val="21"/>
          <w:szCs w:val="21"/>
        </w:rPr>
      </w:pPr>
      <w:r>
        <w:rPr>
          <w:rFonts w:hint="eastAsia"/>
          <w:sz w:val="21"/>
          <w:szCs w:val="21"/>
        </w:rPr>
        <w:t>注：此处的其他收入为赎回费收入。</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C5066" w:rsidRDefault="00D22813" w:rsidP="00D22813">
      <w:pPr>
        <w:pStyle w:val="a3"/>
        <w:spacing w:line="360" w:lineRule="auto"/>
        <w:rPr>
          <w:b/>
          <w:sz w:val="21"/>
          <w:szCs w:val="21"/>
        </w:rPr>
      </w:pPr>
      <w:r w:rsidRPr="00B33EF5">
        <w:rPr>
          <w:rFonts w:hint="eastAsia"/>
          <w:sz w:val="21"/>
          <w:szCs w:val="21"/>
        </w:rPr>
        <w:t xml:space="preserve">　　</w:t>
      </w:r>
      <w:r w:rsidR="00E04791" w:rsidRPr="003D0835">
        <w:rPr>
          <w:b/>
          <w:sz w:val="21"/>
          <w:szCs w:val="21"/>
        </w:rPr>
        <w:t>5.4</w:t>
      </w:r>
      <w:r w:rsidRPr="003D0835">
        <w:rPr>
          <w:rFonts w:hint="eastAsia"/>
          <w:b/>
          <w:sz w:val="21"/>
          <w:szCs w:val="21"/>
        </w:rPr>
        <w:t>资产处置及负债清偿后的剩余资产分配情况</w:t>
      </w:r>
    </w:p>
    <w:p w:rsidR="00D22813" w:rsidRPr="00B33EF5" w:rsidRDefault="00D22813" w:rsidP="00D22813">
      <w:pPr>
        <w:autoSpaceDE w:val="0"/>
        <w:autoSpaceDN w:val="0"/>
        <w:adjustRightInd w:val="0"/>
        <w:jc w:val="left"/>
        <w:rPr>
          <w:rFonts w:ascii="宋体" w:eastAsia="宋体" w:hAnsi="宋体" w:cs="宋体"/>
          <w:kern w:val="0"/>
          <w:szCs w:val="21"/>
        </w:rPr>
      </w:pPr>
      <w:r w:rsidRPr="00B33EF5">
        <w:rPr>
          <w:rFonts w:ascii="宋体" w:eastAsia="宋体" w:hAnsi="宋体" w:cs="宋体" w:hint="eastAsia"/>
          <w:kern w:val="0"/>
          <w:szCs w:val="21"/>
        </w:rPr>
        <w:t xml:space="preserve">　                                                              　单位：人民币元</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3719"/>
      </w:tblGrid>
      <w:tr w:rsidR="00D22813" w:rsidRPr="00D67853" w:rsidTr="00E04791">
        <w:trPr>
          <w:trHeight w:val="425"/>
        </w:trPr>
        <w:tc>
          <w:tcPr>
            <w:tcW w:w="5353" w:type="dxa"/>
          </w:tcPr>
          <w:p w:rsidR="00D22813" w:rsidRPr="00F175FB" w:rsidRDefault="00D22813" w:rsidP="00E04791">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项目</w:t>
            </w:r>
          </w:p>
        </w:tc>
        <w:tc>
          <w:tcPr>
            <w:tcW w:w="3719" w:type="dxa"/>
          </w:tcPr>
          <w:p w:rsidR="00D22813" w:rsidRPr="00F175FB" w:rsidRDefault="00D22813" w:rsidP="00E04791">
            <w:pPr>
              <w:autoSpaceDE w:val="0"/>
              <w:autoSpaceDN w:val="0"/>
              <w:adjustRightInd w:val="0"/>
              <w:jc w:val="right"/>
              <w:rPr>
                <w:rFonts w:ascii="宋体" w:eastAsia="宋体" w:hAnsi="宋体" w:cs="宋体"/>
                <w:kern w:val="0"/>
                <w:szCs w:val="21"/>
              </w:rPr>
            </w:pPr>
            <w:r w:rsidRPr="00F175FB">
              <w:rPr>
                <w:rFonts w:ascii="宋体" w:eastAsia="宋体" w:hAnsi="宋体" w:cs="宋体" w:hint="eastAsia"/>
                <w:kern w:val="0"/>
                <w:szCs w:val="21"/>
              </w:rPr>
              <w:t>金额</w:t>
            </w:r>
          </w:p>
        </w:tc>
      </w:tr>
      <w:tr w:rsidR="00D22813" w:rsidRPr="00D67853" w:rsidTr="00E04791">
        <w:trPr>
          <w:trHeight w:val="114"/>
        </w:trPr>
        <w:tc>
          <w:tcPr>
            <w:tcW w:w="5353" w:type="dxa"/>
          </w:tcPr>
          <w:p w:rsidR="00D22813" w:rsidRPr="00F175FB" w:rsidRDefault="00D22813" w:rsidP="00D26B6B">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一、最后运作日</w:t>
            </w:r>
            <w:r w:rsidRPr="00F175FB">
              <w:rPr>
                <w:rFonts w:ascii="宋体" w:eastAsia="宋体" w:hAnsi="宋体" w:cs="宋体"/>
                <w:kern w:val="0"/>
                <w:szCs w:val="21"/>
              </w:rPr>
              <w:t>201</w:t>
            </w:r>
            <w:r w:rsidR="006024DC" w:rsidRPr="00F175FB">
              <w:rPr>
                <w:rFonts w:ascii="宋体" w:eastAsia="宋体" w:hAnsi="宋体" w:cs="宋体"/>
                <w:kern w:val="0"/>
                <w:szCs w:val="21"/>
              </w:rPr>
              <w:t>7</w:t>
            </w:r>
            <w:r w:rsidRPr="00F175FB">
              <w:rPr>
                <w:rFonts w:ascii="宋体" w:eastAsia="宋体" w:hAnsi="宋体" w:cs="宋体" w:hint="eastAsia"/>
                <w:kern w:val="0"/>
                <w:szCs w:val="21"/>
              </w:rPr>
              <w:t>年</w:t>
            </w:r>
            <w:r w:rsidR="00D26B6B">
              <w:rPr>
                <w:rFonts w:ascii="宋体" w:eastAsia="宋体" w:hAnsi="宋体" w:cs="宋体" w:hint="eastAsia"/>
                <w:kern w:val="0"/>
                <w:szCs w:val="21"/>
              </w:rPr>
              <w:t>9</w:t>
            </w:r>
            <w:r w:rsidRPr="00F175FB">
              <w:rPr>
                <w:rFonts w:ascii="宋体" w:eastAsia="宋体" w:hAnsi="宋体" w:cs="宋体" w:hint="eastAsia"/>
                <w:kern w:val="0"/>
                <w:szCs w:val="21"/>
              </w:rPr>
              <w:t>月</w:t>
            </w:r>
            <w:r w:rsidR="00D26B6B">
              <w:rPr>
                <w:rFonts w:ascii="宋体" w:eastAsia="宋体" w:hAnsi="宋体" w:cs="宋体" w:hint="eastAsia"/>
                <w:kern w:val="0"/>
                <w:szCs w:val="21"/>
              </w:rPr>
              <w:t>7</w:t>
            </w:r>
            <w:r w:rsidRPr="00F175FB">
              <w:rPr>
                <w:rFonts w:ascii="宋体" w:eastAsia="宋体" w:hAnsi="宋体" w:cs="宋体" w:hint="eastAsia"/>
                <w:kern w:val="0"/>
                <w:szCs w:val="21"/>
              </w:rPr>
              <w:t>日基金净资产</w:t>
            </w:r>
          </w:p>
        </w:tc>
        <w:tc>
          <w:tcPr>
            <w:tcW w:w="3719" w:type="dxa"/>
          </w:tcPr>
          <w:p w:rsidR="00D22813" w:rsidRPr="00F175FB" w:rsidRDefault="00D26B6B" w:rsidP="00E04791">
            <w:pPr>
              <w:autoSpaceDE w:val="0"/>
              <w:autoSpaceDN w:val="0"/>
              <w:adjustRightInd w:val="0"/>
              <w:jc w:val="right"/>
              <w:rPr>
                <w:rFonts w:ascii="宋体" w:eastAsia="宋体" w:hAnsi="宋体" w:cs="宋体"/>
                <w:kern w:val="0"/>
                <w:szCs w:val="21"/>
              </w:rPr>
            </w:pPr>
            <w:r>
              <w:rPr>
                <w:rFonts w:ascii="宋体" w:eastAsia="宋体" w:hAnsi="宋体" w:cs="宋体" w:hint="eastAsia"/>
                <w:kern w:val="0"/>
                <w:szCs w:val="21"/>
              </w:rPr>
              <w:t>907,610.59</w:t>
            </w:r>
          </w:p>
        </w:tc>
      </w:tr>
      <w:tr w:rsidR="00D22813" w:rsidRPr="00D67853" w:rsidTr="00E04791">
        <w:trPr>
          <w:trHeight w:val="114"/>
        </w:trPr>
        <w:tc>
          <w:tcPr>
            <w:tcW w:w="5353" w:type="dxa"/>
          </w:tcPr>
          <w:p w:rsidR="00D22813" w:rsidRPr="00F175FB" w:rsidRDefault="00D22813" w:rsidP="00E04791">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加：清算期间净收益</w:t>
            </w:r>
          </w:p>
        </w:tc>
        <w:tc>
          <w:tcPr>
            <w:tcW w:w="3719" w:type="dxa"/>
          </w:tcPr>
          <w:p w:rsidR="00D22813" w:rsidRPr="00F175FB" w:rsidRDefault="003D0835">
            <w:pPr>
              <w:autoSpaceDE w:val="0"/>
              <w:autoSpaceDN w:val="0"/>
              <w:adjustRightInd w:val="0"/>
              <w:jc w:val="right"/>
              <w:rPr>
                <w:rFonts w:ascii="宋体" w:eastAsia="宋体" w:hAnsi="宋体" w:cs="宋体"/>
                <w:kern w:val="0"/>
                <w:szCs w:val="21"/>
              </w:rPr>
            </w:pPr>
            <w:r>
              <w:rPr>
                <w:rFonts w:ascii="宋体" w:eastAsia="宋体" w:hAnsi="宋体" w:cs="宋体" w:hint="eastAsia"/>
                <w:color w:val="000000"/>
                <w:kern w:val="0"/>
                <w:szCs w:val="21"/>
              </w:rPr>
              <w:t>830.92</w:t>
            </w:r>
          </w:p>
        </w:tc>
      </w:tr>
      <w:tr w:rsidR="00D22813" w:rsidRPr="00557954" w:rsidTr="00E04791">
        <w:trPr>
          <w:trHeight w:val="114"/>
        </w:trPr>
        <w:tc>
          <w:tcPr>
            <w:tcW w:w="5353" w:type="dxa"/>
          </w:tcPr>
          <w:p w:rsidR="00D22813" w:rsidRPr="00F175FB" w:rsidRDefault="00D22813" w:rsidP="003D0835">
            <w:pPr>
              <w:autoSpaceDE w:val="0"/>
              <w:autoSpaceDN w:val="0"/>
              <w:adjustRightInd w:val="0"/>
              <w:jc w:val="left"/>
              <w:rPr>
                <w:rFonts w:ascii="宋体" w:eastAsia="宋体" w:hAnsi="宋体" w:cs="宋体"/>
                <w:kern w:val="0"/>
                <w:szCs w:val="21"/>
              </w:rPr>
            </w:pPr>
            <w:r w:rsidRPr="00F175FB">
              <w:rPr>
                <w:rFonts w:ascii="宋体" w:eastAsia="宋体" w:hAnsi="宋体" w:cs="宋体" w:hint="eastAsia"/>
                <w:kern w:val="0"/>
                <w:szCs w:val="21"/>
              </w:rPr>
              <w:t>二、</w:t>
            </w:r>
            <w:r w:rsidRPr="00F175FB">
              <w:rPr>
                <w:rFonts w:ascii="宋体" w:eastAsia="宋体" w:hAnsi="宋体" w:cs="宋体"/>
                <w:kern w:val="0"/>
                <w:szCs w:val="21"/>
              </w:rPr>
              <w:t>201</w:t>
            </w:r>
            <w:r w:rsidR="00E04791" w:rsidRPr="00F175FB">
              <w:rPr>
                <w:rFonts w:ascii="宋体" w:eastAsia="宋体" w:hAnsi="宋体" w:cs="宋体" w:hint="eastAsia"/>
                <w:kern w:val="0"/>
                <w:szCs w:val="21"/>
              </w:rPr>
              <w:t>7</w:t>
            </w:r>
            <w:r w:rsidRPr="00F175FB">
              <w:rPr>
                <w:rFonts w:ascii="宋体" w:eastAsia="宋体" w:hAnsi="宋体" w:cs="宋体" w:hint="eastAsia"/>
                <w:kern w:val="0"/>
                <w:szCs w:val="21"/>
              </w:rPr>
              <w:t>年</w:t>
            </w:r>
            <w:r w:rsidR="003D0835">
              <w:rPr>
                <w:rFonts w:ascii="宋体" w:eastAsia="宋体" w:hAnsi="宋体" w:cs="宋体" w:hint="eastAsia"/>
                <w:kern w:val="0"/>
                <w:szCs w:val="21"/>
              </w:rPr>
              <w:t>9</w:t>
            </w:r>
            <w:r w:rsidRPr="00F175FB">
              <w:rPr>
                <w:rFonts w:ascii="宋体" w:eastAsia="宋体" w:hAnsi="宋体" w:cs="宋体" w:hint="eastAsia"/>
                <w:kern w:val="0"/>
                <w:szCs w:val="21"/>
              </w:rPr>
              <w:t>月</w:t>
            </w:r>
            <w:r w:rsidR="00F175FB" w:rsidRPr="00F175FB">
              <w:rPr>
                <w:rFonts w:ascii="宋体" w:eastAsia="宋体" w:hAnsi="宋体" w:cs="宋体" w:hint="eastAsia"/>
                <w:kern w:val="0"/>
                <w:szCs w:val="21"/>
              </w:rPr>
              <w:t>2</w:t>
            </w:r>
            <w:r w:rsidR="003D0835">
              <w:rPr>
                <w:rFonts w:ascii="宋体" w:eastAsia="宋体" w:hAnsi="宋体" w:cs="宋体" w:hint="eastAsia"/>
                <w:kern w:val="0"/>
                <w:szCs w:val="21"/>
              </w:rPr>
              <w:t>7</w:t>
            </w:r>
            <w:r w:rsidRPr="00F175FB">
              <w:rPr>
                <w:rFonts w:ascii="宋体" w:eastAsia="宋体" w:hAnsi="宋体" w:cs="宋体" w:hint="eastAsia"/>
                <w:kern w:val="0"/>
                <w:szCs w:val="21"/>
              </w:rPr>
              <w:t>日基金净资产</w:t>
            </w:r>
          </w:p>
        </w:tc>
        <w:tc>
          <w:tcPr>
            <w:tcW w:w="3719" w:type="dxa"/>
          </w:tcPr>
          <w:p w:rsidR="00D22813" w:rsidRPr="00BC5066" w:rsidRDefault="003D0835" w:rsidP="003D0835">
            <w:pPr>
              <w:autoSpaceDE w:val="0"/>
              <w:autoSpaceDN w:val="0"/>
              <w:adjustRightInd w:val="0"/>
              <w:jc w:val="right"/>
              <w:rPr>
                <w:rFonts w:ascii="宋体" w:eastAsia="宋体" w:hAnsi="宋体" w:cs="宋体"/>
                <w:color w:val="000000"/>
                <w:kern w:val="0"/>
                <w:szCs w:val="21"/>
              </w:rPr>
            </w:pPr>
            <w:r>
              <w:rPr>
                <w:rFonts w:ascii="宋体" w:eastAsia="宋体" w:hAnsi="宋体" w:cs="宋体" w:hint="eastAsia"/>
                <w:color w:val="000000"/>
                <w:kern w:val="0"/>
                <w:szCs w:val="21"/>
              </w:rPr>
              <w:t>908,441.51</w:t>
            </w:r>
          </w:p>
        </w:tc>
      </w:tr>
    </w:tbl>
    <w:p w:rsidR="00D22813" w:rsidRPr="00B33EF5" w:rsidRDefault="00D22813" w:rsidP="00D22813">
      <w:pPr>
        <w:pStyle w:val="a3"/>
        <w:spacing w:line="360" w:lineRule="auto"/>
        <w:rPr>
          <w:sz w:val="21"/>
          <w:szCs w:val="21"/>
        </w:rPr>
      </w:pPr>
    </w:p>
    <w:p w:rsidR="00D22813" w:rsidRPr="0061734F" w:rsidRDefault="00DC043C" w:rsidP="00B33EF5">
      <w:pPr>
        <w:pStyle w:val="a3"/>
        <w:spacing w:line="360" w:lineRule="auto"/>
        <w:ind w:firstLineChars="200" w:firstLine="420"/>
        <w:rPr>
          <w:sz w:val="21"/>
          <w:szCs w:val="21"/>
        </w:rPr>
      </w:pPr>
      <w:r w:rsidRPr="0061734F">
        <w:rPr>
          <w:rFonts w:hint="eastAsia"/>
          <w:sz w:val="21"/>
          <w:szCs w:val="21"/>
        </w:rPr>
        <w:t>资产处置及负债清偿后，本基金截至</w:t>
      </w:r>
      <w:r w:rsidRPr="0061734F">
        <w:rPr>
          <w:sz w:val="21"/>
          <w:szCs w:val="21"/>
        </w:rPr>
        <w:t>2017年</w:t>
      </w:r>
      <w:r w:rsidR="00D26B6B">
        <w:rPr>
          <w:rFonts w:hint="eastAsia"/>
          <w:sz w:val="21"/>
          <w:szCs w:val="21"/>
        </w:rPr>
        <w:t>9</w:t>
      </w:r>
      <w:r w:rsidRPr="0061734F">
        <w:rPr>
          <w:sz w:val="21"/>
          <w:szCs w:val="21"/>
        </w:rPr>
        <w:t>月</w:t>
      </w:r>
      <w:r w:rsidR="00D26B6B">
        <w:rPr>
          <w:rFonts w:hint="eastAsia"/>
          <w:sz w:val="21"/>
          <w:szCs w:val="21"/>
        </w:rPr>
        <w:t>27</w:t>
      </w:r>
      <w:r w:rsidR="00423C49">
        <w:rPr>
          <w:sz w:val="21"/>
          <w:szCs w:val="21"/>
        </w:rPr>
        <w:t>日止的剩余财产为人民币</w:t>
      </w:r>
      <w:r w:rsidR="003D0835" w:rsidRPr="003D0835">
        <w:rPr>
          <w:sz w:val="21"/>
          <w:szCs w:val="21"/>
        </w:rPr>
        <w:t>908,441.51</w:t>
      </w:r>
      <w:r w:rsidRPr="0061734F">
        <w:rPr>
          <w:rFonts w:hint="eastAsia"/>
          <w:sz w:val="21"/>
          <w:szCs w:val="21"/>
        </w:rPr>
        <w:t>元</w:t>
      </w:r>
      <w:r w:rsidR="00A153B9">
        <w:rPr>
          <w:rFonts w:hint="eastAsia"/>
          <w:sz w:val="21"/>
          <w:szCs w:val="21"/>
        </w:rPr>
        <w:t>。</w:t>
      </w:r>
      <w:r w:rsidR="00571394" w:rsidRPr="00571394">
        <w:rPr>
          <w:rFonts w:hint="eastAsia"/>
          <w:sz w:val="21"/>
          <w:szCs w:val="21"/>
        </w:rPr>
        <w:t>清算结束日本基金剩余财产为人民币908,441.51元，根据本基金的基金合同约定，依据基金财产清算的分配方案，将基金财产清算后的全部剩余资产扣除基金财产清算费用、交纳所欠税款并清偿基金债务后，按基金份额持有人持有的基金份额比例进行分配。</w:t>
      </w:r>
      <w:r w:rsidR="00067C93" w:rsidRPr="0061734F">
        <w:rPr>
          <w:rFonts w:hint="eastAsia"/>
          <w:sz w:val="21"/>
          <w:szCs w:val="21"/>
        </w:rPr>
        <w:t>本基金清算费</w:t>
      </w:r>
      <w:r w:rsidR="00603F09" w:rsidRPr="0061734F">
        <w:rPr>
          <w:rFonts w:hint="eastAsia"/>
          <w:sz w:val="21"/>
          <w:szCs w:val="21"/>
        </w:rPr>
        <w:t>包括持有人大会费用、律师费等</w:t>
      </w:r>
      <w:r w:rsidR="00067C93" w:rsidRPr="0061734F">
        <w:rPr>
          <w:rFonts w:hint="eastAsia"/>
          <w:sz w:val="21"/>
          <w:szCs w:val="21"/>
        </w:rPr>
        <w:t>由国联安基金管理有限公司承担。</w:t>
      </w:r>
    </w:p>
    <w:p w:rsidR="000D5233" w:rsidRDefault="000D5233" w:rsidP="00B33EF5">
      <w:pPr>
        <w:pStyle w:val="a3"/>
        <w:spacing w:line="360" w:lineRule="auto"/>
        <w:ind w:firstLineChars="200" w:firstLine="420"/>
        <w:rPr>
          <w:sz w:val="21"/>
          <w:szCs w:val="21"/>
        </w:rPr>
      </w:pPr>
    </w:p>
    <w:p w:rsidR="00DC043C" w:rsidRPr="003D0835" w:rsidRDefault="00571394" w:rsidP="00BC5066">
      <w:pPr>
        <w:pStyle w:val="a3"/>
        <w:spacing w:line="360" w:lineRule="auto"/>
        <w:ind w:firstLine="315"/>
        <w:rPr>
          <w:sz w:val="21"/>
          <w:szCs w:val="21"/>
        </w:rPr>
      </w:pPr>
      <w:r w:rsidRPr="00571394">
        <w:rPr>
          <w:rFonts w:hint="eastAsia"/>
          <w:sz w:val="21"/>
          <w:szCs w:val="21"/>
        </w:rPr>
        <w:t>清算</w:t>
      </w:r>
      <w:r w:rsidR="00990F1E">
        <w:rPr>
          <w:rFonts w:hint="eastAsia"/>
          <w:sz w:val="21"/>
          <w:szCs w:val="21"/>
        </w:rPr>
        <w:t>结束</w:t>
      </w:r>
      <w:r w:rsidRPr="00571394">
        <w:rPr>
          <w:rFonts w:hint="eastAsia"/>
          <w:sz w:val="21"/>
          <w:szCs w:val="21"/>
        </w:rPr>
        <w:t>日</w:t>
      </w:r>
      <w:r w:rsidR="00DC1DA8">
        <w:rPr>
          <w:rFonts w:hint="eastAsia"/>
          <w:sz w:val="21"/>
          <w:szCs w:val="21"/>
        </w:rPr>
        <w:t>（</w:t>
      </w:r>
      <w:r w:rsidRPr="00571394">
        <w:rPr>
          <w:rFonts w:hint="eastAsia"/>
          <w:sz w:val="21"/>
          <w:szCs w:val="21"/>
        </w:rPr>
        <w:t>2017年9月27日</w:t>
      </w:r>
      <w:r w:rsidR="00DC1DA8">
        <w:rPr>
          <w:rFonts w:hint="eastAsia"/>
          <w:sz w:val="21"/>
          <w:szCs w:val="21"/>
        </w:rPr>
        <w:t>）</w:t>
      </w:r>
      <w:r w:rsidRPr="00571394">
        <w:rPr>
          <w:rFonts w:hint="eastAsia"/>
          <w:sz w:val="21"/>
          <w:szCs w:val="21"/>
        </w:rPr>
        <w:t>至清算款划出日前一日(预估为2017年11月27日)的银行存款产生的利息亦属份额持有人所有。截至2017年9月</w:t>
      </w:r>
      <w:r w:rsidR="00830CFE">
        <w:rPr>
          <w:rFonts w:hint="eastAsia"/>
          <w:sz w:val="21"/>
          <w:szCs w:val="21"/>
        </w:rPr>
        <w:t>2</w:t>
      </w:r>
      <w:r w:rsidRPr="00571394">
        <w:rPr>
          <w:rFonts w:hint="eastAsia"/>
          <w:sz w:val="21"/>
          <w:szCs w:val="21"/>
        </w:rPr>
        <w:t>7日止的应收利息共计人民币245.22元，均为应收银行存款利息，由基金管理人以自有资金垫付并已于2017年9月27日划入托管账户。自2017年9月27日起至2017年11月27日止期间的应收利息，以当前适用的利率预估为人民币2,534.56元，由基金管理人以自有资金垫付并已于2017年9月27日划入托管账户。基金管理人垫付资金到账日起孳生的利息归基金管理人所有。</w:t>
      </w:r>
    </w:p>
    <w:p w:rsidR="00DC043C" w:rsidRPr="00D26B6B" w:rsidRDefault="00DC043C" w:rsidP="00DC043C">
      <w:pPr>
        <w:pStyle w:val="a3"/>
        <w:spacing w:line="360" w:lineRule="auto"/>
        <w:ind w:firstLineChars="200" w:firstLine="420"/>
        <w:rPr>
          <w:sz w:val="21"/>
          <w:szCs w:val="21"/>
          <w:highlight w:val="cyan"/>
        </w:rPr>
      </w:pPr>
    </w:p>
    <w:p w:rsidR="00424429" w:rsidRPr="0061734F" w:rsidRDefault="00571394" w:rsidP="00571394">
      <w:pPr>
        <w:spacing w:line="360" w:lineRule="auto"/>
        <w:ind w:firstLineChars="150" w:firstLine="315"/>
        <w:jc w:val="left"/>
        <w:rPr>
          <w:rFonts w:ascii="宋体" w:eastAsia="宋体" w:hAnsi="宋体" w:cs="宋体"/>
          <w:kern w:val="0"/>
          <w:szCs w:val="21"/>
        </w:rPr>
      </w:pPr>
      <w:r w:rsidRPr="00571394">
        <w:rPr>
          <w:rFonts w:ascii="宋体" w:eastAsia="宋体" w:hAnsi="宋体" w:cs="宋体" w:hint="eastAsia"/>
          <w:kern w:val="0"/>
          <w:szCs w:val="21"/>
        </w:rPr>
        <w:t>截至2017年9月27日止，经基金管理人以及基金托管人确认，本基金托管账户银行存款余额共计人民币910,976.07元，其中人民币245.22元系基金管理人代垫的截至2017年9月27日的应收利息，人民币2,534.56元系基金管理人代垫的2017年9月27日起至2017年11月27日止期间以当前适用的利率预估的银行存款利息收入。</w:t>
      </w:r>
    </w:p>
    <w:p w:rsidR="00D22813" w:rsidRPr="0061734F"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r w:rsidRPr="00B33EF5">
        <w:rPr>
          <w:rFonts w:hint="eastAsia"/>
          <w:sz w:val="21"/>
          <w:szCs w:val="21"/>
        </w:rPr>
        <w:t xml:space="preserve">　　 </w:t>
      </w:r>
      <w:r w:rsidR="00E04791">
        <w:rPr>
          <w:rFonts w:hint="eastAsia"/>
          <w:sz w:val="21"/>
          <w:szCs w:val="21"/>
        </w:rPr>
        <w:t>5.5</w:t>
      </w:r>
      <w:r w:rsidRPr="00B33EF5">
        <w:rPr>
          <w:rFonts w:hint="eastAsia"/>
          <w:sz w:val="21"/>
          <w:szCs w:val="21"/>
        </w:rPr>
        <w:t>基金财产清算报告的告知安排</w:t>
      </w:r>
    </w:p>
    <w:p w:rsidR="00D22813" w:rsidRPr="00B33EF5" w:rsidRDefault="00D22813" w:rsidP="00D22813">
      <w:pPr>
        <w:pStyle w:val="a3"/>
        <w:spacing w:line="360" w:lineRule="auto"/>
        <w:rPr>
          <w:sz w:val="21"/>
          <w:szCs w:val="21"/>
        </w:rPr>
      </w:pPr>
      <w:r w:rsidRPr="00B33EF5">
        <w:rPr>
          <w:rFonts w:hint="eastAsia"/>
          <w:sz w:val="21"/>
          <w:szCs w:val="21"/>
        </w:rPr>
        <w:t xml:space="preserve">　　 本清算报告已经基金托管人复核，在经会计师事务所审计、律师事务所出具法律意见书后，报中国证监会备案并向基金份额持有人公告。</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E04791" w:rsidP="00B33EF5">
      <w:pPr>
        <w:pStyle w:val="a3"/>
        <w:spacing w:line="360" w:lineRule="auto"/>
        <w:ind w:firstLineChars="200" w:firstLine="422"/>
        <w:jc w:val="center"/>
        <w:rPr>
          <w:sz w:val="21"/>
          <w:szCs w:val="21"/>
        </w:rPr>
      </w:pPr>
      <w:r w:rsidRPr="00341DF1">
        <w:rPr>
          <w:b/>
          <w:bCs/>
          <w:color w:val="000000"/>
          <w:sz w:val="21"/>
          <w:szCs w:val="21"/>
        </w:rPr>
        <w:t>§6</w:t>
      </w:r>
      <w:r w:rsidR="00D22813" w:rsidRPr="00B33EF5">
        <w:rPr>
          <w:rFonts w:hint="eastAsia"/>
          <w:sz w:val="21"/>
          <w:szCs w:val="21"/>
        </w:rPr>
        <w:t>备查文件</w:t>
      </w:r>
    </w:p>
    <w:p w:rsidR="00D22813" w:rsidRPr="00B33EF5" w:rsidRDefault="00E04791" w:rsidP="00B33EF5">
      <w:pPr>
        <w:pStyle w:val="a3"/>
        <w:spacing w:line="360" w:lineRule="auto"/>
        <w:ind w:firstLineChars="200" w:firstLine="422"/>
        <w:rPr>
          <w:sz w:val="21"/>
          <w:szCs w:val="21"/>
        </w:rPr>
      </w:pPr>
      <w:r w:rsidRPr="00B33EF5">
        <w:rPr>
          <w:b/>
          <w:sz w:val="21"/>
          <w:szCs w:val="21"/>
        </w:rPr>
        <w:t>6.1</w:t>
      </w:r>
      <w:r w:rsidR="00D22813" w:rsidRPr="00B33EF5">
        <w:rPr>
          <w:rFonts w:hint="eastAsia"/>
          <w:sz w:val="21"/>
          <w:szCs w:val="21"/>
        </w:rPr>
        <w:t>备查文件目录</w:t>
      </w:r>
    </w:p>
    <w:p w:rsidR="00D22813" w:rsidRPr="00B33EF5" w:rsidRDefault="00D22813" w:rsidP="00D22813">
      <w:pPr>
        <w:pStyle w:val="a3"/>
        <w:spacing w:line="360" w:lineRule="auto"/>
        <w:rPr>
          <w:sz w:val="21"/>
          <w:szCs w:val="21"/>
        </w:rPr>
      </w:pPr>
      <w:r w:rsidRPr="00B33EF5">
        <w:rPr>
          <w:rFonts w:hint="eastAsia"/>
          <w:sz w:val="21"/>
          <w:szCs w:val="21"/>
        </w:rPr>
        <w:t xml:space="preserve">　　 1、</w:t>
      </w:r>
      <w:r w:rsidR="00D26B6B" w:rsidRPr="00D26B6B">
        <w:rPr>
          <w:rFonts w:hint="eastAsia"/>
          <w:sz w:val="21"/>
          <w:szCs w:val="21"/>
        </w:rPr>
        <w:t>国联安鑫利混合型证券投资基金</w:t>
      </w:r>
      <w:r w:rsidRPr="00B33EF5">
        <w:rPr>
          <w:rFonts w:hint="eastAsia"/>
          <w:sz w:val="21"/>
          <w:szCs w:val="21"/>
        </w:rPr>
        <w:t>自</w:t>
      </w:r>
      <w:r w:rsidR="00190A95" w:rsidRPr="00B33EF5">
        <w:rPr>
          <w:rFonts w:hint="eastAsia"/>
          <w:sz w:val="21"/>
          <w:szCs w:val="21"/>
        </w:rPr>
        <w:t>2017</w:t>
      </w:r>
      <w:r w:rsidRPr="00B33EF5">
        <w:rPr>
          <w:rFonts w:hint="eastAsia"/>
          <w:sz w:val="21"/>
          <w:szCs w:val="21"/>
        </w:rPr>
        <w:t>年1月1日至</w:t>
      </w:r>
      <w:r w:rsidR="00190A95" w:rsidRPr="00B33EF5">
        <w:rPr>
          <w:rFonts w:hint="eastAsia"/>
          <w:sz w:val="21"/>
          <w:szCs w:val="21"/>
        </w:rPr>
        <w:t>2017</w:t>
      </w:r>
      <w:r w:rsidRPr="00B33EF5">
        <w:rPr>
          <w:rFonts w:hint="eastAsia"/>
          <w:sz w:val="21"/>
          <w:szCs w:val="21"/>
        </w:rPr>
        <w:t>年</w:t>
      </w:r>
      <w:r w:rsidR="00D26B6B">
        <w:rPr>
          <w:rFonts w:hint="eastAsia"/>
          <w:sz w:val="21"/>
          <w:szCs w:val="21"/>
        </w:rPr>
        <w:t>9</w:t>
      </w:r>
      <w:r w:rsidRPr="00B33EF5">
        <w:rPr>
          <w:rFonts w:hint="eastAsia"/>
          <w:sz w:val="21"/>
          <w:szCs w:val="21"/>
        </w:rPr>
        <w:t>月</w:t>
      </w:r>
      <w:r w:rsidR="00D26B6B">
        <w:rPr>
          <w:rFonts w:hint="eastAsia"/>
          <w:sz w:val="21"/>
          <w:szCs w:val="21"/>
        </w:rPr>
        <w:t>7</w:t>
      </w:r>
      <w:r w:rsidRPr="00B33EF5">
        <w:rPr>
          <w:rFonts w:hint="eastAsia"/>
          <w:sz w:val="21"/>
          <w:szCs w:val="21"/>
        </w:rPr>
        <w:t>日(基金最后运</w:t>
      </w:r>
      <w:r w:rsidR="00D26B6B">
        <w:rPr>
          <w:rFonts w:hint="eastAsia"/>
          <w:sz w:val="21"/>
          <w:szCs w:val="21"/>
        </w:rPr>
        <w:t>作</w:t>
      </w:r>
      <w:r w:rsidRPr="00B33EF5">
        <w:rPr>
          <w:rFonts w:hint="eastAsia"/>
          <w:sz w:val="21"/>
          <w:szCs w:val="21"/>
        </w:rPr>
        <w:t>日)止期间财务报表及审计报告</w:t>
      </w:r>
    </w:p>
    <w:p w:rsidR="00D22813" w:rsidRPr="00B33EF5" w:rsidRDefault="00D22813" w:rsidP="00D22813">
      <w:pPr>
        <w:pStyle w:val="a3"/>
        <w:spacing w:line="360" w:lineRule="auto"/>
        <w:rPr>
          <w:sz w:val="21"/>
          <w:szCs w:val="21"/>
        </w:rPr>
      </w:pPr>
      <w:r w:rsidRPr="00B33EF5">
        <w:rPr>
          <w:rFonts w:hint="eastAsia"/>
          <w:sz w:val="21"/>
          <w:szCs w:val="21"/>
        </w:rPr>
        <w:t xml:space="preserve">　　 2、《</w:t>
      </w:r>
      <w:r w:rsidR="00D26B6B" w:rsidRPr="00D26B6B">
        <w:rPr>
          <w:rFonts w:hint="eastAsia"/>
          <w:sz w:val="21"/>
          <w:szCs w:val="21"/>
        </w:rPr>
        <w:t>国联安鑫利混合型证券投资基金</w:t>
      </w:r>
      <w:r w:rsidRPr="00B33EF5">
        <w:rPr>
          <w:rFonts w:hint="eastAsia"/>
          <w:sz w:val="21"/>
          <w:szCs w:val="21"/>
        </w:rPr>
        <w:t>清算报告》的法律意见</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E04791" w:rsidP="00D22813">
      <w:pPr>
        <w:pStyle w:val="a3"/>
        <w:spacing w:line="360" w:lineRule="auto"/>
        <w:rPr>
          <w:sz w:val="21"/>
          <w:szCs w:val="21"/>
        </w:rPr>
      </w:pPr>
      <w:r w:rsidRPr="00B33EF5">
        <w:rPr>
          <w:b/>
          <w:sz w:val="21"/>
          <w:szCs w:val="21"/>
        </w:rPr>
        <w:t>6.2</w:t>
      </w:r>
      <w:r w:rsidR="00D22813" w:rsidRPr="00B33EF5">
        <w:rPr>
          <w:rFonts w:hint="eastAsia"/>
          <w:sz w:val="21"/>
          <w:szCs w:val="21"/>
        </w:rPr>
        <w:t>存放地点</w:t>
      </w:r>
    </w:p>
    <w:p w:rsidR="00D22813" w:rsidRPr="00B33EF5" w:rsidRDefault="00D22813" w:rsidP="00D22813">
      <w:pPr>
        <w:pStyle w:val="a3"/>
        <w:spacing w:line="360" w:lineRule="auto"/>
        <w:rPr>
          <w:sz w:val="21"/>
          <w:szCs w:val="21"/>
        </w:rPr>
      </w:pPr>
      <w:r w:rsidRPr="00B33EF5">
        <w:rPr>
          <w:rFonts w:hint="eastAsia"/>
          <w:sz w:val="21"/>
          <w:szCs w:val="21"/>
        </w:rPr>
        <w:t xml:space="preserve">　　 基金管理人的办公场所。</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E04791" w:rsidP="00654ADA">
      <w:pPr>
        <w:pStyle w:val="a3"/>
        <w:spacing w:line="360" w:lineRule="auto"/>
        <w:ind w:firstLineChars="200" w:firstLine="422"/>
        <w:rPr>
          <w:sz w:val="21"/>
          <w:szCs w:val="21"/>
        </w:rPr>
      </w:pPr>
      <w:r w:rsidRPr="00B33EF5">
        <w:rPr>
          <w:b/>
          <w:sz w:val="21"/>
          <w:szCs w:val="21"/>
        </w:rPr>
        <w:t>6.3</w:t>
      </w:r>
      <w:r w:rsidR="00D22813" w:rsidRPr="00B33EF5">
        <w:rPr>
          <w:rFonts w:hint="eastAsia"/>
          <w:sz w:val="21"/>
          <w:szCs w:val="21"/>
        </w:rPr>
        <w:t>查阅方式</w:t>
      </w:r>
    </w:p>
    <w:p w:rsidR="00D22813" w:rsidRPr="00B33EF5" w:rsidRDefault="00D22813" w:rsidP="00D22813">
      <w:pPr>
        <w:pStyle w:val="a3"/>
        <w:spacing w:line="360" w:lineRule="auto"/>
        <w:rPr>
          <w:sz w:val="21"/>
          <w:szCs w:val="21"/>
        </w:rPr>
      </w:pPr>
      <w:r w:rsidRPr="00B33EF5">
        <w:rPr>
          <w:rFonts w:hint="eastAsia"/>
          <w:sz w:val="21"/>
          <w:szCs w:val="21"/>
        </w:rPr>
        <w:t xml:space="preserve">　　 投资者可在营业时间内至基金管理人的办公场所免费查阅。</w:t>
      </w:r>
    </w:p>
    <w:p w:rsidR="00D22813" w:rsidRPr="00B33EF5" w:rsidRDefault="00D22813" w:rsidP="00D22813">
      <w:pPr>
        <w:pStyle w:val="a3"/>
        <w:spacing w:line="360" w:lineRule="auto"/>
        <w:rPr>
          <w:sz w:val="21"/>
          <w:szCs w:val="21"/>
        </w:rPr>
      </w:pPr>
      <w:r w:rsidRPr="00B33EF5">
        <w:rPr>
          <w:rFonts w:hint="eastAsia"/>
          <w:sz w:val="21"/>
          <w:szCs w:val="21"/>
        </w:rPr>
        <w:t xml:space="preserve">　　 </w:t>
      </w:r>
    </w:p>
    <w:p w:rsidR="00D22813" w:rsidRPr="00B33EF5"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p>
    <w:p w:rsidR="00D22813" w:rsidRPr="00B33EF5" w:rsidRDefault="00D22813" w:rsidP="00D22813">
      <w:pPr>
        <w:pStyle w:val="a3"/>
        <w:spacing w:line="360" w:lineRule="auto"/>
        <w:rPr>
          <w:sz w:val="21"/>
          <w:szCs w:val="21"/>
        </w:rPr>
      </w:pPr>
    </w:p>
    <w:p w:rsidR="00D22813" w:rsidRPr="00B33EF5" w:rsidRDefault="00D26B6B" w:rsidP="00D26B6B">
      <w:pPr>
        <w:pStyle w:val="a3"/>
        <w:spacing w:line="360" w:lineRule="auto"/>
        <w:ind w:firstLineChars="450" w:firstLine="945"/>
        <w:jc w:val="right"/>
        <w:rPr>
          <w:sz w:val="21"/>
          <w:szCs w:val="21"/>
        </w:rPr>
      </w:pPr>
      <w:r w:rsidRPr="00D26B6B">
        <w:rPr>
          <w:rFonts w:hint="eastAsia"/>
          <w:sz w:val="21"/>
          <w:szCs w:val="21"/>
        </w:rPr>
        <w:t>国联安鑫利混合型证券投资基金</w:t>
      </w:r>
      <w:r w:rsidR="00D22813" w:rsidRPr="00B33EF5">
        <w:rPr>
          <w:rFonts w:hint="eastAsia"/>
          <w:sz w:val="21"/>
          <w:szCs w:val="21"/>
        </w:rPr>
        <w:t>基金财产清算小组</w:t>
      </w:r>
    </w:p>
    <w:p w:rsidR="00D22813" w:rsidRPr="00B33EF5" w:rsidRDefault="00D22813" w:rsidP="00BC5066">
      <w:pPr>
        <w:pStyle w:val="a3"/>
        <w:spacing w:line="360" w:lineRule="auto"/>
        <w:jc w:val="right"/>
        <w:rPr>
          <w:sz w:val="21"/>
          <w:szCs w:val="21"/>
        </w:rPr>
      </w:pPr>
      <w:r w:rsidRPr="00B33EF5">
        <w:rPr>
          <w:rFonts w:hint="eastAsia"/>
          <w:sz w:val="21"/>
          <w:szCs w:val="21"/>
        </w:rPr>
        <w:t xml:space="preserve">　　                              </w:t>
      </w:r>
      <w:bookmarkStart w:id="4" w:name="_GoBack"/>
      <w:bookmarkEnd w:id="4"/>
      <w:r w:rsidR="00190A95" w:rsidRPr="00B33EF5">
        <w:rPr>
          <w:rFonts w:hint="eastAsia"/>
          <w:sz w:val="21"/>
          <w:szCs w:val="21"/>
        </w:rPr>
        <w:t>2017</w:t>
      </w:r>
      <w:r w:rsidRPr="00B33EF5">
        <w:rPr>
          <w:rFonts w:hint="eastAsia"/>
          <w:sz w:val="21"/>
          <w:szCs w:val="21"/>
        </w:rPr>
        <w:t xml:space="preserve">年 </w:t>
      </w:r>
      <w:r w:rsidR="00D26B6B">
        <w:rPr>
          <w:rFonts w:hint="eastAsia"/>
          <w:sz w:val="21"/>
          <w:szCs w:val="21"/>
        </w:rPr>
        <w:t>9</w:t>
      </w:r>
      <w:r w:rsidRPr="00B33EF5">
        <w:rPr>
          <w:rFonts w:hint="eastAsia"/>
          <w:sz w:val="21"/>
          <w:szCs w:val="21"/>
        </w:rPr>
        <w:t xml:space="preserve"> 月</w:t>
      </w:r>
      <w:r w:rsidR="00386076">
        <w:rPr>
          <w:rFonts w:hint="eastAsia"/>
          <w:sz w:val="21"/>
          <w:szCs w:val="21"/>
        </w:rPr>
        <w:t>2</w:t>
      </w:r>
      <w:r w:rsidR="00D26B6B">
        <w:rPr>
          <w:rFonts w:hint="eastAsia"/>
          <w:sz w:val="21"/>
          <w:szCs w:val="21"/>
        </w:rPr>
        <w:t>7</w:t>
      </w:r>
      <w:r w:rsidRPr="00B33EF5">
        <w:rPr>
          <w:rFonts w:hint="eastAsia"/>
          <w:sz w:val="21"/>
          <w:szCs w:val="21"/>
        </w:rPr>
        <w:t xml:space="preserve"> 日</w:t>
      </w:r>
    </w:p>
    <w:p w:rsidR="00D22813" w:rsidRPr="00B33EF5" w:rsidRDefault="00D22813" w:rsidP="00D22813">
      <w:pPr>
        <w:spacing w:line="360" w:lineRule="auto"/>
        <w:rPr>
          <w:rFonts w:ascii="宋体" w:eastAsia="宋体" w:hAnsi="宋体" w:cs="宋体"/>
          <w:kern w:val="0"/>
          <w:szCs w:val="21"/>
        </w:rPr>
      </w:pPr>
    </w:p>
    <w:p w:rsidR="00E9387E" w:rsidRPr="00144DD4" w:rsidRDefault="00E9387E">
      <w:pPr>
        <w:rPr>
          <w:rFonts w:ascii="宋体" w:eastAsia="宋体" w:hAnsi="宋体" w:cs="宋体"/>
          <w:kern w:val="0"/>
          <w:szCs w:val="21"/>
        </w:rPr>
      </w:pPr>
    </w:p>
    <w:sectPr w:rsidR="00E9387E" w:rsidRPr="00144DD4" w:rsidSect="007961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3B9" w:rsidRDefault="002013B9" w:rsidP="008472F2">
      <w:r>
        <w:separator/>
      </w:r>
    </w:p>
  </w:endnote>
  <w:endnote w:type="continuationSeparator" w:id="1">
    <w:p w:rsidR="002013B9" w:rsidRDefault="002013B9" w:rsidP="00847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3B9" w:rsidRDefault="002013B9" w:rsidP="008472F2">
      <w:r>
        <w:separator/>
      </w:r>
    </w:p>
  </w:footnote>
  <w:footnote w:type="continuationSeparator" w:id="1">
    <w:p w:rsidR="002013B9" w:rsidRDefault="002013B9" w:rsidP="00847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165"/>
    <w:multiLevelType w:val="hybridMultilevel"/>
    <w:tmpl w:val="8174E462"/>
    <w:lvl w:ilvl="0" w:tplc="F1948590">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49866B67"/>
    <w:multiLevelType w:val="hybridMultilevel"/>
    <w:tmpl w:val="0542F4B6"/>
    <w:lvl w:ilvl="0" w:tplc="783645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2813"/>
    <w:rsid w:val="00023225"/>
    <w:rsid w:val="000430F4"/>
    <w:rsid w:val="00047C67"/>
    <w:rsid w:val="00054E88"/>
    <w:rsid w:val="00067C93"/>
    <w:rsid w:val="00070F93"/>
    <w:rsid w:val="00071446"/>
    <w:rsid w:val="00091854"/>
    <w:rsid w:val="000C01E5"/>
    <w:rsid w:val="000C5C7F"/>
    <w:rsid w:val="000D15A0"/>
    <w:rsid w:val="000D5233"/>
    <w:rsid w:val="00104329"/>
    <w:rsid w:val="00117195"/>
    <w:rsid w:val="00117225"/>
    <w:rsid w:val="00125B7C"/>
    <w:rsid w:val="00144DD4"/>
    <w:rsid w:val="001574E8"/>
    <w:rsid w:val="00164E19"/>
    <w:rsid w:val="00187BAB"/>
    <w:rsid w:val="00190A95"/>
    <w:rsid w:val="0019771D"/>
    <w:rsid w:val="001A4845"/>
    <w:rsid w:val="001C27A9"/>
    <w:rsid w:val="001C65FE"/>
    <w:rsid w:val="001D717D"/>
    <w:rsid w:val="001E281A"/>
    <w:rsid w:val="002013B9"/>
    <w:rsid w:val="00214042"/>
    <w:rsid w:val="00215891"/>
    <w:rsid w:val="0023100C"/>
    <w:rsid w:val="00243BF1"/>
    <w:rsid w:val="00265F34"/>
    <w:rsid w:val="002B40B4"/>
    <w:rsid w:val="002B6DE5"/>
    <w:rsid w:val="002D3CB3"/>
    <w:rsid w:val="002D6049"/>
    <w:rsid w:val="002F1537"/>
    <w:rsid w:val="003119DB"/>
    <w:rsid w:val="0031625E"/>
    <w:rsid w:val="00324242"/>
    <w:rsid w:val="003246B9"/>
    <w:rsid w:val="00381BBA"/>
    <w:rsid w:val="00386076"/>
    <w:rsid w:val="00391DF7"/>
    <w:rsid w:val="003D0835"/>
    <w:rsid w:val="003E4706"/>
    <w:rsid w:val="003F32F6"/>
    <w:rsid w:val="004106C1"/>
    <w:rsid w:val="00423C49"/>
    <w:rsid w:val="00424429"/>
    <w:rsid w:val="0042687C"/>
    <w:rsid w:val="004346E2"/>
    <w:rsid w:val="00434AFA"/>
    <w:rsid w:val="004427FC"/>
    <w:rsid w:val="0045747C"/>
    <w:rsid w:val="00465D0C"/>
    <w:rsid w:val="00477F92"/>
    <w:rsid w:val="00491258"/>
    <w:rsid w:val="004B624B"/>
    <w:rsid w:val="004C1266"/>
    <w:rsid w:val="004C5EA0"/>
    <w:rsid w:val="004E626B"/>
    <w:rsid w:val="004F1010"/>
    <w:rsid w:val="005100CC"/>
    <w:rsid w:val="005230F2"/>
    <w:rsid w:val="00554450"/>
    <w:rsid w:val="00557954"/>
    <w:rsid w:val="00571394"/>
    <w:rsid w:val="00574274"/>
    <w:rsid w:val="00585E57"/>
    <w:rsid w:val="0059616E"/>
    <w:rsid w:val="005C007E"/>
    <w:rsid w:val="005D28AA"/>
    <w:rsid w:val="005E36D0"/>
    <w:rsid w:val="005F2D75"/>
    <w:rsid w:val="006024DC"/>
    <w:rsid w:val="00603F09"/>
    <w:rsid w:val="0061734F"/>
    <w:rsid w:val="00621C0A"/>
    <w:rsid w:val="00643825"/>
    <w:rsid w:val="00654ADA"/>
    <w:rsid w:val="006578E8"/>
    <w:rsid w:val="006727F8"/>
    <w:rsid w:val="006918C5"/>
    <w:rsid w:val="006B4D18"/>
    <w:rsid w:val="006D2823"/>
    <w:rsid w:val="006D655B"/>
    <w:rsid w:val="006F5D9A"/>
    <w:rsid w:val="00752AA2"/>
    <w:rsid w:val="00754B89"/>
    <w:rsid w:val="007768D6"/>
    <w:rsid w:val="007867BC"/>
    <w:rsid w:val="00790545"/>
    <w:rsid w:val="007932D3"/>
    <w:rsid w:val="00796182"/>
    <w:rsid w:val="007A037E"/>
    <w:rsid w:val="007B2DFE"/>
    <w:rsid w:val="007C2FA9"/>
    <w:rsid w:val="008110B9"/>
    <w:rsid w:val="00827AFD"/>
    <w:rsid w:val="00830CFE"/>
    <w:rsid w:val="00831C1E"/>
    <w:rsid w:val="008472F2"/>
    <w:rsid w:val="008743F3"/>
    <w:rsid w:val="00874B76"/>
    <w:rsid w:val="00876633"/>
    <w:rsid w:val="008A015A"/>
    <w:rsid w:val="008A7939"/>
    <w:rsid w:val="00905866"/>
    <w:rsid w:val="0092058A"/>
    <w:rsid w:val="00926FF3"/>
    <w:rsid w:val="0093077C"/>
    <w:rsid w:val="00960898"/>
    <w:rsid w:val="00971F71"/>
    <w:rsid w:val="00983505"/>
    <w:rsid w:val="00990F1E"/>
    <w:rsid w:val="009B13EC"/>
    <w:rsid w:val="009C025B"/>
    <w:rsid w:val="009C7430"/>
    <w:rsid w:val="009D52D6"/>
    <w:rsid w:val="009E1C75"/>
    <w:rsid w:val="00A10D3F"/>
    <w:rsid w:val="00A11652"/>
    <w:rsid w:val="00A12F58"/>
    <w:rsid w:val="00A153B9"/>
    <w:rsid w:val="00A306DD"/>
    <w:rsid w:val="00A34243"/>
    <w:rsid w:val="00A450CA"/>
    <w:rsid w:val="00A67804"/>
    <w:rsid w:val="00A809BB"/>
    <w:rsid w:val="00AC21C2"/>
    <w:rsid w:val="00AF0835"/>
    <w:rsid w:val="00B2148D"/>
    <w:rsid w:val="00B254CA"/>
    <w:rsid w:val="00B33EF5"/>
    <w:rsid w:val="00B37ABB"/>
    <w:rsid w:val="00B405DB"/>
    <w:rsid w:val="00B478F8"/>
    <w:rsid w:val="00B65AC3"/>
    <w:rsid w:val="00B769AD"/>
    <w:rsid w:val="00BC25E4"/>
    <w:rsid w:val="00BC5066"/>
    <w:rsid w:val="00BD7381"/>
    <w:rsid w:val="00C11A48"/>
    <w:rsid w:val="00C20E11"/>
    <w:rsid w:val="00C2359C"/>
    <w:rsid w:val="00C23BC4"/>
    <w:rsid w:val="00C32BF7"/>
    <w:rsid w:val="00C45684"/>
    <w:rsid w:val="00C526F1"/>
    <w:rsid w:val="00C83DF6"/>
    <w:rsid w:val="00C933F8"/>
    <w:rsid w:val="00CA2D17"/>
    <w:rsid w:val="00CB33B5"/>
    <w:rsid w:val="00CE5D99"/>
    <w:rsid w:val="00D015B6"/>
    <w:rsid w:val="00D06EBD"/>
    <w:rsid w:val="00D22813"/>
    <w:rsid w:val="00D26B6B"/>
    <w:rsid w:val="00D30585"/>
    <w:rsid w:val="00D617D6"/>
    <w:rsid w:val="00D67853"/>
    <w:rsid w:val="00D74FC9"/>
    <w:rsid w:val="00DA321A"/>
    <w:rsid w:val="00DC043C"/>
    <w:rsid w:val="00DC1DA8"/>
    <w:rsid w:val="00DE4AD7"/>
    <w:rsid w:val="00E0096F"/>
    <w:rsid w:val="00E04791"/>
    <w:rsid w:val="00E22918"/>
    <w:rsid w:val="00E4141B"/>
    <w:rsid w:val="00E45228"/>
    <w:rsid w:val="00E554F5"/>
    <w:rsid w:val="00E67308"/>
    <w:rsid w:val="00E75935"/>
    <w:rsid w:val="00E85020"/>
    <w:rsid w:val="00E9387E"/>
    <w:rsid w:val="00EA1825"/>
    <w:rsid w:val="00EA6BF5"/>
    <w:rsid w:val="00F04365"/>
    <w:rsid w:val="00F05FA9"/>
    <w:rsid w:val="00F13862"/>
    <w:rsid w:val="00F13B2B"/>
    <w:rsid w:val="00F175FB"/>
    <w:rsid w:val="00F223CC"/>
    <w:rsid w:val="00F455D4"/>
    <w:rsid w:val="00F61AD1"/>
    <w:rsid w:val="00FA23EB"/>
    <w:rsid w:val="00FE3926"/>
    <w:rsid w:val="00FF29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13"/>
    <w:pPr>
      <w:widowControl w:val="0"/>
      <w:jc w:val="both"/>
    </w:pPr>
  </w:style>
  <w:style w:type="paragraph" w:styleId="1">
    <w:name w:val="heading 1"/>
    <w:basedOn w:val="a"/>
    <w:next w:val="a"/>
    <w:link w:val="1Char"/>
    <w:uiPriority w:val="99"/>
    <w:qFormat/>
    <w:rsid w:val="00557954"/>
    <w:pPr>
      <w:widowControl/>
      <w:jc w:val="left"/>
      <w:outlineLvl w:val="0"/>
    </w:pPr>
    <w:rPr>
      <w:rFonts w:ascii="Times New Roman" w:eastAsia="宋体" w:hAnsi="Times New Roman" w:cs="Times New Roman"/>
      <w:kern w:val="0"/>
      <w:sz w:val="24"/>
      <w:szCs w:val="20"/>
      <w:lang w:val="en-GB"/>
    </w:rPr>
  </w:style>
  <w:style w:type="paragraph" w:styleId="2">
    <w:name w:val="heading 2"/>
    <w:basedOn w:val="a"/>
    <w:next w:val="a"/>
    <w:link w:val="2Char"/>
    <w:uiPriority w:val="9"/>
    <w:semiHidden/>
    <w:unhideWhenUsed/>
    <w:qFormat/>
    <w:rsid w:val="009835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813"/>
    <w:pPr>
      <w:widowControl/>
      <w:jc w:val="left"/>
    </w:pPr>
    <w:rPr>
      <w:rFonts w:ascii="宋体" w:eastAsia="宋体" w:hAnsi="宋体" w:cs="宋体"/>
      <w:kern w:val="0"/>
      <w:sz w:val="24"/>
      <w:szCs w:val="24"/>
    </w:rPr>
  </w:style>
  <w:style w:type="paragraph" w:styleId="a4">
    <w:name w:val="header"/>
    <w:basedOn w:val="a"/>
    <w:link w:val="Char"/>
    <w:uiPriority w:val="99"/>
    <w:unhideWhenUsed/>
    <w:rsid w:val="00847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2F2"/>
    <w:rPr>
      <w:sz w:val="18"/>
      <w:szCs w:val="18"/>
    </w:rPr>
  </w:style>
  <w:style w:type="paragraph" w:styleId="a5">
    <w:name w:val="footer"/>
    <w:basedOn w:val="a"/>
    <w:link w:val="Char0"/>
    <w:uiPriority w:val="99"/>
    <w:unhideWhenUsed/>
    <w:rsid w:val="008472F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2F2"/>
    <w:rPr>
      <w:sz w:val="18"/>
      <w:szCs w:val="18"/>
    </w:rPr>
  </w:style>
  <w:style w:type="character" w:styleId="a6">
    <w:name w:val="annotation reference"/>
    <w:basedOn w:val="a0"/>
    <w:uiPriority w:val="99"/>
    <w:semiHidden/>
    <w:unhideWhenUsed/>
    <w:rsid w:val="00754B89"/>
    <w:rPr>
      <w:sz w:val="21"/>
      <w:szCs w:val="21"/>
    </w:rPr>
  </w:style>
  <w:style w:type="paragraph" w:styleId="a7">
    <w:name w:val="annotation text"/>
    <w:basedOn w:val="a"/>
    <w:link w:val="Char1"/>
    <w:uiPriority w:val="99"/>
    <w:semiHidden/>
    <w:unhideWhenUsed/>
    <w:rsid w:val="00754B89"/>
    <w:pPr>
      <w:jc w:val="left"/>
    </w:pPr>
  </w:style>
  <w:style w:type="character" w:customStyle="1" w:styleId="Char1">
    <w:name w:val="批注文字 Char"/>
    <w:basedOn w:val="a0"/>
    <w:link w:val="a7"/>
    <w:uiPriority w:val="99"/>
    <w:semiHidden/>
    <w:rsid w:val="00754B89"/>
  </w:style>
  <w:style w:type="paragraph" w:styleId="a8">
    <w:name w:val="annotation subject"/>
    <w:basedOn w:val="a7"/>
    <w:next w:val="a7"/>
    <w:link w:val="Char2"/>
    <w:uiPriority w:val="99"/>
    <w:semiHidden/>
    <w:unhideWhenUsed/>
    <w:rsid w:val="00754B89"/>
    <w:rPr>
      <w:b/>
      <w:bCs/>
    </w:rPr>
  </w:style>
  <w:style w:type="character" w:customStyle="1" w:styleId="Char2">
    <w:name w:val="批注主题 Char"/>
    <w:basedOn w:val="Char1"/>
    <w:link w:val="a8"/>
    <w:uiPriority w:val="99"/>
    <w:semiHidden/>
    <w:rsid w:val="00754B89"/>
    <w:rPr>
      <w:b/>
      <w:bCs/>
    </w:rPr>
  </w:style>
  <w:style w:type="paragraph" w:styleId="a9">
    <w:name w:val="Balloon Text"/>
    <w:basedOn w:val="a"/>
    <w:link w:val="Char3"/>
    <w:uiPriority w:val="99"/>
    <w:semiHidden/>
    <w:unhideWhenUsed/>
    <w:rsid w:val="00754B89"/>
    <w:rPr>
      <w:sz w:val="18"/>
      <w:szCs w:val="18"/>
    </w:rPr>
  </w:style>
  <w:style w:type="character" w:customStyle="1" w:styleId="Char3">
    <w:name w:val="批注框文本 Char"/>
    <w:basedOn w:val="a0"/>
    <w:link w:val="a9"/>
    <w:uiPriority w:val="99"/>
    <w:semiHidden/>
    <w:rsid w:val="00754B89"/>
    <w:rPr>
      <w:sz w:val="18"/>
      <w:szCs w:val="18"/>
    </w:rPr>
  </w:style>
  <w:style w:type="paragraph" w:customStyle="1" w:styleId="Default">
    <w:name w:val="Default"/>
    <w:rsid w:val="00190A95"/>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9"/>
    <w:rsid w:val="00557954"/>
    <w:rPr>
      <w:rFonts w:ascii="Times New Roman" w:eastAsia="宋体" w:hAnsi="Times New Roman" w:cs="Times New Roman"/>
      <w:kern w:val="0"/>
      <w:sz w:val="24"/>
      <w:szCs w:val="20"/>
      <w:lang w:val="en-GB"/>
    </w:rPr>
  </w:style>
  <w:style w:type="character" w:customStyle="1" w:styleId="2Char">
    <w:name w:val="标题 2 Char"/>
    <w:basedOn w:val="a0"/>
    <w:link w:val="2"/>
    <w:uiPriority w:val="9"/>
    <w:semiHidden/>
    <w:rsid w:val="00983505"/>
    <w:rPr>
      <w:rFonts w:asciiTheme="majorHAnsi" w:eastAsiaTheme="majorEastAsia" w:hAnsiTheme="majorHAnsi" w:cstheme="majorBidi"/>
      <w:b/>
      <w:bCs/>
      <w:sz w:val="32"/>
      <w:szCs w:val="32"/>
    </w:rPr>
  </w:style>
  <w:style w:type="paragraph" w:styleId="aa">
    <w:name w:val="Revision"/>
    <w:hidden/>
    <w:uiPriority w:val="99"/>
    <w:semiHidden/>
    <w:rsid w:val="00B254CA"/>
  </w:style>
  <w:style w:type="table" w:styleId="ab">
    <w:name w:val="Table Grid"/>
    <w:basedOn w:val="a1"/>
    <w:qFormat/>
    <w:rsid w:val="0010432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813"/>
    <w:pPr>
      <w:widowControl w:val="0"/>
      <w:jc w:val="both"/>
    </w:pPr>
  </w:style>
  <w:style w:type="paragraph" w:styleId="1">
    <w:name w:val="heading 1"/>
    <w:basedOn w:val="a"/>
    <w:next w:val="a"/>
    <w:link w:val="1Char"/>
    <w:uiPriority w:val="99"/>
    <w:qFormat/>
    <w:rsid w:val="00557954"/>
    <w:pPr>
      <w:widowControl/>
      <w:jc w:val="left"/>
      <w:outlineLvl w:val="0"/>
    </w:pPr>
    <w:rPr>
      <w:rFonts w:ascii="Times New Roman" w:eastAsia="宋体" w:hAnsi="Times New Roman" w:cs="Times New Roman"/>
      <w:kern w:val="0"/>
      <w:sz w:val="24"/>
      <w:szCs w:val="20"/>
      <w:lang w:val="en-GB"/>
    </w:rPr>
  </w:style>
  <w:style w:type="paragraph" w:styleId="2">
    <w:name w:val="heading 2"/>
    <w:basedOn w:val="a"/>
    <w:next w:val="a"/>
    <w:link w:val="2Char"/>
    <w:uiPriority w:val="9"/>
    <w:semiHidden/>
    <w:unhideWhenUsed/>
    <w:qFormat/>
    <w:rsid w:val="0098350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2813"/>
    <w:pPr>
      <w:widowControl/>
      <w:jc w:val="left"/>
    </w:pPr>
    <w:rPr>
      <w:rFonts w:ascii="宋体" w:eastAsia="宋体" w:hAnsi="宋体" w:cs="宋体"/>
      <w:kern w:val="0"/>
      <w:sz w:val="24"/>
      <w:szCs w:val="24"/>
    </w:rPr>
  </w:style>
  <w:style w:type="paragraph" w:styleId="a4">
    <w:name w:val="header"/>
    <w:basedOn w:val="a"/>
    <w:link w:val="Char"/>
    <w:uiPriority w:val="99"/>
    <w:unhideWhenUsed/>
    <w:rsid w:val="008472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2F2"/>
    <w:rPr>
      <w:sz w:val="18"/>
      <w:szCs w:val="18"/>
    </w:rPr>
  </w:style>
  <w:style w:type="paragraph" w:styleId="a5">
    <w:name w:val="footer"/>
    <w:basedOn w:val="a"/>
    <w:link w:val="Char0"/>
    <w:uiPriority w:val="99"/>
    <w:unhideWhenUsed/>
    <w:rsid w:val="008472F2"/>
    <w:pPr>
      <w:tabs>
        <w:tab w:val="center" w:pos="4153"/>
        <w:tab w:val="right" w:pos="8306"/>
      </w:tabs>
      <w:snapToGrid w:val="0"/>
      <w:jc w:val="left"/>
    </w:pPr>
    <w:rPr>
      <w:sz w:val="18"/>
      <w:szCs w:val="18"/>
    </w:rPr>
  </w:style>
  <w:style w:type="character" w:customStyle="1" w:styleId="Char0">
    <w:name w:val="页脚 Char"/>
    <w:basedOn w:val="a0"/>
    <w:link w:val="a5"/>
    <w:uiPriority w:val="99"/>
    <w:rsid w:val="008472F2"/>
    <w:rPr>
      <w:sz w:val="18"/>
      <w:szCs w:val="18"/>
    </w:rPr>
  </w:style>
  <w:style w:type="character" w:styleId="a6">
    <w:name w:val="annotation reference"/>
    <w:basedOn w:val="a0"/>
    <w:uiPriority w:val="99"/>
    <w:semiHidden/>
    <w:unhideWhenUsed/>
    <w:rsid w:val="00754B89"/>
    <w:rPr>
      <w:sz w:val="21"/>
      <w:szCs w:val="21"/>
    </w:rPr>
  </w:style>
  <w:style w:type="paragraph" w:styleId="a7">
    <w:name w:val="annotation text"/>
    <w:basedOn w:val="a"/>
    <w:link w:val="Char1"/>
    <w:uiPriority w:val="99"/>
    <w:semiHidden/>
    <w:unhideWhenUsed/>
    <w:rsid w:val="00754B89"/>
    <w:pPr>
      <w:jc w:val="left"/>
    </w:pPr>
  </w:style>
  <w:style w:type="character" w:customStyle="1" w:styleId="Char1">
    <w:name w:val="批注文字 Char"/>
    <w:basedOn w:val="a0"/>
    <w:link w:val="a7"/>
    <w:uiPriority w:val="99"/>
    <w:semiHidden/>
    <w:rsid w:val="00754B89"/>
  </w:style>
  <w:style w:type="paragraph" w:styleId="a8">
    <w:name w:val="annotation subject"/>
    <w:basedOn w:val="a7"/>
    <w:next w:val="a7"/>
    <w:link w:val="Char2"/>
    <w:uiPriority w:val="99"/>
    <w:semiHidden/>
    <w:unhideWhenUsed/>
    <w:rsid w:val="00754B89"/>
    <w:rPr>
      <w:b/>
      <w:bCs/>
    </w:rPr>
  </w:style>
  <w:style w:type="character" w:customStyle="1" w:styleId="Char2">
    <w:name w:val="批注主题 Char"/>
    <w:basedOn w:val="Char1"/>
    <w:link w:val="a8"/>
    <w:uiPriority w:val="99"/>
    <w:semiHidden/>
    <w:rsid w:val="00754B89"/>
    <w:rPr>
      <w:b/>
      <w:bCs/>
    </w:rPr>
  </w:style>
  <w:style w:type="paragraph" w:styleId="a9">
    <w:name w:val="Balloon Text"/>
    <w:basedOn w:val="a"/>
    <w:link w:val="Char3"/>
    <w:uiPriority w:val="99"/>
    <w:semiHidden/>
    <w:unhideWhenUsed/>
    <w:rsid w:val="00754B89"/>
    <w:rPr>
      <w:sz w:val="18"/>
      <w:szCs w:val="18"/>
    </w:rPr>
  </w:style>
  <w:style w:type="character" w:customStyle="1" w:styleId="Char3">
    <w:name w:val="批注框文本 Char"/>
    <w:basedOn w:val="a0"/>
    <w:link w:val="a9"/>
    <w:uiPriority w:val="99"/>
    <w:semiHidden/>
    <w:rsid w:val="00754B89"/>
    <w:rPr>
      <w:sz w:val="18"/>
      <w:szCs w:val="18"/>
    </w:rPr>
  </w:style>
  <w:style w:type="paragraph" w:customStyle="1" w:styleId="Default">
    <w:name w:val="Default"/>
    <w:rsid w:val="00190A95"/>
    <w:pPr>
      <w:widowControl w:val="0"/>
      <w:autoSpaceDE w:val="0"/>
      <w:autoSpaceDN w:val="0"/>
      <w:adjustRightInd w:val="0"/>
    </w:pPr>
    <w:rPr>
      <w:rFonts w:ascii="宋体" w:eastAsia="宋体" w:cs="宋体"/>
      <w:color w:val="000000"/>
      <w:kern w:val="0"/>
      <w:sz w:val="24"/>
      <w:szCs w:val="24"/>
    </w:rPr>
  </w:style>
  <w:style w:type="character" w:customStyle="1" w:styleId="1Char">
    <w:name w:val="标题 1 Char"/>
    <w:basedOn w:val="a0"/>
    <w:link w:val="1"/>
    <w:uiPriority w:val="99"/>
    <w:rsid w:val="00557954"/>
    <w:rPr>
      <w:rFonts w:ascii="Times New Roman" w:eastAsia="宋体" w:hAnsi="Times New Roman" w:cs="Times New Roman"/>
      <w:kern w:val="0"/>
      <w:sz w:val="24"/>
      <w:szCs w:val="20"/>
      <w:lang w:val="en-GB"/>
    </w:rPr>
  </w:style>
  <w:style w:type="character" w:customStyle="1" w:styleId="2Char">
    <w:name w:val="标题 2 Char"/>
    <w:basedOn w:val="a0"/>
    <w:link w:val="2"/>
    <w:uiPriority w:val="9"/>
    <w:semiHidden/>
    <w:rsid w:val="00983505"/>
    <w:rPr>
      <w:rFonts w:asciiTheme="majorHAnsi" w:eastAsiaTheme="majorEastAsia" w:hAnsiTheme="majorHAnsi" w:cstheme="majorBidi"/>
      <w:b/>
      <w:bCs/>
      <w:sz w:val="32"/>
      <w:szCs w:val="32"/>
    </w:rPr>
  </w:style>
  <w:style w:type="paragraph" w:styleId="aa">
    <w:name w:val="Revision"/>
    <w:hidden/>
    <w:uiPriority w:val="99"/>
    <w:semiHidden/>
    <w:rsid w:val="00B254CA"/>
  </w:style>
  <w:style w:type="table" w:styleId="ab">
    <w:name w:val="Table Grid"/>
    <w:basedOn w:val="a1"/>
    <w:qFormat/>
    <w:rsid w:val="0010432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216867">
      <w:bodyDiv w:val="1"/>
      <w:marLeft w:val="0"/>
      <w:marRight w:val="0"/>
      <w:marTop w:val="0"/>
      <w:marBottom w:val="0"/>
      <w:divBdr>
        <w:top w:val="none" w:sz="0" w:space="0" w:color="auto"/>
        <w:left w:val="none" w:sz="0" w:space="0" w:color="auto"/>
        <w:bottom w:val="none" w:sz="0" w:space="0" w:color="auto"/>
        <w:right w:val="none" w:sz="0" w:space="0" w:color="auto"/>
      </w:divBdr>
    </w:div>
    <w:div w:id="16664093">
      <w:bodyDiv w:val="1"/>
      <w:marLeft w:val="0"/>
      <w:marRight w:val="0"/>
      <w:marTop w:val="0"/>
      <w:marBottom w:val="0"/>
      <w:divBdr>
        <w:top w:val="none" w:sz="0" w:space="0" w:color="auto"/>
        <w:left w:val="none" w:sz="0" w:space="0" w:color="auto"/>
        <w:bottom w:val="none" w:sz="0" w:space="0" w:color="auto"/>
        <w:right w:val="none" w:sz="0" w:space="0" w:color="auto"/>
      </w:divBdr>
    </w:div>
    <w:div w:id="54551780">
      <w:bodyDiv w:val="1"/>
      <w:marLeft w:val="0"/>
      <w:marRight w:val="0"/>
      <w:marTop w:val="0"/>
      <w:marBottom w:val="0"/>
      <w:divBdr>
        <w:top w:val="none" w:sz="0" w:space="0" w:color="auto"/>
        <w:left w:val="none" w:sz="0" w:space="0" w:color="auto"/>
        <w:bottom w:val="none" w:sz="0" w:space="0" w:color="auto"/>
        <w:right w:val="none" w:sz="0" w:space="0" w:color="auto"/>
      </w:divBdr>
    </w:div>
    <w:div w:id="88819525">
      <w:bodyDiv w:val="1"/>
      <w:marLeft w:val="0"/>
      <w:marRight w:val="0"/>
      <w:marTop w:val="0"/>
      <w:marBottom w:val="0"/>
      <w:divBdr>
        <w:top w:val="none" w:sz="0" w:space="0" w:color="auto"/>
        <w:left w:val="none" w:sz="0" w:space="0" w:color="auto"/>
        <w:bottom w:val="none" w:sz="0" w:space="0" w:color="auto"/>
        <w:right w:val="none" w:sz="0" w:space="0" w:color="auto"/>
      </w:divBdr>
    </w:div>
    <w:div w:id="128516701">
      <w:bodyDiv w:val="1"/>
      <w:marLeft w:val="0"/>
      <w:marRight w:val="0"/>
      <w:marTop w:val="0"/>
      <w:marBottom w:val="0"/>
      <w:divBdr>
        <w:top w:val="none" w:sz="0" w:space="0" w:color="auto"/>
        <w:left w:val="none" w:sz="0" w:space="0" w:color="auto"/>
        <w:bottom w:val="none" w:sz="0" w:space="0" w:color="auto"/>
        <w:right w:val="none" w:sz="0" w:space="0" w:color="auto"/>
      </w:divBdr>
    </w:div>
    <w:div w:id="140969321">
      <w:bodyDiv w:val="1"/>
      <w:marLeft w:val="0"/>
      <w:marRight w:val="0"/>
      <w:marTop w:val="0"/>
      <w:marBottom w:val="0"/>
      <w:divBdr>
        <w:top w:val="none" w:sz="0" w:space="0" w:color="auto"/>
        <w:left w:val="none" w:sz="0" w:space="0" w:color="auto"/>
        <w:bottom w:val="none" w:sz="0" w:space="0" w:color="auto"/>
        <w:right w:val="none" w:sz="0" w:space="0" w:color="auto"/>
      </w:divBdr>
    </w:div>
    <w:div w:id="195779369">
      <w:bodyDiv w:val="1"/>
      <w:marLeft w:val="0"/>
      <w:marRight w:val="0"/>
      <w:marTop w:val="0"/>
      <w:marBottom w:val="0"/>
      <w:divBdr>
        <w:top w:val="none" w:sz="0" w:space="0" w:color="auto"/>
        <w:left w:val="none" w:sz="0" w:space="0" w:color="auto"/>
        <w:bottom w:val="none" w:sz="0" w:space="0" w:color="auto"/>
        <w:right w:val="none" w:sz="0" w:space="0" w:color="auto"/>
      </w:divBdr>
    </w:div>
    <w:div w:id="210072255">
      <w:bodyDiv w:val="1"/>
      <w:marLeft w:val="0"/>
      <w:marRight w:val="0"/>
      <w:marTop w:val="0"/>
      <w:marBottom w:val="0"/>
      <w:divBdr>
        <w:top w:val="none" w:sz="0" w:space="0" w:color="auto"/>
        <w:left w:val="none" w:sz="0" w:space="0" w:color="auto"/>
        <w:bottom w:val="none" w:sz="0" w:space="0" w:color="auto"/>
        <w:right w:val="none" w:sz="0" w:space="0" w:color="auto"/>
      </w:divBdr>
    </w:div>
    <w:div w:id="259873945">
      <w:bodyDiv w:val="1"/>
      <w:marLeft w:val="0"/>
      <w:marRight w:val="0"/>
      <w:marTop w:val="0"/>
      <w:marBottom w:val="0"/>
      <w:divBdr>
        <w:top w:val="none" w:sz="0" w:space="0" w:color="auto"/>
        <w:left w:val="none" w:sz="0" w:space="0" w:color="auto"/>
        <w:bottom w:val="none" w:sz="0" w:space="0" w:color="auto"/>
        <w:right w:val="none" w:sz="0" w:space="0" w:color="auto"/>
      </w:divBdr>
    </w:div>
    <w:div w:id="337198375">
      <w:bodyDiv w:val="1"/>
      <w:marLeft w:val="0"/>
      <w:marRight w:val="0"/>
      <w:marTop w:val="0"/>
      <w:marBottom w:val="0"/>
      <w:divBdr>
        <w:top w:val="none" w:sz="0" w:space="0" w:color="auto"/>
        <w:left w:val="none" w:sz="0" w:space="0" w:color="auto"/>
        <w:bottom w:val="none" w:sz="0" w:space="0" w:color="auto"/>
        <w:right w:val="none" w:sz="0" w:space="0" w:color="auto"/>
      </w:divBdr>
    </w:div>
    <w:div w:id="405690903">
      <w:bodyDiv w:val="1"/>
      <w:marLeft w:val="0"/>
      <w:marRight w:val="0"/>
      <w:marTop w:val="0"/>
      <w:marBottom w:val="0"/>
      <w:divBdr>
        <w:top w:val="none" w:sz="0" w:space="0" w:color="auto"/>
        <w:left w:val="none" w:sz="0" w:space="0" w:color="auto"/>
        <w:bottom w:val="none" w:sz="0" w:space="0" w:color="auto"/>
        <w:right w:val="none" w:sz="0" w:space="0" w:color="auto"/>
      </w:divBdr>
    </w:div>
    <w:div w:id="430276541">
      <w:bodyDiv w:val="1"/>
      <w:marLeft w:val="0"/>
      <w:marRight w:val="0"/>
      <w:marTop w:val="0"/>
      <w:marBottom w:val="0"/>
      <w:divBdr>
        <w:top w:val="none" w:sz="0" w:space="0" w:color="auto"/>
        <w:left w:val="none" w:sz="0" w:space="0" w:color="auto"/>
        <w:bottom w:val="none" w:sz="0" w:space="0" w:color="auto"/>
        <w:right w:val="none" w:sz="0" w:space="0" w:color="auto"/>
      </w:divBdr>
    </w:div>
    <w:div w:id="518928834">
      <w:bodyDiv w:val="1"/>
      <w:marLeft w:val="0"/>
      <w:marRight w:val="0"/>
      <w:marTop w:val="0"/>
      <w:marBottom w:val="0"/>
      <w:divBdr>
        <w:top w:val="none" w:sz="0" w:space="0" w:color="auto"/>
        <w:left w:val="none" w:sz="0" w:space="0" w:color="auto"/>
        <w:bottom w:val="none" w:sz="0" w:space="0" w:color="auto"/>
        <w:right w:val="none" w:sz="0" w:space="0" w:color="auto"/>
      </w:divBdr>
    </w:div>
    <w:div w:id="564878506">
      <w:bodyDiv w:val="1"/>
      <w:marLeft w:val="0"/>
      <w:marRight w:val="0"/>
      <w:marTop w:val="0"/>
      <w:marBottom w:val="0"/>
      <w:divBdr>
        <w:top w:val="none" w:sz="0" w:space="0" w:color="auto"/>
        <w:left w:val="none" w:sz="0" w:space="0" w:color="auto"/>
        <w:bottom w:val="none" w:sz="0" w:space="0" w:color="auto"/>
        <w:right w:val="none" w:sz="0" w:space="0" w:color="auto"/>
      </w:divBdr>
    </w:div>
    <w:div w:id="590432152">
      <w:bodyDiv w:val="1"/>
      <w:marLeft w:val="0"/>
      <w:marRight w:val="0"/>
      <w:marTop w:val="0"/>
      <w:marBottom w:val="0"/>
      <w:divBdr>
        <w:top w:val="none" w:sz="0" w:space="0" w:color="auto"/>
        <w:left w:val="none" w:sz="0" w:space="0" w:color="auto"/>
        <w:bottom w:val="none" w:sz="0" w:space="0" w:color="auto"/>
        <w:right w:val="none" w:sz="0" w:space="0" w:color="auto"/>
      </w:divBdr>
    </w:div>
    <w:div w:id="616449384">
      <w:bodyDiv w:val="1"/>
      <w:marLeft w:val="0"/>
      <w:marRight w:val="0"/>
      <w:marTop w:val="0"/>
      <w:marBottom w:val="0"/>
      <w:divBdr>
        <w:top w:val="none" w:sz="0" w:space="0" w:color="auto"/>
        <w:left w:val="none" w:sz="0" w:space="0" w:color="auto"/>
        <w:bottom w:val="none" w:sz="0" w:space="0" w:color="auto"/>
        <w:right w:val="none" w:sz="0" w:space="0" w:color="auto"/>
      </w:divBdr>
    </w:div>
    <w:div w:id="665399136">
      <w:bodyDiv w:val="1"/>
      <w:marLeft w:val="0"/>
      <w:marRight w:val="0"/>
      <w:marTop w:val="0"/>
      <w:marBottom w:val="0"/>
      <w:divBdr>
        <w:top w:val="none" w:sz="0" w:space="0" w:color="auto"/>
        <w:left w:val="none" w:sz="0" w:space="0" w:color="auto"/>
        <w:bottom w:val="none" w:sz="0" w:space="0" w:color="auto"/>
        <w:right w:val="none" w:sz="0" w:space="0" w:color="auto"/>
      </w:divBdr>
    </w:div>
    <w:div w:id="682708138">
      <w:bodyDiv w:val="1"/>
      <w:marLeft w:val="0"/>
      <w:marRight w:val="0"/>
      <w:marTop w:val="0"/>
      <w:marBottom w:val="0"/>
      <w:divBdr>
        <w:top w:val="none" w:sz="0" w:space="0" w:color="auto"/>
        <w:left w:val="none" w:sz="0" w:space="0" w:color="auto"/>
        <w:bottom w:val="none" w:sz="0" w:space="0" w:color="auto"/>
        <w:right w:val="none" w:sz="0" w:space="0" w:color="auto"/>
      </w:divBdr>
    </w:div>
    <w:div w:id="701831383">
      <w:bodyDiv w:val="1"/>
      <w:marLeft w:val="0"/>
      <w:marRight w:val="0"/>
      <w:marTop w:val="0"/>
      <w:marBottom w:val="0"/>
      <w:divBdr>
        <w:top w:val="none" w:sz="0" w:space="0" w:color="auto"/>
        <w:left w:val="none" w:sz="0" w:space="0" w:color="auto"/>
        <w:bottom w:val="none" w:sz="0" w:space="0" w:color="auto"/>
        <w:right w:val="none" w:sz="0" w:space="0" w:color="auto"/>
      </w:divBdr>
    </w:div>
    <w:div w:id="794567599">
      <w:bodyDiv w:val="1"/>
      <w:marLeft w:val="0"/>
      <w:marRight w:val="0"/>
      <w:marTop w:val="0"/>
      <w:marBottom w:val="0"/>
      <w:divBdr>
        <w:top w:val="none" w:sz="0" w:space="0" w:color="auto"/>
        <w:left w:val="none" w:sz="0" w:space="0" w:color="auto"/>
        <w:bottom w:val="none" w:sz="0" w:space="0" w:color="auto"/>
        <w:right w:val="none" w:sz="0" w:space="0" w:color="auto"/>
      </w:divBdr>
    </w:div>
    <w:div w:id="820268896">
      <w:bodyDiv w:val="1"/>
      <w:marLeft w:val="0"/>
      <w:marRight w:val="0"/>
      <w:marTop w:val="0"/>
      <w:marBottom w:val="0"/>
      <w:divBdr>
        <w:top w:val="none" w:sz="0" w:space="0" w:color="auto"/>
        <w:left w:val="none" w:sz="0" w:space="0" w:color="auto"/>
        <w:bottom w:val="none" w:sz="0" w:space="0" w:color="auto"/>
        <w:right w:val="none" w:sz="0" w:space="0" w:color="auto"/>
      </w:divBdr>
    </w:div>
    <w:div w:id="833104512">
      <w:bodyDiv w:val="1"/>
      <w:marLeft w:val="0"/>
      <w:marRight w:val="0"/>
      <w:marTop w:val="0"/>
      <w:marBottom w:val="0"/>
      <w:divBdr>
        <w:top w:val="none" w:sz="0" w:space="0" w:color="auto"/>
        <w:left w:val="none" w:sz="0" w:space="0" w:color="auto"/>
        <w:bottom w:val="none" w:sz="0" w:space="0" w:color="auto"/>
        <w:right w:val="none" w:sz="0" w:space="0" w:color="auto"/>
      </w:divBdr>
    </w:div>
    <w:div w:id="847522391">
      <w:bodyDiv w:val="1"/>
      <w:marLeft w:val="0"/>
      <w:marRight w:val="0"/>
      <w:marTop w:val="0"/>
      <w:marBottom w:val="0"/>
      <w:divBdr>
        <w:top w:val="none" w:sz="0" w:space="0" w:color="auto"/>
        <w:left w:val="none" w:sz="0" w:space="0" w:color="auto"/>
        <w:bottom w:val="none" w:sz="0" w:space="0" w:color="auto"/>
        <w:right w:val="none" w:sz="0" w:space="0" w:color="auto"/>
      </w:divBdr>
    </w:div>
    <w:div w:id="864244684">
      <w:bodyDiv w:val="1"/>
      <w:marLeft w:val="0"/>
      <w:marRight w:val="0"/>
      <w:marTop w:val="0"/>
      <w:marBottom w:val="0"/>
      <w:divBdr>
        <w:top w:val="none" w:sz="0" w:space="0" w:color="auto"/>
        <w:left w:val="none" w:sz="0" w:space="0" w:color="auto"/>
        <w:bottom w:val="none" w:sz="0" w:space="0" w:color="auto"/>
        <w:right w:val="none" w:sz="0" w:space="0" w:color="auto"/>
      </w:divBdr>
    </w:div>
    <w:div w:id="943222550">
      <w:bodyDiv w:val="1"/>
      <w:marLeft w:val="0"/>
      <w:marRight w:val="0"/>
      <w:marTop w:val="0"/>
      <w:marBottom w:val="0"/>
      <w:divBdr>
        <w:top w:val="none" w:sz="0" w:space="0" w:color="auto"/>
        <w:left w:val="none" w:sz="0" w:space="0" w:color="auto"/>
        <w:bottom w:val="none" w:sz="0" w:space="0" w:color="auto"/>
        <w:right w:val="none" w:sz="0" w:space="0" w:color="auto"/>
      </w:divBdr>
    </w:div>
    <w:div w:id="972640488">
      <w:bodyDiv w:val="1"/>
      <w:marLeft w:val="0"/>
      <w:marRight w:val="0"/>
      <w:marTop w:val="0"/>
      <w:marBottom w:val="0"/>
      <w:divBdr>
        <w:top w:val="none" w:sz="0" w:space="0" w:color="auto"/>
        <w:left w:val="none" w:sz="0" w:space="0" w:color="auto"/>
        <w:bottom w:val="none" w:sz="0" w:space="0" w:color="auto"/>
        <w:right w:val="none" w:sz="0" w:space="0" w:color="auto"/>
      </w:divBdr>
    </w:div>
    <w:div w:id="996106349">
      <w:bodyDiv w:val="1"/>
      <w:marLeft w:val="0"/>
      <w:marRight w:val="0"/>
      <w:marTop w:val="0"/>
      <w:marBottom w:val="0"/>
      <w:divBdr>
        <w:top w:val="none" w:sz="0" w:space="0" w:color="auto"/>
        <w:left w:val="none" w:sz="0" w:space="0" w:color="auto"/>
        <w:bottom w:val="none" w:sz="0" w:space="0" w:color="auto"/>
        <w:right w:val="none" w:sz="0" w:space="0" w:color="auto"/>
      </w:divBdr>
    </w:div>
    <w:div w:id="1087311800">
      <w:bodyDiv w:val="1"/>
      <w:marLeft w:val="0"/>
      <w:marRight w:val="0"/>
      <w:marTop w:val="0"/>
      <w:marBottom w:val="0"/>
      <w:divBdr>
        <w:top w:val="none" w:sz="0" w:space="0" w:color="auto"/>
        <w:left w:val="none" w:sz="0" w:space="0" w:color="auto"/>
        <w:bottom w:val="none" w:sz="0" w:space="0" w:color="auto"/>
        <w:right w:val="none" w:sz="0" w:space="0" w:color="auto"/>
      </w:divBdr>
    </w:div>
    <w:div w:id="1124544084">
      <w:bodyDiv w:val="1"/>
      <w:marLeft w:val="0"/>
      <w:marRight w:val="0"/>
      <w:marTop w:val="0"/>
      <w:marBottom w:val="0"/>
      <w:divBdr>
        <w:top w:val="none" w:sz="0" w:space="0" w:color="auto"/>
        <w:left w:val="none" w:sz="0" w:space="0" w:color="auto"/>
        <w:bottom w:val="none" w:sz="0" w:space="0" w:color="auto"/>
        <w:right w:val="none" w:sz="0" w:space="0" w:color="auto"/>
      </w:divBdr>
    </w:div>
    <w:div w:id="1159923974">
      <w:bodyDiv w:val="1"/>
      <w:marLeft w:val="0"/>
      <w:marRight w:val="0"/>
      <w:marTop w:val="0"/>
      <w:marBottom w:val="0"/>
      <w:divBdr>
        <w:top w:val="none" w:sz="0" w:space="0" w:color="auto"/>
        <w:left w:val="none" w:sz="0" w:space="0" w:color="auto"/>
        <w:bottom w:val="none" w:sz="0" w:space="0" w:color="auto"/>
        <w:right w:val="none" w:sz="0" w:space="0" w:color="auto"/>
      </w:divBdr>
    </w:div>
    <w:div w:id="1196501460">
      <w:bodyDiv w:val="1"/>
      <w:marLeft w:val="0"/>
      <w:marRight w:val="0"/>
      <w:marTop w:val="0"/>
      <w:marBottom w:val="0"/>
      <w:divBdr>
        <w:top w:val="none" w:sz="0" w:space="0" w:color="auto"/>
        <w:left w:val="none" w:sz="0" w:space="0" w:color="auto"/>
        <w:bottom w:val="none" w:sz="0" w:space="0" w:color="auto"/>
        <w:right w:val="none" w:sz="0" w:space="0" w:color="auto"/>
      </w:divBdr>
    </w:div>
    <w:div w:id="1222059237">
      <w:bodyDiv w:val="1"/>
      <w:marLeft w:val="0"/>
      <w:marRight w:val="0"/>
      <w:marTop w:val="0"/>
      <w:marBottom w:val="0"/>
      <w:divBdr>
        <w:top w:val="none" w:sz="0" w:space="0" w:color="auto"/>
        <w:left w:val="none" w:sz="0" w:space="0" w:color="auto"/>
        <w:bottom w:val="none" w:sz="0" w:space="0" w:color="auto"/>
        <w:right w:val="none" w:sz="0" w:space="0" w:color="auto"/>
      </w:divBdr>
    </w:div>
    <w:div w:id="1229071604">
      <w:bodyDiv w:val="1"/>
      <w:marLeft w:val="0"/>
      <w:marRight w:val="0"/>
      <w:marTop w:val="0"/>
      <w:marBottom w:val="0"/>
      <w:divBdr>
        <w:top w:val="none" w:sz="0" w:space="0" w:color="auto"/>
        <w:left w:val="none" w:sz="0" w:space="0" w:color="auto"/>
        <w:bottom w:val="none" w:sz="0" w:space="0" w:color="auto"/>
        <w:right w:val="none" w:sz="0" w:space="0" w:color="auto"/>
      </w:divBdr>
    </w:div>
    <w:div w:id="1263146214">
      <w:bodyDiv w:val="1"/>
      <w:marLeft w:val="0"/>
      <w:marRight w:val="0"/>
      <w:marTop w:val="0"/>
      <w:marBottom w:val="0"/>
      <w:divBdr>
        <w:top w:val="none" w:sz="0" w:space="0" w:color="auto"/>
        <w:left w:val="none" w:sz="0" w:space="0" w:color="auto"/>
        <w:bottom w:val="none" w:sz="0" w:space="0" w:color="auto"/>
        <w:right w:val="none" w:sz="0" w:space="0" w:color="auto"/>
      </w:divBdr>
    </w:div>
    <w:div w:id="1298339893">
      <w:bodyDiv w:val="1"/>
      <w:marLeft w:val="0"/>
      <w:marRight w:val="0"/>
      <w:marTop w:val="0"/>
      <w:marBottom w:val="0"/>
      <w:divBdr>
        <w:top w:val="none" w:sz="0" w:space="0" w:color="auto"/>
        <w:left w:val="none" w:sz="0" w:space="0" w:color="auto"/>
        <w:bottom w:val="none" w:sz="0" w:space="0" w:color="auto"/>
        <w:right w:val="none" w:sz="0" w:space="0" w:color="auto"/>
      </w:divBdr>
    </w:div>
    <w:div w:id="1361200818">
      <w:bodyDiv w:val="1"/>
      <w:marLeft w:val="0"/>
      <w:marRight w:val="0"/>
      <w:marTop w:val="0"/>
      <w:marBottom w:val="0"/>
      <w:divBdr>
        <w:top w:val="none" w:sz="0" w:space="0" w:color="auto"/>
        <w:left w:val="none" w:sz="0" w:space="0" w:color="auto"/>
        <w:bottom w:val="none" w:sz="0" w:space="0" w:color="auto"/>
        <w:right w:val="none" w:sz="0" w:space="0" w:color="auto"/>
      </w:divBdr>
    </w:div>
    <w:div w:id="1411540454">
      <w:bodyDiv w:val="1"/>
      <w:marLeft w:val="0"/>
      <w:marRight w:val="0"/>
      <w:marTop w:val="0"/>
      <w:marBottom w:val="0"/>
      <w:divBdr>
        <w:top w:val="none" w:sz="0" w:space="0" w:color="auto"/>
        <w:left w:val="none" w:sz="0" w:space="0" w:color="auto"/>
        <w:bottom w:val="none" w:sz="0" w:space="0" w:color="auto"/>
        <w:right w:val="none" w:sz="0" w:space="0" w:color="auto"/>
      </w:divBdr>
    </w:div>
    <w:div w:id="1432820509">
      <w:bodyDiv w:val="1"/>
      <w:marLeft w:val="0"/>
      <w:marRight w:val="0"/>
      <w:marTop w:val="0"/>
      <w:marBottom w:val="0"/>
      <w:divBdr>
        <w:top w:val="none" w:sz="0" w:space="0" w:color="auto"/>
        <w:left w:val="none" w:sz="0" w:space="0" w:color="auto"/>
        <w:bottom w:val="none" w:sz="0" w:space="0" w:color="auto"/>
        <w:right w:val="none" w:sz="0" w:space="0" w:color="auto"/>
      </w:divBdr>
    </w:div>
    <w:div w:id="1434738166">
      <w:bodyDiv w:val="1"/>
      <w:marLeft w:val="0"/>
      <w:marRight w:val="0"/>
      <w:marTop w:val="0"/>
      <w:marBottom w:val="0"/>
      <w:divBdr>
        <w:top w:val="none" w:sz="0" w:space="0" w:color="auto"/>
        <w:left w:val="none" w:sz="0" w:space="0" w:color="auto"/>
        <w:bottom w:val="none" w:sz="0" w:space="0" w:color="auto"/>
        <w:right w:val="none" w:sz="0" w:space="0" w:color="auto"/>
      </w:divBdr>
    </w:div>
    <w:div w:id="1445806093">
      <w:bodyDiv w:val="1"/>
      <w:marLeft w:val="0"/>
      <w:marRight w:val="0"/>
      <w:marTop w:val="0"/>
      <w:marBottom w:val="0"/>
      <w:divBdr>
        <w:top w:val="none" w:sz="0" w:space="0" w:color="auto"/>
        <w:left w:val="none" w:sz="0" w:space="0" w:color="auto"/>
        <w:bottom w:val="none" w:sz="0" w:space="0" w:color="auto"/>
        <w:right w:val="none" w:sz="0" w:space="0" w:color="auto"/>
      </w:divBdr>
    </w:div>
    <w:div w:id="1447120601">
      <w:bodyDiv w:val="1"/>
      <w:marLeft w:val="0"/>
      <w:marRight w:val="0"/>
      <w:marTop w:val="0"/>
      <w:marBottom w:val="0"/>
      <w:divBdr>
        <w:top w:val="none" w:sz="0" w:space="0" w:color="auto"/>
        <w:left w:val="none" w:sz="0" w:space="0" w:color="auto"/>
        <w:bottom w:val="none" w:sz="0" w:space="0" w:color="auto"/>
        <w:right w:val="none" w:sz="0" w:space="0" w:color="auto"/>
      </w:divBdr>
    </w:div>
    <w:div w:id="1570578988">
      <w:bodyDiv w:val="1"/>
      <w:marLeft w:val="0"/>
      <w:marRight w:val="0"/>
      <w:marTop w:val="0"/>
      <w:marBottom w:val="0"/>
      <w:divBdr>
        <w:top w:val="none" w:sz="0" w:space="0" w:color="auto"/>
        <w:left w:val="none" w:sz="0" w:space="0" w:color="auto"/>
        <w:bottom w:val="none" w:sz="0" w:space="0" w:color="auto"/>
        <w:right w:val="none" w:sz="0" w:space="0" w:color="auto"/>
      </w:divBdr>
    </w:div>
    <w:div w:id="1600337515">
      <w:bodyDiv w:val="1"/>
      <w:marLeft w:val="0"/>
      <w:marRight w:val="0"/>
      <w:marTop w:val="0"/>
      <w:marBottom w:val="0"/>
      <w:divBdr>
        <w:top w:val="none" w:sz="0" w:space="0" w:color="auto"/>
        <w:left w:val="none" w:sz="0" w:space="0" w:color="auto"/>
        <w:bottom w:val="none" w:sz="0" w:space="0" w:color="auto"/>
        <w:right w:val="none" w:sz="0" w:space="0" w:color="auto"/>
      </w:divBdr>
    </w:div>
    <w:div w:id="1609504794">
      <w:bodyDiv w:val="1"/>
      <w:marLeft w:val="0"/>
      <w:marRight w:val="0"/>
      <w:marTop w:val="0"/>
      <w:marBottom w:val="0"/>
      <w:divBdr>
        <w:top w:val="none" w:sz="0" w:space="0" w:color="auto"/>
        <w:left w:val="none" w:sz="0" w:space="0" w:color="auto"/>
        <w:bottom w:val="none" w:sz="0" w:space="0" w:color="auto"/>
        <w:right w:val="none" w:sz="0" w:space="0" w:color="auto"/>
      </w:divBdr>
    </w:div>
    <w:div w:id="1623416389">
      <w:bodyDiv w:val="1"/>
      <w:marLeft w:val="0"/>
      <w:marRight w:val="0"/>
      <w:marTop w:val="0"/>
      <w:marBottom w:val="0"/>
      <w:divBdr>
        <w:top w:val="none" w:sz="0" w:space="0" w:color="auto"/>
        <w:left w:val="none" w:sz="0" w:space="0" w:color="auto"/>
        <w:bottom w:val="none" w:sz="0" w:space="0" w:color="auto"/>
        <w:right w:val="none" w:sz="0" w:space="0" w:color="auto"/>
      </w:divBdr>
    </w:div>
    <w:div w:id="1629972214">
      <w:bodyDiv w:val="1"/>
      <w:marLeft w:val="0"/>
      <w:marRight w:val="0"/>
      <w:marTop w:val="0"/>
      <w:marBottom w:val="0"/>
      <w:divBdr>
        <w:top w:val="none" w:sz="0" w:space="0" w:color="auto"/>
        <w:left w:val="none" w:sz="0" w:space="0" w:color="auto"/>
        <w:bottom w:val="none" w:sz="0" w:space="0" w:color="auto"/>
        <w:right w:val="none" w:sz="0" w:space="0" w:color="auto"/>
      </w:divBdr>
    </w:div>
    <w:div w:id="1649745382">
      <w:bodyDiv w:val="1"/>
      <w:marLeft w:val="0"/>
      <w:marRight w:val="0"/>
      <w:marTop w:val="0"/>
      <w:marBottom w:val="0"/>
      <w:divBdr>
        <w:top w:val="none" w:sz="0" w:space="0" w:color="auto"/>
        <w:left w:val="none" w:sz="0" w:space="0" w:color="auto"/>
        <w:bottom w:val="none" w:sz="0" w:space="0" w:color="auto"/>
        <w:right w:val="none" w:sz="0" w:space="0" w:color="auto"/>
      </w:divBdr>
    </w:div>
    <w:div w:id="1664971333">
      <w:bodyDiv w:val="1"/>
      <w:marLeft w:val="0"/>
      <w:marRight w:val="0"/>
      <w:marTop w:val="0"/>
      <w:marBottom w:val="0"/>
      <w:divBdr>
        <w:top w:val="none" w:sz="0" w:space="0" w:color="auto"/>
        <w:left w:val="none" w:sz="0" w:space="0" w:color="auto"/>
        <w:bottom w:val="none" w:sz="0" w:space="0" w:color="auto"/>
        <w:right w:val="none" w:sz="0" w:space="0" w:color="auto"/>
      </w:divBdr>
    </w:div>
    <w:div w:id="1789162620">
      <w:bodyDiv w:val="1"/>
      <w:marLeft w:val="0"/>
      <w:marRight w:val="0"/>
      <w:marTop w:val="0"/>
      <w:marBottom w:val="0"/>
      <w:divBdr>
        <w:top w:val="none" w:sz="0" w:space="0" w:color="auto"/>
        <w:left w:val="none" w:sz="0" w:space="0" w:color="auto"/>
        <w:bottom w:val="none" w:sz="0" w:space="0" w:color="auto"/>
        <w:right w:val="none" w:sz="0" w:space="0" w:color="auto"/>
      </w:divBdr>
    </w:div>
    <w:div w:id="1891763107">
      <w:bodyDiv w:val="1"/>
      <w:marLeft w:val="0"/>
      <w:marRight w:val="0"/>
      <w:marTop w:val="0"/>
      <w:marBottom w:val="0"/>
      <w:divBdr>
        <w:top w:val="none" w:sz="0" w:space="0" w:color="auto"/>
        <w:left w:val="none" w:sz="0" w:space="0" w:color="auto"/>
        <w:bottom w:val="none" w:sz="0" w:space="0" w:color="auto"/>
        <w:right w:val="none" w:sz="0" w:space="0" w:color="auto"/>
      </w:divBdr>
    </w:div>
    <w:div w:id="1907955475">
      <w:bodyDiv w:val="1"/>
      <w:marLeft w:val="0"/>
      <w:marRight w:val="0"/>
      <w:marTop w:val="0"/>
      <w:marBottom w:val="0"/>
      <w:divBdr>
        <w:top w:val="none" w:sz="0" w:space="0" w:color="auto"/>
        <w:left w:val="none" w:sz="0" w:space="0" w:color="auto"/>
        <w:bottom w:val="none" w:sz="0" w:space="0" w:color="auto"/>
        <w:right w:val="none" w:sz="0" w:space="0" w:color="auto"/>
      </w:divBdr>
    </w:div>
    <w:div w:id="1963921020">
      <w:bodyDiv w:val="1"/>
      <w:marLeft w:val="0"/>
      <w:marRight w:val="0"/>
      <w:marTop w:val="0"/>
      <w:marBottom w:val="0"/>
      <w:divBdr>
        <w:top w:val="none" w:sz="0" w:space="0" w:color="auto"/>
        <w:left w:val="none" w:sz="0" w:space="0" w:color="auto"/>
        <w:bottom w:val="none" w:sz="0" w:space="0" w:color="auto"/>
        <w:right w:val="none" w:sz="0" w:space="0" w:color="auto"/>
      </w:divBdr>
    </w:div>
    <w:div w:id="1974023410">
      <w:bodyDiv w:val="1"/>
      <w:marLeft w:val="0"/>
      <w:marRight w:val="0"/>
      <w:marTop w:val="0"/>
      <w:marBottom w:val="0"/>
      <w:divBdr>
        <w:top w:val="none" w:sz="0" w:space="0" w:color="auto"/>
        <w:left w:val="none" w:sz="0" w:space="0" w:color="auto"/>
        <w:bottom w:val="none" w:sz="0" w:space="0" w:color="auto"/>
        <w:right w:val="none" w:sz="0" w:space="0" w:color="auto"/>
      </w:divBdr>
    </w:div>
    <w:div w:id="2061632389">
      <w:bodyDiv w:val="1"/>
      <w:marLeft w:val="0"/>
      <w:marRight w:val="0"/>
      <w:marTop w:val="0"/>
      <w:marBottom w:val="0"/>
      <w:divBdr>
        <w:top w:val="none" w:sz="0" w:space="0" w:color="auto"/>
        <w:left w:val="none" w:sz="0" w:space="0" w:color="auto"/>
        <w:bottom w:val="none" w:sz="0" w:space="0" w:color="auto"/>
        <w:right w:val="none" w:sz="0" w:space="0" w:color="auto"/>
      </w:divBdr>
    </w:div>
    <w:div w:id="20685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F06A-4898-4A25-B5F9-21BBA82E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7072</Characters>
  <Application>Microsoft Office Word</Application>
  <DocSecurity>4</DocSecurity>
  <Lines>58</Lines>
  <Paragraphs>16</Paragraphs>
  <ScaleCrop>false</ScaleCrop>
  <Company>Lenovo</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朱怡</dc:creator>
  <cp:lastModifiedBy>ZHONGM</cp:lastModifiedBy>
  <cp:revision>2</cp:revision>
  <cp:lastPrinted>2017-05-09T06:46:00Z</cp:lastPrinted>
  <dcterms:created xsi:type="dcterms:W3CDTF">2017-11-21T16:36:00Z</dcterms:created>
  <dcterms:modified xsi:type="dcterms:W3CDTF">2017-11-21T16:36:00Z</dcterms:modified>
</cp:coreProperties>
</file>