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E25" w:rsidRPr="00263F2B" w:rsidRDefault="006E2E25" w:rsidP="00263F2B">
      <w:pPr>
        <w:pStyle w:val="a3"/>
      </w:pPr>
      <w:r w:rsidRPr="00263F2B">
        <w:rPr>
          <w:rFonts w:hint="eastAsia"/>
        </w:rPr>
        <w:t>建信基金</w:t>
      </w:r>
      <w:bookmarkStart w:id="0" w:name="_GoBack"/>
      <w:bookmarkEnd w:id="0"/>
      <w:r w:rsidR="00147FC9" w:rsidRPr="00263F2B">
        <w:rPr>
          <w:rFonts w:hint="eastAsia"/>
        </w:rPr>
        <w:t>管理有限</w:t>
      </w:r>
      <w:r w:rsidRPr="00263F2B">
        <w:rPr>
          <w:rFonts w:hint="eastAsia"/>
        </w:rPr>
        <w:t>责任</w:t>
      </w:r>
      <w:r w:rsidR="00147FC9" w:rsidRPr="00263F2B">
        <w:rPr>
          <w:rFonts w:hint="eastAsia"/>
        </w:rPr>
        <w:t>公司</w:t>
      </w:r>
    </w:p>
    <w:p w:rsidR="00147FC9" w:rsidRDefault="00147FC9" w:rsidP="00832B48">
      <w:pPr>
        <w:pStyle w:val="a3"/>
      </w:pPr>
      <w:r w:rsidRPr="00263F2B">
        <w:rPr>
          <w:rFonts w:hint="eastAsia"/>
        </w:rPr>
        <w:t>关于旗下基金调整流通受限股票估值方法的公告</w:t>
      </w:r>
    </w:p>
    <w:p w:rsidR="00832B48" w:rsidRPr="00832B48" w:rsidRDefault="00832B48" w:rsidP="00832B48"/>
    <w:p w:rsidR="006E2E25" w:rsidRPr="00263F2B" w:rsidRDefault="00147FC9" w:rsidP="00907E8E">
      <w:pPr>
        <w:spacing w:line="360" w:lineRule="auto"/>
        <w:ind w:firstLineChars="200" w:firstLine="480"/>
        <w:rPr>
          <w:rFonts w:ascii="宋体" w:eastAsia="宋体" w:hAnsi="宋体" w:cs="Times New Roman"/>
          <w:color w:val="000000"/>
          <w:sz w:val="24"/>
          <w:szCs w:val="24"/>
        </w:rPr>
      </w:pPr>
      <w:r w:rsidRPr="00263F2B">
        <w:rPr>
          <w:rFonts w:ascii="宋体" w:eastAsia="宋体" w:hAnsi="宋体" w:cs="Times New Roman"/>
          <w:color w:val="000000"/>
          <w:sz w:val="24"/>
          <w:szCs w:val="24"/>
        </w:rPr>
        <w:t>为确保估值的合理性和公允性，根据《中国证券监督管理委员会关于证券投资基金估值业务的指导意见》、《证券投资基金投资流通受限股票估值指引（试行）》（以下简称“《估值指引》”</w:t>
      </w:r>
      <w:r w:rsidR="00004975">
        <w:rPr>
          <w:rFonts w:ascii="宋体" w:eastAsia="宋体" w:hAnsi="宋体" w:cs="Times New Roman"/>
          <w:color w:val="000000"/>
          <w:sz w:val="24"/>
          <w:szCs w:val="24"/>
        </w:rPr>
        <w:t>），经与相关托管</w:t>
      </w:r>
      <w:r w:rsidR="00004975">
        <w:rPr>
          <w:rFonts w:ascii="宋体" w:eastAsia="宋体" w:hAnsi="宋体" w:cs="Times New Roman" w:hint="eastAsia"/>
          <w:color w:val="000000"/>
          <w:sz w:val="24"/>
          <w:szCs w:val="24"/>
        </w:rPr>
        <w:t>人</w:t>
      </w:r>
      <w:r w:rsidRPr="00263F2B">
        <w:rPr>
          <w:rFonts w:ascii="宋体" w:eastAsia="宋体" w:hAnsi="宋体" w:cs="Times New Roman"/>
          <w:color w:val="000000"/>
          <w:sz w:val="24"/>
          <w:szCs w:val="24"/>
        </w:rPr>
        <w:t>、会计师事务所协商一致，自 2017 年 1</w:t>
      </w:r>
      <w:r w:rsidR="00263F2B">
        <w:rPr>
          <w:rFonts w:ascii="宋体" w:eastAsia="宋体" w:hAnsi="宋体" w:cs="Times New Roman" w:hint="eastAsia"/>
          <w:color w:val="000000"/>
          <w:sz w:val="24"/>
          <w:szCs w:val="24"/>
        </w:rPr>
        <w:t>1</w:t>
      </w:r>
      <w:r w:rsidRPr="00263F2B">
        <w:rPr>
          <w:rFonts w:ascii="宋体" w:eastAsia="宋体" w:hAnsi="宋体" w:cs="Times New Roman"/>
          <w:color w:val="000000"/>
          <w:sz w:val="24"/>
          <w:szCs w:val="24"/>
        </w:rPr>
        <w:t xml:space="preserve"> 月</w:t>
      </w:r>
      <w:r w:rsidR="00004975">
        <w:rPr>
          <w:rFonts w:ascii="宋体" w:eastAsia="宋体" w:hAnsi="宋体" w:cs="Times New Roman" w:hint="eastAsia"/>
          <w:color w:val="000000"/>
          <w:sz w:val="24"/>
          <w:szCs w:val="24"/>
        </w:rPr>
        <w:t>13</w:t>
      </w:r>
      <w:r w:rsidRPr="00263F2B">
        <w:rPr>
          <w:rFonts w:ascii="宋体" w:eastAsia="宋体" w:hAnsi="宋体" w:cs="Times New Roman"/>
          <w:color w:val="000000"/>
          <w:sz w:val="24"/>
          <w:szCs w:val="24"/>
        </w:rPr>
        <w:t xml:space="preserve">日起，本公司对旗下证券投资基金持有的流通受限股票的估值方法进行调整，参考《估值指引》进行估值。敬请投资者予以关注。 </w:t>
      </w:r>
    </w:p>
    <w:p w:rsidR="00263F2B" w:rsidRDefault="00147FC9" w:rsidP="00263F2B">
      <w:pPr>
        <w:spacing w:line="360" w:lineRule="auto"/>
        <w:ind w:firstLineChars="200" w:firstLine="480"/>
        <w:rPr>
          <w:rFonts w:ascii="宋体" w:eastAsia="宋体" w:hAnsi="宋体" w:cs="Times New Roman"/>
          <w:color w:val="000000"/>
          <w:sz w:val="24"/>
          <w:szCs w:val="24"/>
        </w:rPr>
      </w:pPr>
      <w:r w:rsidRPr="00263F2B">
        <w:rPr>
          <w:rFonts w:ascii="宋体" w:eastAsia="宋体" w:hAnsi="宋体" w:cs="Times New Roman"/>
          <w:color w:val="000000"/>
          <w:sz w:val="24"/>
          <w:szCs w:val="24"/>
        </w:rPr>
        <w:t xml:space="preserve">重要提示： 基金估值方法调整当日可能会对基金份额净值产生一定影响，上市基金估值方法调整后，基金交易价格与基金份额净值之间折溢价比例可能发生一定变化，敬请投资者关注投资风险并审慎作出投资决策。 </w:t>
      </w:r>
    </w:p>
    <w:p w:rsidR="006E2E25" w:rsidRPr="00263F2B" w:rsidRDefault="00147FC9" w:rsidP="00263F2B">
      <w:pPr>
        <w:spacing w:line="360" w:lineRule="auto"/>
        <w:ind w:firstLineChars="200" w:firstLine="480"/>
        <w:rPr>
          <w:rFonts w:ascii="宋体" w:eastAsia="宋体" w:hAnsi="宋体" w:cs="Times New Roman"/>
          <w:color w:val="000000"/>
          <w:sz w:val="24"/>
          <w:szCs w:val="24"/>
        </w:rPr>
      </w:pPr>
      <w:r w:rsidRPr="00263F2B">
        <w:rPr>
          <w:rFonts w:ascii="宋体" w:eastAsia="宋体" w:hAnsi="宋体" w:cs="Times New Roman"/>
          <w:color w:val="000000"/>
          <w:sz w:val="24"/>
          <w:szCs w:val="24"/>
        </w:rPr>
        <w:t>特此公告。</w:t>
      </w:r>
    </w:p>
    <w:p w:rsidR="006E2E25" w:rsidRPr="00263F2B" w:rsidRDefault="006E2E25" w:rsidP="00263F2B">
      <w:pPr>
        <w:spacing w:line="360" w:lineRule="auto"/>
        <w:ind w:firstLineChars="200" w:firstLine="480"/>
        <w:jc w:val="right"/>
        <w:rPr>
          <w:rFonts w:ascii="宋体" w:eastAsia="宋体" w:hAnsi="宋体" w:cs="Times New Roman"/>
          <w:color w:val="000000"/>
          <w:sz w:val="24"/>
          <w:szCs w:val="24"/>
        </w:rPr>
      </w:pPr>
    </w:p>
    <w:p w:rsidR="006E2E25" w:rsidRPr="00263F2B" w:rsidRDefault="006E2E25" w:rsidP="00784EA3">
      <w:pPr>
        <w:spacing w:line="360" w:lineRule="auto"/>
        <w:ind w:firstLineChars="200" w:firstLine="480"/>
        <w:jc w:val="right"/>
        <w:rPr>
          <w:rFonts w:ascii="宋体" w:eastAsia="宋体" w:hAnsi="宋体" w:cs="Times New Roman"/>
          <w:color w:val="000000"/>
          <w:sz w:val="24"/>
          <w:szCs w:val="24"/>
        </w:rPr>
      </w:pPr>
      <w:r w:rsidRPr="00263F2B">
        <w:rPr>
          <w:rFonts w:ascii="宋体" w:eastAsia="宋体" w:hAnsi="宋体" w:cs="Times New Roman" w:hint="eastAsia"/>
          <w:color w:val="000000"/>
          <w:sz w:val="24"/>
          <w:szCs w:val="24"/>
        </w:rPr>
        <w:t>建信基金</w:t>
      </w:r>
      <w:r w:rsidRPr="00263F2B">
        <w:rPr>
          <w:rFonts w:ascii="宋体" w:eastAsia="宋体" w:hAnsi="宋体" w:cs="Times New Roman"/>
          <w:color w:val="000000"/>
          <w:sz w:val="24"/>
          <w:szCs w:val="24"/>
        </w:rPr>
        <w:t>管理有限</w:t>
      </w:r>
      <w:r w:rsidRPr="00263F2B">
        <w:rPr>
          <w:rFonts w:ascii="宋体" w:eastAsia="宋体" w:hAnsi="宋体" w:cs="Times New Roman" w:hint="eastAsia"/>
          <w:color w:val="000000"/>
          <w:sz w:val="24"/>
          <w:szCs w:val="24"/>
        </w:rPr>
        <w:t>责任</w:t>
      </w:r>
      <w:r w:rsidRPr="00263F2B">
        <w:rPr>
          <w:rFonts w:ascii="宋体" w:eastAsia="宋体" w:hAnsi="宋体" w:cs="Times New Roman"/>
          <w:color w:val="000000"/>
          <w:sz w:val="24"/>
          <w:szCs w:val="24"/>
        </w:rPr>
        <w:t>公司</w:t>
      </w:r>
    </w:p>
    <w:p w:rsidR="001059F1" w:rsidRPr="00263F2B" w:rsidRDefault="00147FC9" w:rsidP="00784EA3">
      <w:pPr>
        <w:spacing w:line="360" w:lineRule="auto"/>
        <w:ind w:right="480" w:firstLineChars="200" w:firstLine="480"/>
        <w:jc w:val="right"/>
        <w:rPr>
          <w:rFonts w:ascii="宋体" w:eastAsia="宋体" w:hAnsi="宋体" w:cs="Times New Roman"/>
          <w:color w:val="000000"/>
          <w:sz w:val="24"/>
          <w:szCs w:val="24"/>
        </w:rPr>
      </w:pPr>
      <w:r w:rsidRPr="00263F2B">
        <w:rPr>
          <w:rFonts w:ascii="宋体" w:eastAsia="宋体" w:hAnsi="宋体" w:cs="Times New Roman"/>
          <w:color w:val="000000"/>
          <w:sz w:val="24"/>
          <w:szCs w:val="24"/>
        </w:rPr>
        <w:t>2017 年 1</w:t>
      </w:r>
      <w:r w:rsidR="00263F2B">
        <w:rPr>
          <w:rFonts w:ascii="宋体" w:eastAsia="宋体" w:hAnsi="宋体" w:cs="Times New Roman" w:hint="eastAsia"/>
          <w:color w:val="000000"/>
          <w:sz w:val="24"/>
          <w:szCs w:val="24"/>
        </w:rPr>
        <w:t>1</w:t>
      </w:r>
      <w:r w:rsidRPr="00263F2B">
        <w:rPr>
          <w:rFonts w:ascii="宋体" w:eastAsia="宋体" w:hAnsi="宋体" w:cs="Times New Roman"/>
          <w:color w:val="000000"/>
          <w:sz w:val="24"/>
          <w:szCs w:val="24"/>
        </w:rPr>
        <w:t xml:space="preserve"> 月</w:t>
      </w:r>
      <w:r w:rsidR="00004975">
        <w:rPr>
          <w:rFonts w:ascii="宋体" w:eastAsia="宋体" w:hAnsi="宋体" w:cs="Times New Roman" w:hint="eastAsia"/>
          <w:color w:val="000000"/>
          <w:sz w:val="24"/>
          <w:szCs w:val="24"/>
        </w:rPr>
        <w:t>1</w:t>
      </w:r>
      <w:r w:rsidR="002D0DA3">
        <w:rPr>
          <w:rFonts w:ascii="宋体" w:eastAsia="宋体" w:hAnsi="宋体" w:cs="Times New Roman" w:hint="eastAsia"/>
          <w:color w:val="000000"/>
          <w:sz w:val="24"/>
          <w:szCs w:val="24"/>
        </w:rPr>
        <w:t>4</w:t>
      </w:r>
      <w:r w:rsidRPr="00263F2B">
        <w:rPr>
          <w:rFonts w:ascii="宋体" w:eastAsia="宋体" w:hAnsi="宋体" w:cs="Times New Roman"/>
          <w:color w:val="000000"/>
          <w:sz w:val="24"/>
          <w:szCs w:val="24"/>
        </w:rPr>
        <w:t>日</w:t>
      </w:r>
    </w:p>
    <w:sectPr w:rsidR="001059F1" w:rsidRPr="00263F2B" w:rsidSect="00B62F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BBB" w:rsidRDefault="00EB3BBB" w:rsidP="00004975">
      <w:r>
        <w:separator/>
      </w:r>
    </w:p>
  </w:endnote>
  <w:endnote w:type="continuationSeparator" w:id="1">
    <w:p w:rsidR="00EB3BBB" w:rsidRDefault="00EB3BBB" w:rsidP="000049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BBB" w:rsidRDefault="00EB3BBB" w:rsidP="00004975">
      <w:r>
        <w:separator/>
      </w:r>
    </w:p>
  </w:footnote>
  <w:footnote w:type="continuationSeparator" w:id="1">
    <w:p w:rsidR="00EB3BBB" w:rsidRDefault="00EB3BBB" w:rsidP="000049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7FC9"/>
    <w:rsid w:val="00004975"/>
    <w:rsid w:val="001059F1"/>
    <w:rsid w:val="00147FC9"/>
    <w:rsid w:val="00162E79"/>
    <w:rsid w:val="001D4641"/>
    <w:rsid w:val="00263F2B"/>
    <w:rsid w:val="002D0DA3"/>
    <w:rsid w:val="0058379D"/>
    <w:rsid w:val="006327AA"/>
    <w:rsid w:val="006E2E25"/>
    <w:rsid w:val="00784EA3"/>
    <w:rsid w:val="00832B48"/>
    <w:rsid w:val="008C7A00"/>
    <w:rsid w:val="00904E4B"/>
    <w:rsid w:val="00907E8E"/>
    <w:rsid w:val="00B62F12"/>
    <w:rsid w:val="00B706DA"/>
    <w:rsid w:val="00EB3BBB"/>
    <w:rsid w:val="00F67057"/>
    <w:rsid w:val="00F677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F12"/>
    <w:pPr>
      <w:widowControl w:val="0"/>
      <w:jc w:val="both"/>
    </w:pPr>
  </w:style>
  <w:style w:type="paragraph" w:styleId="1">
    <w:name w:val="heading 1"/>
    <w:basedOn w:val="a"/>
    <w:next w:val="a"/>
    <w:link w:val="1Char"/>
    <w:uiPriority w:val="9"/>
    <w:qFormat/>
    <w:rsid w:val="00263F2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3F2B"/>
    <w:rPr>
      <w:b/>
      <w:bCs/>
      <w:kern w:val="44"/>
      <w:sz w:val="44"/>
      <w:szCs w:val="44"/>
    </w:rPr>
  </w:style>
  <w:style w:type="paragraph" w:styleId="a3">
    <w:name w:val="Title"/>
    <w:basedOn w:val="a"/>
    <w:next w:val="a"/>
    <w:link w:val="Char"/>
    <w:uiPriority w:val="10"/>
    <w:qFormat/>
    <w:rsid w:val="00263F2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263F2B"/>
    <w:rPr>
      <w:rFonts w:asciiTheme="majorHAnsi" w:eastAsia="宋体" w:hAnsiTheme="majorHAnsi" w:cstheme="majorBidi"/>
      <w:b/>
      <w:bCs/>
      <w:sz w:val="32"/>
      <w:szCs w:val="32"/>
    </w:rPr>
  </w:style>
  <w:style w:type="paragraph" w:styleId="a4">
    <w:name w:val="header"/>
    <w:basedOn w:val="a"/>
    <w:link w:val="Char0"/>
    <w:uiPriority w:val="99"/>
    <w:unhideWhenUsed/>
    <w:rsid w:val="000049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04975"/>
    <w:rPr>
      <w:sz w:val="18"/>
      <w:szCs w:val="18"/>
    </w:rPr>
  </w:style>
  <w:style w:type="paragraph" w:styleId="a5">
    <w:name w:val="footer"/>
    <w:basedOn w:val="a"/>
    <w:link w:val="Char1"/>
    <w:uiPriority w:val="99"/>
    <w:unhideWhenUsed/>
    <w:rsid w:val="00004975"/>
    <w:pPr>
      <w:tabs>
        <w:tab w:val="center" w:pos="4153"/>
        <w:tab w:val="right" w:pos="8306"/>
      </w:tabs>
      <w:snapToGrid w:val="0"/>
      <w:jc w:val="left"/>
    </w:pPr>
    <w:rPr>
      <w:sz w:val="18"/>
      <w:szCs w:val="18"/>
    </w:rPr>
  </w:style>
  <w:style w:type="character" w:customStyle="1" w:styleId="Char1">
    <w:name w:val="页脚 Char"/>
    <w:basedOn w:val="a0"/>
    <w:link w:val="a5"/>
    <w:uiPriority w:val="99"/>
    <w:rsid w:val="000049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63F2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3F2B"/>
    <w:rPr>
      <w:b/>
      <w:bCs/>
      <w:kern w:val="44"/>
      <w:sz w:val="44"/>
      <w:szCs w:val="44"/>
    </w:rPr>
  </w:style>
  <w:style w:type="paragraph" w:styleId="a3">
    <w:name w:val="Title"/>
    <w:basedOn w:val="a"/>
    <w:next w:val="a"/>
    <w:link w:val="Char"/>
    <w:uiPriority w:val="10"/>
    <w:qFormat/>
    <w:rsid w:val="00263F2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263F2B"/>
    <w:rPr>
      <w:rFonts w:asciiTheme="majorHAnsi" w:eastAsia="宋体" w:hAnsiTheme="majorHAnsi" w:cstheme="majorBidi"/>
      <w:b/>
      <w:bCs/>
      <w:sz w:val="32"/>
      <w:szCs w:val="32"/>
    </w:rPr>
  </w:style>
  <w:style w:type="paragraph" w:styleId="a4">
    <w:name w:val="header"/>
    <w:basedOn w:val="a"/>
    <w:link w:val="Char0"/>
    <w:uiPriority w:val="99"/>
    <w:unhideWhenUsed/>
    <w:rsid w:val="000049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04975"/>
    <w:rPr>
      <w:sz w:val="18"/>
      <w:szCs w:val="18"/>
    </w:rPr>
  </w:style>
  <w:style w:type="paragraph" w:styleId="a5">
    <w:name w:val="footer"/>
    <w:basedOn w:val="a"/>
    <w:link w:val="Char1"/>
    <w:uiPriority w:val="99"/>
    <w:unhideWhenUsed/>
    <w:rsid w:val="00004975"/>
    <w:pPr>
      <w:tabs>
        <w:tab w:val="center" w:pos="4153"/>
        <w:tab w:val="right" w:pos="8306"/>
      </w:tabs>
      <w:snapToGrid w:val="0"/>
      <w:jc w:val="left"/>
    </w:pPr>
    <w:rPr>
      <w:sz w:val="18"/>
      <w:szCs w:val="18"/>
    </w:rPr>
  </w:style>
  <w:style w:type="character" w:customStyle="1" w:styleId="Char1">
    <w:name w:val="页脚 Char"/>
    <w:basedOn w:val="a0"/>
    <w:link w:val="a5"/>
    <w:uiPriority w:val="99"/>
    <w:rsid w:val="0000497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4</DocSecurity>
  <Lines>2</Lines>
  <Paragraphs>1</Paragraphs>
  <ScaleCrop>false</ScaleCrop>
  <Company/>
  <LinksUpToDate>false</LinksUpToDate>
  <CharactersWithSpaces>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宋亚辉</dc:creator>
  <cp:lastModifiedBy>ZHONGM</cp:lastModifiedBy>
  <cp:revision>2</cp:revision>
  <dcterms:created xsi:type="dcterms:W3CDTF">2017-11-13T16:33:00Z</dcterms:created>
  <dcterms:modified xsi:type="dcterms:W3CDTF">2017-11-13T16:33:00Z</dcterms:modified>
</cp:coreProperties>
</file>