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博时新趋势灵活配置混合型证券投资基金</w:t>
      </w:r>
    </w:p>
    <w:p w:rsidR="002D2A00" w:rsidRPr="00C04AE0" w:rsidRDefault="002D2A00" w:rsidP="00DD02EA">
      <w:pPr>
        <w:pStyle w:val="af7"/>
      </w:pPr>
      <w:r w:rsidRPr="00C04AE0">
        <w:t>2017</w:t>
      </w:r>
      <w:r w:rsidRPr="00C04AE0">
        <w:t>年第</w:t>
      </w:r>
      <w:r w:rsidRPr="00C04AE0">
        <w:t>3</w:t>
      </w:r>
      <w:r w:rsidRPr="00C04AE0">
        <w:t>季度报告</w:t>
      </w:r>
    </w:p>
    <w:p w:rsidR="009A2283" w:rsidRPr="00C04AE0" w:rsidRDefault="00121533" w:rsidP="00DD02EA">
      <w:pPr>
        <w:pStyle w:val="af7"/>
      </w:pPr>
      <w:r w:rsidRPr="00C04AE0">
        <w:t>2017</w:t>
      </w:r>
      <w:r w:rsidRPr="00C04AE0">
        <w:t>年</w:t>
      </w:r>
      <w:r w:rsidRPr="00C04AE0">
        <w:t>9</w:t>
      </w:r>
      <w:r w:rsidRPr="00C04AE0">
        <w:t>月</w:t>
      </w:r>
      <w:r w:rsidRPr="00C04AE0">
        <w:t>30</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招商银行股份有限公司</w:t>
      </w:r>
    </w:p>
    <w:p w:rsidR="009A2283" w:rsidRPr="00DD02EA" w:rsidRDefault="009A2283" w:rsidP="00C04AE0">
      <w:pPr>
        <w:spacing w:line="360" w:lineRule="auto"/>
        <w:jc w:val="center"/>
        <w:rPr>
          <w:rStyle w:val="af6"/>
        </w:rPr>
        <w:sectPr w:rsidR="009A2283" w:rsidRPr="00DD02EA" w:rsidSect="002263D2">
          <w:headerReference w:type="default" r:id="rId9"/>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二〇一七年十月二十七日</w:t>
      </w:r>
    </w:p>
    <w:p w:rsidR="009238DB" w:rsidRPr="00DD02EA" w:rsidRDefault="009238DB" w:rsidP="00356901">
      <w:pPr>
        <w:pStyle w:val="2"/>
        <w:ind w:left="210" w:right="210"/>
      </w:pPr>
      <w:r w:rsidRPr="00DD02EA">
        <w:lastRenderedPageBreak/>
        <w:t xml:space="preserve">§1  </w:t>
      </w:r>
      <w:r w:rsidRPr="00DD02EA">
        <w:t>重要提示</w:t>
      </w:r>
    </w:p>
    <w:p w:rsidR="00EE6EB3" w:rsidRDefault="000462F8">
      <w:pPr>
        <w:pStyle w:val="new"/>
      </w:pPr>
      <w:r>
        <w:t xml:space="preserve">基金管理人的董事会及董事保证本报告所载资料不存在虚假记载、误导性陈述或重大遗漏，并对其内容的真实性、准确性和完整性承担个别及连带责任。 </w:t>
      </w:r>
    </w:p>
    <w:p w:rsidR="00EE6EB3" w:rsidRDefault="000462F8">
      <w:pPr>
        <w:pStyle w:val="new"/>
      </w:pPr>
      <w:r>
        <w:t xml:space="preserve">基金托管人招商银行股份有限公司根据本基金合同规定，于2017年10月26日复核了本报告中的财务指标、净值表现和投资组合报告等内容，保证复核内容不存在虚假记载、误导性陈述或者重大遗漏。 </w:t>
      </w:r>
    </w:p>
    <w:p w:rsidR="00EE6EB3" w:rsidRDefault="000462F8">
      <w:pPr>
        <w:pStyle w:val="new"/>
      </w:pPr>
      <w:r>
        <w:t xml:space="preserve">基金管理人承诺以诚实信用、勤勉尽责的原则管理和运用基金资产，但不保证基金一定盈利。 </w:t>
      </w:r>
    </w:p>
    <w:p w:rsidR="00EE6EB3" w:rsidRDefault="000462F8">
      <w:pPr>
        <w:pStyle w:val="new"/>
      </w:pPr>
      <w:r>
        <w:t>基金的过往业绩并不代表其未来表现。投资有风险，投资者在</w:t>
      </w:r>
      <w:proofErr w:type="gramStart"/>
      <w:r>
        <w:t>作出</w:t>
      </w:r>
      <w:proofErr w:type="gramEnd"/>
      <w:r>
        <w:t xml:space="preserve">投资决策前应仔细阅读本基金的招募说明书。 </w:t>
      </w:r>
    </w:p>
    <w:p w:rsidR="00EE6EB3" w:rsidRDefault="000462F8">
      <w:pPr>
        <w:pStyle w:val="new"/>
      </w:pPr>
      <w:r>
        <w:t xml:space="preserve">本报告中财务资料未经审计。 </w:t>
      </w:r>
    </w:p>
    <w:p w:rsidR="009238DB" w:rsidRPr="00D515F2" w:rsidRDefault="00267DA9" w:rsidP="00DD02EA">
      <w:pPr>
        <w:pStyle w:val="new"/>
      </w:pPr>
      <w:r w:rsidRPr="00D515F2">
        <w:t>本报告期自2017年7月1日起至9月30日止。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3260"/>
      </w:tblGrid>
      <w:tr w:rsidR="0086758B" w:rsidRPr="00D515F2" w:rsidTr="0008352F">
        <w:tc>
          <w:tcPr>
            <w:tcW w:w="2694" w:type="dxa"/>
            <w:vAlign w:val="center"/>
          </w:tcPr>
          <w:p w:rsidR="00A6200E" w:rsidRPr="00D515F2" w:rsidRDefault="00A6200E" w:rsidP="00E2064F">
            <w:pPr>
              <w:pStyle w:val="aff2"/>
            </w:pPr>
            <w:r w:rsidRPr="00D515F2">
              <w:t>基金简称</w:t>
            </w:r>
          </w:p>
        </w:tc>
        <w:tc>
          <w:tcPr>
            <w:tcW w:w="6378" w:type="dxa"/>
            <w:gridSpan w:val="2"/>
            <w:vAlign w:val="center"/>
          </w:tcPr>
          <w:p w:rsidR="00A6200E" w:rsidRPr="00D515F2" w:rsidRDefault="00A6200E" w:rsidP="00E2064F">
            <w:pPr>
              <w:pStyle w:val="aff2"/>
            </w:pPr>
            <w:r w:rsidRPr="00D515F2">
              <w:t>博时新趋势混合</w:t>
            </w:r>
          </w:p>
        </w:tc>
      </w:tr>
      <w:tr w:rsidR="0086758B" w:rsidRPr="00D515F2" w:rsidTr="0008352F">
        <w:tc>
          <w:tcPr>
            <w:tcW w:w="2694" w:type="dxa"/>
            <w:vAlign w:val="center"/>
          </w:tcPr>
          <w:p w:rsidR="00B95753" w:rsidRPr="00D515F2" w:rsidRDefault="00B95753" w:rsidP="00E2064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E2064F">
            <w:pPr>
              <w:pStyle w:val="aff2"/>
            </w:pPr>
            <w:r w:rsidRPr="00D515F2">
              <w:t>001394</w:t>
            </w:r>
          </w:p>
        </w:tc>
      </w:tr>
      <w:tr w:rsidR="0086758B" w:rsidRPr="00D515F2" w:rsidTr="0008352F">
        <w:tc>
          <w:tcPr>
            <w:tcW w:w="2694" w:type="dxa"/>
            <w:vAlign w:val="center"/>
          </w:tcPr>
          <w:p w:rsidR="008532F3" w:rsidRPr="00D515F2" w:rsidRDefault="008532F3" w:rsidP="00E2064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E2064F">
            <w:pPr>
              <w:pStyle w:val="aff2"/>
            </w:pPr>
            <w:r w:rsidRPr="00D515F2">
              <w:t>契约型开放式</w:t>
            </w:r>
          </w:p>
        </w:tc>
      </w:tr>
      <w:tr w:rsidR="0086758B" w:rsidRPr="00D515F2" w:rsidTr="0008352F">
        <w:tc>
          <w:tcPr>
            <w:tcW w:w="2694" w:type="dxa"/>
            <w:vAlign w:val="center"/>
          </w:tcPr>
          <w:p w:rsidR="008532F3" w:rsidRPr="00D515F2" w:rsidRDefault="008532F3" w:rsidP="00E2064F">
            <w:pPr>
              <w:pStyle w:val="aff2"/>
            </w:pPr>
            <w:r w:rsidRPr="00D515F2">
              <w:t>基金合同生效日</w:t>
            </w:r>
          </w:p>
        </w:tc>
        <w:tc>
          <w:tcPr>
            <w:tcW w:w="6378" w:type="dxa"/>
            <w:gridSpan w:val="2"/>
            <w:vAlign w:val="center"/>
          </w:tcPr>
          <w:p w:rsidR="008532F3" w:rsidRPr="00D515F2" w:rsidRDefault="008532F3" w:rsidP="00E2064F">
            <w:pPr>
              <w:pStyle w:val="aff2"/>
            </w:pPr>
            <w:r w:rsidRPr="00D515F2">
              <w:t>2015</w:t>
            </w:r>
            <w:r w:rsidRPr="00D515F2">
              <w:t>年</w:t>
            </w:r>
            <w:r w:rsidRPr="00D515F2">
              <w:t>5</w:t>
            </w:r>
            <w:r w:rsidRPr="00D515F2">
              <w:t>月</w:t>
            </w:r>
            <w:r w:rsidRPr="00D515F2">
              <w:t>29</w:t>
            </w:r>
            <w:r w:rsidRPr="00D515F2">
              <w:t>日</w:t>
            </w:r>
          </w:p>
        </w:tc>
      </w:tr>
      <w:tr w:rsidR="0086758B" w:rsidRPr="00D515F2" w:rsidTr="0008352F">
        <w:tc>
          <w:tcPr>
            <w:tcW w:w="2694" w:type="dxa"/>
            <w:vAlign w:val="center"/>
          </w:tcPr>
          <w:p w:rsidR="008532F3" w:rsidRPr="00D515F2" w:rsidRDefault="008532F3" w:rsidP="00E2064F">
            <w:pPr>
              <w:pStyle w:val="aff2"/>
            </w:pPr>
            <w:r w:rsidRPr="00D515F2">
              <w:t>报告期末基金份额总额</w:t>
            </w:r>
          </w:p>
        </w:tc>
        <w:tc>
          <w:tcPr>
            <w:tcW w:w="6378" w:type="dxa"/>
            <w:gridSpan w:val="2"/>
            <w:vAlign w:val="center"/>
          </w:tcPr>
          <w:p w:rsidR="008532F3" w:rsidRPr="00D515F2" w:rsidRDefault="008532F3" w:rsidP="00E2064F">
            <w:pPr>
              <w:pStyle w:val="aff2"/>
            </w:pPr>
            <w:r w:rsidRPr="00D515F2">
              <w:t>6,309,332.71</w:t>
            </w:r>
            <w:r w:rsidRPr="00D515F2">
              <w:t>份</w:t>
            </w:r>
          </w:p>
        </w:tc>
      </w:tr>
      <w:tr w:rsidR="0086758B" w:rsidRPr="00D515F2" w:rsidTr="0008352F">
        <w:tc>
          <w:tcPr>
            <w:tcW w:w="2694" w:type="dxa"/>
            <w:vAlign w:val="center"/>
          </w:tcPr>
          <w:p w:rsidR="008532F3" w:rsidRPr="00D515F2" w:rsidRDefault="008532F3" w:rsidP="00E2064F">
            <w:pPr>
              <w:pStyle w:val="aff2"/>
            </w:pPr>
            <w:r w:rsidRPr="00D515F2">
              <w:t>投资目标</w:t>
            </w:r>
          </w:p>
        </w:tc>
        <w:tc>
          <w:tcPr>
            <w:tcW w:w="6378" w:type="dxa"/>
            <w:gridSpan w:val="2"/>
            <w:vAlign w:val="center"/>
          </w:tcPr>
          <w:p w:rsidR="008532F3" w:rsidRPr="00D515F2" w:rsidRDefault="008532F3" w:rsidP="00E2064F">
            <w:pPr>
              <w:pStyle w:val="aff2"/>
            </w:pPr>
            <w:r w:rsidRPr="00D515F2">
              <w:t>本基金通过对多种投资策略的有机结合，在有效控制风险的前提下，力争为基金持有人获取长期持续稳定的投资回报。</w:t>
            </w:r>
          </w:p>
        </w:tc>
      </w:tr>
      <w:tr w:rsidR="0086758B" w:rsidRPr="00D515F2" w:rsidTr="0008352F">
        <w:tc>
          <w:tcPr>
            <w:tcW w:w="2694" w:type="dxa"/>
            <w:vAlign w:val="center"/>
          </w:tcPr>
          <w:p w:rsidR="008532F3" w:rsidRPr="00D515F2" w:rsidRDefault="008532F3" w:rsidP="00E2064F">
            <w:pPr>
              <w:pStyle w:val="aff2"/>
            </w:pPr>
            <w:r w:rsidRPr="00D515F2">
              <w:t>投资策略</w:t>
            </w:r>
          </w:p>
        </w:tc>
        <w:tc>
          <w:tcPr>
            <w:tcW w:w="6378" w:type="dxa"/>
            <w:gridSpan w:val="2"/>
            <w:vAlign w:val="center"/>
          </w:tcPr>
          <w:p w:rsidR="008532F3" w:rsidRPr="00D515F2" w:rsidRDefault="008532F3" w:rsidP="00E2064F">
            <w:pPr>
              <w:pStyle w:val="aff2"/>
            </w:pPr>
            <w:r w:rsidRPr="00D515F2">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tc>
      </w:tr>
      <w:tr w:rsidR="0086758B" w:rsidRPr="00D515F2" w:rsidTr="0008352F">
        <w:tc>
          <w:tcPr>
            <w:tcW w:w="2694" w:type="dxa"/>
            <w:vAlign w:val="center"/>
          </w:tcPr>
          <w:p w:rsidR="008532F3" w:rsidRPr="00D515F2" w:rsidRDefault="008532F3" w:rsidP="00E2064F">
            <w:pPr>
              <w:pStyle w:val="aff2"/>
            </w:pPr>
            <w:r w:rsidRPr="00D515F2">
              <w:t>业绩比较基准</w:t>
            </w:r>
          </w:p>
        </w:tc>
        <w:tc>
          <w:tcPr>
            <w:tcW w:w="6378" w:type="dxa"/>
            <w:gridSpan w:val="2"/>
            <w:vAlign w:val="center"/>
          </w:tcPr>
          <w:p w:rsidR="008532F3" w:rsidRPr="00D515F2" w:rsidRDefault="008532F3" w:rsidP="00E2064F">
            <w:pPr>
              <w:pStyle w:val="aff2"/>
            </w:pPr>
            <w:r w:rsidRPr="00D515F2">
              <w:t>一年期银行定期存款利率（税后）</w:t>
            </w:r>
            <w:r w:rsidRPr="00D515F2">
              <w:t>+3%</w:t>
            </w:r>
          </w:p>
        </w:tc>
      </w:tr>
      <w:tr w:rsidR="0086758B" w:rsidRPr="00D515F2" w:rsidTr="0008352F">
        <w:tc>
          <w:tcPr>
            <w:tcW w:w="2694" w:type="dxa"/>
            <w:vAlign w:val="center"/>
          </w:tcPr>
          <w:p w:rsidR="008532F3" w:rsidRPr="00D515F2" w:rsidRDefault="008532F3" w:rsidP="00E2064F">
            <w:pPr>
              <w:pStyle w:val="aff2"/>
            </w:pPr>
            <w:r w:rsidRPr="00D515F2">
              <w:t>风险收益特征</w:t>
            </w:r>
          </w:p>
        </w:tc>
        <w:tc>
          <w:tcPr>
            <w:tcW w:w="6378" w:type="dxa"/>
            <w:gridSpan w:val="2"/>
            <w:vAlign w:val="center"/>
          </w:tcPr>
          <w:p w:rsidR="008532F3" w:rsidRPr="00D515F2" w:rsidRDefault="008532F3" w:rsidP="00E2064F">
            <w:pPr>
              <w:pStyle w:val="aff2"/>
            </w:pPr>
            <w:r w:rsidRPr="00D515F2">
              <w:t>本基金为混合型基金，其预期收益及预期风险水平低于股票型基金，高于债券型基金及货币市场基金，属于中高收益</w:t>
            </w:r>
            <w:r w:rsidRPr="00D515F2">
              <w:t>/</w:t>
            </w:r>
            <w:r w:rsidRPr="00D515F2">
              <w:t>风险特征的基金。</w:t>
            </w:r>
          </w:p>
        </w:tc>
      </w:tr>
      <w:tr w:rsidR="0086758B" w:rsidRPr="00D515F2" w:rsidTr="0008352F">
        <w:tc>
          <w:tcPr>
            <w:tcW w:w="2694" w:type="dxa"/>
            <w:vAlign w:val="center"/>
          </w:tcPr>
          <w:p w:rsidR="008532F3" w:rsidRPr="00D515F2" w:rsidRDefault="008532F3" w:rsidP="00E2064F">
            <w:pPr>
              <w:pStyle w:val="aff2"/>
            </w:pPr>
            <w:r w:rsidRPr="00D515F2">
              <w:t>基金管理人</w:t>
            </w:r>
          </w:p>
        </w:tc>
        <w:tc>
          <w:tcPr>
            <w:tcW w:w="6378" w:type="dxa"/>
            <w:gridSpan w:val="2"/>
            <w:vAlign w:val="center"/>
          </w:tcPr>
          <w:p w:rsidR="008532F3" w:rsidRPr="00D515F2" w:rsidRDefault="008532F3" w:rsidP="00E2064F">
            <w:pPr>
              <w:pStyle w:val="aff2"/>
            </w:pPr>
            <w:r w:rsidRPr="00D515F2">
              <w:t>博时基金管理有限公司</w:t>
            </w:r>
          </w:p>
        </w:tc>
      </w:tr>
      <w:tr w:rsidR="0086758B" w:rsidRPr="00D515F2" w:rsidTr="0008352F">
        <w:tc>
          <w:tcPr>
            <w:tcW w:w="2694" w:type="dxa"/>
            <w:vAlign w:val="center"/>
          </w:tcPr>
          <w:p w:rsidR="008532F3" w:rsidRPr="00D515F2" w:rsidRDefault="008532F3" w:rsidP="00E2064F">
            <w:pPr>
              <w:pStyle w:val="aff2"/>
            </w:pPr>
            <w:r w:rsidRPr="00D515F2">
              <w:t>基金托管人</w:t>
            </w:r>
          </w:p>
        </w:tc>
        <w:tc>
          <w:tcPr>
            <w:tcW w:w="6378" w:type="dxa"/>
            <w:gridSpan w:val="2"/>
            <w:vAlign w:val="center"/>
          </w:tcPr>
          <w:p w:rsidR="008532F3" w:rsidRPr="00D515F2" w:rsidRDefault="008532F3" w:rsidP="00E2064F">
            <w:pPr>
              <w:pStyle w:val="aff2"/>
            </w:pPr>
            <w:r w:rsidRPr="00D515F2">
              <w:t>招商银行股份有限公司</w:t>
            </w:r>
          </w:p>
        </w:tc>
      </w:tr>
      <w:tr w:rsidR="0086758B" w:rsidRPr="00D515F2" w:rsidTr="0008352F">
        <w:tc>
          <w:tcPr>
            <w:tcW w:w="2694" w:type="dxa"/>
            <w:vAlign w:val="center"/>
          </w:tcPr>
          <w:p w:rsidR="008532F3" w:rsidRPr="00D515F2" w:rsidRDefault="00CE7331" w:rsidP="00E2064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E2064F">
            <w:pPr>
              <w:pStyle w:val="aff2"/>
            </w:pPr>
            <w:r w:rsidRPr="00D515F2">
              <w:t>博时新趋势混合</w:t>
            </w:r>
            <w:r w:rsidRPr="00D515F2">
              <w:t>A</w:t>
            </w:r>
          </w:p>
        </w:tc>
        <w:tc>
          <w:tcPr>
            <w:tcW w:w="3260" w:type="dxa"/>
            <w:vAlign w:val="center"/>
          </w:tcPr>
          <w:p w:rsidR="008532F3" w:rsidRPr="00D515F2" w:rsidRDefault="008532F3" w:rsidP="00E2064F">
            <w:pPr>
              <w:pStyle w:val="aff2"/>
            </w:pPr>
            <w:r w:rsidRPr="00D515F2">
              <w:t>博时新趋势混合</w:t>
            </w:r>
            <w:r w:rsidRPr="00D515F2">
              <w:t>C</w:t>
            </w:r>
          </w:p>
        </w:tc>
      </w:tr>
      <w:tr w:rsidR="0086758B" w:rsidRPr="00D515F2" w:rsidTr="0008352F">
        <w:tc>
          <w:tcPr>
            <w:tcW w:w="2694" w:type="dxa"/>
            <w:vAlign w:val="center"/>
          </w:tcPr>
          <w:p w:rsidR="008532F3" w:rsidRPr="00D515F2" w:rsidRDefault="00CE7331" w:rsidP="00E2064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E2064F">
            <w:pPr>
              <w:pStyle w:val="aff2"/>
            </w:pPr>
            <w:r w:rsidRPr="00D515F2">
              <w:t>001394</w:t>
            </w:r>
          </w:p>
        </w:tc>
        <w:tc>
          <w:tcPr>
            <w:tcW w:w="3260" w:type="dxa"/>
            <w:vAlign w:val="center"/>
          </w:tcPr>
          <w:p w:rsidR="008532F3" w:rsidRPr="00D515F2" w:rsidRDefault="008532F3" w:rsidP="00E2064F">
            <w:pPr>
              <w:pStyle w:val="aff2"/>
            </w:pPr>
            <w:r w:rsidRPr="00D515F2">
              <w:t>001395</w:t>
            </w:r>
          </w:p>
        </w:tc>
      </w:tr>
      <w:tr w:rsidR="0086758B" w:rsidRPr="00D515F2" w:rsidTr="0008352F">
        <w:tc>
          <w:tcPr>
            <w:tcW w:w="2694" w:type="dxa"/>
            <w:vAlign w:val="center"/>
          </w:tcPr>
          <w:p w:rsidR="00F22F9F" w:rsidRPr="00D515F2" w:rsidRDefault="00CE7331" w:rsidP="00E2064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E2064F">
            <w:pPr>
              <w:pStyle w:val="aff2"/>
            </w:pPr>
            <w:r w:rsidRPr="00D515F2">
              <w:t>6,309,332.71</w:t>
            </w:r>
            <w:r w:rsidRPr="00D515F2">
              <w:t>份</w:t>
            </w:r>
          </w:p>
        </w:tc>
        <w:tc>
          <w:tcPr>
            <w:tcW w:w="3260" w:type="dxa"/>
            <w:vAlign w:val="center"/>
          </w:tcPr>
          <w:p w:rsidR="00F22F9F" w:rsidRPr="00D515F2" w:rsidRDefault="00F22F9F" w:rsidP="00E2064F">
            <w:pPr>
              <w:pStyle w:val="aff2"/>
            </w:pPr>
            <w:r w:rsidRPr="00D515F2">
              <w:t>-</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047"/>
        <w:gridCol w:w="3048"/>
      </w:tblGrid>
      <w:tr w:rsidR="0086758B" w:rsidRPr="00EB30DF" w:rsidTr="00CE1020">
        <w:tc>
          <w:tcPr>
            <w:tcW w:w="2977" w:type="dxa"/>
            <w:vMerge w:val="restart"/>
            <w:vAlign w:val="center"/>
          </w:tcPr>
          <w:p w:rsidR="009E549D" w:rsidRPr="00EB30DF" w:rsidRDefault="009E549D" w:rsidP="00E2064F">
            <w:pPr>
              <w:pStyle w:val="aff2"/>
              <w:jc w:val="center"/>
            </w:pPr>
            <w:r w:rsidRPr="00EB30DF">
              <w:lastRenderedPageBreak/>
              <w:t>主要财务指标</w:t>
            </w:r>
          </w:p>
        </w:tc>
        <w:tc>
          <w:tcPr>
            <w:tcW w:w="6095" w:type="dxa"/>
            <w:gridSpan w:val="2"/>
            <w:vAlign w:val="center"/>
          </w:tcPr>
          <w:p w:rsidR="002976E5" w:rsidRPr="00EB30DF" w:rsidRDefault="009E549D" w:rsidP="00E2064F">
            <w:pPr>
              <w:pStyle w:val="aff2"/>
              <w:jc w:val="center"/>
            </w:pPr>
            <w:r w:rsidRPr="00EB30DF">
              <w:t>报告期</w:t>
            </w:r>
          </w:p>
          <w:p w:rsidR="009E549D" w:rsidRPr="00EB30DF" w:rsidRDefault="009E549D" w:rsidP="00E2064F">
            <w:pPr>
              <w:pStyle w:val="aff2"/>
              <w:jc w:val="center"/>
            </w:pPr>
            <w:r w:rsidRPr="00EB30DF">
              <w:t>(2017</w:t>
            </w:r>
            <w:r w:rsidRPr="00EB30DF">
              <w:t>年</w:t>
            </w:r>
            <w:r w:rsidRPr="00EB30DF">
              <w:t>7</w:t>
            </w:r>
            <w:r w:rsidRPr="00EB30DF">
              <w:t>月</w:t>
            </w:r>
            <w:r w:rsidRPr="00EB30DF">
              <w:t>1</w:t>
            </w:r>
            <w:r w:rsidRPr="00EB30DF">
              <w:t>日</w:t>
            </w:r>
            <w:r w:rsidRPr="00EB30DF">
              <w:t>-2017</w:t>
            </w:r>
            <w:r w:rsidRPr="00EB30DF">
              <w:t>年</w:t>
            </w:r>
            <w:r w:rsidRPr="00EB30DF">
              <w:t>9</w:t>
            </w:r>
            <w:r w:rsidRPr="00EB30DF">
              <w:t>月</w:t>
            </w:r>
            <w:r w:rsidRPr="00EB30DF">
              <w:t>30</w:t>
            </w:r>
            <w:r w:rsidRPr="00EB30DF">
              <w:t>日</w:t>
            </w:r>
            <w:r w:rsidRPr="00EB30DF">
              <w:t>)</w:t>
            </w:r>
          </w:p>
        </w:tc>
      </w:tr>
      <w:tr w:rsidR="0086758B" w:rsidRPr="00EB30DF" w:rsidTr="00CE1020">
        <w:tc>
          <w:tcPr>
            <w:tcW w:w="2977" w:type="dxa"/>
            <w:vMerge/>
            <w:vAlign w:val="center"/>
          </w:tcPr>
          <w:p w:rsidR="009E549D" w:rsidRPr="00EB30DF" w:rsidRDefault="009E549D" w:rsidP="00E2064F">
            <w:pPr>
              <w:pStyle w:val="aff2"/>
              <w:jc w:val="center"/>
            </w:pPr>
          </w:p>
        </w:tc>
        <w:tc>
          <w:tcPr>
            <w:tcW w:w="3047" w:type="dxa"/>
            <w:vAlign w:val="center"/>
          </w:tcPr>
          <w:p w:rsidR="009E549D" w:rsidRPr="00EB30DF" w:rsidRDefault="009E549D" w:rsidP="00E2064F">
            <w:pPr>
              <w:pStyle w:val="aff2"/>
              <w:jc w:val="center"/>
            </w:pPr>
            <w:r w:rsidRPr="00EB30DF">
              <w:t>博时新趋势混合</w:t>
            </w:r>
            <w:r w:rsidRPr="00EB30DF">
              <w:t>A</w:t>
            </w:r>
          </w:p>
        </w:tc>
        <w:tc>
          <w:tcPr>
            <w:tcW w:w="3048" w:type="dxa"/>
            <w:vAlign w:val="center"/>
          </w:tcPr>
          <w:p w:rsidR="009E549D" w:rsidRPr="00EB30DF" w:rsidRDefault="00FE7FBD" w:rsidP="00E2064F">
            <w:pPr>
              <w:pStyle w:val="aff2"/>
              <w:jc w:val="center"/>
            </w:pPr>
            <w:r w:rsidRPr="00EB30DF">
              <w:t>博时新趋势混合</w:t>
            </w:r>
            <w:r w:rsidRPr="00EB30DF">
              <w:t>C</w:t>
            </w:r>
          </w:p>
        </w:tc>
      </w:tr>
      <w:tr w:rsidR="0086758B" w:rsidRPr="00EB30DF" w:rsidTr="00CE1020">
        <w:tc>
          <w:tcPr>
            <w:tcW w:w="2977" w:type="dxa"/>
            <w:vAlign w:val="center"/>
          </w:tcPr>
          <w:p w:rsidR="005F293E" w:rsidRPr="00EB30DF" w:rsidRDefault="005F293E" w:rsidP="00E2064F">
            <w:pPr>
              <w:pStyle w:val="aff2"/>
            </w:pPr>
            <w:r w:rsidRPr="00EB30DF">
              <w:t>1.</w:t>
            </w:r>
            <w:r w:rsidRPr="00EB30DF">
              <w:t>本期已实现收益</w:t>
            </w:r>
          </w:p>
        </w:tc>
        <w:tc>
          <w:tcPr>
            <w:tcW w:w="3047" w:type="dxa"/>
            <w:vAlign w:val="center"/>
          </w:tcPr>
          <w:p w:rsidR="005F293E" w:rsidRPr="00EB30DF" w:rsidRDefault="005F293E" w:rsidP="00E2064F">
            <w:pPr>
              <w:pStyle w:val="aff2"/>
              <w:jc w:val="right"/>
            </w:pPr>
            <w:r w:rsidRPr="00EB30DF">
              <w:t>-228,520.06</w:t>
            </w:r>
          </w:p>
        </w:tc>
        <w:tc>
          <w:tcPr>
            <w:tcW w:w="3048" w:type="dxa"/>
            <w:vAlign w:val="center"/>
          </w:tcPr>
          <w:p w:rsidR="005F293E" w:rsidRPr="00EB30DF" w:rsidRDefault="00FE7FBD" w:rsidP="00E2064F">
            <w:pPr>
              <w:pStyle w:val="aff2"/>
              <w:jc w:val="right"/>
            </w:pPr>
            <w:r w:rsidRPr="00EB30DF">
              <w:t>-385,780.78</w:t>
            </w:r>
          </w:p>
        </w:tc>
      </w:tr>
      <w:tr w:rsidR="0086758B" w:rsidRPr="00EB30DF" w:rsidTr="00CE1020">
        <w:tc>
          <w:tcPr>
            <w:tcW w:w="2977" w:type="dxa"/>
            <w:vAlign w:val="center"/>
          </w:tcPr>
          <w:p w:rsidR="005F293E" w:rsidRPr="00EB30DF" w:rsidRDefault="005F293E" w:rsidP="00E2064F">
            <w:pPr>
              <w:pStyle w:val="aff2"/>
            </w:pPr>
            <w:r w:rsidRPr="00EB30DF">
              <w:t>2.</w:t>
            </w:r>
            <w:r w:rsidRPr="00EB30DF">
              <w:t>本期利润</w:t>
            </w:r>
          </w:p>
        </w:tc>
        <w:tc>
          <w:tcPr>
            <w:tcW w:w="3047" w:type="dxa"/>
            <w:vAlign w:val="center"/>
          </w:tcPr>
          <w:p w:rsidR="005F293E" w:rsidRPr="00EB30DF" w:rsidRDefault="005F293E" w:rsidP="00E2064F">
            <w:pPr>
              <w:pStyle w:val="aff2"/>
              <w:jc w:val="right"/>
            </w:pPr>
            <w:r w:rsidRPr="00EB30DF">
              <w:t>531,112.12</w:t>
            </w:r>
          </w:p>
        </w:tc>
        <w:tc>
          <w:tcPr>
            <w:tcW w:w="3048" w:type="dxa"/>
            <w:vAlign w:val="center"/>
          </w:tcPr>
          <w:p w:rsidR="005F293E" w:rsidRPr="00EB30DF" w:rsidRDefault="00FE7FBD" w:rsidP="00E2064F">
            <w:pPr>
              <w:pStyle w:val="aff2"/>
              <w:jc w:val="right"/>
            </w:pPr>
            <w:r w:rsidRPr="00EB30DF">
              <w:t>166,541.95</w:t>
            </w:r>
          </w:p>
        </w:tc>
      </w:tr>
      <w:tr w:rsidR="0086758B" w:rsidRPr="00EB30DF" w:rsidTr="00CE1020">
        <w:tc>
          <w:tcPr>
            <w:tcW w:w="2977" w:type="dxa"/>
            <w:vAlign w:val="center"/>
          </w:tcPr>
          <w:p w:rsidR="005F293E" w:rsidRPr="00EB30DF" w:rsidRDefault="005F293E" w:rsidP="00E2064F">
            <w:pPr>
              <w:pStyle w:val="aff2"/>
            </w:pPr>
            <w:r w:rsidRPr="00EB30DF">
              <w:t>3.</w:t>
            </w:r>
            <w:r w:rsidRPr="00EB30DF">
              <w:t>加权平均基金份额本期利润</w:t>
            </w:r>
          </w:p>
        </w:tc>
        <w:tc>
          <w:tcPr>
            <w:tcW w:w="3047" w:type="dxa"/>
            <w:vAlign w:val="center"/>
          </w:tcPr>
          <w:p w:rsidR="005F293E" w:rsidRPr="00EB30DF" w:rsidRDefault="005F293E" w:rsidP="00E2064F">
            <w:pPr>
              <w:pStyle w:val="aff2"/>
              <w:jc w:val="right"/>
            </w:pPr>
            <w:r w:rsidRPr="00EB30DF">
              <w:t>0.1006</w:t>
            </w:r>
          </w:p>
        </w:tc>
        <w:tc>
          <w:tcPr>
            <w:tcW w:w="3048" w:type="dxa"/>
            <w:vAlign w:val="center"/>
          </w:tcPr>
          <w:p w:rsidR="005F293E" w:rsidRPr="00EB30DF" w:rsidRDefault="00FE7FBD" w:rsidP="00E2064F">
            <w:pPr>
              <w:pStyle w:val="aff2"/>
              <w:jc w:val="right"/>
            </w:pPr>
            <w:r w:rsidRPr="00EB30DF">
              <w:t>0.0388</w:t>
            </w:r>
          </w:p>
        </w:tc>
      </w:tr>
      <w:tr w:rsidR="0086758B" w:rsidRPr="00EB30DF" w:rsidTr="00CE1020">
        <w:tc>
          <w:tcPr>
            <w:tcW w:w="2977" w:type="dxa"/>
            <w:vAlign w:val="center"/>
          </w:tcPr>
          <w:p w:rsidR="005F293E" w:rsidRPr="00EB30DF" w:rsidRDefault="005F293E" w:rsidP="00E2064F">
            <w:pPr>
              <w:pStyle w:val="aff2"/>
            </w:pPr>
            <w:r w:rsidRPr="00EB30DF">
              <w:t>4.</w:t>
            </w:r>
            <w:r w:rsidRPr="00EB30DF">
              <w:t>期末基金资产净值</w:t>
            </w:r>
          </w:p>
        </w:tc>
        <w:tc>
          <w:tcPr>
            <w:tcW w:w="3047" w:type="dxa"/>
            <w:vAlign w:val="center"/>
          </w:tcPr>
          <w:p w:rsidR="005F293E" w:rsidRPr="00EB30DF" w:rsidRDefault="005F293E" w:rsidP="00E2064F">
            <w:pPr>
              <w:pStyle w:val="aff2"/>
              <w:jc w:val="right"/>
            </w:pPr>
            <w:r w:rsidRPr="00EB30DF">
              <w:t>7,332,549.03</w:t>
            </w:r>
          </w:p>
        </w:tc>
        <w:tc>
          <w:tcPr>
            <w:tcW w:w="3048" w:type="dxa"/>
            <w:vAlign w:val="center"/>
          </w:tcPr>
          <w:p w:rsidR="005F293E" w:rsidRPr="00EB30DF" w:rsidRDefault="00FE7FBD" w:rsidP="00E2064F">
            <w:pPr>
              <w:pStyle w:val="aff2"/>
              <w:jc w:val="right"/>
            </w:pPr>
            <w:r w:rsidRPr="00EB30DF">
              <w:t>0.00</w:t>
            </w:r>
          </w:p>
        </w:tc>
      </w:tr>
      <w:tr w:rsidR="0086758B" w:rsidRPr="00EB30DF" w:rsidTr="00CE1020">
        <w:trPr>
          <w:trHeight w:val="158"/>
        </w:trPr>
        <w:tc>
          <w:tcPr>
            <w:tcW w:w="2977" w:type="dxa"/>
            <w:vAlign w:val="center"/>
          </w:tcPr>
          <w:p w:rsidR="005F293E" w:rsidRPr="00EB30DF" w:rsidRDefault="005F293E" w:rsidP="00E2064F">
            <w:pPr>
              <w:pStyle w:val="aff2"/>
            </w:pPr>
            <w:r w:rsidRPr="00EB30DF">
              <w:t>5.</w:t>
            </w:r>
            <w:r w:rsidRPr="00EB30DF">
              <w:t>期末基金份额净值</w:t>
            </w:r>
          </w:p>
        </w:tc>
        <w:tc>
          <w:tcPr>
            <w:tcW w:w="3047" w:type="dxa"/>
            <w:vAlign w:val="center"/>
          </w:tcPr>
          <w:p w:rsidR="005F293E" w:rsidRPr="00EB30DF" w:rsidRDefault="005F293E" w:rsidP="00E2064F">
            <w:pPr>
              <w:pStyle w:val="aff2"/>
              <w:jc w:val="right"/>
            </w:pPr>
            <w:r w:rsidRPr="00EB30DF">
              <w:t>1.1622</w:t>
            </w:r>
          </w:p>
        </w:tc>
        <w:tc>
          <w:tcPr>
            <w:tcW w:w="3048" w:type="dxa"/>
            <w:vAlign w:val="center"/>
          </w:tcPr>
          <w:p w:rsidR="005F293E" w:rsidRPr="00EB30DF" w:rsidRDefault="00FE7FBD" w:rsidP="00E2064F">
            <w:pPr>
              <w:pStyle w:val="aff2"/>
              <w:jc w:val="right"/>
            </w:pPr>
            <w:r w:rsidRPr="00EB30DF">
              <w:t>0.0000</w:t>
            </w:r>
          </w:p>
        </w:tc>
      </w:tr>
    </w:tbl>
    <w:p w:rsidR="00EE6EB3" w:rsidRDefault="000462F8">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所述基金业绩指标不包括持有人认购或交易基金的各项费用，计入费用后实际收益水平要低于所列数字。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w:t>
      </w:r>
      <w:proofErr w:type="gramStart"/>
      <w:r w:rsidRPr="007A0313">
        <w:t>期基金</w:t>
      </w:r>
      <w:proofErr w:type="gramEnd"/>
      <w:r w:rsidRPr="007A0313">
        <w:t>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博时新趋势混合A</w:t>
      </w:r>
      <w:r w:rsidRPr="007A0313">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E2064F">
            <w:pPr>
              <w:pStyle w:val="aff2"/>
              <w:jc w:val="center"/>
            </w:pPr>
            <w:r w:rsidRPr="00C04AE0">
              <w:t>阶段</w:t>
            </w:r>
          </w:p>
        </w:tc>
        <w:tc>
          <w:tcPr>
            <w:tcW w:w="1275" w:type="dxa"/>
            <w:vAlign w:val="center"/>
          </w:tcPr>
          <w:p w:rsidR="00685FFC" w:rsidRPr="00C04AE0" w:rsidRDefault="00685FFC" w:rsidP="00E2064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E2064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E2064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E2064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E2064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E2064F">
            <w:pPr>
              <w:pStyle w:val="aff2"/>
              <w:jc w:val="center"/>
            </w:pPr>
            <w:r w:rsidRPr="00C04AE0">
              <w:rPr>
                <w:rFonts w:cs="宋体" w:hint="eastAsia"/>
              </w:rPr>
              <w:t>②</w:t>
            </w:r>
            <w:r w:rsidRPr="00C04AE0">
              <w:t>－</w:t>
            </w:r>
            <w:r w:rsidRPr="00C04AE0">
              <w:rPr>
                <w:rFonts w:cs="宋体" w:hint="eastAsia"/>
              </w:rPr>
              <w:t>④</w:t>
            </w:r>
          </w:p>
        </w:tc>
      </w:tr>
      <w:tr w:rsidR="00EE6EB3">
        <w:tc>
          <w:tcPr>
            <w:tcW w:w="993" w:type="dxa"/>
            <w:vAlign w:val="center"/>
          </w:tcPr>
          <w:p w:rsidR="00EE6EB3" w:rsidRDefault="000462F8" w:rsidP="00E2064F">
            <w:pPr>
              <w:ind w:firstLine="0"/>
              <w:jc w:val="left"/>
            </w:pPr>
            <w:r>
              <w:t>过去三个月</w:t>
            </w:r>
          </w:p>
        </w:tc>
        <w:tc>
          <w:tcPr>
            <w:tcW w:w="1275" w:type="dxa"/>
            <w:vAlign w:val="center"/>
          </w:tcPr>
          <w:p w:rsidR="00EE6EB3" w:rsidRDefault="000462F8" w:rsidP="00E2064F">
            <w:pPr>
              <w:ind w:firstLine="0"/>
              <w:jc w:val="right"/>
            </w:pPr>
            <w:r>
              <w:t>10.34%</w:t>
            </w:r>
          </w:p>
        </w:tc>
        <w:tc>
          <w:tcPr>
            <w:tcW w:w="1418" w:type="dxa"/>
            <w:vAlign w:val="center"/>
          </w:tcPr>
          <w:p w:rsidR="00EE6EB3" w:rsidRDefault="000462F8" w:rsidP="00E2064F">
            <w:pPr>
              <w:ind w:firstLine="0"/>
              <w:jc w:val="right"/>
            </w:pPr>
            <w:r>
              <w:t>1.27%</w:t>
            </w:r>
          </w:p>
        </w:tc>
        <w:tc>
          <w:tcPr>
            <w:tcW w:w="1417" w:type="dxa"/>
            <w:vAlign w:val="center"/>
          </w:tcPr>
          <w:p w:rsidR="00EE6EB3" w:rsidRDefault="000462F8" w:rsidP="00E2064F">
            <w:pPr>
              <w:ind w:firstLine="0"/>
              <w:jc w:val="right"/>
            </w:pPr>
            <w:r>
              <w:t>1.13%</w:t>
            </w:r>
          </w:p>
        </w:tc>
        <w:tc>
          <w:tcPr>
            <w:tcW w:w="1701" w:type="dxa"/>
            <w:vAlign w:val="center"/>
          </w:tcPr>
          <w:p w:rsidR="00EE6EB3" w:rsidRDefault="000462F8" w:rsidP="00E2064F">
            <w:pPr>
              <w:ind w:firstLine="0"/>
              <w:jc w:val="right"/>
            </w:pPr>
            <w:r>
              <w:t>0.01%</w:t>
            </w:r>
          </w:p>
        </w:tc>
        <w:tc>
          <w:tcPr>
            <w:tcW w:w="1134" w:type="dxa"/>
            <w:vAlign w:val="center"/>
          </w:tcPr>
          <w:p w:rsidR="00EE6EB3" w:rsidRDefault="000462F8" w:rsidP="00E2064F">
            <w:pPr>
              <w:ind w:firstLine="0"/>
              <w:jc w:val="right"/>
            </w:pPr>
            <w:r>
              <w:t>9.21%</w:t>
            </w:r>
          </w:p>
        </w:tc>
        <w:tc>
          <w:tcPr>
            <w:tcW w:w="1134" w:type="dxa"/>
            <w:vAlign w:val="center"/>
          </w:tcPr>
          <w:p w:rsidR="00EE6EB3" w:rsidRDefault="000462F8" w:rsidP="00E2064F">
            <w:pPr>
              <w:ind w:firstLine="0"/>
              <w:jc w:val="right"/>
            </w:pPr>
            <w:r>
              <w:t>1.26%</w:t>
            </w:r>
          </w:p>
        </w:tc>
      </w:tr>
    </w:tbl>
    <w:p w:rsidR="009238DB" w:rsidRPr="007A0313" w:rsidRDefault="009238DB" w:rsidP="002263D2">
      <w:pPr>
        <w:pStyle w:val="new0"/>
      </w:pPr>
      <w:r w:rsidRPr="007A0313">
        <w:t>2</w:t>
      </w:r>
      <w:r w:rsidR="00B61C5A" w:rsidRPr="007A0313">
        <w:t>．</w:t>
      </w:r>
      <w:r w:rsidR="00FE7FBD" w:rsidRPr="007A0313">
        <w:t>博时新趋势混合C</w:t>
      </w:r>
      <w:r w:rsidRPr="007A0313">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E2064F">
            <w:pPr>
              <w:pStyle w:val="aff2"/>
              <w:jc w:val="center"/>
            </w:pPr>
            <w:r w:rsidRPr="00C04AE0">
              <w:t>阶段</w:t>
            </w:r>
          </w:p>
        </w:tc>
        <w:tc>
          <w:tcPr>
            <w:tcW w:w="1275" w:type="dxa"/>
            <w:vAlign w:val="center"/>
          </w:tcPr>
          <w:p w:rsidR="00685FFC" w:rsidRPr="00C04AE0" w:rsidRDefault="00685FFC" w:rsidP="00E2064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E2064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E2064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E2064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E2064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E2064F">
            <w:pPr>
              <w:pStyle w:val="aff2"/>
              <w:jc w:val="center"/>
            </w:pPr>
            <w:r w:rsidRPr="00C04AE0">
              <w:rPr>
                <w:rFonts w:cs="宋体" w:hint="eastAsia"/>
              </w:rPr>
              <w:t>②</w:t>
            </w:r>
            <w:r w:rsidRPr="00C04AE0">
              <w:t>－</w:t>
            </w:r>
            <w:r w:rsidRPr="00C04AE0">
              <w:rPr>
                <w:rFonts w:cs="宋体" w:hint="eastAsia"/>
              </w:rPr>
              <w:t>④</w:t>
            </w:r>
          </w:p>
        </w:tc>
      </w:tr>
      <w:tr w:rsidR="00EE6EB3">
        <w:tc>
          <w:tcPr>
            <w:tcW w:w="993" w:type="dxa"/>
            <w:vAlign w:val="center"/>
          </w:tcPr>
          <w:p w:rsidR="00EE6EB3" w:rsidRDefault="000462F8" w:rsidP="00E2064F">
            <w:pPr>
              <w:ind w:firstLine="0"/>
              <w:jc w:val="left"/>
            </w:pPr>
            <w:r>
              <w:t>过去三个月</w:t>
            </w:r>
          </w:p>
        </w:tc>
        <w:tc>
          <w:tcPr>
            <w:tcW w:w="1275" w:type="dxa"/>
            <w:vAlign w:val="center"/>
          </w:tcPr>
          <w:p w:rsidR="00EE6EB3" w:rsidRDefault="000462F8" w:rsidP="00E2064F">
            <w:pPr>
              <w:ind w:firstLine="0"/>
              <w:jc w:val="right"/>
            </w:pPr>
            <w:r>
              <w:t>0.00%</w:t>
            </w:r>
          </w:p>
        </w:tc>
        <w:tc>
          <w:tcPr>
            <w:tcW w:w="1418" w:type="dxa"/>
            <w:vAlign w:val="center"/>
          </w:tcPr>
          <w:p w:rsidR="00EE6EB3" w:rsidRDefault="000462F8" w:rsidP="00E2064F">
            <w:pPr>
              <w:ind w:firstLine="0"/>
              <w:jc w:val="right"/>
            </w:pPr>
            <w:r>
              <w:t>-</w:t>
            </w:r>
          </w:p>
        </w:tc>
        <w:tc>
          <w:tcPr>
            <w:tcW w:w="1417" w:type="dxa"/>
            <w:vAlign w:val="center"/>
          </w:tcPr>
          <w:p w:rsidR="00EE6EB3" w:rsidRDefault="000462F8" w:rsidP="00E2064F">
            <w:pPr>
              <w:ind w:firstLine="0"/>
              <w:jc w:val="right"/>
            </w:pPr>
            <w:r>
              <w:t>0.00%</w:t>
            </w:r>
          </w:p>
        </w:tc>
        <w:tc>
          <w:tcPr>
            <w:tcW w:w="1701" w:type="dxa"/>
            <w:vAlign w:val="center"/>
          </w:tcPr>
          <w:p w:rsidR="00EE6EB3" w:rsidRDefault="000462F8" w:rsidP="00E2064F">
            <w:pPr>
              <w:ind w:firstLine="0"/>
              <w:jc w:val="right"/>
            </w:pPr>
            <w:r>
              <w:t>-</w:t>
            </w:r>
          </w:p>
        </w:tc>
        <w:tc>
          <w:tcPr>
            <w:tcW w:w="1134" w:type="dxa"/>
            <w:vAlign w:val="center"/>
          </w:tcPr>
          <w:p w:rsidR="00EE6EB3" w:rsidRDefault="000462F8" w:rsidP="00E2064F">
            <w:pPr>
              <w:ind w:firstLine="0"/>
              <w:jc w:val="right"/>
            </w:pPr>
            <w:r>
              <w:t>0.00%</w:t>
            </w:r>
          </w:p>
        </w:tc>
        <w:tc>
          <w:tcPr>
            <w:tcW w:w="1134" w:type="dxa"/>
            <w:vAlign w:val="center"/>
          </w:tcPr>
          <w:p w:rsidR="00EE6EB3" w:rsidRDefault="000462F8" w:rsidP="00E2064F">
            <w:pPr>
              <w:ind w:firstLine="0"/>
              <w:jc w:val="right"/>
            </w:pPr>
            <w:r>
              <w:t>-</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博时新趋势混合A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14:anchorId="56EB876D" wp14:editId="24B73D70">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博时新趋势混合C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lastRenderedPageBreak/>
        <w:drawing>
          <wp:inline distT="0" distB="0" distL="0" distR="0" wp14:anchorId="24BCA730" wp14:editId="7466AA6F">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B45101" w:rsidRPr="00717087" w:rsidRDefault="00B45101" w:rsidP="00B45101">
      <w:pPr>
        <w:pStyle w:val="20"/>
        <w:spacing w:beforeLines="50" w:before="120" w:afterLines="50" w:after="120" w:line="240" w:lineRule="auto"/>
        <w:ind w:firstLine="420"/>
        <w:rPr>
          <w:color w:val="000000"/>
        </w:rPr>
      </w:pPr>
      <w:r w:rsidRPr="00717087">
        <w:rPr>
          <w:color w:val="000000"/>
        </w:rPr>
        <w:t>注：C类份额于</w:t>
      </w:r>
      <w:r>
        <w:rPr>
          <w:rFonts w:hint="eastAsia"/>
          <w:color w:val="000000"/>
        </w:rPr>
        <w:t>2017</w:t>
      </w:r>
      <w:r w:rsidRPr="00717087">
        <w:rPr>
          <w:color w:val="000000"/>
        </w:rPr>
        <w:t>年</w:t>
      </w:r>
      <w:r>
        <w:rPr>
          <w:rFonts w:hint="eastAsia"/>
          <w:color w:val="000000"/>
        </w:rPr>
        <w:t>8</w:t>
      </w:r>
      <w:r w:rsidRPr="00717087">
        <w:rPr>
          <w:color w:val="000000"/>
        </w:rPr>
        <w:t>月</w:t>
      </w:r>
      <w:r>
        <w:rPr>
          <w:rFonts w:hint="eastAsia"/>
          <w:color w:val="000000"/>
        </w:rPr>
        <w:t>4</w:t>
      </w:r>
      <w:r w:rsidRPr="00717087">
        <w:rPr>
          <w:color w:val="000000"/>
        </w:rPr>
        <w:t>日全部赎回，自</w:t>
      </w:r>
      <w:r>
        <w:rPr>
          <w:rFonts w:hint="eastAsia"/>
          <w:color w:val="000000"/>
        </w:rPr>
        <w:t>8</w:t>
      </w:r>
      <w:r w:rsidRPr="00717087">
        <w:rPr>
          <w:color w:val="000000"/>
        </w:rPr>
        <w:t>月4日起，本基金C类无份额，累计份额净值增长率保持不变。</w:t>
      </w:r>
    </w:p>
    <w:p w:rsidR="00973B57" w:rsidRPr="00B45101"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E2064F">
            <w:pPr>
              <w:pStyle w:val="aff2"/>
              <w:jc w:val="center"/>
            </w:pPr>
            <w:r w:rsidRPr="00C04AE0">
              <w:t>姓名</w:t>
            </w:r>
          </w:p>
        </w:tc>
        <w:tc>
          <w:tcPr>
            <w:tcW w:w="1276" w:type="dxa"/>
            <w:vMerge w:val="restart"/>
            <w:vAlign w:val="center"/>
          </w:tcPr>
          <w:p w:rsidR="00C41617" w:rsidRPr="00C04AE0" w:rsidRDefault="00C41617" w:rsidP="00E2064F">
            <w:pPr>
              <w:pStyle w:val="aff2"/>
              <w:jc w:val="center"/>
            </w:pPr>
            <w:r w:rsidRPr="00C04AE0">
              <w:t>职务</w:t>
            </w:r>
          </w:p>
        </w:tc>
        <w:tc>
          <w:tcPr>
            <w:tcW w:w="3402" w:type="dxa"/>
            <w:gridSpan w:val="2"/>
            <w:vAlign w:val="center"/>
          </w:tcPr>
          <w:p w:rsidR="00C41617" w:rsidRPr="00C04AE0" w:rsidRDefault="00C41617" w:rsidP="00E2064F">
            <w:pPr>
              <w:pStyle w:val="aff2"/>
              <w:jc w:val="center"/>
            </w:pPr>
            <w:proofErr w:type="gramStart"/>
            <w:r w:rsidRPr="00C04AE0">
              <w:t>任本基金</w:t>
            </w:r>
            <w:proofErr w:type="gramEnd"/>
            <w:r w:rsidRPr="00C04AE0">
              <w:t>的基金经理期限</w:t>
            </w:r>
          </w:p>
        </w:tc>
        <w:tc>
          <w:tcPr>
            <w:tcW w:w="709" w:type="dxa"/>
            <w:vMerge w:val="restart"/>
            <w:vAlign w:val="center"/>
          </w:tcPr>
          <w:p w:rsidR="00C41617" w:rsidRPr="00C04AE0" w:rsidRDefault="00C41617" w:rsidP="00E2064F">
            <w:pPr>
              <w:pStyle w:val="aff2"/>
              <w:jc w:val="center"/>
            </w:pPr>
            <w:r w:rsidRPr="00C04AE0">
              <w:t>证券从业年限</w:t>
            </w:r>
          </w:p>
        </w:tc>
        <w:tc>
          <w:tcPr>
            <w:tcW w:w="2551" w:type="dxa"/>
            <w:vMerge w:val="restart"/>
            <w:vAlign w:val="center"/>
          </w:tcPr>
          <w:p w:rsidR="00C41617" w:rsidRPr="00C04AE0" w:rsidRDefault="00C41617" w:rsidP="00E2064F">
            <w:pPr>
              <w:pStyle w:val="aff2"/>
              <w:jc w:val="center"/>
            </w:pPr>
            <w:r w:rsidRPr="00C04AE0">
              <w:t>说明</w:t>
            </w:r>
          </w:p>
        </w:tc>
      </w:tr>
      <w:tr w:rsidR="004264FD" w:rsidRPr="00C04AE0" w:rsidTr="005C3DCE">
        <w:tc>
          <w:tcPr>
            <w:tcW w:w="1134" w:type="dxa"/>
            <w:vMerge/>
            <w:vAlign w:val="center"/>
          </w:tcPr>
          <w:p w:rsidR="00C41617" w:rsidRPr="00C04AE0" w:rsidRDefault="00C41617" w:rsidP="00E2064F">
            <w:pPr>
              <w:pStyle w:val="aff2"/>
              <w:jc w:val="center"/>
            </w:pPr>
          </w:p>
        </w:tc>
        <w:tc>
          <w:tcPr>
            <w:tcW w:w="1276" w:type="dxa"/>
            <w:vMerge/>
          </w:tcPr>
          <w:p w:rsidR="00C41617" w:rsidRPr="00C04AE0" w:rsidRDefault="00C41617" w:rsidP="00E2064F">
            <w:pPr>
              <w:pStyle w:val="aff2"/>
              <w:jc w:val="center"/>
            </w:pPr>
          </w:p>
        </w:tc>
        <w:tc>
          <w:tcPr>
            <w:tcW w:w="1701" w:type="dxa"/>
            <w:vAlign w:val="center"/>
          </w:tcPr>
          <w:p w:rsidR="00C41617" w:rsidRPr="00C04AE0" w:rsidRDefault="00C41617" w:rsidP="00E2064F">
            <w:pPr>
              <w:pStyle w:val="aff2"/>
              <w:jc w:val="center"/>
            </w:pPr>
            <w:r w:rsidRPr="00C04AE0">
              <w:t>任职日期</w:t>
            </w:r>
          </w:p>
        </w:tc>
        <w:tc>
          <w:tcPr>
            <w:tcW w:w="1701" w:type="dxa"/>
            <w:vAlign w:val="center"/>
          </w:tcPr>
          <w:p w:rsidR="00C41617" w:rsidRPr="00C04AE0" w:rsidRDefault="00C41617" w:rsidP="00E2064F">
            <w:pPr>
              <w:pStyle w:val="aff2"/>
              <w:jc w:val="center"/>
            </w:pPr>
            <w:r w:rsidRPr="00C04AE0">
              <w:t>离任日期</w:t>
            </w:r>
          </w:p>
        </w:tc>
        <w:tc>
          <w:tcPr>
            <w:tcW w:w="709" w:type="dxa"/>
            <w:vMerge/>
            <w:vAlign w:val="center"/>
          </w:tcPr>
          <w:p w:rsidR="00C41617" w:rsidRPr="00C04AE0" w:rsidRDefault="00C41617" w:rsidP="00E2064F">
            <w:pPr>
              <w:pStyle w:val="aff2"/>
              <w:jc w:val="center"/>
            </w:pPr>
          </w:p>
        </w:tc>
        <w:tc>
          <w:tcPr>
            <w:tcW w:w="2551" w:type="dxa"/>
            <w:vMerge/>
            <w:vAlign w:val="center"/>
          </w:tcPr>
          <w:p w:rsidR="00C41617" w:rsidRPr="00C04AE0" w:rsidRDefault="00C41617" w:rsidP="00E2064F">
            <w:pPr>
              <w:pStyle w:val="aff2"/>
              <w:jc w:val="center"/>
            </w:pPr>
          </w:p>
        </w:tc>
      </w:tr>
      <w:tr w:rsidR="00EE6EB3">
        <w:tc>
          <w:tcPr>
            <w:tcW w:w="1134" w:type="dxa"/>
            <w:vAlign w:val="center"/>
          </w:tcPr>
          <w:p w:rsidR="00EE6EB3" w:rsidRDefault="000462F8" w:rsidP="00E2064F">
            <w:pPr>
              <w:ind w:firstLine="0"/>
              <w:jc w:val="center"/>
            </w:pPr>
            <w:proofErr w:type="gramStart"/>
            <w:r>
              <w:t>李权胜</w:t>
            </w:r>
            <w:proofErr w:type="gramEnd"/>
          </w:p>
        </w:tc>
        <w:tc>
          <w:tcPr>
            <w:tcW w:w="1276" w:type="dxa"/>
            <w:vAlign w:val="center"/>
          </w:tcPr>
          <w:p w:rsidR="00EE6EB3" w:rsidRDefault="000462F8" w:rsidP="00E2064F">
            <w:pPr>
              <w:ind w:firstLine="0"/>
              <w:jc w:val="center"/>
            </w:pPr>
            <w:r>
              <w:t>董事总经理</w:t>
            </w:r>
            <w:r>
              <w:t>/</w:t>
            </w:r>
            <w:r>
              <w:t>股票投资部总经理</w:t>
            </w:r>
            <w:r>
              <w:t>/</w:t>
            </w:r>
            <w:r>
              <w:t>价值</w:t>
            </w:r>
            <w:proofErr w:type="gramStart"/>
            <w:r>
              <w:t>组投资</w:t>
            </w:r>
            <w:proofErr w:type="gramEnd"/>
            <w:r>
              <w:t>总监</w:t>
            </w:r>
            <w:r>
              <w:t>/</w:t>
            </w:r>
            <w:r>
              <w:t>基金经理</w:t>
            </w:r>
          </w:p>
        </w:tc>
        <w:tc>
          <w:tcPr>
            <w:tcW w:w="1701" w:type="dxa"/>
            <w:vAlign w:val="center"/>
          </w:tcPr>
          <w:p w:rsidR="00EE6EB3" w:rsidRDefault="000462F8" w:rsidP="00E2064F">
            <w:pPr>
              <w:ind w:firstLine="0"/>
              <w:jc w:val="center"/>
            </w:pPr>
            <w:r>
              <w:t>2016-07-25</w:t>
            </w:r>
          </w:p>
        </w:tc>
        <w:tc>
          <w:tcPr>
            <w:tcW w:w="1701" w:type="dxa"/>
            <w:vAlign w:val="center"/>
          </w:tcPr>
          <w:p w:rsidR="00EE6EB3" w:rsidRDefault="000462F8" w:rsidP="00E2064F">
            <w:pPr>
              <w:ind w:firstLine="0"/>
              <w:jc w:val="center"/>
            </w:pPr>
            <w:r>
              <w:t>-</w:t>
            </w:r>
          </w:p>
        </w:tc>
        <w:tc>
          <w:tcPr>
            <w:tcW w:w="709" w:type="dxa"/>
            <w:vAlign w:val="center"/>
          </w:tcPr>
          <w:p w:rsidR="00EE6EB3" w:rsidRDefault="000462F8" w:rsidP="00E2064F">
            <w:pPr>
              <w:ind w:firstLine="0"/>
              <w:jc w:val="center"/>
            </w:pPr>
            <w:r>
              <w:t>16.3</w:t>
            </w:r>
          </w:p>
        </w:tc>
        <w:tc>
          <w:tcPr>
            <w:tcW w:w="2551" w:type="dxa"/>
            <w:vAlign w:val="center"/>
          </w:tcPr>
          <w:p w:rsidR="00EE6EB3" w:rsidRDefault="000462F8" w:rsidP="00E2064F">
            <w:pPr>
              <w:ind w:firstLine="0"/>
              <w:jc w:val="both"/>
            </w:pPr>
            <w:r>
              <w:t>2001</w:t>
            </w:r>
            <w:r>
              <w:t>年起先后在招商证券、银华基金工作。</w:t>
            </w:r>
            <w:r>
              <w:t>2006</w:t>
            </w:r>
            <w:r>
              <w:t>年加入博时基金管理有限公司，历任研究员、研究员</w:t>
            </w:r>
            <w:proofErr w:type="gramStart"/>
            <w:r>
              <w:t>兼基金</w:t>
            </w:r>
            <w:proofErr w:type="gramEnd"/>
            <w:r>
              <w:t>经理助理、特定资产投资经理、特定资产管理部副总经理、博时医疗保健行业股票</w:t>
            </w:r>
            <w:proofErr w:type="gramStart"/>
            <w:r>
              <w:t>基金基金</w:t>
            </w:r>
            <w:proofErr w:type="gramEnd"/>
            <w:r>
              <w:t>经理、股票投资部副总经理、股票投资</w:t>
            </w:r>
            <w:proofErr w:type="gramStart"/>
            <w:r>
              <w:t>部成长组投资</w:t>
            </w:r>
            <w:proofErr w:type="gramEnd"/>
            <w:r>
              <w:t>总监。现任董事总经理</w:t>
            </w:r>
            <w:proofErr w:type="gramStart"/>
            <w:r>
              <w:t>兼股票</w:t>
            </w:r>
            <w:proofErr w:type="gramEnd"/>
            <w:r>
              <w:t>投资部总经理、价值</w:t>
            </w:r>
            <w:proofErr w:type="gramStart"/>
            <w:r>
              <w:t>组投资</w:t>
            </w:r>
            <w:proofErr w:type="gramEnd"/>
            <w:r>
              <w:t>总监、博时精选混合基金、博时新趋势混合基金的基金经理。</w:t>
            </w:r>
          </w:p>
        </w:tc>
      </w:tr>
      <w:tr w:rsidR="00EE6EB3">
        <w:tc>
          <w:tcPr>
            <w:tcW w:w="1134" w:type="dxa"/>
            <w:vAlign w:val="center"/>
          </w:tcPr>
          <w:p w:rsidR="00EE6EB3" w:rsidRDefault="000462F8" w:rsidP="00E2064F">
            <w:pPr>
              <w:ind w:firstLine="0"/>
              <w:jc w:val="center"/>
            </w:pPr>
            <w:r>
              <w:t>招扬</w:t>
            </w:r>
          </w:p>
        </w:tc>
        <w:tc>
          <w:tcPr>
            <w:tcW w:w="1276" w:type="dxa"/>
            <w:vAlign w:val="center"/>
          </w:tcPr>
          <w:p w:rsidR="00EE6EB3" w:rsidRDefault="000462F8" w:rsidP="00E2064F">
            <w:pPr>
              <w:ind w:firstLine="0"/>
              <w:jc w:val="center"/>
            </w:pPr>
            <w:r>
              <w:t>股票投资部副总经理</w:t>
            </w:r>
            <w:r>
              <w:t>/</w:t>
            </w:r>
            <w:r>
              <w:t>股票投资部绝对收益</w:t>
            </w:r>
            <w:proofErr w:type="gramStart"/>
            <w:r>
              <w:t>组投资副</w:t>
            </w:r>
            <w:proofErr w:type="gramEnd"/>
            <w:r>
              <w:t>总监</w:t>
            </w:r>
            <w:r>
              <w:t>/</w:t>
            </w:r>
            <w:r>
              <w:t>基金经理</w:t>
            </w:r>
          </w:p>
        </w:tc>
        <w:tc>
          <w:tcPr>
            <w:tcW w:w="1701" w:type="dxa"/>
            <w:vAlign w:val="center"/>
          </w:tcPr>
          <w:p w:rsidR="00EE6EB3" w:rsidRDefault="000462F8" w:rsidP="00E2064F">
            <w:pPr>
              <w:ind w:firstLine="0"/>
              <w:jc w:val="center"/>
            </w:pPr>
            <w:r>
              <w:t>2017-03-10</w:t>
            </w:r>
          </w:p>
        </w:tc>
        <w:tc>
          <w:tcPr>
            <w:tcW w:w="1701" w:type="dxa"/>
            <w:vAlign w:val="center"/>
          </w:tcPr>
          <w:p w:rsidR="00EE6EB3" w:rsidRDefault="000462F8" w:rsidP="00E2064F">
            <w:pPr>
              <w:ind w:firstLine="0"/>
              <w:jc w:val="center"/>
            </w:pPr>
            <w:r>
              <w:t>-</w:t>
            </w:r>
          </w:p>
        </w:tc>
        <w:tc>
          <w:tcPr>
            <w:tcW w:w="709" w:type="dxa"/>
            <w:vAlign w:val="center"/>
          </w:tcPr>
          <w:p w:rsidR="00EE6EB3" w:rsidRDefault="000462F8" w:rsidP="00E2064F">
            <w:pPr>
              <w:ind w:firstLine="0"/>
              <w:jc w:val="center"/>
            </w:pPr>
            <w:r>
              <w:t>9.9</w:t>
            </w:r>
          </w:p>
        </w:tc>
        <w:tc>
          <w:tcPr>
            <w:tcW w:w="2551" w:type="dxa"/>
            <w:vAlign w:val="center"/>
          </w:tcPr>
          <w:p w:rsidR="00EE6EB3" w:rsidRDefault="000462F8" w:rsidP="00E2064F">
            <w:pPr>
              <w:ind w:firstLine="0"/>
              <w:jc w:val="both"/>
            </w:pPr>
            <w:r>
              <w:t>2004</w:t>
            </w:r>
            <w:r>
              <w:t>至</w:t>
            </w:r>
            <w:r>
              <w:t>2007</w:t>
            </w:r>
            <w:r>
              <w:t>年曾在华为技术有限公司工作。</w:t>
            </w:r>
            <w:r>
              <w:t>2007</w:t>
            </w:r>
            <w:r>
              <w:t>年加入博时基金管理有限公司，历任研究员、资本</w:t>
            </w:r>
            <w:proofErr w:type="gramStart"/>
            <w:r>
              <w:t>品研究</w:t>
            </w:r>
            <w:proofErr w:type="gramEnd"/>
            <w:r>
              <w:t>组主管兼研究员、投资经理、特定资产管理部副总经理、博时沪港深优质企业灵活配置混合型证券投资基金、博</w:t>
            </w:r>
            <w:proofErr w:type="gramStart"/>
            <w:r>
              <w:t>时裕益</w:t>
            </w:r>
            <w:proofErr w:type="gramEnd"/>
            <w:r>
              <w:t>灵活配置混合型证券投资基金的基金经理。现任股</w:t>
            </w:r>
            <w:r>
              <w:lastRenderedPageBreak/>
              <w:t>票投资部副总经理兼绝对收益</w:t>
            </w:r>
            <w:proofErr w:type="gramStart"/>
            <w:r>
              <w:t>组投资副</w:t>
            </w:r>
            <w:proofErr w:type="gramEnd"/>
            <w:r>
              <w:t>总监、博时互联网主题灵活配置混合型证券投资基金、博时新趋势灵活配置混合型证券投资基金的基金经理。</w:t>
            </w:r>
          </w:p>
        </w:tc>
      </w:tr>
    </w:tbl>
    <w:p w:rsidR="00870A92" w:rsidRDefault="00062E1F" w:rsidP="00870A92">
      <w:pPr>
        <w:pStyle w:val="aff3"/>
      </w:pPr>
      <w:r w:rsidRPr="00717087">
        <w:lastRenderedPageBreak/>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0814AC">
        <w:rPr>
          <w:rFonts w:hint="eastAsia"/>
        </w:rPr>
        <w:t xml:space="preserve"> </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w:t>
      </w:r>
      <w:proofErr w:type="gramStart"/>
      <w:r w:rsidRPr="00EB30DF">
        <w:t>基金基金</w:t>
      </w:r>
      <w:proofErr w:type="gramEnd"/>
      <w:r w:rsidRPr="00EB30DF">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 xml:space="preserve"> </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000814AC">
        <w:rPr>
          <w:rFonts w:hint="eastAsia"/>
        </w:rPr>
        <w:t xml:space="preserve"> </w:t>
      </w:r>
      <w:r w:rsidRPr="00C40F2F">
        <w:rPr>
          <w:rFonts w:hint="eastAsia"/>
        </w:rPr>
        <w:t>报告期内基金投资策略和运作分析</w:t>
      </w:r>
    </w:p>
    <w:p w:rsidR="00952A72" w:rsidRPr="00EB30DF" w:rsidRDefault="00323F25" w:rsidP="00DD02EA">
      <w:pPr>
        <w:pStyle w:val="new"/>
      </w:pPr>
      <w:r w:rsidRPr="00EB30DF">
        <w:t>三季度，国内各地限产对经济产生一定干扰，对国内投资和需求产生一些负面影响。另一方面，市场对人工智能、新能源等新技术、新增长点的关注提高，导致相关行业股票跑出超额收益。报告期内，本基金保持偏高</w:t>
      </w:r>
      <w:proofErr w:type="gramStart"/>
      <w:r w:rsidRPr="00EB30DF">
        <w:t>仓位</w:t>
      </w:r>
      <w:proofErr w:type="gramEnd"/>
      <w:r w:rsidRPr="00EB30DF">
        <w:t>，增加了盈利向好的周期类板块和新能源、新技术板块的配置。</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933BFE" w:rsidP="00DD02EA">
      <w:pPr>
        <w:pStyle w:val="new"/>
      </w:pPr>
      <w:r w:rsidRPr="00933BFE">
        <w:rPr>
          <w:rFonts w:hint="eastAsia"/>
        </w:rPr>
        <w:t>截至2017年09月30日，本基金A类基金份额净值为1.1622元，份额累计净值为1.1622元，</w:t>
      </w:r>
      <w:r w:rsidR="00B10D07" w:rsidRPr="00B10D07">
        <w:rPr>
          <w:rFonts w:hint="eastAsia"/>
        </w:rPr>
        <w:t>；C类无份额</w:t>
      </w:r>
      <w:r w:rsidRPr="00933BFE">
        <w:rPr>
          <w:rFonts w:hint="eastAsia"/>
        </w:rPr>
        <w:t>。报告期内，本基金A基金份额净值增长率为10.34%</w:t>
      </w:r>
      <w:r w:rsidR="00B10D07">
        <w:rPr>
          <w:rFonts w:hint="eastAsia"/>
        </w:rPr>
        <w:t>，</w:t>
      </w:r>
      <w:r w:rsidRPr="00933BFE">
        <w:rPr>
          <w:rFonts w:hint="eastAsia"/>
        </w:rPr>
        <w:t>同期业绩基准增长率1.13%</w:t>
      </w:r>
      <w:r>
        <w:rPr>
          <w:rFonts w:hint="eastAsia"/>
        </w:rPr>
        <w:t>。</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000814AC">
        <w:rPr>
          <w:rFonts w:hint="eastAsia"/>
        </w:rPr>
        <w:t xml:space="preserve"> </w:t>
      </w:r>
      <w:r w:rsidRPr="00832A15">
        <w:rPr>
          <w:rFonts w:hint="eastAsia"/>
        </w:rPr>
        <w:t>报告期内基金持有人数或基金资产净值预警说明</w:t>
      </w:r>
    </w:p>
    <w:p w:rsidR="00D971CB" w:rsidRPr="00832A15" w:rsidRDefault="00D971CB" w:rsidP="00DD02EA">
      <w:pPr>
        <w:pStyle w:val="new"/>
      </w:pPr>
      <w:r w:rsidRPr="00EB30DF">
        <w:t>截至本报告期末，本基金已超过连续六十个工作日基金资产净值低于五千万元，针对该情形，本基金管理人已向中国证监会报告了解决方案。</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lastRenderedPageBreak/>
        <w:t xml:space="preserve">5.1 </w:t>
      </w:r>
      <w:r w:rsidRPr="00832A15">
        <w:t>报告期末基金资产组合情况</w:t>
      </w:r>
    </w:p>
    <w:tbl>
      <w:tblPr>
        <w:tblStyle w:val="af2"/>
        <w:tblW w:w="9072" w:type="dxa"/>
        <w:tblInd w:w="108" w:type="dxa"/>
        <w:tblLayout w:type="fixed"/>
        <w:tblLook w:val="04A0" w:firstRow="1" w:lastRow="0" w:firstColumn="1" w:lastColumn="0" w:noHBand="0" w:noVBand="1"/>
      </w:tblPr>
      <w:tblGrid>
        <w:gridCol w:w="709"/>
        <w:gridCol w:w="11"/>
        <w:gridCol w:w="2115"/>
        <w:gridCol w:w="3828"/>
        <w:gridCol w:w="2409"/>
      </w:tblGrid>
      <w:tr w:rsidR="004264FD" w:rsidRPr="00EB30DF" w:rsidTr="00A82726">
        <w:tc>
          <w:tcPr>
            <w:tcW w:w="709" w:type="dxa"/>
            <w:vAlign w:val="center"/>
          </w:tcPr>
          <w:p w:rsidR="009A6018" w:rsidRPr="00EB30DF" w:rsidRDefault="009A6018" w:rsidP="00E2064F">
            <w:pPr>
              <w:pStyle w:val="aff2"/>
              <w:jc w:val="center"/>
            </w:pPr>
            <w:r w:rsidRPr="00EB30DF">
              <w:t>序号</w:t>
            </w:r>
          </w:p>
        </w:tc>
        <w:tc>
          <w:tcPr>
            <w:tcW w:w="2126" w:type="dxa"/>
            <w:gridSpan w:val="2"/>
            <w:vAlign w:val="center"/>
          </w:tcPr>
          <w:p w:rsidR="009A6018" w:rsidRPr="00EB30DF" w:rsidRDefault="009A6018" w:rsidP="00E2064F">
            <w:pPr>
              <w:pStyle w:val="aff2"/>
              <w:jc w:val="center"/>
            </w:pPr>
            <w:r w:rsidRPr="00EB30DF">
              <w:t>项目</w:t>
            </w:r>
          </w:p>
        </w:tc>
        <w:tc>
          <w:tcPr>
            <w:tcW w:w="3828" w:type="dxa"/>
            <w:vAlign w:val="center"/>
          </w:tcPr>
          <w:p w:rsidR="009A6018" w:rsidRPr="00EB30DF" w:rsidRDefault="009A6018" w:rsidP="00E2064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E2064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E2064F">
            <w:pPr>
              <w:pStyle w:val="aff2"/>
              <w:jc w:val="center"/>
            </w:pPr>
            <w:r w:rsidRPr="00EB30DF">
              <w:t>1</w:t>
            </w:r>
          </w:p>
        </w:tc>
        <w:tc>
          <w:tcPr>
            <w:tcW w:w="2126" w:type="dxa"/>
            <w:gridSpan w:val="2"/>
            <w:vAlign w:val="center"/>
          </w:tcPr>
          <w:p w:rsidR="009A6018" w:rsidRPr="00EB30DF" w:rsidRDefault="009A6018" w:rsidP="00E2064F">
            <w:pPr>
              <w:pStyle w:val="aff2"/>
            </w:pPr>
            <w:r w:rsidRPr="00EB30DF">
              <w:t>权益投资</w:t>
            </w:r>
          </w:p>
        </w:tc>
        <w:tc>
          <w:tcPr>
            <w:tcW w:w="3828" w:type="dxa"/>
            <w:vAlign w:val="center"/>
          </w:tcPr>
          <w:p w:rsidR="009A6018" w:rsidRPr="00EB30DF" w:rsidRDefault="009A6018" w:rsidP="00E2064F">
            <w:pPr>
              <w:pStyle w:val="aff2"/>
              <w:jc w:val="right"/>
            </w:pPr>
            <w:r w:rsidRPr="00EB30DF">
              <w:t>6,605,534.84</w:t>
            </w:r>
          </w:p>
        </w:tc>
        <w:tc>
          <w:tcPr>
            <w:tcW w:w="2409" w:type="dxa"/>
            <w:vAlign w:val="center"/>
          </w:tcPr>
          <w:p w:rsidR="009A6018" w:rsidRPr="00EB30DF" w:rsidRDefault="009A6018" w:rsidP="00E2064F">
            <w:pPr>
              <w:pStyle w:val="aff2"/>
              <w:jc w:val="right"/>
            </w:pPr>
            <w:r w:rsidRPr="00EB30DF">
              <w:t>85.29</w:t>
            </w:r>
          </w:p>
        </w:tc>
      </w:tr>
      <w:tr w:rsidR="004264FD" w:rsidRPr="00EB30DF" w:rsidTr="00A82726">
        <w:tc>
          <w:tcPr>
            <w:tcW w:w="709" w:type="dxa"/>
            <w:vAlign w:val="center"/>
          </w:tcPr>
          <w:p w:rsidR="009A6018" w:rsidRPr="00EB30DF" w:rsidRDefault="009A6018" w:rsidP="00E2064F">
            <w:pPr>
              <w:pStyle w:val="aff2"/>
              <w:jc w:val="center"/>
            </w:pPr>
          </w:p>
        </w:tc>
        <w:tc>
          <w:tcPr>
            <w:tcW w:w="2126" w:type="dxa"/>
            <w:gridSpan w:val="2"/>
            <w:vAlign w:val="center"/>
          </w:tcPr>
          <w:p w:rsidR="009A6018" w:rsidRPr="00EB30DF" w:rsidRDefault="009A6018" w:rsidP="00E2064F">
            <w:pPr>
              <w:pStyle w:val="aff2"/>
            </w:pPr>
            <w:r w:rsidRPr="00EB30DF">
              <w:t>其中：股票</w:t>
            </w:r>
          </w:p>
        </w:tc>
        <w:tc>
          <w:tcPr>
            <w:tcW w:w="3828" w:type="dxa"/>
            <w:vAlign w:val="center"/>
          </w:tcPr>
          <w:p w:rsidR="009A6018" w:rsidRPr="00EB30DF" w:rsidRDefault="009A6018" w:rsidP="00E2064F">
            <w:pPr>
              <w:pStyle w:val="aff2"/>
              <w:jc w:val="right"/>
            </w:pPr>
            <w:r w:rsidRPr="00EB30DF">
              <w:t>6,605,534.84</w:t>
            </w:r>
          </w:p>
        </w:tc>
        <w:tc>
          <w:tcPr>
            <w:tcW w:w="2409" w:type="dxa"/>
            <w:vAlign w:val="center"/>
          </w:tcPr>
          <w:p w:rsidR="009A6018" w:rsidRPr="00EB30DF" w:rsidRDefault="009A6018" w:rsidP="00E2064F">
            <w:pPr>
              <w:pStyle w:val="aff2"/>
              <w:jc w:val="right"/>
            </w:pPr>
            <w:r w:rsidRPr="00EB30DF">
              <w:t>85.29</w:t>
            </w:r>
          </w:p>
        </w:tc>
      </w:tr>
      <w:tr w:rsidR="004264FD" w:rsidRPr="00EB30DF" w:rsidTr="00A82726">
        <w:tc>
          <w:tcPr>
            <w:tcW w:w="709" w:type="dxa"/>
            <w:vAlign w:val="center"/>
          </w:tcPr>
          <w:p w:rsidR="009A6018" w:rsidRPr="00EB30DF" w:rsidRDefault="009A6018" w:rsidP="00E2064F">
            <w:pPr>
              <w:pStyle w:val="aff2"/>
              <w:jc w:val="center"/>
            </w:pPr>
            <w:r w:rsidRPr="00EB30DF">
              <w:t>2</w:t>
            </w:r>
          </w:p>
        </w:tc>
        <w:tc>
          <w:tcPr>
            <w:tcW w:w="2126" w:type="dxa"/>
            <w:gridSpan w:val="2"/>
            <w:vAlign w:val="center"/>
          </w:tcPr>
          <w:p w:rsidR="009A6018" w:rsidRPr="00EB30DF" w:rsidRDefault="009A6018" w:rsidP="00E2064F">
            <w:pPr>
              <w:pStyle w:val="aff2"/>
            </w:pPr>
            <w:r w:rsidRPr="00EB30DF">
              <w:t>固定收益投资</w:t>
            </w:r>
          </w:p>
        </w:tc>
        <w:tc>
          <w:tcPr>
            <w:tcW w:w="3828" w:type="dxa"/>
            <w:vAlign w:val="center"/>
          </w:tcPr>
          <w:p w:rsidR="009A6018" w:rsidRPr="00EB30DF" w:rsidRDefault="009A6018" w:rsidP="00E2064F">
            <w:pPr>
              <w:pStyle w:val="aff2"/>
              <w:jc w:val="right"/>
            </w:pPr>
            <w:r w:rsidRPr="00EB30DF">
              <w:t>-</w:t>
            </w:r>
          </w:p>
        </w:tc>
        <w:tc>
          <w:tcPr>
            <w:tcW w:w="2409" w:type="dxa"/>
            <w:vAlign w:val="center"/>
          </w:tcPr>
          <w:p w:rsidR="009A6018" w:rsidRPr="00EB30DF" w:rsidRDefault="009A6018" w:rsidP="00E2064F">
            <w:pPr>
              <w:pStyle w:val="aff2"/>
              <w:jc w:val="right"/>
            </w:pPr>
            <w:r w:rsidRPr="00EB30DF">
              <w:t>-</w:t>
            </w:r>
          </w:p>
        </w:tc>
      </w:tr>
      <w:tr w:rsidR="004264FD" w:rsidRPr="00EB30DF" w:rsidTr="00A82726">
        <w:tc>
          <w:tcPr>
            <w:tcW w:w="709" w:type="dxa"/>
            <w:vAlign w:val="center"/>
          </w:tcPr>
          <w:p w:rsidR="009A6018" w:rsidRPr="00EB30DF" w:rsidRDefault="009A6018" w:rsidP="00E2064F">
            <w:pPr>
              <w:pStyle w:val="aff2"/>
              <w:jc w:val="center"/>
            </w:pPr>
          </w:p>
        </w:tc>
        <w:tc>
          <w:tcPr>
            <w:tcW w:w="2126" w:type="dxa"/>
            <w:gridSpan w:val="2"/>
            <w:vAlign w:val="center"/>
          </w:tcPr>
          <w:p w:rsidR="009A6018" w:rsidRPr="00EB30DF" w:rsidRDefault="009A6018" w:rsidP="00E2064F">
            <w:pPr>
              <w:pStyle w:val="aff2"/>
            </w:pPr>
            <w:r w:rsidRPr="00EB30DF">
              <w:t>其中：债券</w:t>
            </w:r>
          </w:p>
        </w:tc>
        <w:tc>
          <w:tcPr>
            <w:tcW w:w="3828" w:type="dxa"/>
            <w:vAlign w:val="center"/>
          </w:tcPr>
          <w:p w:rsidR="009A6018" w:rsidRPr="00EB30DF" w:rsidRDefault="009A6018" w:rsidP="00E2064F">
            <w:pPr>
              <w:pStyle w:val="aff2"/>
              <w:jc w:val="right"/>
            </w:pPr>
            <w:r w:rsidRPr="00EB30DF">
              <w:t>-</w:t>
            </w:r>
          </w:p>
        </w:tc>
        <w:tc>
          <w:tcPr>
            <w:tcW w:w="2409" w:type="dxa"/>
            <w:vAlign w:val="center"/>
          </w:tcPr>
          <w:p w:rsidR="009A6018" w:rsidRPr="00EB30DF" w:rsidRDefault="009A6018" w:rsidP="00E2064F">
            <w:pPr>
              <w:pStyle w:val="aff2"/>
              <w:jc w:val="right"/>
            </w:pPr>
            <w:r w:rsidRPr="00EB30DF">
              <w:t>-</w:t>
            </w:r>
          </w:p>
        </w:tc>
      </w:tr>
      <w:tr w:rsidR="004264FD" w:rsidRPr="00EB30DF" w:rsidTr="00A82726">
        <w:tc>
          <w:tcPr>
            <w:tcW w:w="709" w:type="dxa"/>
            <w:vAlign w:val="center"/>
          </w:tcPr>
          <w:p w:rsidR="009A6018" w:rsidRPr="00EB30DF" w:rsidRDefault="009A6018" w:rsidP="00E2064F">
            <w:pPr>
              <w:pStyle w:val="aff2"/>
              <w:jc w:val="center"/>
            </w:pPr>
          </w:p>
        </w:tc>
        <w:tc>
          <w:tcPr>
            <w:tcW w:w="2126" w:type="dxa"/>
            <w:gridSpan w:val="2"/>
            <w:vAlign w:val="center"/>
          </w:tcPr>
          <w:p w:rsidR="009A6018" w:rsidRPr="00EB30DF" w:rsidRDefault="009A6018" w:rsidP="00E2064F">
            <w:pPr>
              <w:pStyle w:val="aff2"/>
            </w:pPr>
            <w:r w:rsidRPr="00EB30DF">
              <w:t>资产支持证券</w:t>
            </w:r>
          </w:p>
        </w:tc>
        <w:tc>
          <w:tcPr>
            <w:tcW w:w="3828" w:type="dxa"/>
            <w:vAlign w:val="center"/>
          </w:tcPr>
          <w:p w:rsidR="009A6018" w:rsidRPr="00EB30DF" w:rsidRDefault="009A6018" w:rsidP="00E2064F">
            <w:pPr>
              <w:pStyle w:val="aff2"/>
              <w:jc w:val="right"/>
            </w:pPr>
            <w:r w:rsidRPr="00EB30DF">
              <w:t>-</w:t>
            </w:r>
          </w:p>
        </w:tc>
        <w:tc>
          <w:tcPr>
            <w:tcW w:w="2409" w:type="dxa"/>
            <w:vAlign w:val="center"/>
          </w:tcPr>
          <w:p w:rsidR="009A6018" w:rsidRPr="00EB30DF" w:rsidRDefault="009A6018" w:rsidP="00E2064F">
            <w:pPr>
              <w:pStyle w:val="aff2"/>
              <w:jc w:val="right"/>
            </w:pPr>
            <w:r w:rsidRPr="00EB30DF">
              <w:t>-</w:t>
            </w:r>
          </w:p>
        </w:tc>
      </w:tr>
      <w:tr w:rsidR="004264FD" w:rsidRPr="00EB30DF" w:rsidTr="00A82726">
        <w:tc>
          <w:tcPr>
            <w:tcW w:w="709" w:type="dxa"/>
          </w:tcPr>
          <w:p w:rsidR="009A6018" w:rsidRPr="00EB30DF" w:rsidRDefault="009A6018" w:rsidP="00E2064F">
            <w:pPr>
              <w:pStyle w:val="aff2"/>
              <w:jc w:val="center"/>
            </w:pPr>
            <w:r w:rsidRPr="00EB30DF">
              <w:t>3</w:t>
            </w:r>
          </w:p>
        </w:tc>
        <w:tc>
          <w:tcPr>
            <w:tcW w:w="2126" w:type="dxa"/>
            <w:gridSpan w:val="2"/>
          </w:tcPr>
          <w:p w:rsidR="009A6018" w:rsidRPr="00EB30DF" w:rsidRDefault="009A6018" w:rsidP="00E2064F">
            <w:pPr>
              <w:pStyle w:val="aff2"/>
            </w:pPr>
            <w:r w:rsidRPr="00EB30DF">
              <w:t>贵金属投资</w:t>
            </w:r>
          </w:p>
        </w:tc>
        <w:tc>
          <w:tcPr>
            <w:tcW w:w="3828" w:type="dxa"/>
            <w:vAlign w:val="center"/>
          </w:tcPr>
          <w:p w:rsidR="009A6018" w:rsidRPr="00EB30DF" w:rsidRDefault="009A6018" w:rsidP="00E2064F">
            <w:pPr>
              <w:pStyle w:val="aff2"/>
              <w:jc w:val="right"/>
            </w:pPr>
            <w:r w:rsidRPr="00EB30DF">
              <w:t>-</w:t>
            </w:r>
          </w:p>
        </w:tc>
        <w:tc>
          <w:tcPr>
            <w:tcW w:w="2409" w:type="dxa"/>
            <w:vAlign w:val="center"/>
          </w:tcPr>
          <w:p w:rsidR="009A6018" w:rsidRPr="00EB30DF" w:rsidRDefault="009A6018" w:rsidP="00E2064F">
            <w:pPr>
              <w:pStyle w:val="aff2"/>
              <w:jc w:val="right"/>
            </w:pPr>
            <w:r w:rsidRPr="00EB30DF">
              <w:t>-</w:t>
            </w:r>
          </w:p>
        </w:tc>
      </w:tr>
      <w:tr w:rsidR="004264FD" w:rsidRPr="00EB30DF" w:rsidTr="00A82726">
        <w:tc>
          <w:tcPr>
            <w:tcW w:w="709" w:type="dxa"/>
            <w:vAlign w:val="center"/>
          </w:tcPr>
          <w:p w:rsidR="009A6018" w:rsidRPr="00EB30DF" w:rsidRDefault="009A6018" w:rsidP="00E2064F">
            <w:pPr>
              <w:pStyle w:val="aff2"/>
              <w:jc w:val="center"/>
            </w:pPr>
            <w:r w:rsidRPr="00EB30DF">
              <w:t>4</w:t>
            </w:r>
          </w:p>
        </w:tc>
        <w:tc>
          <w:tcPr>
            <w:tcW w:w="2126" w:type="dxa"/>
            <w:gridSpan w:val="2"/>
            <w:vAlign w:val="center"/>
          </w:tcPr>
          <w:p w:rsidR="009A6018" w:rsidRPr="00EB30DF" w:rsidRDefault="009A6018" w:rsidP="00E2064F">
            <w:pPr>
              <w:pStyle w:val="aff2"/>
            </w:pPr>
            <w:r w:rsidRPr="00EB30DF">
              <w:t>金融衍生</w:t>
            </w:r>
            <w:proofErr w:type="gramStart"/>
            <w:r w:rsidRPr="00EB30DF">
              <w:t>品投资</w:t>
            </w:r>
            <w:proofErr w:type="gramEnd"/>
          </w:p>
        </w:tc>
        <w:tc>
          <w:tcPr>
            <w:tcW w:w="3828" w:type="dxa"/>
            <w:vAlign w:val="center"/>
          </w:tcPr>
          <w:p w:rsidR="009A6018" w:rsidRPr="00EB30DF" w:rsidRDefault="009A6018" w:rsidP="00E2064F">
            <w:pPr>
              <w:pStyle w:val="aff2"/>
              <w:jc w:val="right"/>
            </w:pPr>
            <w:r w:rsidRPr="00EB30DF">
              <w:t>-</w:t>
            </w:r>
          </w:p>
        </w:tc>
        <w:tc>
          <w:tcPr>
            <w:tcW w:w="2409" w:type="dxa"/>
            <w:vAlign w:val="center"/>
          </w:tcPr>
          <w:p w:rsidR="009A6018" w:rsidRPr="00EB30DF" w:rsidRDefault="009A6018" w:rsidP="00E2064F">
            <w:pPr>
              <w:pStyle w:val="aff2"/>
              <w:jc w:val="right"/>
            </w:pPr>
            <w:r w:rsidRPr="00EB30DF">
              <w:t>-</w:t>
            </w:r>
          </w:p>
        </w:tc>
      </w:tr>
      <w:tr w:rsidR="004264FD" w:rsidRPr="00EB30DF" w:rsidTr="00A82726">
        <w:tc>
          <w:tcPr>
            <w:tcW w:w="709" w:type="dxa"/>
            <w:vAlign w:val="center"/>
          </w:tcPr>
          <w:p w:rsidR="009A6018" w:rsidRPr="00EB30DF" w:rsidRDefault="009A6018" w:rsidP="00E2064F">
            <w:pPr>
              <w:pStyle w:val="aff2"/>
              <w:jc w:val="center"/>
            </w:pPr>
            <w:r w:rsidRPr="00EB30DF">
              <w:t>5</w:t>
            </w:r>
          </w:p>
        </w:tc>
        <w:tc>
          <w:tcPr>
            <w:tcW w:w="2126" w:type="dxa"/>
            <w:gridSpan w:val="2"/>
            <w:vAlign w:val="center"/>
          </w:tcPr>
          <w:p w:rsidR="009A6018" w:rsidRPr="00EB30DF" w:rsidRDefault="009A6018" w:rsidP="00E2064F">
            <w:pPr>
              <w:pStyle w:val="aff2"/>
            </w:pPr>
            <w:r w:rsidRPr="00EB30DF">
              <w:t>买入返售金融资产</w:t>
            </w:r>
          </w:p>
        </w:tc>
        <w:tc>
          <w:tcPr>
            <w:tcW w:w="3828" w:type="dxa"/>
            <w:vAlign w:val="center"/>
          </w:tcPr>
          <w:p w:rsidR="009A6018" w:rsidRPr="00EB30DF" w:rsidRDefault="009A6018" w:rsidP="00E2064F">
            <w:pPr>
              <w:pStyle w:val="aff2"/>
              <w:jc w:val="right"/>
            </w:pPr>
            <w:r w:rsidRPr="00EB30DF">
              <w:t>-</w:t>
            </w:r>
          </w:p>
        </w:tc>
        <w:tc>
          <w:tcPr>
            <w:tcW w:w="2409" w:type="dxa"/>
            <w:vAlign w:val="center"/>
          </w:tcPr>
          <w:p w:rsidR="009A6018" w:rsidRPr="00EB30DF" w:rsidRDefault="009A6018" w:rsidP="00E2064F">
            <w:pPr>
              <w:pStyle w:val="aff2"/>
              <w:jc w:val="right"/>
            </w:pPr>
            <w:r w:rsidRPr="00EB30DF">
              <w:t>-</w:t>
            </w:r>
          </w:p>
        </w:tc>
      </w:tr>
      <w:tr w:rsidR="004264FD" w:rsidRPr="00EB30DF" w:rsidTr="00A82726">
        <w:tc>
          <w:tcPr>
            <w:tcW w:w="709" w:type="dxa"/>
            <w:vAlign w:val="center"/>
          </w:tcPr>
          <w:p w:rsidR="009A6018" w:rsidRPr="00EB30DF" w:rsidRDefault="009A6018" w:rsidP="00E2064F">
            <w:pPr>
              <w:pStyle w:val="aff2"/>
              <w:jc w:val="center"/>
            </w:pPr>
          </w:p>
        </w:tc>
        <w:tc>
          <w:tcPr>
            <w:tcW w:w="2126" w:type="dxa"/>
            <w:gridSpan w:val="2"/>
            <w:vAlign w:val="center"/>
          </w:tcPr>
          <w:p w:rsidR="009A6018" w:rsidRPr="00EB30DF" w:rsidRDefault="009A6018" w:rsidP="00E2064F">
            <w:pPr>
              <w:pStyle w:val="aff2"/>
            </w:pPr>
            <w:r w:rsidRPr="00EB30DF">
              <w:t>其中：买断式回购的买入返售金融资产</w:t>
            </w:r>
          </w:p>
        </w:tc>
        <w:tc>
          <w:tcPr>
            <w:tcW w:w="3828" w:type="dxa"/>
            <w:vAlign w:val="center"/>
          </w:tcPr>
          <w:p w:rsidR="009A6018" w:rsidRPr="00EB30DF" w:rsidRDefault="009A6018" w:rsidP="00E2064F">
            <w:pPr>
              <w:pStyle w:val="aff2"/>
              <w:jc w:val="right"/>
            </w:pPr>
            <w:r w:rsidRPr="00EB30DF">
              <w:t>-</w:t>
            </w:r>
          </w:p>
        </w:tc>
        <w:tc>
          <w:tcPr>
            <w:tcW w:w="2409" w:type="dxa"/>
            <w:vAlign w:val="center"/>
          </w:tcPr>
          <w:p w:rsidR="009A6018" w:rsidRPr="00EB30DF" w:rsidRDefault="009A6018" w:rsidP="00E2064F">
            <w:pPr>
              <w:pStyle w:val="aff2"/>
              <w:jc w:val="right"/>
            </w:pPr>
            <w:r w:rsidRPr="00EB30DF">
              <w:t>-</w:t>
            </w:r>
          </w:p>
        </w:tc>
      </w:tr>
      <w:tr w:rsidR="004264FD" w:rsidRPr="00EB30DF" w:rsidTr="00A82726">
        <w:tc>
          <w:tcPr>
            <w:tcW w:w="709" w:type="dxa"/>
            <w:vAlign w:val="center"/>
          </w:tcPr>
          <w:p w:rsidR="009A6018" w:rsidRPr="00EB30DF" w:rsidRDefault="009A6018" w:rsidP="00E2064F">
            <w:pPr>
              <w:pStyle w:val="aff2"/>
              <w:jc w:val="center"/>
            </w:pPr>
            <w:r w:rsidRPr="00EB30DF">
              <w:t>6</w:t>
            </w:r>
          </w:p>
        </w:tc>
        <w:tc>
          <w:tcPr>
            <w:tcW w:w="2126" w:type="dxa"/>
            <w:gridSpan w:val="2"/>
            <w:vAlign w:val="center"/>
          </w:tcPr>
          <w:p w:rsidR="009A6018" w:rsidRPr="00EB30DF" w:rsidRDefault="009A6018" w:rsidP="00E2064F">
            <w:pPr>
              <w:pStyle w:val="aff2"/>
            </w:pPr>
            <w:r w:rsidRPr="00EB30DF">
              <w:t>银行存款和结算备付金合计</w:t>
            </w:r>
          </w:p>
        </w:tc>
        <w:tc>
          <w:tcPr>
            <w:tcW w:w="3828" w:type="dxa"/>
            <w:vAlign w:val="center"/>
          </w:tcPr>
          <w:p w:rsidR="009A6018" w:rsidRPr="00EB30DF" w:rsidRDefault="009A6018" w:rsidP="00E2064F">
            <w:pPr>
              <w:pStyle w:val="aff2"/>
              <w:jc w:val="right"/>
            </w:pPr>
            <w:r w:rsidRPr="00EB30DF">
              <w:t>593,721.31</w:t>
            </w:r>
          </w:p>
        </w:tc>
        <w:tc>
          <w:tcPr>
            <w:tcW w:w="2409" w:type="dxa"/>
            <w:vAlign w:val="center"/>
          </w:tcPr>
          <w:p w:rsidR="009A6018" w:rsidRPr="00EB30DF" w:rsidRDefault="009A6018" w:rsidP="00E2064F">
            <w:pPr>
              <w:pStyle w:val="aff2"/>
              <w:jc w:val="right"/>
            </w:pPr>
            <w:r w:rsidRPr="00EB30DF">
              <w:t>7.67</w:t>
            </w:r>
          </w:p>
        </w:tc>
      </w:tr>
      <w:tr w:rsidR="004264FD" w:rsidRPr="00EB30DF" w:rsidTr="00A82726">
        <w:tc>
          <w:tcPr>
            <w:tcW w:w="720" w:type="dxa"/>
            <w:gridSpan w:val="2"/>
            <w:vAlign w:val="center"/>
          </w:tcPr>
          <w:p w:rsidR="009A6018" w:rsidRPr="00EB30DF" w:rsidRDefault="009A6018" w:rsidP="00E2064F">
            <w:pPr>
              <w:pStyle w:val="aff2"/>
              <w:jc w:val="center"/>
            </w:pPr>
            <w:r w:rsidRPr="00EB30DF">
              <w:t>7</w:t>
            </w:r>
          </w:p>
        </w:tc>
        <w:tc>
          <w:tcPr>
            <w:tcW w:w="2115" w:type="dxa"/>
            <w:vAlign w:val="center"/>
          </w:tcPr>
          <w:p w:rsidR="009A6018" w:rsidRPr="00EB30DF" w:rsidRDefault="009A6018" w:rsidP="00E2064F">
            <w:pPr>
              <w:pStyle w:val="aff2"/>
            </w:pPr>
            <w:r w:rsidRPr="00EB30DF">
              <w:t>其他各项资产</w:t>
            </w:r>
          </w:p>
        </w:tc>
        <w:tc>
          <w:tcPr>
            <w:tcW w:w="3828" w:type="dxa"/>
            <w:vAlign w:val="center"/>
          </w:tcPr>
          <w:p w:rsidR="009A6018" w:rsidRPr="00EB30DF" w:rsidRDefault="009A6018" w:rsidP="00E2064F">
            <w:pPr>
              <w:pStyle w:val="aff2"/>
              <w:jc w:val="right"/>
            </w:pPr>
            <w:r w:rsidRPr="00EB30DF">
              <w:t>545,613.20</w:t>
            </w:r>
          </w:p>
        </w:tc>
        <w:tc>
          <w:tcPr>
            <w:tcW w:w="2409" w:type="dxa"/>
            <w:vAlign w:val="center"/>
          </w:tcPr>
          <w:p w:rsidR="009A6018" w:rsidRPr="00EB30DF" w:rsidRDefault="009A6018" w:rsidP="00E2064F">
            <w:pPr>
              <w:pStyle w:val="aff2"/>
              <w:jc w:val="right"/>
            </w:pPr>
            <w:r w:rsidRPr="00EB30DF">
              <w:t>7.04</w:t>
            </w:r>
          </w:p>
        </w:tc>
      </w:tr>
      <w:tr w:rsidR="004264FD" w:rsidRPr="00EB30DF" w:rsidTr="00A82726">
        <w:tc>
          <w:tcPr>
            <w:tcW w:w="720" w:type="dxa"/>
            <w:gridSpan w:val="2"/>
            <w:vAlign w:val="center"/>
          </w:tcPr>
          <w:p w:rsidR="009A6018" w:rsidRPr="00EB30DF" w:rsidRDefault="009A6018" w:rsidP="00E2064F">
            <w:pPr>
              <w:pStyle w:val="aff2"/>
              <w:jc w:val="center"/>
            </w:pPr>
            <w:r w:rsidRPr="00EB30DF">
              <w:t>8</w:t>
            </w:r>
          </w:p>
        </w:tc>
        <w:tc>
          <w:tcPr>
            <w:tcW w:w="2115" w:type="dxa"/>
            <w:vAlign w:val="center"/>
          </w:tcPr>
          <w:p w:rsidR="009A6018" w:rsidRPr="00EB30DF" w:rsidRDefault="009A6018" w:rsidP="00E2064F">
            <w:pPr>
              <w:pStyle w:val="aff2"/>
            </w:pPr>
            <w:r w:rsidRPr="00EB30DF">
              <w:t>合计</w:t>
            </w:r>
          </w:p>
        </w:tc>
        <w:tc>
          <w:tcPr>
            <w:tcW w:w="3828" w:type="dxa"/>
            <w:vAlign w:val="center"/>
          </w:tcPr>
          <w:p w:rsidR="009A6018" w:rsidRPr="00EB30DF" w:rsidRDefault="009A6018" w:rsidP="00E2064F">
            <w:pPr>
              <w:pStyle w:val="aff2"/>
              <w:jc w:val="right"/>
            </w:pPr>
            <w:r w:rsidRPr="00EB30DF">
              <w:t>7,744,869.35</w:t>
            </w:r>
          </w:p>
        </w:tc>
        <w:tc>
          <w:tcPr>
            <w:tcW w:w="2409" w:type="dxa"/>
            <w:vAlign w:val="center"/>
          </w:tcPr>
          <w:p w:rsidR="009A6018" w:rsidRPr="00EB30DF" w:rsidRDefault="009A6018" w:rsidP="00E2064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7C16D7" w:rsidRPr="007C16D7" w:rsidRDefault="007C16D7" w:rsidP="002263D2">
      <w:pPr>
        <w:pStyle w:val="41"/>
      </w:pPr>
      <w:r w:rsidRPr="007C16D7">
        <w:rPr>
          <w:rFonts w:hint="eastAsia"/>
        </w:rPr>
        <w:t>5.2.1</w:t>
      </w:r>
      <w:r w:rsidR="000814AC">
        <w:rPr>
          <w:rFonts w:hint="eastAsia"/>
        </w:rPr>
        <w:t xml:space="preserve"> </w:t>
      </w:r>
      <w:r w:rsidRPr="007C16D7">
        <w:rPr>
          <w:rFonts w:hint="eastAsia"/>
        </w:rPr>
        <w:t>报告期末按行业分类的境内股票投资组合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2126"/>
        <w:gridCol w:w="3828"/>
        <w:gridCol w:w="2409"/>
      </w:tblGrid>
      <w:tr w:rsidR="004264FD" w:rsidRPr="00EB30DF" w:rsidTr="00A82726">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5F458B" w:rsidRPr="00EB30DF" w:rsidRDefault="005F458B" w:rsidP="00E2064F">
            <w:pPr>
              <w:pStyle w:val="aff2"/>
              <w:jc w:val="center"/>
            </w:pPr>
            <w:r w:rsidRPr="00EB30DF">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jc w:val="center"/>
            </w:pPr>
            <w:r w:rsidRPr="00EB30DF">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center"/>
            </w:pPr>
            <w:r w:rsidRPr="00EB30DF">
              <w:t>公允价值（元）</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占基金资产净值比例（％）</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采矿业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制造业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1,621,337.00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22.11</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4,339,572.00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59.18</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644,625.84</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8.79</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r w:rsidRPr="00EB30DF">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center"/>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E2064F">
            <w:pPr>
              <w:pStyle w:val="aff2"/>
            </w:pPr>
            <w:r w:rsidRPr="00EB30DF">
              <w:t>合计</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E2064F">
            <w:pPr>
              <w:pStyle w:val="aff2"/>
              <w:jc w:val="right"/>
            </w:pPr>
            <w:r w:rsidRPr="00EB30DF">
              <w:t>6,605,534.84</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E2064F">
            <w:pPr>
              <w:pStyle w:val="aff2"/>
              <w:jc w:val="right"/>
            </w:pPr>
            <w:r w:rsidRPr="00EB30DF">
              <w:t>90.09</w:t>
            </w:r>
          </w:p>
        </w:tc>
      </w:tr>
    </w:tbl>
    <w:p w:rsidR="009238DB" w:rsidRPr="00DD02EA" w:rsidRDefault="009238DB" w:rsidP="002263D2">
      <w:pPr>
        <w:pStyle w:val="xx"/>
      </w:pPr>
      <w:r w:rsidRPr="00DD02EA">
        <w:lastRenderedPageBreak/>
        <w:t xml:space="preserve">5.3 </w:t>
      </w:r>
      <w:r w:rsidRPr="00DD02EA">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701"/>
        <w:gridCol w:w="1985"/>
        <w:gridCol w:w="1984"/>
        <w:gridCol w:w="1559"/>
      </w:tblGrid>
      <w:tr w:rsidR="004264FD" w:rsidRPr="00C04AE0" w:rsidTr="00A82726">
        <w:tc>
          <w:tcPr>
            <w:tcW w:w="709" w:type="dxa"/>
            <w:vAlign w:val="center"/>
          </w:tcPr>
          <w:p w:rsidR="000871DB" w:rsidRPr="00C04AE0" w:rsidRDefault="000871DB" w:rsidP="00E2064F">
            <w:pPr>
              <w:pStyle w:val="aff2"/>
              <w:jc w:val="center"/>
            </w:pPr>
            <w:r w:rsidRPr="00C04AE0">
              <w:t>序号</w:t>
            </w:r>
          </w:p>
        </w:tc>
        <w:tc>
          <w:tcPr>
            <w:tcW w:w="1134" w:type="dxa"/>
            <w:vAlign w:val="center"/>
          </w:tcPr>
          <w:p w:rsidR="000871DB" w:rsidRPr="00C04AE0" w:rsidRDefault="000871DB" w:rsidP="00E2064F">
            <w:pPr>
              <w:pStyle w:val="aff2"/>
              <w:jc w:val="center"/>
            </w:pPr>
            <w:r w:rsidRPr="00C04AE0">
              <w:t>股票代码</w:t>
            </w:r>
          </w:p>
        </w:tc>
        <w:tc>
          <w:tcPr>
            <w:tcW w:w="1701" w:type="dxa"/>
            <w:vAlign w:val="center"/>
          </w:tcPr>
          <w:p w:rsidR="000871DB" w:rsidRPr="00C04AE0" w:rsidRDefault="000871DB" w:rsidP="00E2064F">
            <w:pPr>
              <w:pStyle w:val="aff2"/>
              <w:jc w:val="center"/>
            </w:pPr>
            <w:r w:rsidRPr="00C04AE0">
              <w:t>股票名称</w:t>
            </w:r>
          </w:p>
        </w:tc>
        <w:tc>
          <w:tcPr>
            <w:tcW w:w="1985" w:type="dxa"/>
            <w:vAlign w:val="center"/>
          </w:tcPr>
          <w:p w:rsidR="000871DB" w:rsidRPr="00C04AE0" w:rsidRDefault="000871DB" w:rsidP="00E2064F">
            <w:pPr>
              <w:pStyle w:val="aff2"/>
              <w:jc w:val="center"/>
            </w:pPr>
            <w:r w:rsidRPr="00C04AE0">
              <w:t>数量</w:t>
            </w:r>
            <w:r w:rsidRPr="00C04AE0">
              <w:t>(</w:t>
            </w:r>
            <w:r w:rsidRPr="00C04AE0">
              <w:t>股</w:t>
            </w:r>
            <w:r w:rsidRPr="00C04AE0">
              <w:t>)</w:t>
            </w:r>
          </w:p>
        </w:tc>
        <w:tc>
          <w:tcPr>
            <w:tcW w:w="1984" w:type="dxa"/>
            <w:vAlign w:val="center"/>
          </w:tcPr>
          <w:p w:rsidR="000871DB" w:rsidRPr="00C04AE0" w:rsidRDefault="000871DB" w:rsidP="00E2064F">
            <w:pPr>
              <w:pStyle w:val="aff2"/>
              <w:jc w:val="center"/>
            </w:pPr>
            <w:r w:rsidRPr="00C04AE0">
              <w:t>公允价值</w:t>
            </w:r>
            <w:r w:rsidRPr="00C04AE0">
              <w:t>(</w:t>
            </w:r>
            <w:r w:rsidRPr="00C04AE0">
              <w:t>元</w:t>
            </w:r>
            <w:r w:rsidRPr="00C04AE0">
              <w:t>)</w:t>
            </w:r>
          </w:p>
        </w:tc>
        <w:tc>
          <w:tcPr>
            <w:tcW w:w="1559" w:type="dxa"/>
            <w:vAlign w:val="center"/>
          </w:tcPr>
          <w:p w:rsidR="000871DB" w:rsidRPr="00C04AE0" w:rsidRDefault="000871DB" w:rsidP="00E2064F">
            <w:pPr>
              <w:pStyle w:val="aff2"/>
              <w:jc w:val="center"/>
            </w:pPr>
            <w:r w:rsidRPr="00C04AE0">
              <w:t>占基金资产净值比例</w:t>
            </w:r>
            <w:r w:rsidRPr="00C04AE0">
              <w:t>(</w:t>
            </w:r>
            <w:r w:rsidRPr="00C04AE0">
              <w:t>％</w:t>
            </w:r>
            <w:r w:rsidRPr="00C04AE0">
              <w:t>)</w:t>
            </w:r>
          </w:p>
        </w:tc>
      </w:tr>
      <w:tr w:rsidR="00EE6EB3">
        <w:tc>
          <w:tcPr>
            <w:tcW w:w="709" w:type="dxa"/>
            <w:vAlign w:val="center"/>
          </w:tcPr>
          <w:p w:rsidR="00EE6EB3" w:rsidRDefault="000462F8" w:rsidP="00E2064F">
            <w:pPr>
              <w:ind w:firstLine="0"/>
              <w:jc w:val="center"/>
            </w:pPr>
            <w:r>
              <w:t>1</w:t>
            </w:r>
          </w:p>
        </w:tc>
        <w:tc>
          <w:tcPr>
            <w:tcW w:w="1134" w:type="dxa"/>
            <w:vAlign w:val="center"/>
          </w:tcPr>
          <w:p w:rsidR="00EE6EB3" w:rsidRDefault="000462F8" w:rsidP="00E2064F">
            <w:pPr>
              <w:ind w:firstLine="0"/>
              <w:jc w:val="center"/>
            </w:pPr>
            <w:r>
              <w:t>600446</w:t>
            </w:r>
          </w:p>
        </w:tc>
        <w:tc>
          <w:tcPr>
            <w:tcW w:w="1701" w:type="dxa"/>
            <w:vAlign w:val="center"/>
          </w:tcPr>
          <w:p w:rsidR="00EE6EB3" w:rsidRDefault="000462F8" w:rsidP="00E2064F">
            <w:pPr>
              <w:ind w:firstLine="0"/>
              <w:jc w:val="center"/>
            </w:pPr>
            <w:r>
              <w:t>金</w:t>
            </w:r>
            <w:proofErr w:type="gramStart"/>
            <w:r>
              <w:t>证股份</w:t>
            </w:r>
            <w:proofErr w:type="gramEnd"/>
          </w:p>
        </w:tc>
        <w:tc>
          <w:tcPr>
            <w:tcW w:w="1985" w:type="dxa"/>
            <w:vAlign w:val="center"/>
          </w:tcPr>
          <w:p w:rsidR="00EE6EB3" w:rsidRDefault="000462F8" w:rsidP="00E2064F">
            <w:pPr>
              <w:ind w:firstLine="0"/>
              <w:jc w:val="right"/>
            </w:pPr>
            <w:r>
              <w:t>35,400</w:t>
            </w:r>
          </w:p>
        </w:tc>
        <w:tc>
          <w:tcPr>
            <w:tcW w:w="1984" w:type="dxa"/>
            <w:vAlign w:val="center"/>
          </w:tcPr>
          <w:p w:rsidR="00EE6EB3" w:rsidRDefault="000462F8" w:rsidP="00E2064F">
            <w:pPr>
              <w:ind w:firstLine="0"/>
              <w:jc w:val="right"/>
            </w:pPr>
            <w:r>
              <w:t>703,398.00</w:t>
            </w:r>
          </w:p>
        </w:tc>
        <w:tc>
          <w:tcPr>
            <w:tcW w:w="1559" w:type="dxa"/>
            <w:vAlign w:val="center"/>
          </w:tcPr>
          <w:p w:rsidR="00EE6EB3" w:rsidRDefault="000462F8" w:rsidP="00E2064F">
            <w:pPr>
              <w:ind w:firstLine="0"/>
              <w:jc w:val="right"/>
            </w:pPr>
            <w:r>
              <w:t>9.59</w:t>
            </w:r>
          </w:p>
        </w:tc>
      </w:tr>
      <w:tr w:rsidR="00EE6EB3">
        <w:tc>
          <w:tcPr>
            <w:tcW w:w="709" w:type="dxa"/>
            <w:vAlign w:val="center"/>
          </w:tcPr>
          <w:p w:rsidR="00EE6EB3" w:rsidRDefault="000462F8" w:rsidP="00E2064F">
            <w:pPr>
              <w:ind w:firstLine="0"/>
              <w:jc w:val="center"/>
            </w:pPr>
            <w:r>
              <w:t>2</w:t>
            </w:r>
          </w:p>
        </w:tc>
        <w:tc>
          <w:tcPr>
            <w:tcW w:w="1134" w:type="dxa"/>
            <w:vAlign w:val="center"/>
          </w:tcPr>
          <w:p w:rsidR="00EE6EB3" w:rsidRDefault="000462F8" w:rsidP="00E2064F">
            <w:pPr>
              <w:ind w:firstLine="0"/>
              <w:jc w:val="center"/>
            </w:pPr>
            <w:r>
              <w:t>300348</w:t>
            </w:r>
          </w:p>
        </w:tc>
        <w:tc>
          <w:tcPr>
            <w:tcW w:w="1701" w:type="dxa"/>
            <w:vAlign w:val="center"/>
          </w:tcPr>
          <w:p w:rsidR="00EE6EB3" w:rsidRDefault="000462F8" w:rsidP="00E2064F">
            <w:pPr>
              <w:ind w:firstLine="0"/>
              <w:jc w:val="center"/>
            </w:pPr>
            <w:r>
              <w:t>长</w:t>
            </w:r>
            <w:proofErr w:type="gramStart"/>
            <w:r>
              <w:t>亮科技</w:t>
            </w:r>
            <w:proofErr w:type="gramEnd"/>
          </w:p>
        </w:tc>
        <w:tc>
          <w:tcPr>
            <w:tcW w:w="1985" w:type="dxa"/>
            <w:vAlign w:val="center"/>
          </w:tcPr>
          <w:p w:rsidR="00EE6EB3" w:rsidRDefault="000462F8" w:rsidP="00E2064F">
            <w:pPr>
              <w:ind w:firstLine="0"/>
              <w:jc w:val="right"/>
            </w:pPr>
            <w:r>
              <w:t>33,400</w:t>
            </w:r>
          </w:p>
        </w:tc>
        <w:tc>
          <w:tcPr>
            <w:tcW w:w="1984" w:type="dxa"/>
            <w:vAlign w:val="center"/>
          </w:tcPr>
          <w:p w:rsidR="00EE6EB3" w:rsidRDefault="000462F8" w:rsidP="00E2064F">
            <w:pPr>
              <w:ind w:firstLine="0"/>
              <w:jc w:val="right"/>
            </w:pPr>
            <w:r>
              <w:t>697,392.00</w:t>
            </w:r>
          </w:p>
        </w:tc>
        <w:tc>
          <w:tcPr>
            <w:tcW w:w="1559" w:type="dxa"/>
            <w:vAlign w:val="center"/>
          </w:tcPr>
          <w:p w:rsidR="00EE6EB3" w:rsidRDefault="000462F8" w:rsidP="00E2064F">
            <w:pPr>
              <w:ind w:firstLine="0"/>
              <w:jc w:val="right"/>
            </w:pPr>
            <w:r>
              <w:t>9.51</w:t>
            </w:r>
          </w:p>
        </w:tc>
      </w:tr>
      <w:tr w:rsidR="00EE6EB3">
        <w:tc>
          <w:tcPr>
            <w:tcW w:w="709" w:type="dxa"/>
            <w:vAlign w:val="center"/>
          </w:tcPr>
          <w:p w:rsidR="00EE6EB3" w:rsidRDefault="000462F8" w:rsidP="00E2064F">
            <w:pPr>
              <w:ind w:firstLine="0"/>
              <w:jc w:val="center"/>
            </w:pPr>
            <w:r>
              <w:t>3</w:t>
            </w:r>
          </w:p>
        </w:tc>
        <w:tc>
          <w:tcPr>
            <w:tcW w:w="1134" w:type="dxa"/>
            <w:vAlign w:val="center"/>
          </w:tcPr>
          <w:p w:rsidR="00EE6EB3" w:rsidRDefault="000462F8" w:rsidP="00E2064F">
            <w:pPr>
              <w:ind w:firstLine="0"/>
              <w:jc w:val="center"/>
            </w:pPr>
            <w:r>
              <w:t>603383</w:t>
            </w:r>
          </w:p>
        </w:tc>
        <w:tc>
          <w:tcPr>
            <w:tcW w:w="1701" w:type="dxa"/>
            <w:vAlign w:val="center"/>
          </w:tcPr>
          <w:p w:rsidR="00EE6EB3" w:rsidRDefault="000462F8" w:rsidP="00E2064F">
            <w:pPr>
              <w:ind w:firstLine="0"/>
              <w:jc w:val="center"/>
            </w:pPr>
            <w:r>
              <w:t>顶点软件</w:t>
            </w:r>
          </w:p>
        </w:tc>
        <w:tc>
          <w:tcPr>
            <w:tcW w:w="1985" w:type="dxa"/>
            <w:vAlign w:val="center"/>
          </w:tcPr>
          <w:p w:rsidR="00EE6EB3" w:rsidRDefault="000462F8" w:rsidP="00E2064F">
            <w:pPr>
              <w:ind w:firstLine="0"/>
              <w:jc w:val="right"/>
            </w:pPr>
            <w:r>
              <w:t>13,800</w:t>
            </w:r>
          </w:p>
        </w:tc>
        <w:tc>
          <w:tcPr>
            <w:tcW w:w="1984" w:type="dxa"/>
            <w:vAlign w:val="center"/>
          </w:tcPr>
          <w:p w:rsidR="00EE6EB3" w:rsidRDefault="000462F8" w:rsidP="00E2064F">
            <w:pPr>
              <w:ind w:firstLine="0"/>
              <w:jc w:val="right"/>
            </w:pPr>
            <w:r>
              <w:t>687,102.00</w:t>
            </w:r>
          </w:p>
        </w:tc>
        <w:tc>
          <w:tcPr>
            <w:tcW w:w="1559" w:type="dxa"/>
            <w:vAlign w:val="center"/>
          </w:tcPr>
          <w:p w:rsidR="00EE6EB3" w:rsidRDefault="000462F8" w:rsidP="00E2064F">
            <w:pPr>
              <w:ind w:firstLine="0"/>
              <w:jc w:val="right"/>
            </w:pPr>
            <w:r>
              <w:t>9.37</w:t>
            </w:r>
          </w:p>
        </w:tc>
      </w:tr>
      <w:tr w:rsidR="00EE6EB3">
        <w:tc>
          <w:tcPr>
            <w:tcW w:w="709" w:type="dxa"/>
            <w:vAlign w:val="center"/>
          </w:tcPr>
          <w:p w:rsidR="00EE6EB3" w:rsidRDefault="000462F8" w:rsidP="00E2064F">
            <w:pPr>
              <w:ind w:firstLine="0"/>
              <w:jc w:val="center"/>
            </w:pPr>
            <w:r>
              <w:t>4</w:t>
            </w:r>
          </w:p>
        </w:tc>
        <w:tc>
          <w:tcPr>
            <w:tcW w:w="1134" w:type="dxa"/>
            <w:vAlign w:val="center"/>
          </w:tcPr>
          <w:p w:rsidR="00EE6EB3" w:rsidRDefault="000462F8" w:rsidP="00E2064F">
            <w:pPr>
              <w:ind w:firstLine="0"/>
              <w:jc w:val="center"/>
            </w:pPr>
            <w:r>
              <w:t>002797</w:t>
            </w:r>
          </w:p>
        </w:tc>
        <w:tc>
          <w:tcPr>
            <w:tcW w:w="1701" w:type="dxa"/>
            <w:vAlign w:val="center"/>
          </w:tcPr>
          <w:p w:rsidR="00EE6EB3" w:rsidRDefault="000462F8" w:rsidP="00E2064F">
            <w:pPr>
              <w:ind w:firstLine="0"/>
              <w:jc w:val="center"/>
            </w:pPr>
            <w:r>
              <w:t>第一创业</w:t>
            </w:r>
          </w:p>
        </w:tc>
        <w:tc>
          <w:tcPr>
            <w:tcW w:w="1985" w:type="dxa"/>
            <w:vAlign w:val="center"/>
          </w:tcPr>
          <w:p w:rsidR="00EE6EB3" w:rsidRDefault="000462F8" w:rsidP="00E2064F">
            <w:pPr>
              <w:ind w:firstLine="0"/>
              <w:jc w:val="right"/>
            </w:pPr>
            <w:r>
              <w:t>50,838</w:t>
            </w:r>
          </w:p>
        </w:tc>
        <w:tc>
          <w:tcPr>
            <w:tcW w:w="1984" w:type="dxa"/>
            <w:vAlign w:val="center"/>
          </w:tcPr>
          <w:p w:rsidR="00EE6EB3" w:rsidRDefault="000462F8" w:rsidP="00E2064F">
            <w:pPr>
              <w:ind w:firstLine="0"/>
              <w:jc w:val="right"/>
            </w:pPr>
            <w:r>
              <w:t>644,625.84</w:t>
            </w:r>
          </w:p>
        </w:tc>
        <w:tc>
          <w:tcPr>
            <w:tcW w:w="1559" w:type="dxa"/>
            <w:vAlign w:val="center"/>
          </w:tcPr>
          <w:p w:rsidR="00EE6EB3" w:rsidRDefault="000462F8" w:rsidP="00E2064F">
            <w:pPr>
              <w:ind w:firstLine="0"/>
              <w:jc w:val="right"/>
            </w:pPr>
            <w:r>
              <w:t>8.79</w:t>
            </w:r>
          </w:p>
        </w:tc>
      </w:tr>
      <w:tr w:rsidR="00EE6EB3">
        <w:tc>
          <w:tcPr>
            <w:tcW w:w="709" w:type="dxa"/>
            <w:vAlign w:val="center"/>
          </w:tcPr>
          <w:p w:rsidR="00EE6EB3" w:rsidRDefault="000462F8" w:rsidP="00E2064F">
            <w:pPr>
              <w:ind w:firstLine="0"/>
              <w:jc w:val="center"/>
            </w:pPr>
            <w:r>
              <w:t>5</w:t>
            </w:r>
          </w:p>
        </w:tc>
        <w:tc>
          <w:tcPr>
            <w:tcW w:w="1134" w:type="dxa"/>
            <w:vAlign w:val="center"/>
          </w:tcPr>
          <w:p w:rsidR="00EE6EB3" w:rsidRDefault="000462F8" w:rsidP="00E2064F">
            <w:pPr>
              <w:ind w:firstLine="0"/>
              <w:jc w:val="center"/>
            </w:pPr>
            <w:r>
              <w:t>600718</w:t>
            </w:r>
          </w:p>
        </w:tc>
        <w:tc>
          <w:tcPr>
            <w:tcW w:w="1701" w:type="dxa"/>
            <w:vAlign w:val="center"/>
          </w:tcPr>
          <w:p w:rsidR="00EE6EB3" w:rsidRDefault="000462F8" w:rsidP="00E2064F">
            <w:pPr>
              <w:ind w:firstLine="0"/>
              <w:jc w:val="center"/>
            </w:pPr>
            <w:r>
              <w:t>东软集团</w:t>
            </w:r>
          </w:p>
        </w:tc>
        <w:tc>
          <w:tcPr>
            <w:tcW w:w="1985" w:type="dxa"/>
            <w:vAlign w:val="center"/>
          </w:tcPr>
          <w:p w:rsidR="00EE6EB3" w:rsidRDefault="000462F8" w:rsidP="00E2064F">
            <w:pPr>
              <w:ind w:firstLine="0"/>
              <w:jc w:val="right"/>
            </w:pPr>
            <w:r>
              <w:t>35,700</w:t>
            </w:r>
          </w:p>
        </w:tc>
        <w:tc>
          <w:tcPr>
            <w:tcW w:w="1984" w:type="dxa"/>
            <w:vAlign w:val="center"/>
          </w:tcPr>
          <w:p w:rsidR="00EE6EB3" w:rsidRDefault="000462F8" w:rsidP="00E2064F">
            <w:pPr>
              <w:ind w:firstLine="0"/>
              <w:jc w:val="right"/>
            </w:pPr>
            <w:r>
              <w:t>609,042.00</w:t>
            </w:r>
          </w:p>
        </w:tc>
        <w:tc>
          <w:tcPr>
            <w:tcW w:w="1559" w:type="dxa"/>
            <w:vAlign w:val="center"/>
          </w:tcPr>
          <w:p w:rsidR="00EE6EB3" w:rsidRDefault="000462F8" w:rsidP="00E2064F">
            <w:pPr>
              <w:ind w:firstLine="0"/>
              <w:jc w:val="right"/>
            </w:pPr>
            <w:r>
              <w:t>8.31</w:t>
            </w:r>
          </w:p>
        </w:tc>
      </w:tr>
      <w:tr w:rsidR="00EE6EB3">
        <w:tc>
          <w:tcPr>
            <w:tcW w:w="709" w:type="dxa"/>
            <w:vAlign w:val="center"/>
          </w:tcPr>
          <w:p w:rsidR="00EE6EB3" w:rsidRDefault="000462F8" w:rsidP="00E2064F">
            <w:pPr>
              <w:ind w:firstLine="0"/>
              <w:jc w:val="center"/>
            </w:pPr>
            <w:r>
              <w:t>6</w:t>
            </w:r>
          </w:p>
        </w:tc>
        <w:tc>
          <w:tcPr>
            <w:tcW w:w="1134" w:type="dxa"/>
            <w:vAlign w:val="center"/>
          </w:tcPr>
          <w:p w:rsidR="00EE6EB3" w:rsidRDefault="000462F8" w:rsidP="00E2064F">
            <w:pPr>
              <w:ind w:firstLine="0"/>
              <w:jc w:val="center"/>
            </w:pPr>
            <w:r>
              <w:t>300379</w:t>
            </w:r>
          </w:p>
        </w:tc>
        <w:tc>
          <w:tcPr>
            <w:tcW w:w="1701" w:type="dxa"/>
            <w:vAlign w:val="center"/>
          </w:tcPr>
          <w:p w:rsidR="00EE6EB3" w:rsidRDefault="000462F8" w:rsidP="00E2064F">
            <w:pPr>
              <w:ind w:firstLine="0"/>
              <w:jc w:val="center"/>
            </w:pPr>
            <w:r>
              <w:t>东方通</w:t>
            </w:r>
          </w:p>
        </w:tc>
        <w:tc>
          <w:tcPr>
            <w:tcW w:w="1985" w:type="dxa"/>
            <w:vAlign w:val="center"/>
          </w:tcPr>
          <w:p w:rsidR="00EE6EB3" w:rsidRDefault="000462F8" w:rsidP="00E2064F">
            <w:pPr>
              <w:ind w:firstLine="0"/>
              <w:jc w:val="right"/>
            </w:pPr>
            <w:r>
              <w:t>35,000</w:t>
            </w:r>
          </w:p>
        </w:tc>
        <w:tc>
          <w:tcPr>
            <w:tcW w:w="1984" w:type="dxa"/>
            <w:vAlign w:val="center"/>
          </w:tcPr>
          <w:p w:rsidR="00EE6EB3" w:rsidRDefault="000462F8" w:rsidP="00E2064F">
            <w:pPr>
              <w:ind w:firstLine="0"/>
              <w:jc w:val="right"/>
            </w:pPr>
            <w:r>
              <w:t>604,100.00</w:t>
            </w:r>
          </w:p>
        </w:tc>
        <w:tc>
          <w:tcPr>
            <w:tcW w:w="1559" w:type="dxa"/>
            <w:vAlign w:val="center"/>
          </w:tcPr>
          <w:p w:rsidR="00EE6EB3" w:rsidRDefault="000462F8" w:rsidP="00E2064F">
            <w:pPr>
              <w:ind w:firstLine="0"/>
              <w:jc w:val="right"/>
            </w:pPr>
            <w:r>
              <w:t>8.24</w:t>
            </w:r>
          </w:p>
        </w:tc>
      </w:tr>
      <w:tr w:rsidR="00EE6EB3">
        <w:tc>
          <w:tcPr>
            <w:tcW w:w="709" w:type="dxa"/>
            <w:vAlign w:val="center"/>
          </w:tcPr>
          <w:p w:rsidR="00EE6EB3" w:rsidRDefault="000462F8" w:rsidP="00E2064F">
            <w:pPr>
              <w:ind w:firstLine="0"/>
              <w:jc w:val="center"/>
            </w:pPr>
            <w:r>
              <w:t>7</w:t>
            </w:r>
          </w:p>
        </w:tc>
        <w:tc>
          <w:tcPr>
            <w:tcW w:w="1134" w:type="dxa"/>
            <w:vAlign w:val="center"/>
          </w:tcPr>
          <w:p w:rsidR="00EE6EB3" w:rsidRDefault="000462F8" w:rsidP="00E2064F">
            <w:pPr>
              <w:ind w:firstLine="0"/>
              <w:jc w:val="center"/>
            </w:pPr>
            <w:r>
              <w:t>601012</w:t>
            </w:r>
          </w:p>
        </w:tc>
        <w:tc>
          <w:tcPr>
            <w:tcW w:w="1701" w:type="dxa"/>
            <w:vAlign w:val="center"/>
          </w:tcPr>
          <w:p w:rsidR="00EE6EB3" w:rsidRDefault="000462F8" w:rsidP="00E2064F">
            <w:pPr>
              <w:ind w:firstLine="0"/>
              <w:jc w:val="center"/>
            </w:pPr>
            <w:r>
              <w:t>隆基股份</w:t>
            </w:r>
          </w:p>
        </w:tc>
        <w:tc>
          <w:tcPr>
            <w:tcW w:w="1985" w:type="dxa"/>
            <w:vAlign w:val="center"/>
          </w:tcPr>
          <w:p w:rsidR="00EE6EB3" w:rsidRDefault="000462F8" w:rsidP="00E2064F">
            <w:pPr>
              <w:ind w:firstLine="0"/>
              <w:jc w:val="right"/>
            </w:pPr>
            <w:r>
              <w:t>20,300</w:t>
            </w:r>
          </w:p>
        </w:tc>
        <w:tc>
          <w:tcPr>
            <w:tcW w:w="1984" w:type="dxa"/>
            <w:vAlign w:val="center"/>
          </w:tcPr>
          <w:p w:rsidR="00EE6EB3" w:rsidRDefault="000462F8" w:rsidP="00E2064F">
            <w:pPr>
              <w:ind w:firstLine="0"/>
              <w:jc w:val="right"/>
            </w:pPr>
            <w:r>
              <w:t>598,241.00</w:t>
            </w:r>
          </w:p>
        </w:tc>
        <w:tc>
          <w:tcPr>
            <w:tcW w:w="1559" w:type="dxa"/>
            <w:vAlign w:val="center"/>
          </w:tcPr>
          <w:p w:rsidR="00EE6EB3" w:rsidRDefault="000462F8" w:rsidP="00E2064F">
            <w:pPr>
              <w:ind w:firstLine="0"/>
              <w:jc w:val="right"/>
            </w:pPr>
            <w:r>
              <w:t>8.16</w:t>
            </w:r>
          </w:p>
        </w:tc>
      </w:tr>
      <w:tr w:rsidR="00EE6EB3">
        <w:tc>
          <w:tcPr>
            <w:tcW w:w="709" w:type="dxa"/>
            <w:vAlign w:val="center"/>
          </w:tcPr>
          <w:p w:rsidR="00EE6EB3" w:rsidRDefault="000462F8" w:rsidP="00E2064F">
            <w:pPr>
              <w:ind w:firstLine="0"/>
              <w:jc w:val="center"/>
            </w:pPr>
            <w:r>
              <w:t>8</w:t>
            </w:r>
          </w:p>
        </w:tc>
        <w:tc>
          <w:tcPr>
            <w:tcW w:w="1134" w:type="dxa"/>
            <w:vAlign w:val="center"/>
          </w:tcPr>
          <w:p w:rsidR="00EE6EB3" w:rsidRDefault="000462F8" w:rsidP="00E2064F">
            <w:pPr>
              <w:ind w:firstLine="0"/>
              <w:jc w:val="center"/>
            </w:pPr>
            <w:r>
              <w:t>300059</w:t>
            </w:r>
          </w:p>
        </w:tc>
        <w:tc>
          <w:tcPr>
            <w:tcW w:w="1701" w:type="dxa"/>
            <w:vAlign w:val="center"/>
          </w:tcPr>
          <w:p w:rsidR="00EE6EB3" w:rsidRDefault="000462F8" w:rsidP="00E2064F">
            <w:pPr>
              <w:ind w:firstLine="0"/>
              <w:jc w:val="center"/>
            </w:pPr>
            <w:r>
              <w:t>东方财富</w:t>
            </w:r>
          </w:p>
        </w:tc>
        <w:tc>
          <w:tcPr>
            <w:tcW w:w="1985" w:type="dxa"/>
            <w:vAlign w:val="center"/>
          </w:tcPr>
          <w:p w:rsidR="00EE6EB3" w:rsidRDefault="000462F8" w:rsidP="00E2064F">
            <w:pPr>
              <w:ind w:firstLine="0"/>
              <w:jc w:val="right"/>
            </w:pPr>
            <w:r>
              <w:t>41,400</w:t>
            </w:r>
          </w:p>
        </w:tc>
        <w:tc>
          <w:tcPr>
            <w:tcW w:w="1984" w:type="dxa"/>
            <w:vAlign w:val="center"/>
          </w:tcPr>
          <w:p w:rsidR="00EE6EB3" w:rsidRDefault="000462F8" w:rsidP="00E2064F">
            <w:pPr>
              <w:ind w:firstLine="0"/>
              <w:jc w:val="right"/>
            </w:pPr>
            <w:r>
              <w:t>572,562.00</w:t>
            </w:r>
          </w:p>
        </w:tc>
        <w:tc>
          <w:tcPr>
            <w:tcW w:w="1559" w:type="dxa"/>
            <w:vAlign w:val="center"/>
          </w:tcPr>
          <w:p w:rsidR="00EE6EB3" w:rsidRDefault="000462F8" w:rsidP="00E2064F">
            <w:pPr>
              <w:ind w:firstLine="0"/>
              <w:jc w:val="right"/>
            </w:pPr>
            <w:r>
              <w:t>7.81</w:t>
            </w:r>
          </w:p>
        </w:tc>
      </w:tr>
      <w:tr w:rsidR="00EE6EB3">
        <w:tc>
          <w:tcPr>
            <w:tcW w:w="709" w:type="dxa"/>
            <w:vAlign w:val="center"/>
          </w:tcPr>
          <w:p w:rsidR="00EE6EB3" w:rsidRDefault="000462F8" w:rsidP="00E2064F">
            <w:pPr>
              <w:ind w:firstLine="0"/>
              <w:jc w:val="center"/>
            </w:pPr>
            <w:r>
              <w:t>9</w:t>
            </w:r>
          </w:p>
        </w:tc>
        <w:tc>
          <w:tcPr>
            <w:tcW w:w="1134" w:type="dxa"/>
            <w:vAlign w:val="center"/>
          </w:tcPr>
          <w:p w:rsidR="00EE6EB3" w:rsidRDefault="000462F8" w:rsidP="00E2064F">
            <w:pPr>
              <w:ind w:firstLine="0"/>
              <w:jc w:val="center"/>
            </w:pPr>
            <w:r>
              <w:t>601600</w:t>
            </w:r>
          </w:p>
        </w:tc>
        <w:tc>
          <w:tcPr>
            <w:tcW w:w="1701" w:type="dxa"/>
            <w:vAlign w:val="center"/>
          </w:tcPr>
          <w:p w:rsidR="00EE6EB3" w:rsidRDefault="000462F8" w:rsidP="00E2064F">
            <w:pPr>
              <w:ind w:firstLine="0"/>
              <w:jc w:val="center"/>
            </w:pPr>
            <w:r>
              <w:t>中国铝业</w:t>
            </w:r>
          </w:p>
        </w:tc>
        <w:tc>
          <w:tcPr>
            <w:tcW w:w="1985" w:type="dxa"/>
            <w:vAlign w:val="center"/>
          </w:tcPr>
          <w:p w:rsidR="00EE6EB3" w:rsidRDefault="000462F8" w:rsidP="00E2064F">
            <w:pPr>
              <w:ind w:firstLine="0"/>
              <w:jc w:val="right"/>
            </w:pPr>
            <w:r>
              <w:t>71,800</w:t>
            </w:r>
          </w:p>
        </w:tc>
        <w:tc>
          <w:tcPr>
            <w:tcW w:w="1984" w:type="dxa"/>
            <w:vAlign w:val="center"/>
          </w:tcPr>
          <w:p w:rsidR="00EE6EB3" w:rsidRDefault="000462F8" w:rsidP="00E2064F">
            <w:pPr>
              <w:ind w:firstLine="0"/>
              <w:jc w:val="right"/>
            </w:pPr>
            <w:r>
              <w:t>543,526.00</w:t>
            </w:r>
          </w:p>
        </w:tc>
        <w:tc>
          <w:tcPr>
            <w:tcW w:w="1559" w:type="dxa"/>
            <w:vAlign w:val="center"/>
          </w:tcPr>
          <w:p w:rsidR="00EE6EB3" w:rsidRDefault="000462F8" w:rsidP="00E2064F">
            <w:pPr>
              <w:ind w:firstLine="0"/>
              <w:jc w:val="right"/>
            </w:pPr>
            <w:r>
              <w:t>7.41</w:t>
            </w:r>
          </w:p>
        </w:tc>
      </w:tr>
      <w:tr w:rsidR="00EE6EB3">
        <w:tc>
          <w:tcPr>
            <w:tcW w:w="709" w:type="dxa"/>
            <w:vAlign w:val="center"/>
          </w:tcPr>
          <w:p w:rsidR="00EE6EB3" w:rsidRDefault="000462F8" w:rsidP="00E2064F">
            <w:pPr>
              <w:ind w:firstLine="0"/>
              <w:jc w:val="center"/>
            </w:pPr>
            <w:r>
              <w:t>10</w:t>
            </w:r>
          </w:p>
        </w:tc>
        <w:tc>
          <w:tcPr>
            <w:tcW w:w="1134" w:type="dxa"/>
            <w:vAlign w:val="center"/>
          </w:tcPr>
          <w:p w:rsidR="00EE6EB3" w:rsidRDefault="000462F8" w:rsidP="00E2064F">
            <w:pPr>
              <w:ind w:firstLine="0"/>
              <w:jc w:val="center"/>
            </w:pPr>
            <w:r>
              <w:t>603019</w:t>
            </w:r>
          </w:p>
        </w:tc>
        <w:tc>
          <w:tcPr>
            <w:tcW w:w="1701" w:type="dxa"/>
            <w:vAlign w:val="center"/>
          </w:tcPr>
          <w:p w:rsidR="00EE6EB3" w:rsidRDefault="000462F8" w:rsidP="00E2064F">
            <w:pPr>
              <w:ind w:firstLine="0"/>
              <w:jc w:val="center"/>
            </w:pPr>
            <w:r>
              <w:t>中科曙光</w:t>
            </w:r>
          </w:p>
        </w:tc>
        <w:tc>
          <w:tcPr>
            <w:tcW w:w="1985" w:type="dxa"/>
            <w:vAlign w:val="center"/>
          </w:tcPr>
          <w:p w:rsidR="00EE6EB3" w:rsidRDefault="000462F8" w:rsidP="00E2064F">
            <w:pPr>
              <w:ind w:firstLine="0"/>
              <w:jc w:val="right"/>
            </w:pPr>
            <w:r>
              <w:t>13,000</w:t>
            </w:r>
          </w:p>
        </w:tc>
        <w:tc>
          <w:tcPr>
            <w:tcW w:w="1984" w:type="dxa"/>
            <w:vAlign w:val="center"/>
          </w:tcPr>
          <w:p w:rsidR="00EE6EB3" w:rsidRDefault="000462F8" w:rsidP="00E2064F">
            <w:pPr>
              <w:ind w:firstLine="0"/>
              <w:jc w:val="right"/>
            </w:pPr>
            <w:r>
              <w:t>479,570.00</w:t>
            </w:r>
          </w:p>
        </w:tc>
        <w:tc>
          <w:tcPr>
            <w:tcW w:w="1559" w:type="dxa"/>
            <w:vAlign w:val="center"/>
          </w:tcPr>
          <w:p w:rsidR="00EE6EB3" w:rsidRDefault="000462F8" w:rsidP="00E2064F">
            <w:pPr>
              <w:ind w:firstLine="0"/>
              <w:jc w:val="right"/>
            </w:pPr>
            <w:r>
              <w:t>6.54</w:t>
            </w:r>
          </w:p>
        </w:tc>
      </w:tr>
    </w:tbl>
    <w:p w:rsidR="009238DB" w:rsidRPr="00832A15" w:rsidRDefault="009238DB" w:rsidP="002263D2">
      <w:pPr>
        <w:pStyle w:val="xx"/>
      </w:pPr>
      <w:r w:rsidRPr="00832A15">
        <w:t xml:space="preserve">5.4 </w:t>
      </w:r>
      <w:r w:rsidRPr="00832A15">
        <w:t>报告期末按债券品种分类的债券投资组合</w:t>
      </w:r>
    </w:p>
    <w:p w:rsidR="009238DB" w:rsidRPr="000471C2" w:rsidRDefault="00296E4A" w:rsidP="000814AC">
      <w:pPr>
        <w:pStyle w:val="new"/>
      </w:pPr>
      <w:r w:rsidRPr="000471C2">
        <w:t>本基金本报告期末未持有债券。</w:t>
      </w:r>
    </w:p>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p w:rsidR="009238DB" w:rsidRDefault="00296E4A" w:rsidP="000814AC">
      <w:pPr>
        <w:pStyle w:val="new"/>
      </w:pPr>
      <w:r w:rsidRPr="000471C2">
        <w:t>本基金本报告期末未持有债券。</w:t>
      </w:r>
    </w:p>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0814AC">
        <w:rPr>
          <w:rFonts w:hint="eastAsia"/>
        </w:rPr>
        <w:t xml:space="preserve"> </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本基金本报告期末未持有权证投资。</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000814AC">
        <w:rPr>
          <w:rFonts w:hint="eastAsia"/>
        </w:rPr>
        <w:t xml:space="preserve"> </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lastRenderedPageBreak/>
        <w:t>5.11</w:t>
      </w:r>
      <w:r w:rsidRPr="00832A15">
        <w:t>投资组合报告附注</w:t>
      </w:r>
    </w:p>
    <w:p w:rsidR="006456D3" w:rsidRPr="007A0313" w:rsidRDefault="006456D3" w:rsidP="002263D2">
      <w:pPr>
        <w:pStyle w:val="41"/>
      </w:pPr>
      <w:r w:rsidRPr="007A0313">
        <w:t>5.11.1</w:t>
      </w:r>
      <w:r w:rsidR="000814AC">
        <w:rPr>
          <w:rFonts w:hint="eastAsia"/>
        </w:rPr>
        <w:t xml:space="preserve"> </w:t>
      </w:r>
      <w:r w:rsidRPr="007A0313">
        <w:t>本报告期内，本基金投资的前十名证券的发行主体没有出现被监管部门立案调查，或在报告编制日前一年内受到公开谴责、处罚的情形。</w:t>
      </w:r>
    </w:p>
    <w:p w:rsidR="006456D3" w:rsidRPr="007A0313" w:rsidRDefault="006456D3" w:rsidP="002263D2">
      <w:pPr>
        <w:pStyle w:val="41"/>
      </w:pPr>
      <w:r w:rsidRPr="007A0313">
        <w:t>5.11.2</w:t>
      </w:r>
      <w:r w:rsidR="000814AC">
        <w:rPr>
          <w:rFonts w:hint="eastAsia"/>
        </w:rPr>
        <w:t xml:space="preserve"> </w:t>
      </w:r>
      <w:r w:rsidRPr="007A0313">
        <w:t>基金投资的前十名股票中，没有投资超出基金合同规定备选股票库之外的股票。</w:t>
      </w:r>
    </w:p>
    <w:p w:rsidR="001D5CD0" w:rsidRPr="007A0313" w:rsidRDefault="001D5CD0" w:rsidP="002263D2">
      <w:pPr>
        <w:pStyle w:val="41"/>
      </w:pPr>
      <w:r w:rsidRPr="007A0313">
        <w:t>5.11.3</w:t>
      </w:r>
      <w:r w:rsidR="000814AC">
        <w:rPr>
          <w:rFonts w:hint="eastAsia"/>
        </w:rPr>
        <w:t xml:space="preserve"> </w:t>
      </w:r>
      <w:r w:rsidR="00861C20">
        <w:t>其他</w:t>
      </w:r>
      <w:r w:rsidRPr="007A0313">
        <w:t>资产构成</w:t>
      </w:r>
    </w:p>
    <w:tbl>
      <w:tblPr>
        <w:tblStyle w:val="af2"/>
        <w:tblW w:w="0" w:type="auto"/>
        <w:tblInd w:w="108" w:type="dxa"/>
        <w:tblLayout w:type="fixed"/>
        <w:tblLook w:val="04A0" w:firstRow="1" w:lastRow="0" w:firstColumn="1" w:lastColumn="0" w:noHBand="0" w:noVBand="1"/>
      </w:tblPr>
      <w:tblGrid>
        <w:gridCol w:w="709"/>
        <w:gridCol w:w="3119"/>
        <w:gridCol w:w="5244"/>
      </w:tblGrid>
      <w:tr w:rsidR="004264FD" w:rsidRPr="00C04AE0" w:rsidTr="000362CD">
        <w:tc>
          <w:tcPr>
            <w:tcW w:w="709" w:type="dxa"/>
            <w:vAlign w:val="center"/>
          </w:tcPr>
          <w:p w:rsidR="001D5CD0" w:rsidRPr="00C04AE0" w:rsidRDefault="001D5CD0" w:rsidP="00E2064F">
            <w:pPr>
              <w:pStyle w:val="aff2"/>
              <w:jc w:val="center"/>
            </w:pPr>
            <w:r w:rsidRPr="00C04AE0">
              <w:t>序号</w:t>
            </w:r>
          </w:p>
        </w:tc>
        <w:tc>
          <w:tcPr>
            <w:tcW w:w="3119" w:type="dxa"/>
            <w:vAlign w:val="center"/>
          </w:tcPr>
          <w:p w:rsidR="001D5CD0" w:rsidRPr="00C04AE0" w:rsidRDefault="001D5CD0" w:rsidP="00E2064F">
            <w:pPr>
              <w:pStyle w:val="aff2"/>
              <w:jc w:val="center"/>
            </w:pPr>
            <w:r w:rsidRPr="00C04AE0">
              <w:t>名称</w:t>
            </w:r>
          </w:p>
        </w:tc>
        <w:tc>
          <w:tcPr>
            <w:tcW w:w="5244" w:type="dxa"/>
            <w:vAlign w:val="center"/>
          </w:tcPr>
          <w:p w:rsidR="001D5CD0" w:rsidRPr="00C04AE0" w:rsidRDefault="001D5CD0" w:rsidP="00E2064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E2064F">
            <w:pPr>
              <w:pStyle w:val="aff2"/>
              <w:jc w:val="center"/>
            </w:pPr>
            <w:r w:rsidRPr="00C04AE0">
              <w:t>1</w:t>
            </w:r>
          </w:p>
        </w:tc>
        <w:tc>
          <w:tcPr>
            <w:tcW w:w="3119" w:type="dxa"/>
            <w:vAlign w:val="center"/>
          </w:tcPr>
          <w:p w:rsidR="001D5CD0" w:rsidRPr="00C04AE0" w:rsidRDefault="001D5CD0" w:rsidP="00E2064F">
            <w:pPr>
              <w:pStyle w:val="aff2"/>
            </w:pPr>
            <w:r w:rsidRPr="00C04AE0">
              <w:t>存出保证金</w:t>
            </w:r>
          </w:p>
        </w:tc>
        <w:tc>
          <w:tcPr>
            <w:tcW w:w="5244" w:type="dxa"/>
            <w:vAlign w:val="center"/>
          </w:tcPr>
          <w:p w:rsidR="001D5CD0" w:rsidRPr="00C04AE0" w:rsidRDefault="001D5CD0" w:rsidP="00E2064F">
            <w:pPr>
              <w:pStyle w:val="aff2"/>
              <w:jc w:val="right"/>
            </w:pPr>
            <w:r w:rsidRPr="00C04AE0">
              <w:t>138,853.59</w:t>
            </w:r>
          </w:p>
        </w:tc>
      </w:tr>
      <w:tr w:rsidR="004264FD" w:rsidRPr="00C04AE0" w:rsidTr="000362CD">
        <w:tc>
          <w:tcPr>
            <w:tcW w:w="709" w:type="dxa"/>
            <w:vAlign w:val="center"/>
          </w:tcPr>
          <w:p w:rsidR="001D5CD0" w:rsidRPr="00C04AE0" w:rsidRDefault="001D5CD0" w:rsidP="00E2064F">
            <w:pPr>
              <w:pStyle w:val="aff2"/>
              <w:jc w:val="center"/>
            </w:pPr>
            <w:r w:rsidRPr="00C04AE0">
              <w:t>2</w:t>
            </w:r>
          </w:p>
        </w:tc>
        <w:tc>
          <w:tcPr>
            <w:tcW w:w="3119" w:type="dxa"/>
            <w:vAlign w:val="center"/>
          </w:tcPr>
          <w:p w:rsidR="001D5CD0" w:rsidRPr="00C04AE0" w:rsidRDefault="001D5CD0" w:rsidP="00E2064F">
            <w:pPr>
              <w:pStyle w:val="aff2"/>
            </w:pPr>
            <w:r w:rsidRPr="00C04AE0">
              <w:t>应收证券清算款</w:t>
            </w:r>
          </w:p>
        </w:tc>
        <w:tc>
          <w:tcPr>
            <w:tcW w:w="5244" w:type="dxa"/>
            <w:vAlign w:val="center"/>
          </w:tcPr>
          <w:p w:rsidR="001D5CD0" w:rsidRPr="00C04AE0" w:rsidRDefault="001D5CD0" w:rsidP="00E2064F">
            <w:pPr>
              <w:pStyle w:val="aff2"/>
              <w:jc w:val="right"/>
            </w:pPr>
            <w:r w:rsidRPr="00C04AE0">
              <w:t>327,803.58</w:t>
            </w:r>
          </w:p>
        </w:tc>
      </w:tr>
      <w:tr w:rsidR="004264FD" w:rsidRPr="00C04AE0" w:rsidTr="000362CD">
        <w:tc>
          <w:tcPr>
            <w:tcW w:w="709" w:type="dxa"/>
            <w:vAlign w:val="center"/>
          </w:tcPr>
          <w:p w:rsidR="001D5CD0" w:rsidRPr="00C04AE0" w:rsidRDefault="001D5CD0" w:rsidP="00E2064F">
            <w:pPr>
              <w:pStyle w:val="aff2"/>
              <w:jc w:val="center"/>
            </w:pPr>
            <w:r w:rsidRPr="00C04AE0">
              <w:t>3</w:t>
            </w:r>
          </w:p>
        </w:tc>
        <w:tc>
          <w:tcPr>
            <w:tcW w:w="3119" w:type="dxa"/>
            <w:vAlign w:val="center"/>
          </w:tcPr>
          <w:p w:rsidR="001D5CD0" w:rsidRPr="00C04AE0" w:rsidRDefault="001D5CD0" w:rsidP="00E2064F">
            <w:pPr>
              <w:pStyle w:val="aff2"/>
            </w:pPr>
            <w:r w:rsidRPr="00C04AE0">
              <w:t>应收股利</w:t>
            </w:r>
          </w:p>
        </w:tc>
        <w:tc>
          <w:tcPr>
            <w:tcW w:w="5244" w:type="dxa"/>
            <w:vAlign w:val="center"/>
          </w:tcPr>
          <w:p w:rsidR="001D5CD0" w:rsidRPr="00C04AE0" w:rsidRDefault="001D5CD0" w:rsidP="00E2064F">
            <w:pPr>
              <w:pStyle w:val="aff2"/>
              <w:jc w:val="right"/>
            </w:pPr>
            <w:r w:rsidRPr="00C04AE0">
              <w:t>-</w:t>
            </w:r>
          </w:p>
        </w:tc>
      </w:tr>
      <w:tr w:rsidR="004264FD" w:rsidRPr="00C04AE0" w:rsidTr="000362CD">
        <w:tc>
          <w:tcPr>
            <w:tcW w:w="709" w:type="dxa"/>
            <w:vAlign w:val="center"/>
          </w:tcPr>
          <w:p w:rsidR="001D5CD0" w:rsidRPr="00C04AE0" w:rsidRDefault="001D5CD0" w:rsidP="00E2064F">
            <w:pPr>
              <w:pStyle w:val="aff2"/>
              <w:jc w:val="center"/>
            </w:pPr>
            <w:r w:rsidRPr="00C04AE0">
              <w:t>4</w:t>
            </w:r>
          </w:p>
        </w:tc>
        <w:tc>
          <w:tcPr>
            <w:tcW w:w="3119" w:type="dxa"/>
            <w:vAlign w:val="center"/>
          </w:tcPr>
          <w:p w:rsidR="001D5CD0" w:rsidRPr="00C04AE0" w:rsidRDefault="001D5CD0" w:rsidP="00E2064F">
            <w:pPr>
              <w:pStyle w:val="aff2"/>
            </w:pPr>
            <w:r w:rsidRPr="00C04AE0">
              <w:t>应收利息</w:t>
            </w:r>
          </w:p>
        </w:tc>
        <w:tc>
          <w:tcPr>
            <w:tcW w:w="5244" w:type="dxa"/>
            <w:vAlign w:val="center"/>
          </w:tcPr>
          <w:p w:rsidR="001D5CD0" w:rsidRPr="00C04AE0" w:rsidRDefault="001D5CD0" w:rsidP="00E2064F">
            <w:pPr>
              <w:pStyle w:val="aff2"/>
              <w:jc w:val="right"/>
            </w:pPr>
            <w:r w:rsidRPr="00C04AE0">
              <w:t>223.17</w:t>
            </w:r>
          </w:p>
        </w:tc>
      </w:tr>
      <w:tr w:rsidR="004264FD" w:rsidRPr="00C04AE0" w:rsidTr="000362CD">
        <w:tc>
          <w:tcPr>
            <w:tcW w:w="709" w:type="dxa"/>
            <w:vAlign w:val="center"/>
          </w:tcPr>
          <w:p w:rsidR="001D5CD0" w:rsidRPr="00C04AE0" w:rsidRDefault="001D5CD0" w:rsidP="00E2064F">
            <w:pPr>
              <w:pStyle w:val="aff2"/>
              <w:jc w:val="center"/>
            </w:pPr>
            <w:r w:rsidRPr="00C04AE0">
              <w:t>5</w:t>
            </w:r>
          </w:p>
        </w:tc>
        <w:tc>
          <w:tcPr>
            <w:tcW w:w="3119" w:type="dxa"/>
            <w:vAlign w:val="center"/>
          </w:tcPr>
          <w:p w:rsidR="001D5CD0" w:rsidRPr="00C04AE0" w:rsidRDefault="001D5CD0" w:rsidP="00E2064F">
            <w:pPr>
              <w:pStyle w:val="aff2"/>
            </w:pPr>
            <w:r w:rsidRPr="00C04AE0">
              <w:t>应收申购款</w:t>
            </w:r>
          </w:p>
        </w:tc>
        <w:tc>
          <w:tcPr>
            <w:tcW w:w="5244" w:type="dxa"/>
            <w:vAlign w:val="center"/>
          </w:tcPr>
          <w:p w:rsidR="001D5CD0" w:rsidRPr="00C04AE0" w:rsidRDefault="001D5CD0" w:rsidP="00E2064F">
            <w:pPr>
              <w:pStyle w:val="aff2"/>
              <w:jc w:val="right"/>
            </w:pPr>
            <w:r w:rsidRPr="00C04AE0">
              <w:t>78,732.86</w:t>
            </w:r>
          </w:p>
        </w:tc>
      </w:tr>
      <w:tr w:rsidR="004264FD" w:rsidRPr="00C04AE0" w:rsidTr="000362CD">
        <w:tc>
          <w:tcPr>
            <w:tcW w:w="709" w:type="dxa"/>
            <w:vAlign w:val="center"/>
          </w:tcPr>
          <w:p w:rsidR="001D5CD0" w:rsidRPr="00C04AE0" w:rsidRDefault="001D5CD0" w:rsidP="00E2064F">
            <w:pPr>
              <w:pStyle w:val="aff2"/>
              <w:jc w:val="center"/>
            </w:pPr>
            <w:r w:rsidRPr="00C04AE0">
              <w:t>6</w:t>
            </w:r>
          </w:p>
        </w:tc>
        <w:tc>
          <w:tcPr>
            <w:tcW w:w="3119" w:type="dxa"/>
            <w:vAlign w:val="center"/>
          </w:tcPr>
          <w:p w:rsidR="001D5CD0" w:rsidRPr="00C04AE0" w:rsidRDefault="001D5CD0" w:rsidP="00E2064F">
            <w:pPr>
              <w:pStyle w:val="aff2"/>
            </w:pPr>
            <w:r w:rsidRPr="00C04AE0">
              <w:t>其他应收款</w:t>
            </w:r>
          </w:p>
        </w:tc>
        <w:tc>
          <w:tcPr>
            <w:tcW w:w="5244" w:type="dxa"/>
            <w:vAlign w:val="center"/>
          </w:tcPr>
          <w:p w:rsidR="001D5CD0" w:rsidRPr="00C04AE0" w:rsidRDefault="001D5CD0" w:rsidP="00E2064F">
            <w:pPr>
              <w:pStyle w:val="aff2"/>
              <w:jc w:val="right"/>
            </w:pPr>
            <w:r w:rsidRPr="00C04AE0">
              <w:t>-</w:t>
            </w:r>
          </w:p>
        </w:tc>
      </w:tr>
      <w:tr w:rsidR="004264FD" w:rsidRPr="00C04AE0" w:rsidTr="000362CD">
        <w:tc>
          <w:tcPr>
            <w:tcW w:w="709" w:type="dxa"/>
            <w:vAlign w:val="center"/>
          </w:tcPr>
          <w:p w:rsidR="001D5CD0" w:rsidRPr="00C04AE0" w:rsidRDefault="001D5CD0" w:rsidP="00E2064F">
            <w:pPr>
              <w:pStyle w:val="aff2"/>
              <w:jc w:val="center"/>
            </w:pPr>
            <w:r w:rsidRPr="00C04AE0">
              <w:t>7</w:t>
            </w:r>
          </w:p>
        </w:tc>
        <w:tc>
          <w:tcPr>
            <w:tcW w:w="3119" w:type="dxa"/>
            <w:vAlign w:val="center"/>
          </w:tcPr>
          <w:p w:rsidR="001D5CD0" w:rsidRPr="00C04AE0" w:rsidRDefault="001D5CD0" w:rsidP="00E2064F">
            <w:pPr>
              <w:pStyle w:val="aff2"/>
            </w:pPr>
            <w:r w:rsidRPr="00C04AE0">
              <w:t>待摊费用</w:t>
            </w:r>
          </w:p>
        </w:tc>
        <w:tc>
          <w:tcPr>
            <w:tcW w:w="5244" w:type="dxa"/>
            <w:vAlign w:val="center"/>
          </w:tcPr>
          <w:p w:rsidR="001D5CD0" w:rsidRPr="00C04AE0" w:rsidRDefault="001D5CD0" w:rsidP="00E2064F">
            <w:pPr>
              <w:pStyle w:val="aff2"/>
              <w:jc w:val="right"/>
            </w:pPr>
            <w:r w:rsidRPr="00C04AE0">
              <w:t>-</w:t>
            </w:r>
          </w:p>
        </w:tc>
      </w:tr>
      <w:tr w:rsidR="004264FD" w:rsidRPr="00C04AE0" w:rsidTr="000362CD">
        <w:tc>
          <w:tcPr>
            <w:tcW w:w="709" w:type="dxa"/>
            <w:vAlign w:val="center"/>
          </w:tcPr>
          <w:p w:rsidR="001D5CD0" w:rsidRPr="00C04AE0" w:rsidRDefault="001D5CD0" w:rsidP="00E2064F">
            <w:pPr>
              <w:pStyle w:val="aff2"/>
              <w:jc w:val="center"/>
            </w:pPr>
            <w:r w:rsidRPr="00C04AE0">
              <w:t>8</w:t>
            </w:r>
          </w:p>
        </w:tc>
        <w:tc>
          <w:tcPr>
            <w:tcW w:w="3119" w:type="dxa"/>
            <w:vAlign w:val="center"/>
          </w:tcPr>
          <w:p w:rsidR="001D5CD0" w:rsidRPr="00C04AE0" w:rsidRDefault="001D5CD0" w:rsidP="00E2064F">
            <w:pPr>
              <w:pStyle w:val="aff2"/>
            </w:pPr>
            <w:r w:rsidRPr="00C04AE0">
              <w:t>其他</w:t>
            </w:r>
          </w:p>
        </w:tc>
        <w:tc>
          <w:tcPr>
            <w:tcW w:w="5244" w:type="dxa"/>
            <w:vAlign w:val="center"/>
          </w:tcPr>
          <w:p w:rsidR="001D5CD0" w:rsidRPr="00C04AE0" w:rsidRDefault="001D5CD0" w:rsidP="00E2064F">
            <w:pPr>
              <w:pStyle w:val="aff2"/>
              <w:jc w:val="right"/>
            </w:pPr>
            <w:r w:rsidRPr="00C04AE0">
              <w:t>-</w:t>
            </w:r>
          </w:p>
        </w:tc>
      </w:tr>
      <w:tr w:rsidR="004264FD" w:rsidRPr="00C04AE0" w:rsidTr="000362CD">
        <w:tc>
          <w:tcPr>
            <w:tcW w:w="709" w:type="dxa"/>
            <w:vAlign w:val="center"/>
          </w:tcPr>
          <w:p w:rsidR="001D5CD0" w:rsidRPr="00C04AE0" w:rsidRDefault="001D5CD0" w:rsidP="00E2064F">
            <w:pPr>
              <w:pStyle w:val="aff2"/>
              <w:jc w:val="center"/>
            </w:pPr>
            <w:r w:rsidRPr="00C04AE0">
              <w:t>9</w:t>
            </w:r>
          </w:p>
        </w:tc>
        <w:tc>
          <w:tcPr>
            <w:tcW w:w="3119" w:type="dxa"/>
            <w:vAlign w:val="center"/>
          </w:tcPr>
          <w:p w:rsidR="001D5CD0" w:rsidRPr="00C04AE0" w:rsidRDefault="001D5CD0" w:rsidP="00E2064F">
            <w:pPr>
              <w:pStyle w:val="aff2"/>
            </w:pPr>
            <w:r w:rsidRPr="00C04AE0">
              <w:t>合计</w:t>
            </w:r>
          </w:p>
        </w:tc>
        <w:tc>
          <w:tcPr>
            <w:tcW w:w="5244" w:type="dxa"/>
            <w:vAlign w:val="center"/>
          </w:tcPr>
          <w:p w:rsidR="001D5CD0" w:rsidRPr="00C04AE0" w:rsidRDefault="001D5CD0" w:rsidP="00E2064F">
            <w:pPr>
              <w:pStyle w:val="aff2"/>
              <w:jc w:val="right"/>
            </w:pPr>
            <w:r w:rsidRPr="00C04AE0">
              <w:t>545,613.20</w:t>
            </w:r>
          </w:p>
        </w:tc>
      </w:tr>
    </w:tbl>
    <w:p w:rsidR="001D5CD0" w:rsidRPr="007A0313" w:rsidRDefault="001D5CD0" w:rsidP="002263D2">
      <w:pPr>
        <w:pStyle w:val="41"/>
      </w:pPr>
      <w:r w:rsidRPr="007A0313">
        <w:t>5.11.4</w:t>
      </w:r>
      <w:r w:rsidR="000814AC">
        <w:rPr>
          <w:rFonts w:hint="eastAsia"/>
        </w:rPr>
        <w:t xml:space="preserve"> </w:t>
      </w:r>
      <w:r w:rsidRPr="007A0313">
        <w:t>报告期末持有的处于转股期的可转换债券明细</w:t>
      </w:r>
    </w:p>
    <w:p w:rsidR="001D5CD0" w:rsidRDefault="001D5CD0" w:rsidP="000814AC">
      <w:pPr>
        <w:pStyle w:val="new"/>
      </w:pPr>
      <w:r w:rsidRPr="000471C2">
        <w:t>本基金本报告期末未持有处于转股期的可转换债券</w:t>
      </w:r>
    </w:p>
    <w:p w:rsidR="001D5CD0" w:rsidRPr="007A0313" w:rsidRDefault="001D5CD0" w:rsidP="002263D2">
      <w:pPr>
        <w:pStyle w:val="41"/>
      </w:pPr>
      <w:r w:rsidRPr="007A0313">
        <w:t>5.11.5</w:t>
      </w:r>
      <w:r w:rsidR="000814AC">
        <w:rPr>
          <w:rFonts w:hint="eastAsia"/>
        </w:rPr>
        <w:t xml:space="preserve"> </w:t>
      </w:r>
      <w:r w:rsidRPr="007A0313">
        <w:t>报告</w:t>
      </w:r>
      <w:proofErr w:type="gramStart"/>
      <w:r w:rsidRPr="007A0313">
        <w:t>期末前</w:t>
      </w:r>
      <w:proofErr w:type="gramEnd"/>
      <w:r w:rsidRPr="007A0313">
        <w:t>十名股票中存在流通受限情况的说明</w:t>
      </w:r>
    </w:p>
    <w:tbl>
      <w:tblPr>
        <w:tblStyle w:val="af2"/>
        <w:tblW w:w="0" w:type="auto"/>
        <w:tblInd w:w="108" w:type="dxa"/>
        <w:tblLayout w:type="fixed"/>
        <w:tblLook w:val="04A0" w:firstRow="1" w:lastRow="0" w:firstColumn="1" w:lastColumn="0" w:noHBand="0" w:noVBand="1"/>
      </w:tblPr>
      <w:tblGrid>
        <w:gridCol w:w="709"/>
        <w:gridCol w:w="1134"/>
        <w:gridCol w:w="2126"/>
        <w:gridCol w:w="2552"/>
        <w:gridCol w:w="1417"/>
        <w:gridCol w:w="1134"/>
      </w:tblGrid>
      <w:tr w:rsidR="004264FD" w:rsidRPr="00C04AE0" w:rsidTr="000362CD">
        <w:tc>
          <w:tcPr>
            <w:tcW w:w="709" w:type="dxa"/>
            <w:vAlign w:val="center"/>
          </w:tcPr>
          <w:p w:rsidR="001D5CD0" w:rsidRPr="00C04AE0" w:rsidRDefault="001D5CD0" w:rsidP="00E2064F">
            <w:pPr>
              <w:pStyle w:val="aff2"/>
              <w:jc w:val="center"/>
            </w:pPr>
            <w:r w:rsidRPr="00C04AE0">
              <w:t>序号</w:t>
            </w:r>
          </w:p>
        </w:tc>
        <w:tc>
          <w:tcPr>
            <w:tcW w:w="1134" w:type="dxa"/>
            <w:vAlign w:val="center"/>
          </w:tcPr>
          <w:p w:rsidR="001D5CD0" w:rsidRPr="00C04AE0" w:rsidRDefault="001D5CD0" w:rsidP="00E2064F">
            <w:pPr>
              <w:pStyle w:val="aff2"/>
              <w:jc w:val="center"/>
            </w:pPr>
            <w:r w:rsidRPr="00C04AE0">
              <w:t>股票代码</w:t>
            </w:r>
          </w:p>
        </w:tc>
        <w:tc>
          <w:tcPr>
            <w:tcW w:w="2126" w:type="dxa"/>
            <w:vAlign w:val="center"/>
          </w:tcPr>
          <w:p w:rsidR="001D5CD0" w:rsidRPr="00C04AE0" w:rsidRDefault="001D5CD0" w:rsidP="00E2064F">
            <w:pPr>
              <w:pStyle w:val="aff2"/>
              <w:jc w:val="center"/>
            </w:pPr>
            <w:r w:rsidRPr="00C04AE0">
              <w:t>股票名称</w:t>
            </w:r>
          </w:p>
        </w:tc>
        <w:tc>
          <w:tcPr>
            <w:tcW w:w="2552" w:type="dxa"/>
            <w:vAlign w:val="center"/>
          </w:tcPr>
          <w:p w:rsidR="001D5CD0" w:rsidRPr="00C04AE0" w:rsidRDefault="001D5CD0" w:rsidP="00E2064F">
            <w:pPr>
              <w:pStyle w:val="aff2"/>
              <w:jc w:val="center"/>
            </w:pPr>
            <w:r w:rsidRPr="00C04AE0">
              <w:t>流通受限部分的公允价值</w:t>
            </w:r>
            <w:r w:rsidRPr="00C04AE0">
              <w:t>(</w:t>
            </w:r>
            <w:r w:rsidRPr="00C04AE0">
              <w:t>元</w:t>
            </w:r>
            <w:r w:rsidRPr="00C04AE0">
              <w:t>)</w:t>
            </w:r>
          </w:p>
        </w:tc>
        <w:tc>
          <w:tcPr>
            <w:tcW w:w="1417" w:type="dxa"/>
            <w:vAlign w:val="center"/>
          </w:tcPr>
          <w:p w:rsidR="001D5CD0" w:rsidRPr="00C04AE0" w:rsidRDefault="001D5CD0" w:rsidP="00E2064F">
            <w:pPr>
              <w:pStyle w:val="aff2"/>
              <w:jc w:val="center"/>
            </w:pPr>
            <w:r w:rsidRPr="00C04AE0">
              <w:t>占基金资产净值比例</w:t>
            </w:r>
            <w:r w:rsidRPr="00C04AE0">
              <w:t>(%)</w:t>
            </w:r>
          </w:p>
        </w:tc>
        <w:tc>
          <w:tcPr>
            <w:tcW w:w="1134" w:type="dxa"/>
            <w:vAlign w:val="center"/>
          </w:tcPr>
          <w:p w:rsidR="001D5CD0" w:rsidRPr="00C04AE0" w:rsidRDefault="001D5CD0" w:rsidP="00E2064F">
            <w:pPr>
              <w:pStyle w:val="aff2"/>
              <w:jc w:val="center"/>
            </w:pPr>
            <w:r w:rsidRPr="00C04AE0">
              <w:t>流通受限情况说明</w:t>
            </w:r>
          </w:p>
        </w:tc>
      </w:tr>
      <w:tr w:rsidR="00EE6EB3">
        <w:tc>
          <w:tcPr>
            <w:tcW w:w="709" w:type="dxa"/>
            <w:vAlign w:val="center"/>
          </w:tcPr>
          <w:p w:rsidR="00EE6EB3" w:rsidRDefault="000462F8" w:rsidP="00E2064F">
            <w:pPr>
              <w:ind w:firstLine="0"/>
              <w:jc w:val="center"/>
            </w:pPr>
            <w:r>
              <w:t>1</w:t>
            </w:r>
          </w:p>
        </w:tc>
        <w:tc>
          <w:tcPr>
            <w:tcW w:w="1134" w:type="dxa"/>
            <w:vAlign w:val="center"/>
          </w:tcPr>
          <w:p w:rsidR="00EE6EB3" w:rsidRDefault="000462F8" w:rsidP="00E2064F">
            <w:pPr>
              <w:ind w:firstLine="0"/>
              <w:jc w:val="center"/>
            </w:pPr>
            <w:r>
              <w:t>601600</w:t>
            </w:r>
          </w:p>
        </w:tc>
        <w:tc>
          <w:tcPr>
            <w:tcW w:w="2126" w:type="dxa"/>
            <w:vAlign w:val="center"/>
          </w:tcPr>
          <w:p w:rsidR="00EE6EB3" w:rsidRDefault="000462F8" w:rsidP="00E2064F">
            <w:pPr>
              <w:ind w:firstLine="0"/>
              <w:jc w:val="center"/>
            </w:pPr>
            <w:r>
              <w:t>中国铝业</w:t>
            </w:r>
          </w:p>
        </w:tc>
        <w:tc>
          <w:tcPr>
            <w:tcW w:w="2552" w:type="dxa"/>
            <w:vAlign w:val="center"/>
          </w:tcPr>
          <w:p w:rsidR="00EE6EB3" w:rsidRDefault="000462F8" w:rsidP="00E2064F">
            <w:pPr>
              <w:ind w:firstLine="0"/>
              <w:jc w:val="right"/>
            </w:pPr>
            <w:r>
              <w:t>543,526.00</w:t>
            </w:r>
          </w:p>
        </w:tc>
        <w:tc>
          <w:tcPr>
            <w:tcW w:w="1417" w:type="dxa"/>
            <w:vAlign w:val="center"/>
          </w:tcPr>
          <w:p w:rsidR="00EE6EB3" w:rsidRDefault="000462F8" w:rsidP="00E2064F">
            <w:pPr>
              <w:ind w:firstLine="0"/>
              <w:jc w:val="right"/>
            </w:pPr>
            <w:r>
              <w:t>7.41</w:t>
            </w:r>
          </w:p>
        </w:tc>
        <w:tc>
          <w:tcPr>
            <w:tcW w:w="1134" w:type="dxa"/>
            <w:vAlign w:val="center"/>
          </w:tcPr>
          <w:p w:rsidR="00EE6EB3" w:rsidRDefault="000462F8" w:rsidP="00E2064F">
            <w:pPr>
              <w:ind w:firstLine="0"/>
              <w:jc w:val="right"/>
            </w:pPr>
            <w:r>
              <w:t>-</w:t>
            </w:r>
          </w:p>
        </w:tc>
      </w:tr>
    </w:tbl>
    <w:p w:rsidR="001D5CD0" w:rsidRPr="007A0313" w:rsidRDefault="001D5CD0" w:rsidP="002263D2">
      <w:pPr>
        <w:pStyle w:val="41"/>
      </w:pPr>
      <w:r w:rsidRPr="007A0313">
        <w:t>5.11.6</w:t>
      </w:r>
      <w:r w:rsidR="000814AC">
        <w:rPr>
          <w:rFonts w:hint="eastAsia"/>
        </w:rPr>
        <w:t xml:space="preserve"> </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firstRow="0" w:lastRow="0" w:firstColumn="0" w:lastColumn="0" w:noHBand="0" w:noVBand="0"/>
      </w:tblPr>
      <w:tblGrid>
        <w:gridCol w:w="2694"/>
        <w:gridCol w:w="3118"/>
        <w:gridCol w:w="3260"/>
      </w:tblGrid>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E2064F">
            <w:pPr>
              <w:pStyle w:val="aff2"/>
              <w:jc w:val="center"/>
            </w:pPr>
            <w:r w:rsidRPr="00C04AE0">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E2064F">
            <w:pPr>
              <w:pStyle w:val="aff2"/>
              <w:jc w:val="center"/>
            </w:pPr>
            <w:r w:rsidRPr="00C04AE0">
              <w:t>博时新趋势混合</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E2064F">
            <w:pPr>
              <w:pStyle w:val="aff2"/>
              <w:jc w:val="center"/>
            </w:pPr>
            <w:r w:rsidRPr="00C04AE0">
              <w:t>博时新趋势混合</w:t>
            </w:r>
            <w:r w:rsidRPr="00C04AE0">
              <w:t>C</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E2064F">
            <w:pPr>
              <w:pStyle w:val="aff2"/>
            </w:pPr>
            <w:r w:rsidRPr="00C04AE0">
              <w:t>本报告期期</w:t>
            </w:r>
            <w:proofErr w:type="gramStart"/>
            <w:r w:rsidRPr="00C04AE0">
              <w:t>初基金</w:t>
            </w:r>
            <w:proofErr w:type="gramEnd"/>
            <w:r w:rsidRPr="00C04AE0">
              <w:t>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E2064F">
            <w:pPr>
              <w:pStyle w:val="aff2"/>
              <w:jc w:val="right"/>
            </w:pPr>
            <w:r w:rsidRPr="00C04AE0">
              <w:t>4,934,374.07</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E2064F">
            <w:pPr>
              <w:pStyle w:val="aff2"/>
              <w:jc w:val="right"/>
            </w:pPr>
            <w:r w:rsidRPr="00C04AE0">
              <w:t>4,296,888.75</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E2064F">
            <w:pPr>
              <w:pStyle w:val="aff2"/>
            </w:pPr>
            <w:r w:rsidRPr="00C04AE0">
              <w:t>报告</w:t>
            </w:r>
            <w:proofErr w:type="gramStart"/>
            <w:r w:rsidRPr="00C04AE0">
              <w:t>期</w:t>
            </w:r>
            <w:r w:rsidR="00936D40" w:rsidRPr="00C04AE0">
              <w:t>基金</w:t>
            </w:r>
            <w:proofErr w:type="gramEnd"/>
            <w:r w:rsidR="00936D40" w:rsidRPr="00C04AE0">
              <w:t>总申购份额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E2064F">
            <w:pPr>
              <w:pStyle w:val="aff2"/>
              <w:jc w:val="right"/>
            </w:pPr>
            <w:r w:rsidRPr="00C04AE0">
              <w:t>2,362,698.91</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E2064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E2064F">
            <w:pPr>
              <w:pStyle w:val="aff2"/>
            </w:pPr>
            <w:r w:rsidRPr="00C04AE0">
              <w:t>减：</w:t>
            </w:r>
            <w:r w:rsidR="00F72579" w:rsidRPr="00C04AE0">
              <w:t>报告</w:t>
            </w:r>
            <w:proofErr w:type="gramStart"/>
            <w:r w:rsidR="00F72579" w:rsidRPr="00C04AE0">
              <w:t>期</w:t>
            </w:r>
            <w:r w:rsidRPr="00C04AE0">
              <w:t>基金</w:t>
            </w:r>
            <w:proofErr w:type="gramEnd"/>
            <w:r w:rsidRPr="00C04AE0">
              <w:t>总赎回份额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E2064F">
            <w:pPr>
              <w:pStyle w:val="aff2"/>
              <w:jc w:val="right"/>
            </w:pPr>
            <w:r w:rsidRPr="00C04AE0">
              <w:t>987,740.27</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E2064F">
            <w:pPr>
              <w:pStyle w:val="aff2"/>
              <w:jc w:val="right"/>
            </w:pPr>
            <w:r w:rsidRPr="00C04AE0">
              <w:t>4,296,888.75</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E2064F">
            <w:pPr>
              <w:pStyle w:val="aff2"/>
            </w:pPr>
            <w:r w:rsidRPr="00C04AE0">
              <w:t>报告</w:t>
            </w:r>
            <w:proofErr w:type="gramStart"/>
            <w:r w:rsidRPr="00C04AE0">
              <w:t>期</w:t>
            </w:r>
            <w:r w:rsidR="00936D40" w:rsidRPr="00C04AE0">
              <w:t>基金</w:t>
            </w:r>
            <w:proofErr w:type="gramEnd"/>
            <w:r w:rsidR="00936D40" w:rsidRPr="00C04AE0">
              <w:t>拆分变动份额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E2064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E2064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E2064F">
            <w:pPr>
              <w:pStyle w:val="aff2"/>
            </w:pPr>
            <w:r w:rsidRPr="00C04AE0">
              <w:t>本报告期期末基金份额总额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E2064F">
            <w:pPr>
              <w:pStyle w:val="aff2"/>
              <w:jc w:val="right"/>
            </w:pPr>
            <w:r w:rsidRPr="00C04AE0">
              <w:t>6,309,332.71</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E2064F">
            <w:pPr>
              <w:pStyle w:val="aff2"/>
              <w:jc w:val="right"/>
            </w:pPr>
            <w:r w:rsidRPr="00C04AE0">
              <w:t>-</w:t>
            </w:r>
          </w:p>
        </w:tc>
      </w:tr>
    </w:tbl>
    <w:p w:rsidR="00935FB1" w:rsidRPr="00DD02EA" w:rsidRDefault="00935FB1" w:rsidP="00356901">
      <w:pPr>
        <w:pStyle w:val="2"/>
        <w:ind w:left="210" w:right="210"/>
      </w:pPr>
      <w:r w:rsidRPr="00DD02EA">
        <w:t>§7</w:t>
      </w:r>
      <w:r w:rsidR="000814AC">
        <w:rPr>
          <w:rFonts w:hint="eastAsia"/>
        </w:rPr>
        <w:t xml:space="preserve">  </w:t>
      </w:r>
      <w:r w:rsidRPr="00DD02EA">
        <w:t>基金管理人运用</w:t>
      </w:r>
      <w:proofErr w:type="gramStart"/>
      <w:r w:rsidRPr="00DD02EA">
        <w:t>固有资金</w:t>
      </w:r>
      <w:proofErr w:type="gramEnd"/>
      <w:r w:rsidRPr="00DD02EA">
        <w:t>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基金管理人未持有本基金份额。</w:t>
      </w:r>
    </w:p>
    <w:p w:rsidR="00935FB1" w:rsidRPr="00832A15" w:rsidRDefault="00935FB1" w:rsidP="002263D2">
      <w:pPr>
        <w:pStyle w:val="xx"/>
      </w:pPr>
      <w:r w:rsidRPr="00832A15">
        <w:lastRenderedPageBreak/>
        <w:t xml:space="preserve">7.2 </w:t>
      </w:r>
      <w:r w:rsidRPr="00832A15">
        <w:t>基金管理人运用</w:t>
      </w:r>
      <w:proofErr w:type="gramStart"/>
      <w:r w:rsidRPr="00832A15">
        <w:t>固有资金</w:t>
      </w:r>
      <w:proofErr w:type="gramEnd"/>
      <w:r w:rsidRPr="00832A15">
        <w:t>投资本基金交易明细</w:t>
      </w:r>
    </w:p>
    <w:p w:rsidR="00935FB1" w:rsidRDefault="00935FB1" w:rsidP="00B660EB">
      <w:pPr>
        <w:pStyle w:val="new"/>
      </w:pPr>
      <w:r w:rsidRPr="000870BE">
        <w:t>报告期内基金管理人未发生运用</w:t>
      </w:r>
      <w:proofErr w:type="gramStart"/>
      <w:r w:rsidRPr="000870BE">
        <w:t>固有资金</w:t>
      </w:r>
      <w:proofErr w:type="gramEnd"/>
      <w:r w:rsidRPr="000870BE">
        <w:t>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9072" w:type="dxa"/>
        <w:tblInd w:w="108" w:type="dxa"/>
        <w:tblLayout w:type="fixed"/>
        <w:tblLook w:val="04A0" w:firstRow="1" w:lastRow="0" w:firstColumn="1" w:lastColumn="0" w:noHBand="0" w:noVBand="1"/>
      </w:tblPr>
      <w:tblGrid>
        <w:gridCol w:w="709"/>
        <w:gridCol w:w="425"/>
        <w:gridCol w:w="1418"/>
        <w:gridCol w:w="1417"/>
        <w:gridCol w:w="709"/>
        <w:gridCol w:w="1559"/>
        <w:gridCol w:w="1561"/>
        <w:gridCol w:w="1274"/>
      </w:tblGrid>
      <w:tr w:rsidR="00252645" w:rsidTr="00F20728">
        <w:tc>
          <w:tcPr>
            <w:tcW w:w="709" w:type="dxa"/>
            <w:vMerge w:val="restart"/>
            <w:vAlign w:val="center"/>
          </w:tcPr>
          <w:p w:rsidR="00252645" w:rsidRPr="00003CFA" w:rsidRDefault="00252645" w:rsidP="00E2064F">
            <w:pPr>
              <w:pStyle w:val="aff2"/>
              <w:jc w:val="center"/>
            </w:pPr>
            <w:r w:rsidRPr="00003CFA">
              <w:rPr>
                <w:rFonts w:hint="eastAsia"/>
              </w:rPr>
              <w:t>投资者类别</w:t>
            </w:r>
            <w:r w:rsidRPr="00003CFA">
              <w:t xml:space="preserve">  </w:t>
            </w:r>
          </w:p>
        </w:tc>
        <w:tc>
          <w:tcPr>
            <w:tcW w:w="5528" w:type="dxa"/>
            <w:gridSpan w:val="5"/>
            <w:vAlign w:val="center"/>
          </w:tcPr>
          <w:p w:rsidR="00252645" w:rsidRPr="00003CFA" w:rsidRDefault="00252645" w:rsidP="00E2064F">
            <w:pPr>
              <w:pStyle w:val="aff2"/>
              <w:jc w:val="center"/>
            </w:pPr>
            <w:r w:rsidRPr="00003CFA">
              <w:rPr>
                <w:rFonts w:hint="eastAsia"/>
              </w:rPr>
              <w:t>报告期内持有基金份额变化情况</w:t>
            </w:r>
          </w:p>
        </w:tc>
        <w:tc>
          <w:tcPr>
            <w:tcW w:w="2835" w:type="dxa"/>
            <w:gridSpan w:val="2"/>
            <w:vAlign w:val="center"/>
          </w:tcPr>
          <w:p w:rsidR="00252645" w:rsidRPr="00003CFA" w:rsidRDefault="00252645" w:rsidP="00E2064F">
            <w:pPr>
              <w:pStyle w:val="aff2"/>
              <w:jc w:val="center"/>
            </w:pPr>
            <w:r w:rsidRPr="00003CFA">
              <w:rPr>
                <w:rFonts w:hint="eastAsia"/>
              </w:rPr>
              <w:t>报告期末持有基金情况</w:t>
            </w:r>
          </w:p>
        </w:tc>
      </w:tr>
      <w:tr w:rsidR="00252645" w:rsidTr="00F20728">
        <w:tc>
          <w:tcPr>
            <w:tcW w:w="709" w:type="dxa"/>
            <w:vMerge/>
            <w:vAlign w:val="center"/>
          </w:tcPr>
          <w:p w:rsidR="00252645" w:rsidRDefault="00252645" w:rsidP="00E2064F">
            <w:pPr>
              <w:autoSpaceDE w:val="0"/>
              <w:autoSpaceDN w:val="0"/>
              <w:adjustRightInd w:val="0"/>
              <w:ind w:firstLine="0"/>
              <w:jc w:val="center"/>
              <w:rPr>
                <w:b/>
                <w:bCs/>
                <w:color w:val="000000" w:themeColor="text1"/>
              </w:rPr>
            </w:pPr>
          </w:p>
        </w:tc>
        <w:tc>
          <w:tcPr>
            <w:tcW w:w="425" w:type="dxa"/>
            <w:vAlign w:val="center"/>
          </w:tcPr>
          <w:p w:rsidR="00252645" w:rsidRPr="00003CFA" w:rsidRDefault="00252645" w:rsidP="00E2064F">
            <w:pPr>
              <w:pStyle w:val="aff2"/>
              <w:jc w:val="center"/>
            </w:pPr>
            <w:r w:rsidRPr="00003CFA">
              <w:rPr>
                <w:rFonts w:hint="eastAsia"/>
              </w:rPr>
              <w:t>序号</w:t>
            </w:r>
          </w:p>
        </w:tc>
        <w:tc>
          <w:tcPr>
            <w:tcW w:w="1418" w:type="dxa"/>
            <w:vAlign w:val="center"/>
          </w:tcPr>
          <w:p w:rsidR="00252645" w:rsidRPr="00003CFA" w:rsidRDefault="00252645" w:rsidP="00E2064F">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417" w:type="dxa"/>
            <w:vAlign w:val="center"/>
          </w:tcPr>
          <w:p w:rsidR="00252645" w:rsidRPr="00003CFA" w:rsidRDefault="00252645" w:rsidP="00E2064F">
            <w:pPr>
              <w:pStyle w:val="aff2"/>
              <w:jc w:val="center"/>
            </w:pPr>
            <w:r w:rsidRPr="00003CFA">
              <w:rPr>
                <w:rFonts w:hint="eastAsia"/>
              </w:rPr>
              <w:t>期初份额</w:t>
            </w:r>
          </w:p>
        </w:tc>
        <w:tc>
          <w:tcPr>
            <w:tcW w:w="709" w:type="dxa"/>
            <w:vAlign w:val="center"/>
          </w:tcPr>
          <w:p w:rsidR="00252645" w:rsidRPr="00003CFA" w:rsidRDefault="00252645" w:rsidP="00E2064F">
            <w:pPr>
              <w:pStyle w:val="aff2"/>
              <w:jc w:val="center"/>
            </w:pPr>
            <w:r w:rsidRPr="00003CFA">
              <w:rPr>
                <w:rFonts w:hint="eastAsia"/>
              </w:rPr>
              <w:t>申购份额</w:t>
            </w:r>
          </w:p>
        </w:tc>
        <w:tc>
          <w:tcPr>
            <w:tcW w:w="1559" w:type="dxa"/>
            <w:vAlign w:val="center"/>
          </w:tcPr>
          <w:p w:rsidR="00252645" w:rsidRPr="00003CFA" w:rsidRDefault="00252645" w:rsidP="00E2064F">
            <w:pPr>
              <w:pStyle w:val="aff2"/>
              <w:jc w:val="center"/>
            </w:pPr>
            <w:r w:rsidRPr="00003CFA">
              <w:rPr>
                <w:rFonts w:hint="eastAsia"/>
              </w:rPr>
              <w:t>赎回份额</w:t>
            </w:r>
          </w:p>
        </w:tc>
        <w:tc>
          <w:tcPr>
            <w:tcW w:w="1561" w:type="dxa"/>
            <w:vAlign w:val="center"/>
          </w:tcPr>
          <w:p w:rsidR="00252645" w:rsidRPr="00003CFA" w:rsidRDefault="00252645" w:rsidP="00E2064F">
            <w:pPr>
              <w:pStyle w:val="aff2"/>
              <w:jc w:val="center"/>
            </w:pPr>
            <w:r w:rsidRPr="00003CFA">
              <w:rPr>
                <w:rFonts w:hint="eastAsia"/>
              </w:rPr>
              <w:t>持有份额</w:t>
            </w:r>
          </w:p>
        </w:tc>
        <w:tc>
          <w:tcPr>
            <w:tcW w:w="1274" w:type="dxa"/>
            <w:vAlign w:val="center"/>
          </w:tcPr>
          <w:p w:rsidR="00252645" w:rsidRPr="00003CFA" w:rsidRDefault="00252645" w:rsidP="00E2064F">
            <w:pPr>
              <w:pStyle w:val="aff2"/>
              <w:jc w:val="center"/>
            </w:pPr>
            <w:r w:rsidRPr="00003CFA">
              <w:rPr>
                <w:rFonts w:hint="eastAsia"/>
              </w:rPr>
              <w:t>份额占比</w:t>
            </w:r>
          </w:p>
        </w:tc>
      </w:tr>
      <w:tr w:rsidR="00EE6EB3" w:rsidTr="00F20728">
        <w:tc>
          <w:tcPr>
            <w:tcW w:w="709" w:type="dxa"/>
          </w:tcPr>
          <w:p w:rsidR="00EE6EB3" w:rsidRDefault="00EE6EB3" w:rsidP="00E2064F">
            <w:pPr>
              <w:ind w:firstLine="0"/>
            </w:pPr>
          </w:p>
          <w:p w:rsidR="00EE6EB3" w:rsidRDefault="000462F8" w:rsidP="00E2064F">
            <w:pPr>
              <w:ind w:firstLine="0"/>
            </w:pPr>
            <w:r>
              <w:rPr>
                <w:rFonts w:hint="eastAsia"/>
              </w:rPr>
              <w:t>机构</w:t>
            </w:r>
          </w:p>
        </w:tc>
        <w:tc>
          <w:tcPr>
            <w:tcW w:w="425" w:type="dxa"/>
            <w:vAlign w:val="center"/>
          </w:tcPr>
          <w:p w:rsidR="00EE6EB3" w:rsidRDefault="000462F8" w:rsidP="00E2064F">
            <w:pPr>
              <w:ind w:firstLine="0"/>
              <w:jc w:val="center"/>
            </w:pPr>
            <w:r>
              <w:t>1</w:t>
            </w:r>
          </w:p>
        </w:tc>
        <w:tc>
          <w:tcPr>
            <w:tcW w:w="1418" w:type="dxa"/>
            <w:vAlign w:val="center"/>
          </w:tcPr>
          <w:p w:rsidR="00EE6EB3" w:rsidRDefault="000462F8" w:rsidP="00E2064F">
            <w:pPr>
              <w:ind w:firstLine="0"/>
              <w:jc w:val="center"/>
            </w:pPr>
            <w:r>
              <w:t>2017-07-01~2017-08-03</w:t>
            </w:r>
          </w:p>
        </w:tc>
        <w:tc>
          <w:tcPr>
            <w:tcW w:w="1417" w:type="dxa"/>
            <w:vAlign w:val="center"/>
          </w:tcPr>
          <w:p w:rsidR="00EE6EB3" w:rsidRDefault="000462F8" w:rsidP="00E2064F">
            <w:pPr>
              <w:ind w:firstLine="0"/>
              <w:jc w:val="center"/>
            </w:pPr>
            <w:r>
              <w:t>4,296,888.75</w:t>
            </w:r>
          </w:p>
        </w:tc>
        <w:tc>
          <w:tcPr>
            <w:tcW w:w="709" w:type="dxa"/>
            <w:vAlign w:val="center"/>
          </w:tcPr>
          <w:p w:rsidR="00EE6EB3" w:rsidRDefault="000462F8" w:rsidP="00E2064F">
            <w:pPr>
              <w:ind w:firstLine="0"/>
              <w:jc w:val="center"/>
            </w:pPr>
            <w:r>
              <w:t>-</w:t>
            </w:r>
          </w:p>
        </w:tc>
        <w:tc>
          <w:tcPr>
            <w:tcW w:w="1559" w:type="dxa"/>
            <w:vAlign w:val="center"/>
          </w:tcPr>
          <w:p w:rsidR="00EE6EB3" w:rsidRDefault="000462F8" w:rsidP="00E2064F">
            <w:pPr>
              <w:ind w:firstLine="0"/>
              <w:jc w:val="center"/>
            </w:pPr>
            <w:r>
              <w:t>4,296,888.75</w:t>
            </w:r>
          </w:p>
        </w:tc>
        <w:tc>
          <w:tcPr>
            <w:tcW w:w="1561" w:type="dxa"/>
            <w:vAlign w:val="center"/>
          </w:tcPr>
          <w:p w:rsidR="00EE6EB3" w:rsidRDefault="000462F8" w:rsidP="00E2064F">
            <w:pPr>
              <w:ind w:firstLine="0"/>
              <w:jc w:val="center"/>
            </w:pPr>
            <w:r>
              <w:t>-</w:t>
            </w:r>
          </w:p>
        </w:tc>
        <w:tc>
          <w:tcPr>
            <w:tcW w:w="1274" w:type="dxa"/>
            <w:vAlign w:val="center"/>
          </w:tcPr>
          <w:p w:rsidR="00EE6EB3" w:rsidRDefault="000462F8" w:rsidP="00E2064F">
            <w:pPr>
              <w:ind w:firstLine="0"/>
              <w:jc w:val="center"/>
            </w:pPr>
            <w:r>
              <w:t>0.00%</w:t>
            </w:r>
          </w:p>
        </w:tc>
      </w:tr>
      <w:tr w:rsidR="00EE6EB3" w:rsidTr="00F20728">
        <w:tc>
          <w:tcPr>
            <w:tcW w:w="709" w:type="dxa"/>
            <w:vMerge w:val="restart"/>
          </w:tcPr>
          <w:p w:rsidR="00EE6EB3" w:rsidRDefault="00EE6EB3" w:rsidP="00E2064F">
            <w:pPr>
              <w:ind w:firstLine="0"/>
            </w:pPr>
          </w:p>
          <w:p w:rsidR="00EE6EB3" w:rsidRDefault="000462F8" w:rsidP="00E2064F">
            <w:pPr>
              <w:ind w:firstLine="0"/>
            </w:pPr>
            <w:r>
              <w:rPr>
                <w:rFonts w:hint="eastAsia"/>
              </w:rPr>
              <w:t>个人</w:t>
            </w:r>
          </w:p>
        </w:tc>
        <w:tc>
          <w:tcPr>
            <w:tcW w:w="425" w:type="dxa"/>
            <w:vAlign w:val="center"/>
          </w:tcPr>
          <w:p w:rsidR="00EE6EB3" w:rsidRDefault="000462F8" w:rsidP="00E2064F">
            <w:pPr>
              <w:ind w:firstLine="0"/>
              <w:jc w:val="center"/>
            </w:pPr>
            <w:r>
              <w:t>1</w:t>
            </w:r>
          </w:p>
        </w:tc>
        <w:tc>
          <w:tcPr>
            <w:tcW w:w="1418" w:type="dxa"/>
            <w:vAlign w:val="center"/>
          </w:tcPr>
          <w:p w:rsidR="00EE6EB3" w:rsidRDefault="000462F8" w:rsidP="00E2064F">
            <w:pPr>
              <w:ind w:firstLine="0"/>
              <w:jc w:val="center"/>
            </w:pPr>
            <w:r>
              <w:t>2017-08-04~2017-08-06</w:t>
            </w:r>
          </w:p>
        </w:tc>
        <w:tc>
          <w:tcPr>
            <w:tcW w:w="1417" w:type="dxa"/>
            <w:vAlign w:val="center"/>
          </w:tcPr>
          <w:p w:rsidR="00EE6EB3" w:rsidRDefault="000462F8" w:rsidP="00E2064F">
            <w:pPr>
              <w:ind w:firstLine="0"/>
              <w:jc w:val="center"/>
            </w:pPr>
            <w:r>
              <w:t>991,564.27</w:t>
            </w:r>
          </w:p>
        </w:tc>
        <w:tc>
          <w:tcPr>
            <w:tcW w:w="709" w:type="dxa"/>
            <w:vAlign w:val="center"/>
          </w:tcPr>
          <w:p w:rsidR="00EE6EB3" w:rsidRDefault="000462F8" w:rsidP="00E2064F">
            <w:pPr>
              <w:ind w:firstLine="0"/>
              <w:jc w:val="center"/>
            </w:pPr>
            <w:r>
              <w:t>-</w:t>
            </w:r>
          </w:p>
        </w:tc>
        <w:tc>
          <w:tcPr>
            <w:tcW w:w="1559" w:type="dxa"/>
            <w:vAlign w:val="center"/>
          </w:tcPr>
          <w:p w:rsidR="00EE6EB3" w:rsidRDefault="000462F8" w:rsidP="00E2064F">
            <w:pPr>
              <w:ind w:firstLine="0"/>
              <w:jc w:val="center"/>
            </w:pPr>
            <w:r>
              <w:t>-</w:t>
            </w:r>
          </w:p>
        </w:tc>
        <w:tc>
          <w:tcPr>
            <w:tcW w:w="1561" w:type="dxa"/>
            <w:vAlign w:val="center"/>
          </w:tcPr>
          <w:p w:rsidR="00EE6EB3" w:rsidRDefault="000462F8" w:rsidP="00E2064F">
            <w:pPr>
              <w:ind w:firstLine="0"/>
              <w:jc w:val="center"/>
            </w:pPr>
            <w:r>
              <w:t>991,564.27</w:t>
            </w:r>
          </w:p>
        </w:tc>
        <w:tc>
          <w:tcPr>
            <w:tcW w:w="1274" w:type="dxa"/>
            <w:vAlign w:val="center"/>
          </w:tcPr>
          <w:p w:rsidR="00EE6EB3" w:rsidRDefault="000462F8" w:rsidP="00E2064F">
            <w:pPr>
              <w:ind w:firstLine="0"/>
              <w:jc w:val="center"/>
            </w:pPr>
            <w:r>
              <w:t>15.72%</w:t>
            </w:r>
          </w:p>
        </w:tc>
      </w:tr>
      <w:tr w:rsidR="00EE6EB3" w:rsidTr="00F20728">
        <w:tc>
          <w:tcPr>
            <w:tcW w:w="709" w:type="dxa"/>
            <w:vMerge/>
          </w:tcPr>
          <w:p w:rsidR="00EE6EB3" w:rsidRDefault="00EE6EB3" w:rsidP="00E2064F">
            <w:pPr>
              <w:ind w:firstLine="0"/>
            </w:pPr>
          </w:p>
        </w:tc>
        <w:tc>
          <w:tcPr>
            <w:tcW w:w="425" w:type="dxa"/>
            <w:vAlign w:val="center"/>
          </w:tcPr>
          <w:p w:rsidR="00EE6EB3" w:rsidRDefault="000462F8" w:rsidP="00E2064F">
            <w:pPr>
              <w:ind w:firstLine="0"/>
              <w:jc w:val="center"/>
            </w:pPr>
            <w:r>
              <w:t>2</w:t>
            </w:r>
          </w:p>
        </w:tc>
        <w:tc>
          <w:tcPr>
            <w:tcW w:w="1418" w:type="dxa"/>
            <w:vAlign w:val="center"/>
          </w:tcPr>
          <w:p w:rsidR="00EE6EB3" w:rsidRDefault="000462F8" w:rsidP="00E2064F">
            <w:pPr>
              <w:ind w:firstLine="0"/>
              <w:jc w:val="center"/>
            </w:pPr>
            <w:r>
              <w:t>2017-07-01~2017-09-30</w:t>
            </w:r>
          </w:p>
        </w:tc>
        <w:tc>
          <w:tcPr>
            <w:tcW w:w="1417" w:type="dxa"/>
            <w:vAlign w:val="center"/>
          </w:tcPr>
          <w:p w:rsidR="00EE6EB3" w:rsidRDefault="000462F8" w:rsidP="00E2064F">
            <w:pPr>
              <w:ind w:firstLine="0"/>
              <w:jc w:val="center"/>
            </w:pPr>
            <w:r>
              <w:t>1,983,128.53</w:t>
            </w:r>
          </w:p>
        </w:tc>
        <w:tc>
          <w:tcPr>
            <w:tcW w:w="709" w:type="dxa"/>
            <w:vAlign w:val="center"/>
          </w:tcPr>
          <w:p w:rsidR="00EE6EB3" w:rsidRDefault="000462F8" w:rsidP="00E2064F">
            <w:pPr>
              <w:ind w:firstLine="0"/>
              <w:jc w:val="center"/>
            </w:pPr>
            <w:r>
              <w:t>-</w:t>
            </w:r>
          </w:p>
        </w:tc>
        <w:tc>
          <w:tcPr>
            <w:tcW w:w="1559" w:type="dxa"/>
            <w:vAlign w:val="center"/>
          </w:tcPr>
          <w:p w:rsidR="00EE6EB3" w:rsidRDefault="000462F8" w:rsidP="00E2064F">
            <w:pPr>
              <w:ind w:firstLine="0"/>
              <w:jc w:val="center"/>
            </w:pPr>
            <w:r>
              <w:t>-</w:t>
            </w:r>
          </w:p>
        </w:tc>
        <w:tc>
          <w:tcPr>
            <w:tcW w:w="1561" w:type="dxa"/>
            <w:vAlign w:val="center"/>
          </w:tcPr>
          <w:p w:rsidR="00EE6EB3" w:rsidRDefault="000462F8" w:rsidP="00E2064F">
            <w:pPr>
              <w:ind w:firstLine="0"/>
              <w:jc w:val="center"/>
            </w:pPr>
            <w:r>
              <w:t>1,983,128.53</w:t>
            </w:r>
          </w:p>
        </w:tc>
        <w:tc>
          <w:tcPr>
            <w:tcW w:w="1274" w:type="dxa"/>
            <w:vAlign w:val="center"/>
          </w:tcPr>
          <w:p w:rsidR="00EE6EB3" w:rsidRDefault="000462F8" w:rsidP="00E2064F">
            <w:pPr>
              <w:ind w:firstLine="0"/>
              <w:jc w:val="center"/>
            </w:pPr>
            <w:r>
              <w:t>31.43%</w:t>
            </w:r>
          </w:p>
        </w:tc>
      </w:tr>
      <w:tr w:rsidR="00252645" w:rsidRPr="0077692E" w:rsidTr="00086E58">
        <w:tc>
          <w:tcPr>
            <w:tcW w:w="9072" w:type="dxa"/>
            <w:gridSpan w:val="8"/>
            <w:vAlign w:val="center"/>
          </w:tcPr>
          <w:p w:rsidR="00252645" w:rsidRPr="005D07EA" w:rsidRDefault="00252645" w:rsidP="00E2064F">
            <w:pPr>
              <w:pStyle w:val="aff2"/>
              <w:jc w:val="center"/>
            </w:pPr>
            <w:r w:rsidRPr="005D07EA">
              <w:t>产品特有风险</w:t>
            </w:r>
          </w:p>
        </w:tc>
      </w:tr>
      <w:tr w:rsidR="00252645" w:rsidRPr="00EF20F9" w:rsidTr="00086E58">
        <w:tc>
          <w:tcPr>
            <w:tcW w:w="9072" w:type="dxa"/>
            <w:gridSpan w:val="8"/>
            <w:vAlign w:val="center"/>
          </w:tcPr>
          <w:p w:rsidR="00EE6EB3" w:rsidRDefault="000462F8" w:rsidP="00E2064F">
            <w:pPr>
              <w:pStyle w:val="aff2"/>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w:t>
            </w:r>
            <w:proofErr w:type="gramStart"/>
            <w:r>
              <w:rPr>
                <w:rFonts w:hint="eastAsia"/>
              </w:rPr>
              <w:t>仓位</w:t>
            </w:r>
            <w:proofErr w:type="gramEnd"/>
            <w:r>
              <w:rPr>
                <w:rFonts w:hint="eastAsia"/>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EE6EB3" w:rsidRDefault="000462F8" w:rsidP="00E2064F">
            <w:pPr>
              <w:pStyle w:val="aff2"/>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EE6EB3" w:rsidRDefault="000462F8" w:rsidP="00E2064F">
            <w:pPr>
              <w:pStyle w:val="aff2"/>
            </w:pPr>
            <w:r>
              <w:rPr>
                <w:rFonts w:hint="eastAsia"/>
              </w:rPr>
              <w:t>在极端情况下，当持有基金份额</w:t>
            </w:r>
            <w:proofErr w:type="gramStart"/>
            <w:r>
              <w:rPr>
                <w:rFonts w:hint="eastAsia"/>
              </w:rPr>
              <w:t>占比较</w:t>
            </w:r>
            <w:proofErr w:type="gramEnd"/>
            <w:r>
              <w:rPr>
                <w:rFonts w:hint="eastAsia"/>
              </w:rPr>
              <w:t>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r>
              <w:rPr>
                <w:rFonts w:hint="eastAsia"/>
              </w:rPr>
              <w:t xml:space="preserve"> </w:t>
            </w:r>
          </w:p>
          <w:p w:rsidR="00252645" w:rsidRPr="005D07EA" w:rsidRDefault="00252645" w:rsidP="00E2064F">
            <w:pPr>
              <w:pStyle w:val="aff2"/>
            </w:pPr>
            <w:r w:rsidRPr="005D07EA">
              <w:rPr>
                <w:rFonts w:hint="eastAsia"/>
              </w:rPr>
              <w:t>此外，当</w:t>
            </w:r>
            <w:proofErr w:type="gramStart"/>
            <w:r w:rsidRPr="005D07EA">
              <w:rPr>
                <w:rFonts w:hint="eastAsia"/>
              </w:rPr>
              <w:t>单一基金</w:t>
            </w:r>
            <w:proofErr w:type="gramEnd"/>
            <w:r w:rsidRPr="005D07EA">
              <w:rPr>
                <w:rFonts w:hint="eastAsia"/>
              </w:rPr>
              <w:t>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w:t>
            </w:r>
            <w:proofErr w:type="gramStart"/>
            <w:r w:rsidRPr="005D07EA">
              <w:rPr>
                <w:rFonts w:hint="eastAsia"/>
              </w:rPr>
              <w:t>基金基金</w:t>
            </w:r>
            <w:proofErr w:type="gramEnd"/>
            <w:r w:rsidRPr="005D07EA">
              <w:rPr>
                <w:rFonts w:hint="eastAsia"/>
              </w:rPr>
              <w:t>份额提出的申购及转换转入申请。</w:t>
            </w:r>
          </w:p>
        </w:tc>
      </w:tr>
    </w:tbl>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EE6EB3" w:rsidRDefault="000462F8">
      <w:pPr>
        <w:pStyle w:val="new"/>
      </w:pPr>
      <w:r>
        <w:t>博时基金管理有限公司是中国内地首批成立的五家基金管理公司之一。“为国民创造财富”是博时的使命。博时的投资理念是“做投资价值的发现者”。截至2017年9月30日，博时基金公司共管理195只开放式基金，并受全国社会保障基金理事会委托管理部分社保基金，以及多个企业年金账户，管理资产总规模逾7023.71亿元人民币，其中公</w:t>
      </w:r>
      <w:proofErr w:type="gramStart"/>
      <w:r>
        <w:t>募基金</w:t>
      </w:r>
      <w:proofErr w:type="gramEnd"/>
      <w:r>
        <w:t>规模逾4222.25亿元人民币，累计分红逾822.37亿元人民币，是目前我国资产管理规模最大的基金公司之一，养老金资产管理规模在同业中名列前茅。</w:t>
      </w:r>
    </w:p>
    <w:p w:rsidR="00EE6EB3" w:rsidRDefault="000462F8">
      <w:pPr>
        <w:pStyle w:val="new"/>
      </w:pPr>
      <w:r>
        <w:lastRenderedPageBreak/>
        <w:t>1、 基金业绩</w:t>
      </w:r>
    </w:p>
    <w:p w:rsidR="00EE6EB3" w:rsidRDefault="000462F8">
      <w:pPr>
        <w:pStyle w:val="new"/>
      </w:pPr>
      <w:r>
        <w:t>根据银河证券基金研究中心统计，截至2017年3季末：</w:t>
      </w:r>
    </w:p>
    <w:p w:rsidR="00EE6EB3" w:rsidRDefault="000462F8">
      <w:pPr>
        <w:pStyle w:val="new"/>
      </w:pPr>
      <w:r>
        <w:t>权益基金方面，标准指数股票型基金里，博时上证自然资源ETF今年以来净值增长率为25.80%，在同类104只基金中排名前8；博时深证基本面200ETF、博时上证50ETF等今年以来净值增长率排名前1/8；博</w:t>
      </w:r>
      <w:proofErr w:type="gramStart"/>
      <w:r>
        <w:t>时裕富沪</w:t>
      </w:r>
      <w:proofErr w:type="gramEnd"/>
      <w:r>
        <w:t>深300指数(A类)今年以来净值增长率排名前1/5；股票型分级</w:t>
      </w:r>
      <w:proofErr w:type="gramStart"/>
      <w:r>
        <w:t>子基金</w:t>
      </w:r>
      <w:proofErr w:type="gramEnd"/>
      <w:r>
        <w:t>里，博时中</w:t>
      </w:r>
      <w:proofErr w:type="gramStart"/>
      <w:r>
        <w:t>证银行</w:t>
      </w:r>
      <w:proofErr w:type="gramEnd"/>
      <w:r>
        <w:t>指数分级B今年以来净值增长率为37.18%，在同类126只基金中排名前1/5；混合</w:t>
      </w:r>
      <w:proofErr w:type="gramStart"/>
      <w:r>
        <w:t>偏股型</w:t>
      </w:r>
      <w:proofErr w:type="gramEnd"/>
      <w:r>
        <w:t>基金中,博</w:t>
      </w:r>
      <w:proofErr w:type="gramStart"/>
      <w:r>
        <w:t>时主题</w:t>
      </w:r>
      <w:proofErr w:type="gramEnd"/>
      <w:r>
        <w:t>行业今年以来净值增长率为19.97%，在同类基金排名位居前1/4；混合灵活配置型基金中，博时外延增长、博</w:t>
      </w:r>
      <w:proofErr w:type="gramStart"/>
      <w:r>
        <w:t>时产业</w:t>
      </w:r>
      <w:proofErr w:type="gramEnd"/>
      <w:r>
        <w:t>新动力基金今年以来净值增长率分别为23.27%、22.17%，在同类基金中排名约位于前1/8。</w:t>
      </w:r>
    </w:p>
    <w:p w:rsidR="00EE6EB3" w:rsidRDefault="000462F8">
      <w:pPr>
        <w:pStyle w:val="new"/>
      </w:pPr>
      <w:r>
        <w:t>黄金基金类，博时黄金ETF(D类)今年以来净值增长率5.76%，在同类排名第一。</w:t>
      </w:r>
    </w:p>
    <w:p w:rsidR="00EE6EB3" w:rsidRDefault="000462F8">
      <w:pPr>
        <w:pStyle w:val="new"/>
      </w:pPr>
      <w:r>
        <w:t>固收方面，长期标准债券型基金中，博时信用</w:t>
      </w:r>
      <w:proofErr w:type="gramStart"/>
      <w:r>
        <w:t>债纯债</w:t>
      </w:r>
      <w:proofErr w:type="gramEnd"/>
      <w:r>
        <w:t>(A类)、博</w:t>
      </w:r>
      <w:proofErr w:type="gramStart"/>
      <w:r>
        <w:t>时裕昂纯债</w:t>
      </w:r>
      <w:proofErr w:type="gramEnd"/>
      <w:r>
        <w:t>债券基金今年以来净值增长率在同类174只排名前1/10；转</w:t>
      </w:r>
      <w:proofErr w:type="gramStart"/>
      <w:r>
        <w:t>债基金</w:t>
      </w:r>
      <w:proofErr w:type="gramEnd"/>
      <w:r>
        <w:t>方面，博时转</w:t>
      </w:r>
      <w:proofErr w:type="gramStart"/>
      <w:r>
        <w:t>债增强</w:t>
      </w:r>
      <w:proofErr w:type="gramEnd"/>
      <w:r>
        <w:t>债券(A类)今年以来收益率6.57%，同类排名第四；货币市场基金里，博时外</w:t>
      </w:r>
      <w:proofErr w:type="gramStart"/>
      <w:r>
        <w:t>服货币</w:t>
      </w:r>
      <w:proofErr w:type="gramEnd"/>
      <w:r>
        <w:t>今年以来净值增长率在631只同类基金中排名前1/4。</w:t>
      </w:r>
    </w:p>
    <w:p w:rsidR="00EE6EB3" w:rsidRDefault="000462F8">
      <w:pPr>
        <w:pStyle w:val="new"/>
      </w:pPr>
      <w:r>
        <w:t>QDII基金方面，博时大中华亚太精选股票基金（QDII）、博时大中华亚太精选股票基金（QDII）（美元），今年以来净值增长率分别为22.75%、28.34%，同类排名均位于前1/4。</w:t>
      </w:r>
    </w:p>
    <w:p w:rsidR="00EE6EB3" w:rsidRDefault="000462F8">
      <w:pPr>
        <w:pStyle w:val="new"/>
      </w:pPr>
      <w:r>
        <w:t>2、 其他大事件</w:t>
      </w:r>
    </w:p>
    <w:p w:rsidR="00EE6EB3" w:rsidRDefault="000462F8">
      <w:pPr>
        <w:pStyle w:val="new"/>
      </w:pPr>
      <w:r>
        <w:t>2017年9月24日，由南方财经全媒体集团和21世纪传媒举办的21世纪国际财经峰会在深圳举行，博时基金荣获“2017年度基金管理公司金帆奖”。</w:t>
      </w:r>
    </w:p>
    <w:p w:rsidR="00252645" w:rsidRPr="005D07EA" w:rsidRDefault="00252645" w:rsidP="00252645">
      <w:pPr>
        <w:pStyle w:val="new"/>
      </w:pPr>
      <w:r w:rsidRPr="005D07EA">
        <w:t>2017年8月6日，</w:t>
      </w:r>
      <w:proofErr w:type="gramStart"/>
      <w:r w:rsidRPr="005D07EA">
        <w:t>首届济安五星基金</w:t>
      </w:r>
      <w:proofErr w:type="gramEnd"/>
      <w:r w:rsidRPr="005D07EA">
        <w:t>“群星汇”暨颁奖典礼在京举行，在基金公司综合奖方面，博时基金获得“群星奖”；在基金公司单项奖方面，博时基金获得“纯债型基金管理奖”、“一级债基金管理奖”、“二级债基金管理奖”三大奖项；在基金产品单项奖方面，博时信用债券A/B（050011）获得“二级债基金”奖，博</w:t>
      </w:r>
      <w:proofErr w:type="gramStart"/>
      <w:r w:rsidRPr="005D07EA">
        <w:t>时裕富沪</w:t>
      </w:r>
      <w:proofErr w:type="gramEnd"/>
      <w:r w:rsidRPr="005D07EA">
        <w:t>深300指数A（050002）获“指数型基金”奖；在本次</w:t>
      </w:r>
      <w:proofErr w:type="gramStart"/>
      <w:r w:rsidRPr="005D07EA">
        <w:t>五星基金明星经理奖</w:t>
      </w:r>
      <w:proofErr w:type="gramEnd"/>
      <w:r w:rsidRPr="005D07EA">
        <w:t>的颁奖环节，由于博时外服货币、博时双月薪定期支付债券以及博时信用债券A/B在2017年第二季度持续获得济安金信五星评级，三只基金的基金经理魏桢、</w:t>
      </w:r>
      <w:proofErr w:type="gramStart"/>
      <w:r w:rsidRPr="005D07EA">
        <w:t>过钧及</w:t>
      </w:r>
      <w:proofErr w:type="gramEnd"/>
      <w:r w:rsidRPr="005D07EA">
        <w:t>陈凯杨更是因此获得“五星基金明星奖”的荣誉称号。</w:t>
      </w:r>
    </w:p>
    <w:p w:rsidR="009238DB" w:rsidRPr="00DD02EA" w:rsidRDefault="009238DB" w:rsidP="00356901">
      <w:pPr>
        <w:pStyle w:val="2"/>
        <w:ind w:left="210" w:right="210"/>
      </w:pPr>
      <w:r w:rsidRPr="00DD02EA">
        <w:t>§</w:t>
      </w:r>
      <w:r w:rsidR="00A14399" w:rsidRPr="00DD02EA">
        <w:t>9</w:t>
      </w:r>
      <w:r w:rsidR="003F7026" w:rsidRPr="00DD02EA">
        <w:t xml:space="preserve"> </w:t>
      </w:r>
      <w:r w:rsidR="000814AC">
        <w:rPr>
          <w:rFonts w:hint="eastAsia"/>
        </w:rPr>
        <w:t xml:space="preserve"> </w:t>
      </w:r>
      <w:r w:rsidRPr="00DD02EA">
        <w:t>备查文件目录</w:t>
      </w:r>
    </w:p>
    <w:p w:rsidR="00FB3C94" w:rsidRPr="00832A15" w:rsidRDefault="00A14399" w:rsidP="002263D2">
      <w:pPr>
        <w:pStyle w:val="xx"/>
      </w:pPr>
      <w:r w:rsidRPr="00832A15">
        <w:t>9.</w:t>
      </w:r>
      <w:r w:rsidR="00D13A01" w:rsidRPr="00832A15">
        <w:t>1</w:t>
      </w:r>
      <w:r w:rsidR="000814AC">
        <w:rPr>
          <w:rFonts w:hint="eastAsia"/>
        </w:rPr>
        <w:t xml:space="preserve"> </w:t>
      </w:r>
      <w:r w:rsidR="00FB3C94" w:rsidRPr="00832A15">
        <w:t>备查文件目录</w:t>
      </w:r>
    </w:p>
    <w:p w:rsidR="00EE6EB3" w:rsidRDefault="000462F8">
      <w:pPr>
        <w:pStyle w:val="new"/>
      </w:pPr>
      <w:r>
        <w:t>9.1.1中国证监会批准博时新趋势灵活配置混合型证券投资基金募集的文件</w:t>
      </w:r>
    </w:p>
    <w:p w:rsidR="00EE6EB3" w:rsidRDefault="000462F8">
      <w:pPr>
        <w:pStyle w:val="new"/>
      </w:pPr>
      <w:r>
        <w:t>9.1.2《博时新趋势灵活配置混合型证券投资基金基金合同》</w:t>
      </w:r>
    </w:p>
    <w:p w:rsidR="00EE6EB3" w:rsidRDefault="000462F8">
      <w:pPr>
        <w:pStyle w:val="new"/>
      </w:pPr>
      <w:r>
        <w:t>9.1.3《博时新趋势灵活配置混合型证券投资基金托管协议》</w:t>
      </w:r>
    </w:p>
    <w:p w:rsidR="00EE6EB3" w:rsidRDefault="000462F8">
      <w:pPr>
        <w:pStyle w:val="new"/>
      </w:pPr>
      <w:r>
        <w:t>9.1.4基金管理人业务资格批件、营业执照和公司章程</w:t>
      </w:r>
      <w:bookmarkStart w:id="0" w:name="_GoBack"/>
      <w:bookmarkEnd w:id="0"/>
    </w:p>
    <w:p w:rsidR="00EE6EB3" w:rsidRDefault="000462F8">
      <w:pPr>
        <w:pStyle w:val="new"/>
      </w:pPr>
      <w:r>
        <w:t>9.1.5基金托管人业务资格批件、营业执照</w:t>
      </w:r>
    </w:p>
    <w:p w:rsidR="00EE6EB3" w:rsidRDefault="000462F8">
      <w:pPr>
        <w:pStyle w:val="new"/>
      </w:pPr>
      <w:r>
        <w:lastRenderedPageBreak/>
        <w:t>9.1.6关于申请募集博时新趋势灵活配置混合型证券投资基金之法律意见书</w:t>
      </w:r>
    </w:p>
    <w:p w:rsidR="00F11783" w:rsidRPr="00EB30DF" w:rsidRDefault="00FB3C94" w:rsidP="0070291C">
      <w:pPr>
        <w:pStyle w:val="new"/>
      </w:pPr>
      <w:r w:rsidRPr="00EB30DF">
        <w:t>9.1.7博时新趋势灵活配置混合型证券投资基金各年度审计报告正本</w:t>
      </w:r>
    </w:p>
    <w:p w:rsidR="00FB3C94" w:rsidRPr="00832A15" w:rsidRDefault="00D13A01" w:rsidP="002263D2">
      <w:pPr>
        <w:pStyle w:val="xx"/>
      </w:pPr>
      <w:r w:rsidRPr="00832A15">
        <w:t>9.2</w:t>
      </w:r>
      <w:r w:rsidR="000814AC">
        <w:rPr>
          <w:rFonts w:hint="eastAsia"/>
        </w:rPr>
        <w:t xml:space="preserve"> </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t>9.3</w:t>
      </w:r>
      <w:r w:rsidR="000814AC">
        <w:rPr>
          <w:rFonts w:hint="eastAsia"/>
        </w:rPr>
        <w:t xml:space="preserve"> </w:t>
      </w:r>
      <w:r w:rsidR="00FB3C94" w:rsidRPr="00832A15">
        <w:t>查阅方式</w:t>
      </w:r>
    </w:p>
    <w:p w:rsidR="00EE6EB3" w:rsidRDefault="000462F8">
      <w:pPr>
        <w:pStyle w:val="new"/>
      </w:pPr>
      <w:r>
        <w:t>投资者可在营业时间免费查阅，也可按工本费购买复印件</w:t>
      </w:r>
    </w:p>
    <w:p w:rsidR="00EE6EB3" w:rsidRDefault="000462F8">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二〇一七年十月二十七日</w:t>
      </w:r>
    </w:p>
    <w:sectPr w:rsidR="009238DB" w:rsidRPr="000814AC" w:rsidSect="000870BE">
      <w:headerReference w:type="default" r:id="rId12"/>
      <w:footerReference w:type="even" r:id="rId13"/>
      <w:footerReference w:type="default" r:id="rId14"/>
      <w:pgSz w:w="11906" w:h="16838"/>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AD" w:rsidRDefault="00DD6DAD">
      <w:r>
        <w:separator/>
      </w:r>
    </w:p>
  </w:endnote>
  <w:endnote w:type="continuationSeparator" w:id="0">
    <w:p w:rsidR="00DD6DAD" w:rsidRDefault="00DD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63D2" w:rsidRDefault="002263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0728">
      <w:rPr>
        <w:rStyle w:val="a7"/>
        <w:noProof/>
      </w:rPr>
      <w:t>10</w:t>
    </w:r>
    <w:r>
      <w:rPr>
        <w:rStyle w:val="a7"/>
      </w:rPr>
      <w:fldChar w:fldCharType="end"/>
    </w:r>
  </w:p>
  <w:p w:rsidR="002263D2" w:rsidRDefault="002263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AD" w:rsidRDefault="00DD6DAD">
      <w:r>
        <w:separator/>
      </w:r>
    </w:p>
  </w:footnote>
  <w:footnote w:type="continuationSeparator" w:id="0">
    <w:p w:rsidR="00DD6DAD" w:rsidRDefault="00DD6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9"/>
    </w:pPr>
    <w:r>
      <w:rPr>
        <w:noProof/>
      </w:rPr>
      <w:drawing>
        <wp:anchor distT="0" distB="0" distL="114300" distR="114300" simplePos="0" relativeHeight="251661312" behindDoc="0" locked="0" layoutInCell="1" allowOverlap="1" wp14:anchorId="2837C3D1" wp14:editId="7E5FE0AB">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14:anchorId="388A446F" wp14:editId="2B701A83">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3D2">
      <w:rPr>
        <w:szCs w:val="21"/>
      </w:rPr>
      <w:t>博时新趋势灵活配置混合型证券投资基金</w:t>
    </w:r>
    <w:r w:rsidRPr="002263D2">
      <w:rPr>
        <w:szCs w:val="21"/>
      </w:rPr>
      <w:t>2017</w:t>
    </w:r>
    <w:r w:rsidRPr="002263D2">
      <w:rPr>
        <w:szCs w:val="21"/>
      </w:rPr>
      <w:t>年第</w:t>
    </w:r>
    <w:r w:rsidRPr="002263D2">
      <w:rPr>
        <w:szCs w:val="21"/>
      </w:rPr>
      <w:t>3</w:t>
    </w:r>
    <w:r w:rsidRPr="002263D2">
      <w:rPr>
        <w:szCs w:val="21"/>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62F8"/>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0B5C"/>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175E0"/>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3BFE"/>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667A0"/>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0D07"/>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01"/>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97F7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6DA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064F"/>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6EB3"/>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0728"/>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EBD9-54A6-4D30-9839-DD9C9A8F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92</TotalTime>
  <Pages>11</Pages>
  <Words>1177</Words>
  <Characters>6714</Characters>
  <Application>Microsoft Office Word</Application>
  <DocSecurity>0</DocSecurity>
  <Lines>55</Lines>
  <Paragraphs>15</Paragraphs>
  <ScaleCrop>false</ScaleCrop>
  <Company>TRT. Ltd. Co.</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余伊琳</cp:lastModifiedBy>
  <cp:revision>49</cp:revision>
  <cp:lastPrinted>2007-07-19T00:46:00Z</cp:lastPrinted>
  <dcterms:created xsi:type="dcterms:W3CDTF">2015-09-28T06:38:00Z</dcterms:created>
  <dcterms:modified xsi:type="dcterms:W3CDTF">2017-10-26T03:15:00Z</dcterms:modified>
</cp:coreProperties>
</file>