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hint="eastAsia"/>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博时聚享纯债债券型证券投资基金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3</w:t>
      </w:r>
      <w:r w:rsidRPr="002E5EEF">
        <w:rPr>
          <w:rFonts w:hint="eastAsia"/>
        </w:rPr>
        <w:t>季度报告</w:t>
      </w:r>
    </w:p>
    <w:p w:rsidR="004061AC" w:rsidRPr="002E5EEF" w:rsidRDefault="00655CD8" w:rsidP="00CA6AE6">
      <w:pPr>
        <w:pStyle w:val="af8"/>
      </w:pPr>
      <w:r w:rsidRPr="002E5EEF">
        <w:t>2017</w:t>
      </w:r>
      <w:r w:rsidRPr="002E5EEF">
        <w:t>年</w:t>
      </w:r>
      <w:r w:rsidR="00B92A41">
        <w:rPr>
          <w:rFonts w:hint="eastAsia"/>
        </w:rPr>
        <w:t>7</w:t>
      </w:r>
      <w:r w:rsidRPr="002E5EEF">
        <w:t>月</w:t>
      </w:r>
      <w:r w:rsidR="00B92A41">
        <w:rPr>
          <w:rFonts w:hint="eastAsia"/>
        </w:rPr>
        <w:t>27</w:t>
      </w:r>
      <w:bookmarkStart w:id="0" w:name="_GoBack"/>
      <w:bookmarkEnd w:id="0"/>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招商银行股份有限公司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二〇一七年十月二十七日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407EAB" w:rsidRDefault="005F500F">
      <w:pPr>
        <w:pStyle w:val="new0"/>
      </w:pPr>
      <w:r>
        <w:t xml:space="preserve">基金管理人的董事会及董事保证本报告所载资料不存在虚假记载、误导性陈述或重大遗漏，并对其内容的真实性、准确性和完整性承担个别及连带责任。 </w:t>
      </w:r>
    </w:p>
    <w:p w:rsidR="00407EAB" w:rsidRDefault="005F500F">
      <w:pPr>
        <w:pStyle w:val="new0"/>
      </w:pPr>
      <w:r>
        <w:t xml:space="preserve">基金托管人招商银行股份有限公司根据本基金合同规定，于2017年10月26日复核了本报告中的财务指标、净值表现和投资组合报告等内容，保证复核内容不存在虚假记载、误导性陈述或者重大遗漏。 </w:t>
      </w:r>
    </w:p>
    <w:p w:rsidR="00407EAB" w:rsidRDefault="005F500F">
      <w:pPr>
        <w:pStyle w:val="new0"/>
      </w:pPr>
      <w:r>
        <w:t xml:space="preserve">基金管理人承诺以诚实信用、勤勉尽责的原则管理和运用基金资产，但不保证基金一定盈利。 </w:t>
      </w:r>
    </w:p>
    <w:p w:rsidR="00407EAB" w:rsidRDefault="005F500F">
      <w:pPr>
        <w:pStyle w:val="new0"/>
      </w:pPr>
      <w:r>
        <w:t xml:space="preserve">基金的过往业绩并不代表其未来表现。投资有风险，投资者在作出投资决策前应仔细阅读本基金的招募说明书。 </w:t>
      </w:r>
    </w:p>
    <w:p w:rsidR="00407EAB" w:rsidRDefault="005F500F">
      <w:pPr>
        <w:pStyle w:val="new0"/>
      </w:pPr>
      <w:r>
        <w:t xml:space="preserve">本报告中财务资料未经审计。 </w:t>
      </w:r>
    </w:p>
    <w:p w:rsidR="004061AC" w:rsidRPr="002E5EEF" w:rsidRDefault="004061AC" w:rsidP="00CA6AE6">
      <w:pPr>
        <w:pStyle w:val="new0"/>
      </w:pPr>
      <w:r w:rsidRPr="002E5EEF">
        <w:t>本报告期自2017年7月1日起至7月27日止。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博时聚享纯债债券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003947</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003947</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2016</w:t>
            </w:r>
            <w:r w:rsidRPr="002E5EEF">
              <w:t>年</w:t>
            </w:r>
            <w:r w:rsidRPr="002E5EEF">
              <w:t>12</w:t>
            </w:r>
            <w:r w:rsidRPr="002E5EEF">
              <w:t>月</w:t>
            </w:r>
            <w:r w:rsidRPr="002E5EEF">
              <w:t>19</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12,055,680.97</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本基金在控制组合净值波动率的前提下，力争实现长期超越业绩比较基准的投资回报。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中债综合财富</w:t>
            </w:r>
            <w:r w:rsidRPr="002E5EEF">
              <w:t>(</w:t>
            </w:r>
            <w:r w:rsidRPr="002E5EEF">
              <w:t>总值</w:t>
            </w:r>
            <w:r w:rsidRPr="002E5EEF">
              <w:t>)</w:t>
            </w:r>
            <w:r w:rsidRPr="002E5EEF">
              <w:t>指数收益率</w:t>
            </w:r>
            <w:r w:rsidRPr="002E5EEF">
              <w:t>×90%+1</w:t>
            </w:r>
            <w:r w:rsidRPr="002E5EEF">
              <w:t>年期定期存款利率（税后）</w:t>
            </w:r>
            <w:r w:rsidRPr="002E5EEF">
              <w:t>×10%</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本基金为债券型基金，预期收益和预期风险高于货币市场基金，但低于混合型基金、股票型基金，属于中低风险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招商银行股份有限公司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0D5BF2" w:rsidRPr="002E5EEF" w:rsidTr="000D5BF2">
        <w:tc>
          <w:tcPr>
            <w:tcW w:w="2977" w:type="dxa"/>
            <w:vAlign w:val="center"/>
          </w:tcPr>
          <w:p w:rsidR="00C21520" w:rsidRPr="002E5EEF" w:rsidRDefault="00C21520" w:rsidP="008F1859">
            <w:pPr>
              <w:pStyle w:val="af9"/>
            </w:pPr>
            <w:r w:rsidRPr="002E5EEF">
              <w:rPr>
                <w:rFonts w:hint="eastAsia"/>
              </w:rPr>
              <w:lastRenderedPageBreak/>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B92A41">
            <w:pPr>
              <w:pStyle w:val="af9"/>
              <w:jc w:val="center"/>
            </w:pPr>
            <w:r w:rsidRPr="002E5EEF">
              <w:rPr>
                <w:rFonts w:hint="eastAsia"/>
              </w:rPr>
              <w:t>(</w:t>
            </w:r>
            <w:r w:rsidRPr="002E5EEF">
              <w:t>2017</w:t>
            </w:r>
            <w:r w:rsidRPr="002E5EEF">
              <w:t>年</w:t>
            </w:r>
            <w:r w:rsidRPr="002E5EEF">
              <w:t>7</w:t>
            </w:r>
            <w:r w:rsidRPr="002E5EEF">
              <w:t>月</w:t>
            </w:r>
            <w:r w:rsidRPr="002E5EEF">
              <w:t>1</w:t>
            </w:r>
            <w:r w:rsidRPr="002E5EEF">
              <w:t>日</w:t>
            </w:r>
            <w:r w:rsidRPr="002E5EEF">
              <w:t>-2017</w:t>
            </w:r>
            <w:r w:rsidRPr="002E5EEF">
              <w:t>年</w:t>
            </w:r>
            <w:r w:rsidR="00B92A41">
              <w:rPr>
                <w:rFonts w:hint="eastAsia"/>
              </w:rPr>
              <w:t>7</w:t>
            </w:r>
            <w:r w:rsidRPr="002E5EEF">
              <w:t>月</w:t>
            </w:r>
            <w:r w:rsidR="00B92A41">
              <w:rPr>
                <w:rFonts w:hint="eastAsia"/>
              </w:rPr>
              <w:t>27</w:t>
            </w:r>
            <w:r w:rsidRPr="002E5EEF">
              <w:t>日</w:t>
            </w:r>
            <w:r w:rsidRPr="002E5EEF">
              <w:rPr>
                <w:rFonts w:hint="eastAsia"/>
              </w:rPr>
              <w:t>)</w:t>
            </w:r>
          </w:p>
        </w:tc>
      </w:tr>
      <w:tr w:rsidR="000D5BF2" w:rsidRPr="002E5EEF" w:rsidTr="000D5BF2">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-35,621.48</w:t>
            </w:r>
          </w:p>
        </w:tc>
      </w:tr>
      <w:tr w:rsidR="000D5BF2" w:rsidRPr="002E5EEF" w:rsidTr="000D5BF2">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8F1859">
            <w:pPr>
              <w:pStyle w:val="af9"/>
              <w:jc w:val="right"/>
            </w:pPr>
            <w:r w:rsidRPr="002E5EEF">
              <w:t>-18,454.36</w:t>
            </w:r>
          </w:p>
        </w:tc>
      </w:tr>
      <w:tr w:rsidR="000D5BF2" w:rsidRPr="002E5EEF" w:rsidTr="000D5BF2">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-0.0015</w:t>
            </w:r>
          </w:p>
        </w:tc>
      </w:tr>
      <w:tr w:rsidR="000D5BF2" w:rsidRPr="002E5EEF" w:rsidTr="000D5BF2">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12,142,463.67</w:t>
            </w:r>
          </w:p>
        </w:tc>
      </w:tr>
      <w:tr w:rsidR="000D5BF2" w:rsidRPr="002E5EEF" w:rsidTr="000D5BF2">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1.0072</w:t>
            </w:r>
          </w:p>
        </w:tc>
      </w:tr>
    </w:tbl>
    <w:p w:rsidR="00407EAB" w:rsidRDefault="005F500F">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上述基金业绩指标不包括持有人交易基金的各项费用，计入费用后投资人的实际收益水平要低于所列数字。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0D5BF2">
            <w:pPr>
              <w:pStyle w:val="af9"/>
              <w:jc w:val="center"/>
            </w:pPr>
            <w:r w:rsidRPr="002E5EEF">
              <w:rPr>
                <w:rFonts w:hint="eastAsia"/>
              </w:rPr>
              <w:t>阶段</w:t>
            </w:r>
          </w:p>
        </w:tc>
        <w:tc>
          <w:tcPr>
            <w:tcW w:w="1275" w:type="dxa"/>
            <w:vAlign w:val="center"/>
          </w:tcPr>
          <w:p w:rsidR="00154BE1" w:rsidRPr="002E5EEF" w:rsidRDefault="00154BE1" w:rsidP="000D5BF2">
            <w:pPr>
              <w:pStyle w:val="af9"/>
              <w:jc w:val="center"/>
            </w:pPr>
            <w:r w:rsidRPr="002E5EEF">
              <w:rPr>
                <w:rFonts w:hint="eastAsia"/>
              </w:rPr>
              <w:t>净值增长率①</w:t>
            </w:r>
          </w:p>
        </w:tc>
        <w:tc>
          <w:tcPr>
            <w:tcW w:w="1380" w:type="dxa"/>
            <w:vAlign w:val="center"/>
          </w:tcPr>
          <w:p w:rsidR="00154BE1" w:rsidRPr="002E5EEF" w:rsidRDefault="00154BE1" w:rsidP="000D5BF2">
            <w:pPr>
              <w:pStyle w:val="af9"/>
              <w:jc w:val="center"/>
            </w:pPr>
            <w:r w:rsidRPr="002E5EEF">
              <w:rPr>
                <w:rFonts w:hint="eastAsia"/>
              </w:rPr>
              <w:t>净值增长率标准差②</w:t>
            </w:r>
          </w:p>
        </w:tc>
        <w:tc>
          <w:tcPr>
            <w:tcW w:w="1455" w:type="dxa"/>
            <w:vAlign w:val="center"/>
          </w:tcPr>
          <w:p w:rsidR="00154BE1" w:rsidRPr="002E5EEF" w:rsidRDefault="00154BE1" w:rsidP="000D5BF2">
            <w:pPr>
              <w:pStyle w:val="af9"/>
              <w:jc w:val="center"/>
            </w:pPr>
            <w:r w:rsidRPr="002E5EEF">
              <w:rPr>
                <w:rFonts w:hint="eastAsia"/>
              </w:rPr>
              <w:t>业绩比较基准收益率③</w:t>
            </w:r>
          </w:p>
        </w:tc>
        <w:tc>
          <w:tcPr>
            <w:tcW w:w="1701" w:type="dxa"/>
            <w:vAlign w:val="center"/>
          </w:tcPr>
          <w:p w:rsidR="00154BE1" w:rsidRPr="002E5EEF" w:rsidRDefault="00154BE1" w:rsidP="000D5BF2">
            <w:pPr>
              <w:pStyle w:val="af9"/>
              <w:jc w:val="center"/>
            </w:pPr>
            <w:r w:rsidRPr="002E5EEF">
              <w:rPr>
                <w:rFonts w:hint="eastAsia"/>
              </w:rPr>
              <w:t>业绩比较基准收益率标准差④</w:t>
            </w:r>
          </w:p>
        </w:tc>
        <w:tc>
          <w:tcPr>
            <w:tcW w:w="1134" w:type="dxa"/>
            <w:vAlign w:val="center"/>
          </w:tcPr>
          <w:p w:rsidR="00154BE1" w:rsidRPr="002E5EEF" w:rsidRDefault="00154BE1" w:rsidP="000D5BF2">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0D5BF2">
            <w:pPr>
              <w:pStyle w:val="af9"/>
              <w:jc w:val="center"/>
            </w:pPr>
            <w:r w:rsidRPr="002E5EEF">
              <w:rPr>
                <w:rFonts w:hint="eastAsia"/>
              </w:rPr>
              <w:t>②</w:t>
            </w:r>
            <w:r w:rsidRPr="002E5EEF">
              <w:t>-</w:t>
            </w:r>
            <w:r w:rsidRPr="002E5EEF">
              <w:rPr>
                <w:rFonts w:hint="eastAsia"/>
              </w:rPr>
              <w:t>④</w:t>
            </w:r>
          </w:p>
        </w:tc>
      </w:tr>
      <w:tr w:rsidR="00407EAB">
        <w:tc>
          <w:tcPr>
            <w:tcW w:w="993" w:type="dxa"/>
            <w:vAlign w:val="center"/>
          </w:tcPr>
          <w:p w:rsidR="00407EAB" w:rsidRDefault="005F500F" w:rsidP="000D5BF2">
            <w:pPr>
              <w:ind w:firstLine="0"/>
              <w:jc w:val="left"/>
            </w:pPr>
            <w:r>
              <w:t>过去三个月</w:t>
            </w:r>
          </w:p>
        </w:tc>
        <w:tc>
          <w:tcPr>
            <w:tcW w:w="1275" w:type="dxa"/>
            <w:vAlign w:val="center"/>
          </w:tcPr>
          <w:p w:rsidR="00407EAB" w:rsidRDefault="005F500F" w:rsidP="000D5BF2">
            <w:pPr>
              <w:ind w:firstLine="0"/>
              <w:jc w:val="center"/>
            </w:pPr>
            <w:r>
              <w:t>-0.15%</w:t>
            </w:r>
          </w:p>
        </w:tc>
        <w:tc>
          <w:tcPr>
            <w:tcW w:w="1380" w:type="dxa"/>
            <w:vAlign w:val="center"/>
          </w:tcPr>
          <w:p w:rsidR="00407EAB" w:rsidRDefault="005F500F" w:rsidP="000D5BF2">
            <w:pPr>
              <w:ind w:firstLine="0"/>
              <w:jc w:val="center"/>
            </w:pPr>
            <w:r>
              <w:t>0.06%</w:t>
            </w:r>
          </w:p>
        </w:tc>
        <w:tc>
          <w:tcPr>
            <w:tcW w:w="1455" w:type="dxa"/>
            <w:vAlign w:val="center"/>
          </w:tcPr>
          <w:p w:rsidR="00407EAB" w:rsidRDefault="005F500F" w:rsidP="000D5BF2">
            <w:pPr>
              <w:ind w:firstLine="0"/>
              <w:jc w:val="center"/>
            </w:pPr>
            <w:r>
              <w:t>0.29%</w:t>
            </w:r>
          </w:p>
        </w:tc>
        <w:tc>
          <w:tcPr>
            <w:tcW w:w="1701" w:type="dxa"/>
            <w:vAlign w:val="center"/>
          </w:tcPr>
          <w:p w:rsidR="00407EAB" w:rsidRDefault="005F500F" w:rsidP="000D5BF2">
            <w:pPr>
              <w:ind w:firstLine="0"/>
              <w:jc w:val="center"/>
            </w:pPr>
            <w:r>
              <w:t>0.03%</w:t>
            </w:r>
          </w:p>
        </w:tc>
        <w:tc>
          <w:tcPr>
            <w:tcW w:w="1134" w:type="dxa"/>
            <w:vAlign w:val="center"/>
          </w:tcPr>
          <w:p w:rsidR="00407EAB" w:rsidRDefault="005F500F" w:rsidP="000D5BF2">
            <w:pPr>
              <w:ind w:firstLine="0"/>
              <w:jc w:val="center"/>
            </w:pPr>
            <w:r>
              <w:t>-0.44%</w:t>
            </w:r>
          </w:p>
        </w:tc>
        <w:tc>
          <w:tcPr>
            <w:tcW w:w="1134" w:type="dxa"/>
            <w:vAlign w:val="center"/>
          </w:tcPr>
          <w:p w:rsidR="00407EAB" w:rsidRDefault="005F500F" w:rsidP="000D5BF2">
            <w:pPr>
              <w:ind w:firstLine="0"/>
              <w:jc w:val="center"/>
            </w:pPr>
            <w:r>
              <w:t>0.03%</w:t>
            </w:r>
          </w:p>
        </w:tc>
      </w:tr>
    </w:tbl>
    <w:p w:rsidR="004061AC" w:rsidRPr="00460D75" w:rsidRDefault="004061AC" w:rsidP="00CA6AE6">
      <w:pPr>
        <w:pStyle w:val="41"/>
      </w:pPr>
      <w:r w:rsidRPr="00447847">
        <w:t>3.2.2</w:t>
      </w:r>
      <w:r w:rsidR="007B4D7A" w:rsidRPr="00460D75">
        <w:rPr>
          <w:rFonts w:hint="eastAsia"/>
        </w:rPr>
        <w:t>自基金合同生效以来</w:t>
      </w:r>
      <w:r w:rsidR="00321311">
        <w:rPr>
          <w:rFonts w:hint="eastAsia"/>
        </w:rPr>
        <w:t xml:space="preserve"> </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1E7C6C">
      <w:pPr>
        <w:pStyle w:val="a5"/>
        <w:snapToGrid w:val="0"/>
        <w:spacing w:before="50" w:afterLines="50" w:after="12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14:anchorId="6CA269FB" wp14:editId="2DC8C263">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57594" w:rsidRPr="00E60E30" w:rsidRDefault="004061AC" w:rsidP="00CA6AE6">
      <w:pPr>
        <w:pStyle w:val="aff5"/>
      </w:pPr>
      <w:r w:rsidRPr="00E60E30">
        <w:t>注：本基金的基金合同于</w:t>
      </w:r>
      <w:r w:rsidRPr="00E60E30">
        <w:t>2016</w:t>
      </w:r>
      <w:r w:rsidRPr="00E60E30">
        <w:t>年</w:t>
      </w:r>
      <w:r w:rsidRPr="00E60E30">
        <w:t>12</w:t>
      </w:r>
      <w:r w:rsidRPr="00E60E30">
        <w:t>月</w:t>
      </w:r>
      <w:r w:rsidRPr="00E60E30">
        <w:t>19</w:t>
      </w:r>
      <w:r w:rsidRPr="00E60E30">
        <w:t>日生效。按照本基金的基金合同规定</w:t>
      </w:r>
      <w:r w:rsidRPr="00E60E30">
        <w:t>,</w:t>
      </w:r>
      <w:r w:rsidRPr="00E60E30">
        <w:t>自基金合同生效之日起六个月内使基金的投资组合比例符合本基金合同第十三条</w:t>
      </w:r>
      <w:r w:rsidRPr="00E60E30">
        <w:t>“</w:t>
      </w:r>
      <w:r w:rsidRPr="00E60E30">
        <w:t>（二）投资范围</w:t>
      </w:r>
      <w:r w:rsidRPr="00E60E30">
        <w:t>”</w:t>
      </w:r>
      <w:r w:rsidRPr="00E60E30">
        <w:t>、</w:t>
      </w:r>
      <w:r w:rsidRPr="00E60E30">
        <w:t>“</w:t>
      </w:r>
      <w:r w:rsidRPr="00E60E30">
        <w:t>（四）投资限制</w:t>
      </w:r>
      <w:r w:rsidRPr="00E60E30">
        <w:t>”</w:t>
      </w:r>
      <w:r w:rsidRPr="00E60E30">
        <w:t>的有关约定。</w:t>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0D5BF2">
            <w:pPr>
              <w:pStyle w:val="af9"/>
              <w:jc w:val="center"/>
            </w:pPr>
            <w:r w:rsidRPr="002E5EEF">
              <w:rPr>
                <w:rFonts w:hint="eastAsia"/>
              </w:rPr>
              <w:t>姓名</w:t>
            </w:r>
          </w:p>
        </w:tc>
        <w:tc>
          <w:tcPr>
            <w:tcW w:w="1276" w:type="dxa"/>
            <w:vMerge w:val="restart"/>
            <w:vAlign w:val="center"/>
          </w:tcPr>
          <w:p w:rsidR="004061AC" w:rsidRPr="002E5EEF" w:rsidRDefault="004061AC" w:rsidP="000D5BF2">
            <w:pPr>
              <w:pStyle w:val="af9"/>
              <w:jc w:val="center"/>
            </w:pPr>
            <w:r w:rsidRPr="002E5EEF">
              <w:rPr>
                <w:rFonts w:hint="eastAsia"/>
              </w:rPr>
              <w:t>职务</w:t>
            </w:r>
          </w:p>
        </w:tc>
        <w:tc>
          <w:tcPr>
            <w:tcW w:w="3402" w:type="dxa"/>
            <w:gridSpan w:val="2"/>
            <w:vAlign w:val="center"/>
          </w:tcPr>
          <w:p w:rsidR="004061AC" w:rsidRPr="002E5EEF" w:rsidRDefault="004061AC" w:rsidP="000D5BF2">
            <w:pPr>
              <w:pStyle w:val="af9"/>
              <w:jc w:val="center"/>
            </w:pPr>
            <w:proofErr w:type="gramStart"/>
            <w:r w:rsidRPr="002E5EEF">
              <w:rPr>
                <w:rFonts w:hint="eastAsia"/>
              </w:rPr>
              <w:t>任本基金</w:t>
            </w:r>
            <w:proofErr w:type="gramEnd"/>
            <w:r w:rsidRPr="002E5EEF">
              <w:rPr>
                <w:rFonts w:hint="eastAsia"/>
              </w:rPr>
              <w:t>的基金经理期限</w:t>
            </w:r>
          </w:p>
        </w:tc>
        <w:tc>
          <w:tcPr>
            <w:tcW w:w="709" w:type="dxa"/>
            <w:vMerge w:val="restart"/>
            <w:vAlign w:val="center"/>
          </w:tcPr>
          <w:p w:rsidR="004061AC" w:rsidRPr="002E5EEF" w:rsidRDefault="004061AC" w:rsidP="000D5BF2">
            <w:pPr>
              <w:pStyle w:val="af9"/>
              <w:jc w:val="center"/>
            </w:pPr>
            <w:r w:rsidRPr="002E5EEF">
              <w:rPr>
                <w:rFonts w:hint="eastAsia"/>
              </w:rPr>
              <w:t>证券从业年限</w:t>
            </w:r>
          </w:p>
        </w:tc>
        <w:tc>
          <w:tcPr>
            <w:tcW w:w="2551" w:type="dxa"/>
            <w:vMerge w:val="restart"/>
            <w:vAlign w:val="center"/>
          </w:tcPr>
          <w:p w:rsidR="004061AC" w:rsidRPr="002E5EEF" w:rsidRDefault="004061AC" w:rsidP="000D5BF2">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0D5BF2">
            <w:pPr>
              <w:pStyle w:val="af9"/>
              <w:jc w:val="center"/>
            </w:pPr>
          </w:p>
        </w:tc>
        <w:tc>
          <w:tcPr>
            <w:tcW w:w="1276" w:type="dxa"/>
            <w:vMerge/>
            <w:vAlign w:val="center"/>
          </w:tcPr>
          <w:p w:rsidR="004061AC" w:rsidRPr="002E5EEF" w:rsidRDefault="004061AC" w:rsidP="000D5BF2">
            <w:pPr>
              <w:pStyle w:val="af9"/>
              <w:jc w:val="center"/>
            </w:pPr>
          </w:p>
        </w:tc>
        <w:tc>
          <w:tcPr>
            <w:tcW w:w="1701" w:type="dxa"/>
            <w:vAlign w:val="center"/>
          </w:tcPr>
          <w:p w:rsidR="004061AC" w:rsidRPr="002E5EEF" w:rsidRDefault="004061AC" w:rsidP="000D5BF2">
            <w:pPr>
              <w:pStyle w:val="af9"/>
              <w:jc w:val="center"/>
            </w:pPr>
            <w:r w:rsidRPr="002E5EEF">
              <w:rPr>
                <w:rFonts w:hint="eastAsia"/>
              </w:rPr>
              <w:t>任职日期</w:t>
            </w:r>
          </w:p>
        </w:tc>
        <w:tc>
          <w:tcPr>
            <w:tcW w:w="1701" w:type="dxa"/>
            <w:vAlign w:val="center"/>
          </w:tcPr>
          <w:p w:rsidR="004061AC" w:rsidRPr="002E5EEF" w:rsidRDefault="004061AC" w:rsidP="000D5BF2">
            <w:pPr>
              <w:pStyle w:val="af9"/>
              <w:jc w:val="center"/>
            </w:pPr>
            <w:r w:rsidRPr="002E5EEF">
              <w:rPr>
                <w:rFonts w:hint="eastAsia"/>
              </w:rPr>
              <w:t>离任日期</w:t>
            </w:r>
          </w:p>
        </w:tc>
        <w:tc>
          <w:tcPr>
            <w:tcW w:w="709" w:type="dxa"/>
            <w:vMerge/>
            <w:vAlign w:val="center"/>
          </w:tcPr>
          <w:p w:rsidR="004061AC" w:rsidRPr="002E5EEF" w:rsidRDefault="004061AC" w:rsidP="000D5BF2">
            <w:pPr>
              <w:pStyle w:val="af9"/>
              <w:jc w:val="center"/>
            </w:pPr>
          </w:p>
        </w:tc>
        <w:tc>
          <w:tcPr>
            <w:tcW w:w="2551" w:type="dxa"/>
            <w:vMerge/>
            <w:vAlign w:val="center"/>
          </w:tcPr>
          <w:p w:rsidR="004061AC" w:rsidRPr="002E5EEF" w:rsidRDefault="004061AC" w:rsidP="000D5BF2">
            <w:pPr>
              <w:pStyle w:val="af9"/>
              <w:jc w:val="center"/>
            </w:pPr>
          </w:p>
        </w:tc>
      </w:tr>
      <w:tr w:rsidR="00407EAB">
        <w:tc>
          <w:tcPr>
            <w:tcW w:w="1134" w:type="dxa"/>
            <w:vAlign w:val="center"/>
          </w:tcPr>
          <w:p w:rsidR="00407EAB" w:rsidRDefault="005F500F" w:rsidP="000D5BF2">
            <w:pPr>
              <w:ind w:firstLine="0"/>
              <w:jc w:val="center"/>
            </w:pPr>
            <w:r>
              <w:t>魏桢</w:t>
            </w:r>
          </w:p>
        </w:tc>
        <w:tc>
          <w:tcPr>
            <w:tcW w:w="1276" w:type="dxa"/>
            <w:vAlign w:val="center"/>
          </w:tcPr>
          <w:p w:rsidR="00407EAB" w:rsidRDefault="005F500F" w:rsidP="000D5BF2">
            <w:pPr>
              <w:ind w:firstLine="0"/>
              <w:jc w:val="center"/>
            </w:pPr>
            <w:r>
              <w:t>固定收益总部现金管理组投资副总监</w:t>
            </w:r>
            <w:r>
              <w:t>/</w:t>
            </w:r>
            <w:r>
              <w:t>基金经理</w:t>
            </w:r>
          </w:p>
        </w:tc>
        <w:tc>
          <w:tcPr>
            <w:tcW w:w="1701" w:type="dxa"/>
            <w:vAlign w:val="center"/>
          </w:tcPr>
          <w:p w:rsidR="00407EAB" w:rsidRDefault="005F500F" w:rsidP="000D5BF2">
            <w:pPr>
              <w:ind w:firstLine="0"/>
              <w:jc w:val="center"/>
            </w:pPr>
            <w:r>
              <w:t>2016-12-19</w:t>
            </w:r>
          </w:p>
        </w:tc>
        <w:tc>
          <w:tcPr>
            <w:tcW w:w="1701" w:type="dxa"/>
            <w:vAlign w:val="center"/>
          </w:tcPr>
          <w:p w:rsidR="00407EAB" w:rsidRDefault="005F500F" w:rsidP="000D5BF2">
            <w:pPr>
              <w:ind w:firstLine="0"/>
              <w:jc w:val="center"/>
            </w:pPr>
            <w:r>
              <w:t>-</w:t>
            </w:r>
          </w:p>
        </w:tc>
        <w:tc>
          <w:tcPr>
            <w:tcW w:w="709" w:type="dxa"/>
            <w:vAlign w:val="center"/>
          </w:tcPr>
          <w:p w:rsidR="00407EAB" w:rsidRDefault="005F500F" w:rsidP="000D5BF2">
            <w:pPr>
              <w:ind w:firstLine="0"/>
              <w:jc w:val="center"/>
            </w:pPr>
            <w:r>
              <w:t>9.2</w:t>
            </w:r>
          </w:p>
        </w:tc>
        <w:tc>
          <w:tcPr>
            <w:tcW w:w="2551" w:type="dxa"/>
            <w:vAlign w:val="center"/>
          </w:tcPr>
          <w:p w:rsidR="00407EAB" w:rsidRDefault="005F500F" w:rsidP="000D5BF2">
            <w:pPr>
              <w:ind w:firstLine="0"/>
              <w:jc w:val="both"/>
            </w:pPr>
            <w:r>
              <w:t>2004</w:t>
            </w:r>
            <w:r>
              <w:t>年起在厦门市商业银行任债券交易组主管。</w:t>
            </w:r>
            <w:r>
              <w:t>2008</w:t>
            </w:r>
            <w:r>
              <w:t>年加入博时基金管理有限公司，历任债券交易员、固定收益研究员、</w:t>
            </w:r>
            <w:r>
              <w:lastRenderedPageBreak/>
              <w:t>博时理财</w:t>
            </w:r>
            <w:r>
              <w:t>30</w:t>
            </w:r>
            <w:r>
              <w:t>天债券基金、博时岁岁增利一年定期开放债券基金、博时月月薪定期支付债券基金、博时双月薪定期支付债券基金、博时天天增利货币基金、博时保证金货币</w:t>
            </w:r>
            <w:r>
              <w:t>ETF</w:t>
            </w:r>
            <w:r>
              <w:t>基金、博时安盈债券基金、博时产业债纯债基金、博时安荣</w:t>
            </w:r>
            <w:r>
              <w:t xml:space="preserve"> 18 </w:t>
            </w:r>
            <w:r>
              <w:t>个月定期开放债券基金的基金经理。现任固定收益总部现金管理组投资副总监兼博时安丰</w:t>
            </w:r>
            <w:r>
              <w:t>18</w:t>
            </w:r>
            <w:r>
              <w:t>个月定期开放债券（</w:t>
            </w:r>
            <w:r>
              <w:t>LOF</w:t>
            </w:r>
            <w:r>
              <w:t>）基金、博时月月盈短期理财债券型证券投资基金、博时现金宝货币市场基金、博时现金收益货币基金、博时外服货币基金、博时裕创纯债债券型证券投资基金、博时安润</w:t>
            </w:r>
            <w:r>
              <w:t>18</w:t>
            </w:r>
            <w:r>
              <w:t>个月定开债基金、博时裕盛纯债债券基金、博时安仁一年定开债基金、博时合利货币基金、博时安恒</w:t>
            </w:r>
            <w:r>
              <w:t xml:space="preserve"> 18 </w:t>
            </w:r>
            <w:r>
              <w:t>个月定开债基金、博时合鑫货币基金、博时安弘一年定开债基金、博时聚享纯债债券基金、博时裕鹏纯债债券基金、博时合惠货币基金、博时合晶货币基金、博时丰庆纯债债券基金的基金经理。</w:t>
            </w:r>
          </w:p>
        </w:tc>
      </w:tr>
    </w:tbl>
    <w:p w:rsidR="00D50E87" w:rsidRPr="00D50E87" w:rsidRDefault="004061AC" w:rsidP="00D50E87">
      <w:pPr>
        <w:pStyle w:val="aff5"/>
      </w:pPr>
      <w:r w:rsidRPr="00E60E30">
        <w:lastRenderedPageBreak/>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lastRenderedPageBreak/>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407EAB" w:rsidRDefault="005F500F">
      <w:pPr>
        <w:pStyle w:val="new0"/>
      </w:pPr>
      <w:r>
        <w:t>2017年三季度债券市场利率窄幅震荡，十年国债利率在3.56-3.66%之间窄幅波动，十年国开在4.17-4.36%之间波动，季末利率和季初利率基本相同。从指数走势来看，中债总财富指数上涨0.33%，中债国债总财富指数上涨0.02%，中债企业债总财富指数上涨1.24%。</w:t>
      </w:r>
    </w:p>
    <w:p w:rsidR="00407EAB" w:rsidRDefault="005F500F">
      <w:pPr>
        <w:pStyle w:val="new0"/>
      </w:pPr>
      <w:r>
        <w:t>经济基本面方面，虽然今年以来基本面韧性表现的显著，从中长期来看，潜在经济增速依然存在较大的下行压力仍在。9月以来经济下行苗头显现，下旬44城地产销量增速较上中旬回落，而9月销量增速也较8月明显下滑。另外，9月多城新推限购政策，央行和银监地方分支近期在调查挪用消费贷用于购房或投资，地产调控难以放松，销售预期还会下滑。零售增速较8月的6.2%大幅回落。9月上旬钢企产量、库存增速双双下滑，均创下6月以来新低，指向需求、生产双双下滑。9月下旬钢价大幅下跌，反映供需格局依然偏弱。</w:t>
      </w:r>
    </w:p>
    <w:p w:rsidR="00407EAB" w:rsidRDefault="005F500F">
      <w:pPr>
        <w:pStyle w:val="new0"/>
      </w:pPr>
      <w:r>
        <w:t>金融监管方面，在6月和7月机构重回加杠杆的背景下，8月央行超预期回收流动性致杠杆成本上升，8月底《公开募集开放式证券投资基金流动性风险管理规定》正式出台，出台和执行时点超市场预期的提前，意示着监管层在金融去杠杆仍在路上仍很坚定。 9月30日央行宣布对普惠金融领域实施定向降准，对500万以下小微企业贷款、个体与小微企业及农户经营性贷款等领域贷款达到一定比例的商业银行分别降低0.5%和1.5%的法定准备金率。本次降准并非新政，而是对原有定向降准政策的替代，而且标准有升有降，且流动性的松紧都掌握在央行手里，央行可以随时通过其他工具对冲。因而此政策不宜理解为货币政策的全面放松，金融杠杆的抑制是长期的制度环境变化而非一时之变。如果看不到经济基本面超预期下滑，那么政策重心可能依然将放在“金融去杠杆”之上，尽管金融监管主体之间的协调性会增加，但监管落地过程中带来收益率的超预期调整仍有可能发生。不过，从债券收益率的绝对价值看，当前债券收益率水平相对贷款已具有较高的配置价值，后续在“降低实体经济融资成本”的政策目标驱使下，收益率存在下行动力。</w:t>
      </w:r>
    </w:p>
    <w:p w:rsidR="00407EAB" w:rsidRDefault="005F500F">
      <w:pPr>
        <w:pStyle w:val="new0"/>
      </w:pPr>
      <w:r>
        <w:t>三季度，本基金保持短久期和无杠杆操作。</w:t>
      </w:r>
    </w:p>
    <w:p w:rsidR="00407EAB" w:rsidRDefault="005F500F">
      <w:pPr>
        <w:pStyle w:val="new0"/>
      </w:pPr>
      <w:r>
        <w:t>展望四季度，在当前收益率水平上，过度看空存在较大风险。当前债市依然处于僵持阶段，新周期虽然未至，但短期经济基本面依然有较强的韧性，四季度收益率大幅下行的概率不高，但四季度是配置的重要窗口期。基于我们对宏观基本面和货币政策的判断，适合持有信用债获取票息的策略。组合久期将从偏短逐步增加至中等。在品种选择上，以中高评级的优质信用债为主，规避低评级信用债，以降低组合信用风险。后续在监管政策集中发力、短期流动性冲击以及经济金融数据大幅超预期的情景下，利率债可能存在超调机会，会适当参与波段交易增厚组合收益</w:t>
      </w:r>
    </w:p>
    <w:p w:rsidR="004061AC" w:rsidRPr="002E5EEF" w:rsidRDefault="004061AC" w:rsidP="00CA6AE6">
      <w:pPr>
        <w:pStyle w:val="new0"/>
      </w:pPr>
      <w:r w:rsidRPr="002E5EEF">
        <w:t>本组合遵循稳定防守的投资理念，投资思路上保持谨慎乐观，继续采用短久期操作策略，以降低波动性和获取稳健收益。</w:t>
      </w:r>
    </w:p>
    <w:p w:rsidR="00420B9E" w:rsidRPr="00420B9E" w:rsidRDefault="00420B9E" w:rsidP="00CA6AE6">
      <w:pPr>
        <w:pStyle w:val="xx"/>
      </w:pPr>
      <w:r w:rsidRPr="00420B9E">
        <w:rPr>
          <w:rFonts w:hint="eastAsia"/>
        </w:rPr>
        <w:lastRenderedPageBreak/>
        <w:t>4.5 报告期内基金的业绩表现</w:t>
      </w:r>
    </w:p>
    <w:p w:rsidR="009C5186" w:rsidRPr="002E5EEF" w:rsidRDefault="004061AC" w:rsidP="00CA6AE6">
      <w:pPr>
        <w:pStyle w:val="new0"/>
      </w:pPr>
      <w:r w:rsidRPr="002E5EEF">
        <w:t>截至2017年7月27日，本基金基金份额净值为1.0072 元，份额累计净值为1.0072元。报告期内，本基金基金份额净值增长率为-0.15%，同期业绩基准增长率0.29%。</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04F76" w:rsidRPr="002E5EEF" w:rsidRDefault="00A04F76" w:rsidP="00CA6AE6">
      <w:pPr>
        <w:pStyle w:val="new0"/>
      </w:pPr>
      <w:r w:rsidRPr="002E5EEF">
        <w:t>截至2017年7月27日，本基金已出现连续60个工作日基金资产净值低于5000万元的情形，已触发基金合同中约定的本基金终止条款。自2017年7月28日起，本基金进入清算程序。</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firstRow="1" w:lastRow="0" w:firstColumn="1" w:lastColumn="0" w:noHBand="0" w:noVBand="1"/>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8F1859">
            <w:pPr>
              <w:pStyle w:val="af9"/>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12,363,540.82</w:t>
            </w:r>
          </w:p>
        </w:tc>
        <w:tc>
          <w:tcPr>
            <w:tcW w:w="2414" w:type="dxa"/>
            <w:vAlign w:val="center"/>
          </w:tcPr>
          <w:p w:rsidR="001D63BB" w:rsidRPr="002E5EEF" w:rsidRDefault="001D63BB" w:rsidP="008F1859">
            <w:pPr>
              <w:pStyle w:val="af9"/>
              <w:jc w:val="right"/>
              <w:rPr>
                <w:rFonts w:cs="宋体"/>
              </w:rPr>
            </w:pPr>
            <w:r w:rsidRPr="002E5EEF">
              <w:rPr>
                <w:rFonts w:cs="宋体" w:hint="eastAsia"/>
              </w:rPr>
              <w:t>99.98</w:t>
            </w:r>
          </w:p>
        </w:tc>
      </w:tr>
      <w:tr w:rsidR="00220C32" w:rsidRPr="002E5EEF" w:rsidTr="00D50E87">
        <w:trPr>
          <w:jc w:val="center"/>
        </w:trPr>
        <w:tc>
          <w:tcPr>
            <w:tcW w:w="717" w:type="dxa"/>
            <w:vAlign w:val="center"/>
          </w:tcPr>
          <w:p w:rsidR="001D63BB" w:rsidRPr="002E5EEF" w:rsidRDefault="001D63BB" w:rsidP="008F1859">
            <w:pPr>
              <w:pStyle w:val="af9"/>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1,988.03</w:t>
            </w:r>
          </w:p>
        </w:tc>
        <w:tc>
          <w:tcPr>
            <w:tcW w:w="2414" w:type="dxa"/>
            <w:vAlign w:val="center"/>
          </w:tcPr>
          <w:p w:rsidR="001D63BB" w:rsidRPr="002E5EEF" w:rsidRDefault="001D63BB" w:rsidP="008F1859">
            <w:pPr>
              <w:pStyle w:val="af9"/>
              <w:jc w:val="right"/>
              <w:rPr>
                <w:rFonts w:cs="宋体"/>
              </w:rPr>
            </w:pPr>
            <w:r w:rsidRPr="002E5EEF">
              <w:rPr>
                <w:rFonts w:cs="宋体" w:hint="eastAsia"/>
              </w:rPr>
              <w:t>0.02</w:t>
            </w:r>
          </w:p>
        </w:tc>
      </w:tr>
      <w:tr w:rsidR="00220C32" w:rsidRPr="002E5EEF" w:rsidTr="00D50E87">
        <w:trPr>
          <w:jc w:val="center"/>
        </w:trPr>
        <w:tc>
          <w:tcPr>
            <w:tcW w:w="717" w:type="dxa"/>
            <w:vAlign w:val="center"/>
          </w:tcPr>
          <w:p w:rsidR="001D63BB" w:rsidRPr="002E5EEF" w:rsidRDefault="001D63BB" w:rsidP="008F1859">
            <w:pPr>
              <w:pStyle w:val="af9"/>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12,365,528.85</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051B79" w:rsidRPr="00051B79" w:rsidRDefault="00051B79" w:rsidP="00CA6AE6">
      <w:pPr>
        <w:pStyle w:val="41"/>
      </w:pPr>
      <w:r w:rsidRPr="00051B79">
        <w:rPr>
          <w:rFonts w:hint="eastAsia"/>
        </w:rPr>
        <w:t>5.2.1</w:t>
      </w:r>
      <w:r w:rsidR="00321311">
        <w:rPr>
          <w:rFonts w:hint="eastAsia"/>
        </w:rPr>
        <w:t xml:space="preserve"> </w:t>
      </w:r>
      <w:r w:rsidRPr="00051B79">
        <w:rPr>
          <w:rFonts w:hint="eastAsia"/>
        </w:rPr>
        <w:t>报告期末按行业分类的境内股票投资组合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p w:rsidR="00DB3902" w:rsidRPr="00DB3902" w:rsidRDefault="004061AC" w:rsidP="00DB3902">
      <w:pPr>
        <w:pStyle w:val="new0"/>
      </w:pPr>
      <w:r w:rsidRPr="00E60E30">
        <w:t>本基金本报告期末未持有债券。</w:t>
      </w:r>
    </w:p>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4061AC" w:rsidRPr="00E60E30" w:rsidRDefault="004061AC" w:rsidP="00321311">
      <w:pPr>
        <w:pStyle w:val="new0"/>
      </w:pPr>
      <w:r w:rsidRPr="00E60E30">
        <w:t>本基金本报告期末未持有债券。</w:t>
      </w:r>
    </w:p>
    <w:p w:rsidR="004061AC" w:rsidRPr="00447847" w:rsidRDefault="004061AC" w:rsidP="00CA6AE6">
      <w:pPr>
        <w:pStyle w:val="xx"/>
      </w:pPr>
      <w:r w:rsidRPr="00447847">
        <w:lastRenderedPageBreak/>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本报告期内，本基金投资的前十名证券的发行主体没有出现被监管部门立案调查，或在报告编制日前一年内受到公开谴责、处罚的情形。</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1,988.03</w:t>
            </w:r>
          </w:p>
        </w:tc>
      </w:tr>
      <w:tr w:rsidR="00220C32" w:rsidRPr="002E5EEF" w:rsidTr="00DB3902">
        <w:tc>
          <w:tcPr>
            <w:tcW w:w="709" w:type="dxa"/>
            <w:vAlign w:val="center"/>
          </w:tcPr>
          <w:p w:rsidR="00F31F6E" w:rsidRPr="002E5EEF" w:rsidRDefault="00F31F6E" w:rsidP="008F1859">
            <w:pPr>
              <w:pStyle w:val="af9"/>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1,988.03</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本基金本报告期末未持有股票。</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lastRenderedPageBreak/>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w:t>
            </w:r>
            <w:proofErr w:type="gramStart"/>
            <w:r w:rsidRPr="002E5EEF">
              <w:rPr>
                <w:rFonts w:hint="eastAsia"/>
              </w:rPr>
              <w:t>初基金</w:t>
            </w:r>
            <w:proofErr w:type="gramEnd"/>
            <w:r w:rsidRPr="002E5EEF">
              <w:rPr>
                <w:rFonts w:hint="eastAsia"/>
              </w:rPr>
              <w:t>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12,055,810.34</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129.37</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12,055,680.97</w:t>
            </w:r>
          </w:p>
        </w:tc>
      </w:tr>
    </w:tbl>
    <w:p w:rsidR="00526424" w:rsidRPr="00E60E30" w:rsidRDefault="004061AC" w:rsidP="00526424">
      <w:pPr>
        <w:pStyle w:val="aff5"/>
      </w:pPr>
      <w:r w:rsidRPr="00E60E30">
        <w:t>注：</w:t>
      </w:r>
      <w:r w:rsidRPr="00E60E30">
        <w:t>2017</w:t>
      </w:r>
      <w:r w:rsidRPr="00E60E30">
        <w:t>年</w:t>
      </w:r>
      <w:r w:rsidRPr="00E60E30">
        <w:t>7</w:t>
      </w:r>
      <w:r w:rsidRPr="00E60E30">
        <w:t>月</w:t>
      </w:r>
      <w:r w:rsidRPr="00E60E30">
        <w:t>27</w:t>
      </w:r>
      <w:r w:rsidRPr="00E60E30">
        <w:t>日，基金资产发生赎回</w:t>
      </w:r>
      <w:r w:rsidRPr="00E60E30">
        <w:t>12,010,033.33</w:t>
      </w:r>
      <w:r w:rsidRPr="00E60E30">
        <w:t>份，于</w:t>
      </w:r>
      <w:r w:rsidRPr="00E60E30">
        <w:t>2017</w:t>
      </w:r>
      <w:r w:rsidRPr="00E60E30">
        <w:t>年</w:t>
      </w:r>
      <w:r w:rsidRPr="00E60E30">
        <w:t>7</w:t>
      </w:r>
      <w:r w:rsidRPr="00E60E30">
        <w:t>月</w:t>
      </w:r>
      <w:r w:rsidRPr="00E60E30">
        <w:t>28</w:t>
      </w:r>
      <w:r w:rsidRPr="00E60E30">
        <w:t>日确认，</w:t>
      </w:r>
      <w:r w:rsidRPr="00E60E30">
        <w:t>2017</w:t>
      </w:r>
      <w:r w:rsidRPr="00E60E30">
        <w:t>年</w:t>
      </w:r>
      <w:r w:rsidRPr="00E60E30">
        <w:t>7</w:t>
      </w:r>
      <w:r w:rsidRPr="00E60E30">
        <w:t>月</w:t>
      </w:r>
      <w:r w:rsidRPr="00E60E30">
        <w:t>28</w:t>
      </w:r>
      <w:r w:rsidRPr="00E60E30">
        <w:t>日基金份额余额为</w:t>
      </w:r>
      <w:r w:rsidRPr="00E60E30">
        <w:t>45,647.64</w:t>
      </w:r>
      <w:r w:rsidRPr="00E60E30">
        <w:t>。</w:t>
      </w:r>
    </w:p>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基金管理人未持有本基金份额。</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10065" w:type="dxa"/>
        <w:jc w:val="center"/>
        <w:tblInd w:w="-885" w:type="dxa"/>
        <w:tblLayout w:type="fixed"/>
        <w:tblLook w:val="04A0" w:firstRow="1" w:lastRow="0" w:firstColumn="1" w:lastColumn="0" w:noHBand="0" w:noVBand="1"/>
      </w:tblPr>
      <w:tblGrid>
        <w:gridCol w:w="709"/>
        <w:gridCol w:w="710"/>
        <w:gridCol w:w="2551"/>
        <w:gridCol w:w="1559"/>
        <w:gridCol w:w="709"/>
        <w:gridCol w:w="709"/>
        <w:gridCol w:w="1843"/>
        <w:gridCol w:w="1275"/>
      </w:tblGrid>
      <w:tr w:rsidR="00452BAA" w:rsidRPr="007E75F6" w:rsidTr="000D5BF2">
        <w:trPr>
          <w:jc w:val="center"/>
        </w:trPr>
        <w:tc>
          <w:tcPr>
            <w:tcW w:w="709" w:type="dxa"/>
            <w:vMerge w:val="restart"/>
            <w:vAlign w:val="center"/>
          </w:tcPr>
          <w:p w:rsidR="00452BAA" w:rsidRPr="00C801EB" w:rsidRDefault="00452BAA" w:rsidP="000D5BF2">
            <w:pPr>
              <w:pStyle w:val="af9"/>
              <w:jc w:val="center"/>
            </w:pPr>
            <w:r w:rsidRPr="00C801EB">
              <w:rPr>
                <w:rFonts w:hint="eastAsia"/>
              </w:rPr>
              <w:t>投资者类别</w:t>
            </w:r>
          </w:p>
        </w:tc>
        <w:tc>
          <w:tcPr>
            <w:tcW w:w="6238" w:type="dxa"/>
            <w:gridSpan w:val="5"/>
            <w:vAlign w:val="center"/>
          </w:tcPr>
          <w:p w:rsidR="00452BAA" w:rsidRPr="00C801EB" w:rsidRDefault="00452BAA" w:rsidP="000D5BF2">
            <w:pPr>
              <w:pStyle w:val="af9"/>
              <w:jc w:val="center"/>
            </w:pPr>
            <w:r w:rsidRPr="00C801EB">
              <w:rPr>
                <w:rFonts w:hint="eastAsia"/>
              </w:rPr>
              <w:t>报告期内持有基金份额变化情况</w:t>
            </w:r>
          </w:p>
        </w:tc>
        <w:tc>
          <w:tcPr>
            <w:tcW w:w="3118" w:type="dxa"/>
            <w:gridSpan w:val="2"/>
            <w:vAlign w:val="center"/>
          </w:tcPr>
          <w:p w:rsidR="00452BAA" w:rsidRPr="00C801EB" w:rsidRDefault="00452BAA" w:rsidP="000D5BF2">
            <w:pPr>
              <w:pStyle w:val="af9"/>
              <w:jc w:val="center"/>
            </w:pPr>
            <w:r w:rsidRPr="00C801EB">
              <w:rPr>
                <w:rFonts w:hint="eastAsia"/>
              </w:rPr>
              <w:t>报告期末持有基金情况</w:t>
            </w:r>
          </w:p>
        </w:tc>
      </w:tr>
      <w:tr w:rsidR="00452BAA" w:rsidRPr="007E75F6" w:rsidTr="000D5BF2">
        <w:trPr>
          <w:jc w:val="center"/>
        </w:trPr>
        <w:tc>
          <w:tcPr>
            <w:tcW w:w="709" w:type="dxa"/>
            <w:vMerge/>
            <w:vAlign w:val="center"/>
          </w:tcPr>
          <w:p w:rsidR="00452BAA" w:rsidRPr="00447B0B" w:rsidRDefault="00452BAA" w:rsidP="000D5BF2">
            <w:pPr>
              <w:autoSpaceDE w:val="0"/>
              <w:autoSpaceDN w:val="0"/>
              <w:adjustRightInd w:val="0"/>
              <w:ind w:firstLine="0"/>
              <w:jc w:val="center"/>
              <w:rPr>
                <w:b/>
                <w:bCs/>
                <w:color w:val="000000" w:themeColor="text1"/>
                <w:sz w:val="24"/>
              </w:rPr>
            </w:pPr>
          </w:p>
        </w:tc>
        <w:tc>
          <w:tcPr>
            <w:tcW w:w="710" w:type="dxa"/>
            <w:vAlign w:val="center"/>
          </w:tcPr>
          <w:p w:rsidR="00452BAA" w:rsidRPr="00C801EB" w:rsidRDefault="00452BAA" w:rsidP="000D5BF2">
            <w:pPr>
              <w:pStyle w:val="af9"/>
              <w:jc w:val="center"/>
            </w:pPr>
            <w:r w:rsidRPr="00C801EB">
              <w:rPr>
                <w:rFonts w:hint="eastAsia"/>
              </w:rPr>
              <w:t>序号</w:t>
            </w:r>
          </w:p>
        </w:tc>
        <w:tc>
          <w:tcPr>
            <w:tcW w:w="2551" w:type="dxa"/>
            <w:vAlign w:val="center"/>
          </w:tcPr>
          <w:p w:rsidR="00452BAA" w:rsidRPr="00C801EB" w:rsidRDefault="00452BAA" w:rsidP="000D5BF2">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559" w:type="dxa"/>
            <w:vAlign w:val="center"/>
          </w:tcPr>
          <w:p w:rsidR="00452BAA" w:rsidRPr="00C801EB" w:rsidRDefault="00452BAA" w:rsidP="000D5BF2">
            <w:pPr>
              <w:pStyle w:val="af9"/>
              <w:jc w:val="center"/>
            </w:pPr>
            <w:r w:rsidRPr="00C801EB">
              <w:rPr>
                <w:rFonts w:hint="eastAsia"/>
              </w:rPr>
              <w:t>期初份额</w:t>
            </w:r>
          </w:p>
          <w:p w:rsidR="00452BAA" w:rsidRPr="00C801EB" w:rsidRDefault="00452BAA" w:rsidP="000D5BF2">
            <w:pPr>
              <w:pStyle w:val="af9"/>
              <w:jc w:val="center"/>
            </w:pPr>
          </w:p>
        </w:tc>
        <w:tc>
          <w:tcPr>
            <w:tcW w:w="709" w:type="dxa"/>
            <w:vAlign w:val="center"/>
          </w:tcPr>
          <w:p w:rsidR="00452BAA" w:rsidRPr="00C801EB" w:rsidRDefault="00452BAA" w:rsidP="000D5BF2">
            <w:pPr>
              <w:pStyle w:val="af9"/>
              <w:jc w:val="center"/>
            </w:pPr>
            <w:r w:rsidRPr="00C801EB">
              <w:rPr>
                <w:rFonts w:hint="eastAsia"/>
              </w:rPr>
              <w:t>申购份额</w:t>
            </w:r>
          </w:p>
        </w:tc>
        <w:tc>
          <w:tcPr>
            <w:tcW w:w="709" w:type="dxa"/>
            <w:vAlign w:val="center"/>
          </w:tcPr>
          <w:p w:rsidR="00452BAA" w:rsidRPr="00C801EB" w:rsidRDefault="00452BAA" w:rsidP="000D5BF2">
            <w:pPr>
              <w:pStyle w:val="af9"/>
              <w:jc w:val="center"/>
            </w:pPr>
            <w:r w:rsidRPr="00C801EB">
              <w:rPr>
                <w:rFonts w:hint="eastAsia"/>
              </w:rPr>
              <w:t>赎回份额</w:t>
            </w:r>
          </w:p>
        </w:tc>
        <w:tc>
          <w:tcPr>
            <w:tcW w:w="1843" w:type="dxa"/>
            <w:vAlign w:val="center"/>
          </w:tcPr>
          <w:p w:rsidR="00452BAA" w:rsidRPr="00C801EB" w:rsidRDefault="00452BAA" w:rsidP="000D5BF2">
            <w:pPr>
              <w:pStyle w:val="af9"/>
              <w:jc w:val="center"/>
            </w:pPr>
            <w:r w:rsidRPr="00C801EB">
              <w:rPr>
                <w:rFonts w:hint="eastAsia"/>
              </w:rPr>
              <w:t>持有份额</w:t>
            </w:r>
          </w:p>
        </w:tc>
        <w:tc>
          <w:tcPr>
            <w:tcW w:w="1275" w:type="dxa"/>
            <w:vAlign w:val="center"/>
          </w:tcPr>
          <w:p w:rsidR="00452BAA" w:rsidRPr="00C801EB" w:rsidRDefault="00452BAA" w:rsidP="000D5BF2">
            <w:pPr>
              <w:pStyle w:val="af9"/>
              <w:jc w:val="center"/>
            </w:pPr>
            <w:r w:rsidRPr="00C801EB">
              <w:rPr>
                <w:rFonts w:hint="eastAsia"/>
              </w:rPr>
              <w:t>份额占比</w:t>
            </w:r>
          </w:p>
        </w:tc>
      </w:tr>
      <w:tr w:rsidR="00407EAB" w:rsidTr="000D5BF2">
        <w:trPr>
          <w:jc w:val="center"/>
        </w:trPr>
        <w:tc>
          <w:tcPr>
            <w:tcW w:w="709" w:type="dxa"/>
          </w:tcPr>
          <w:p w:rsidR="00407EAB" w:rsidRDefault="005F500F" w:rsidP="000D5BF2">
            <w:pPr>
              <w:ind w:firstLine="0"/>
            </w:pPr>
            <w:r>
              <w:rPr>
                <w:rFonts w:hint="eastAsia"/>
              </w:rPr>
              <w:t>机构</w:t>
            </w:r>
          </w:p>
        </w:tc>
        <w:tc>
          <w:tcPr>
            <w:tcW w:w="710" w:type="dxa"/>
            <w:vAlign w:val="center"/>
          </w:tcPr>
          <w:p w:rsidR="00407EAB" w:rsidRDefault="005F500F" w:rsidP="000D5BF2">
            <w:pPr>
              <w:ind w:firstLine="0"/>
              <w:jc w:val="center"/>
            </w:pPr>
            <w:r>
              <w:t>1</w:t>
            </w:r>
          </w:p>
        </w:tc>
        <w:tc>
          <w:tcPr>
            <w:tcW w:w="2551" w:type="dxa"/>
            <w:vAlign w:val="center"/>
          </w:tcPr>
          <w:p w:rsidR="00407EAB" w:rsidRDefault="005F500F" w:rsidP="000D5BF2">
            <w:pPr>
              <w:ind w:firstLine="0"/>
              <w:jc w:val="center"/>
            </w:pPr>
            <w:r>
              <w:t>2017-07-01~2017-07-27</w:t>
            </w:r>
          </w:p>
        </w:tc>
        <w:tc>
          <w:tcPr>
            <w:tcW w:w="1559" w:type="dxa"/>
            <w:vAlign w:val="center"/>
          </w:tcPr>
          <w:p w:rsidR="00407EAB" w:rsidRDefault="005F500F" w:rsidP="000D5BF2">
            <w:pPr>
              <w:ind w:firstLine="0"/>
              <w:jc w:val="center"/>
            </w:pPr>
            <w:r>
              <w:t>12,010,033.33</w:t>
            </w:r>
          </w:p>
        </w:tc>
        <w:tc>
          <w:tcPr>
            <w:tcW w:w="709" w:type="dxa"/>
            <w:vAlign w:val="center"/>
          </w:tcPr>
          <w:p w:rsidR="00407EAB" w:rsidRDefault="005F500F" w:rsidP="000D5BF2">
            <w:pPr>
              <w:ind w:firstLine="0"/>
              <w:jc w:val="center"/>
            </w:pPr>
            <w:r>
              <w:t>-</w:t>
            </w:r>
          </w:p>
        </w:tc>
        <w:tc>
          <w:tcPr>
            <w:tcW w:w="709" w:type="dxa"/>
            <w:vAlign w:val="center"/>
          </w:tcPr>
          <w:p w:rsidR="00407EAB" w:rsidRDefault="005F500F" w:rsidP="000D5BF2">
            <w:pPr>
              <w:ind w:firstLine="0"/>
              <w:jc w:val="center"/>
            </w:pPr>
            <w:r>
              <w:t>-</w:t>
            </w:r>
          </w:p>
        </w:tc>
        <w:tc>
          <w:tcPr>
            <w:tcW w:w="1843" w:type="dxa"/>
            <w:vAlign w:val="center"/>
          </w:tcPr>
          <w:p w:rsidR="00407EAB" w:rsidRDefault="005F500F" w:rsidP="000D5BF2">
            <w:pPr>
              <w:ind w:firstLine="0"/>
              <w:jc w:val="center"/>
            </w:pPr>
            <w:r>
              <w:t>12,010,033.33</w:t>
            </w:r>
          </w:p>
        </w:tc>
        <w:tc>
          <w:tcPr>
            <w:tcW w:w="1275" w:type="dxa"/>
            <w:vAlign w:val="center"/>
          </w:tcPr>
          <w:p w:rsidR="00407EAB" w:rsidRDefault="005F500F" w:rsidP="000D5BF2">
            <w:pPr>
              <w:ind w:firstLine="0"/>
              <w:jc w:val="center"/>
            </w:pPr>
            <w:r>
              <w:t>99.62%</w:t>
            </w:r>
          </w:p>
        </w:tc>
      </w:tr>
      <w:tr w:rsidR="00452BAA" w:rsidRPr="0077692E" w:rsidTr="000D5BF2">
        <w:trPr>
          <w:jc w:val="center"/>
        </w:trPr>
        <w:tc>
          <w:tcPr>
            <w:tcW w:w="10065" w:type="dxa"/>
            <w:gridSpan w:val="8"/>
            <w:vAlign w:val="center"/>
          </w:tcPr>
          <w:p w:rsidR="00452BAA" w:rsidRPr="00C801EB" w:rsidRDefault="00452BAA" w:rsidP="000D5BF2">
            <w:pPr>
              <w:pStyle w:val="af9"/>
              <w:jc w:val="center"/>
            </w:pPr>
            <w:r w:rsidRPr="00C801EB">
              <w:t>产品特有风险</w:t>
            </w:r>
          </w:p>
        </w:tc>
      </w:tr>
      <w:tr w:rsidR="00452BAA" w:rsidRPr="00EF20F9" w:rsidTr="000D5BF2">
        <w:trPr>
          <w:jc w:val="center"/>
        </w:trPr>
        <w:tc>
          <w:tcPr>
            <w:tcW w:w="10065" w:type="dxa"/>
            <w:gridSpan w:val="8"/>
            <w:vAlign w:val="center"/>
          </w:tcPr>
          <w:p w:rsidR="00407EAB" w:rsidRDefault="005F500F" w:rsidP="000D5BF2">
            <w:pPr>
              <w:pStyle w:val="af9"/>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407EAB" w:rsidRDefault="005F500F" w:rsidP="000D5BF2">
            <w:pPr>
              <w:pStyle w:val="af9"/>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407EAB" w:rsidRDefault="005F500F" w:rsidP="000D5BF2">
            <w:pPr>
              <w:pStyle w:val="af9"/>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452BAA" w:rsidRPr="00C801EB" w:rsidRDefault="00452BAA" w:rsidP="000D5BF2">
            <w:pPr>
              <w:pStyle w:val="af9"/>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lastRenderedPageBreak/>
        <w:t xml:space="preserve">8.2 </w:t>
      </w:r>
      <w:r w:rsidRPr="00C801EB">
        <w:rPr>
          <w:rFonts w:asciiTheme="minorHAnsi" w:hAnsiTheme="minorHAnsi" w:hint="eastAsia"/>
        </w:rPr>
        <w:t>影响投资者决策的其他重要信息</w:t>
      </w:r>
    </w:p>
    <w:p w:rsidR="00407EAB" w:rsidRDefault="005F500F">
      <w:pPr>
        <w:pStyle w:val="new0"/>
      </w:pPr>
      <w:r>
        <w:t>博时基金管理有限公司是中国内地首批成立的五家基金管理公司之一。“为国民创造财富”是博时的使命。博时的投资理念是“做投资价值的发现者”。截至2017年9月30日，博时基金公司共管理195只开放式基金，并受全国社会保障基金理事会委托管理部分社保基金，以及多个企业年金账户，管理资产总规模逾7023.71亿元人民币，其中公募基金规模逾4222.25亿元人民币，累计分红逾822.37亿元人民币，是目前我国资产管理规模最大的基金公司之一，养老金资产管理规模在同业中名列前茅。</w:t>
      </w:r>
    </w:p>
    <w:p w:rsidR="00407EAB" w:rsidRDefault="005F500F">
      <w:pPr>
        <w:pStyle w:val="new0"/>
      </w:pPr>
      <w:r>
        <w:t>1、 基金业绩</w:t>
      </w:r>
    </w:p>
    <w:p w:rsidR="00407EAB" w:rsidRDefault="005F500F">
      <w:pPr>
        <w:pStyle w:val="new0"/>
      </w:pPr>
      <w:r>
        <w:t>根据银河证券基金研究中心统计，截至2017年3季末：</w:t>
      </w:r>
    </w:p>
    <w:p w:rsidR="00407EAB" w:rsidRDefault="005F500F">
      <w:pPr>
        <w:pStyle w:val="new0"/>
      </w:pPr>
      <w:r>
        <w:t>权益基金方面，标准指数股票型基金里，博时上证自然资源ETF今年以来净值增长率为25.80%，在同类104只基金中排名前8；博时深证基本面200ETF、博时上证50ETF等今年以来净值增长率排名前1/8；博时裕富沪深300指数(A类)今年以来净值增长率排名前1/5；股票型分级子基金里，博时中证银行指数分级B今年以来净值增长率为37.18%，在同类126只基金中排名前1/5；混合偏股型基金中,博时主题行业今年以来净值增长率为19.97%，在同类基金排名位居前1/4；混合灵活配置型基金中，博时外延增长、博时产业新动力基金今年以来净值增长率分别为23.27%、22.17%，在同类基金中排名约位于前1/8。</w:t>
      </w:r>
    </w:p>
    <w:p w:rsidR="00407EAB" w:rsidRDefault="005F500F">
      <w:pPr>
        <w:pStyle w:val="new0"/>
      </w:pPr>
      <w:r>
        <w:t>黄金基金类，博时黄金ETF(D类)今年以来净值增长率5.76%，在同类排名第一。</w:t>
      </w:r>
    </w:p>
    <w:p w:rsidR="00407EAB" w:rsidRDefault="005F500F">
      <w:pPr>
        <w:pStyle w:val="new0"/>
      </w:pPr>
      <w:r>
        <w:t>固收方面，长期标准债券型基金中，博时信用债纯债(A类)、博时裕昂纯债债券基金今年以来净值增长率在同类174只排名前1/10；转债基金方面，博时转债增强债券(A类)今年以来收益率6.57%，同类排名第四；货币市场基金里，博时外服货币今年以来净值增长率在631只同类基金中排名前1/4。</w:t>
      </w:r>
    </w:p>
    <w:p w:rsidR="00407EAB" w:rsidRDefault="005F500F">
      <w:pPr>
        <w:pStyle w:val="new0"/>
      </w:pPr>
      <w:r>
        <w:t>QDII基金方面，博时大中华亚太精选股票基金（QDII）、博时大中华亚太精选股票基金（QDII）（美元），今年以来净值增长率分别为22.75%、28.34%，同类排名均位于前1/4。</w:t>
      </w:r>
    </w:p>
    <w:p w:rsidR="00407EAB" w:rsidRDefault="005F500F">
      <w:pPr>
        <w:pStyle w:val="new0"/>
      </w:pPr>
      <w:r>
        <w:t>2、 其他大事件</w:t>
      </w:r>
    </w:p>
    <w:p w:rsidR="00407EAB" w:rsidRDefault="005F500F">
      <w:pPr>
        <w:pStyle w:val="new0"/>
      </w:pPr>
      <w:r>
        <w:t>2017年9月24日，由南方财经全媒体集团和21世纪传媒举办的21世纪国际财经峰会在深圳举行，博时基金荣获“2017年度基金管理公司金帆奖”。</w:t>
      </w:r>
    </w:p>
    <w:p w:rsidR="00452BAA" w:rsidRPr="00C801EB" w:rsidRDefault="00452BAA" w:rsidP="00452BAA">
      <w:pPr>
        <w:pStyle w:val="new0"/>
      </w:pPr>
      <w:r w:rsidRPr="00C801EB">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lastRenderedPageBreak/>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407EAB" w:rsidRDefault="005F500F">
      <w:pPr>
        <w:pStyle w:val="new0"/>
      </w:pPr>
      <w:r>
        <w:rPr>
          <w:rFonts w:hint="eastAsia"/>
        </w:rPr>
        <w:t>9.1.1  中国证监会批准博时聚享纯债债券型证券投资基金设立的文件</w:t>
      </w:r>
    </w:p>
    <w:p w:rsidR="00407EAB" w:rsidRDefault="005F500F">
      <w:pPr>
        <w:pStyle w:val="new0"/>
      </w:pPr>
      <w:r>
        <w:rPr>
          <w:rFonts w:hint="eastAsia"/>
        </w:rPr>
        <w:t>9.1.2 《博时聚享纯债债券型证券投资基金基金合同》</w:t>
      </w:r>
    </w:p>
    <w:p w:rsidR="00407EAB" w:rsidRDefault="005F500F">
      <w:pPr>
        <w:pStyle w:val="new0"/>
      </w:pPr>
      <w:r>
        <w:rPr>
          <w:rFonts w:hint="eastAsia"/>
        </w:rPr>
        <w:t>9.1.3 《博时聚享纯债债券型证券投资基金托管协议》</w:t>
      </w:r>
    </w:p>
    <w:p w:rsidR="00407EAB" w:rsidRDefault="005F500F">
      <w:pPr>
        <w:pStyle w:val="new0"/>
      </w:pPr>
      <w:r>
        <w:rPr>
          <w:rFonts w:hint="eastAsia"/>
        </w:rPr>
        <w:t>9.1.4  基金管理人业务资格批件、营业执照和公司章程</w:t>
      </w:r>
    </w:p>
    <w:p w:rsidR="006A48FD" w:rsidRPr="002E5EEF" w:rsidRDefault="006D7FF8" w:rsidP="00CA6AE6">
      <w:pPr>
        <w:pStyle w:val="new0"/>
      </w:pPr>
      <w:r w:rsidRPr="002E5EEF">
        <w:rPr>
          <w:rFonts w:hint="eastAsia"/>
        </w:rPr>
        <w:t>9.1.5报告期内博时聚享纯债债券型证券投资基金在指定报刊上各项公告的原稿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407EAB" w:rsidRDefault="005F500F">
      <w:pPr>
        <w:pStyle w:val="new0"/>
      </w:pPr>
      <w:r>
        <w:rPr>
          <w:rFonts w:hint="eastAsia"/>
        </w:rPr>
        <w:t>投资者可在营业时间免费查阅，也可按工本费购买复印件</w:t>
      </w:r>
    </w:p>
    <w:p w:rsidR="00407EAB" w:rsidRDefault="005F500F">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二〇一七年十月二十七日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FB" w:rsidRDefault="00244DFB" w:rsidP="00876D65">
      <w:r>
        <w:separator/>
      </w:r>
    </w:p>
  </w:endnote>
  <w:endnote w:type="continuationSeparator" w:id="0">
    <w:p w:rsidR="00244DFB" w:rsidRDefault="00244DF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2A41">
      <w:rPr>
        <w:rStyle w:val="a7"/>
        <w:noProof/>
      </w:rPr>
      <w:t>1</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FB" w:rsidRDefault="00244DFB" w:rsidP="00876D65">
      <w:r>
        <w:separator/>
      </w:r>
    </w:p>
  </w:footnote>
  <w:footnote w:type="continuationSeparator" w:id="0">
    <w:p w:rsidR="00244DFB" w:rsidRDefault="00244DFB"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博时聚享纯债债券型证券投资基金</w:t>
    </w:r>
    <w:r w:rsidRPr="00C51A0C">
      <w:rPr>
        <w:rFonts w:hint="eastAsia"/>
      </w:rPr>
      <w:t>2017</w:t>
    </w:r>
    <w:r w:rsidRPr="00C51A0C">
      <w:rPr>
        <w:rFonts w:hint="eastAsia"/>
      </w:rPr>
      <w:t>年第</w:t>
    </w:r>
    <w:r w:rsidRPr="00C51A0C">
      <w:rPr>
        <w:rFonts w:hint="eastAsia"/>
      </w:rPr>
      <w:t>3</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D5BF2"/>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44DF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07EAB"/>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500F"/>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A41"/>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6E28-9BC2-4C90-BF62-903ECFC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10</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段宏竹</cp:lastModifiedBy>
  <cp:revision>308</cp:revision>
  <dcterms:created xsi:type="dcterms:W3CDTF">2012-10-16T06:07:00Z</dcterms:created>
  <dcterms:modified xsi:type="dcterms:W3CDTF">2017-10-25T09:51:00Z</dcterms:modified>
</cp:coreProperties>
</file>