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hint="eastAsia"/>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FC7F43" w:rsidRPr="0078105B" w:rsidRDefault="00FC7F4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
      </w:r>
      <w:proofErr w:type="gramStart"/>
      <w:r w:rsidRPr="0078105B">
        <w:rPr>
          <w:rFonts w:asciiTheme="minorEastAsia" w:eastAsiaTheme="minorEastAsia" w:hAnsiTheme="minorEastAsia"/>
          <w:b/>
          <w:sz w:val="36"/>
          <w:szCs w:val="36"/>
        </w:rPr>
        <w:t/>
      </w:r>
      <w:r w:rsidRPr="0078105B">
        <w:rPr>
          <w:rFonts w:asciiTheme="minorEastAsia" w:eastAsiaTheme="minorEastAsia" w:hAnsiTheme="minorEastAsia" w:hint="eastAsia"/>
          <w:b/>
          <w:sz w:val="36"/>
          <w:szCs w:val="36"/>
        </w:rPr>
        <w:t/>
      </w:r>
      <w:r w:rsidRPr="0078105B">
        <w:rPr>
          <w:rFonts w:asciiTheme="minorEastAsia" w:eastAsiaTheme="minorEastAsia" w:hAnsiTheme="minorEastAsia"/>
          <w:b/>
          <w:sz w:val="36"/>
          <w:szCs w:val="36"/>
        </w:rPr>
        <w:t/>
      </w:r>
      <w:proofErr w:type="gramEnd"/>
      <w:r w:rsidRPr="0078105B">
        <w:rPr>
          <w:rFonts w:asciiTheme="minorEastAsia" w:eastAsiaTheme="minorEastAsia" w:hAnsiTheme="minorEastAsia" w:hint="eastAsia"/>
          <w:b/>
          <w:sz w:val="36"/>
          <w:szCs w:val="36"/>
        </w:rPr>
        <w:t>广发安富回报灵活配置混合型证券投资基金</w:t>
      </w:r>
    </w:p>
    <w:p w:rsidR="002D2A00"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2017年第3季度报告</w:t>
      </w:r>
    </w:p>
    <w:p w:rsidR="009A2283" w:rsidRPr="003F7026" w:rsidRDefault="00577209" w:rsidP="00FC13C8">
      <w:pPr>
        <w:spacing w:line="360" w:lineRule="auto"/>
        <w:jc w:val="center"/>
        <w:rPr>
          <w:rFonts w:asciiTheme="minorEastAsia" w:eastAsiaTheme="minorEastAsia" w:hAnsiTheme="minorEastAsia"/>
          <w:b/>
          <w:sz w:val="24"/>
        </w:rPr>
      </w:pPr>
      <w:r w:rsidRPr="003F7026">
        <w:rPr>
          <w:rFonts w:asciiTheme="minorEastAsia" w:eastAsiaTheme="minorEastAsia" w:hAnsiTheme="minorEastAsia"/>
          <w:b/>
          <w:sz w:val="24"/>
        </w:rPr>
        <w:t/>
      </w:r>
      <w:proofErr w:type="gramStart"/>
      <w:r w:rsidRPr="003F7026">
        <w:rPr>
          <w:rFonts w:asciiTheme="minorEastAsia" w:eastAsiaTheme="minorEastAsia" w:hAnsiTheme="minorEastAsia"/>
          <w:b/>
          <w:sz w:val="24"/>
        </w:rPr>
        <w:t/>
      </w:r>
      <w:proofErr w:type="gramEnd"/>
      <w:r w:rsidR="00121533" w:rsidRPr="003F7026">
        <w:rPr>
          <w:rFonts w:asciiTheme="minorEastAsia" w:eastAsiaTheme="minorEastAsia" w:hAnsiTheme="minorEastAsia" w:hint="eastAsia"/>
          <w:b/>
          <w:sz w:val="24"/>
        </w:rPr>
        <w:t>2017年9月30日</w:t>
      </w: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E27360">
      <w:pPr>
        <w:spacing w:line="360" w:lineRule="auto"/>
        <w:jc w:val="center"/>
        <w:rPr>
          <w:rFonts w:asciiTheme="minorEastAsia" w:eastAsiaTheme="minorEastAsia" w:hAnsiTheme="minorEastAsia"/>
          <w:b/>
          <w:color w:val="000000"/>
          <w:sz w:val="24"/>
        </w:rPr>
      </w:pPr>
    </w:p>
    <w:p w:rsidR="00E27360" w:rsidRPr="0078105B" w:rsidRDefault="00E27360" w:rsidP="00E27360">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rPr>
          <w:rFonts w:asciiTheme="minorEastAsia" w:eastAsiaTheme="minorEastAsia" w:hAnsiTheme="minorEastAsia"/>
          <w:b/>
          <w:color w:val="000000"/>
          <w:sz w:val="24"/>
        </w:rPr>
      </w:pP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基金管理人：</w:t>
      </w:r>
      <w:r w:rsidR="00BF377F" w:rsidRPr="0078105B">
        <w:rPr>
          <w:rFonts w:asciiTheme="minorEastAsia" w:eastAsiaTheme="minorEastAsia" w:hAnsiTheme="minorEastAsia"/>
          <w:b/>
          <w:color w:val="000000"/>
          <w:sz w:val="24"/>
        </w:rPr>
        <w:t/>
      </w:r>
      <w:proofErr w:type="gramStart"/>
      <w:r w:rsidR="00BF377F" w:rsidRPr="0078105B">
        <w:rPr>
          <w:rFonts w:asciiTheme="minorEastAsia" w:eastAsiaTheme="minorEastAsia" w:hAnsiTheme="minorEastAsia"/>
          <w:b/>
          <w:color w:val="000000"/>
          <w:sz w:val="24"/>
        </w:rPr>
        <w:t/>
      </w:r>
      <w:proofErr w:type="gramEnd"/>
      <w:r w:rsidR="00BF377F" w:rsidRPr="0078105B">
        <w:rPr>
          <w:rFonts w:asciiTheme="minorEastAsia" w:eastAsiaTheme="minorEastAsia" w:hAnsiTheme="minorEastAsia"/>
          <w:b/>
          <w:color w:val="000000"/>
          <w:sz w:val="24"/>
        </w:rPr>
        <w:t>广发基金管理有限公司</w:t>
      </w: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基金托管人：</w:t>
      </w:r>
      <w:r w:rsidR="00BF377F" w:rsidRPr="0078105B">
        <w:rPr>
          <w:rFonts w:asciiTheme="minorEastAsia" w:eastAsiaTheme="minorEastAsia" w:hAnsiTheme="minorEastAsia"/>
          <w:b/>
          <w:color w:val="000000"/>
          <w:sz w:val="24"/>
        </w:rPr>
        <w:t/>
      </w:r>
      <w:proofErr w:type="gramStart"/>
      <w:r w:rsidR="00BF377F" w:rsidRPr="0078105B">
        <w:rPr>
          <w:rFonts w:asciiTheme="minorEastAsia" w:eastAsiaTheme="minorEastAsia" w:hAnsiTheme="minorEastAsia"/>
          <w:b/>
          <w:color w:val="000000"/>
          <w:sz w:val="24"/>
        </w:rPr>
        <w:t/>
      </w:r>
      <w:proofErr w:type="gramEnd"/>
      <w:r w:rsidR="00BF377F" w:rsidRPr="0078105B">
        <w:rPr>
          <w:rFonts w:asciiTheme="minorEastAsia" w:eastAsiaTheme="minorEastAsia" w:hAnsiTheme="minorEastAsia"/>
          <w:b/>
          <w:color w:val="000000"/>
          <w:sz w:val="24"/>
        </w:rPr>
        <w:t>中国邮政储蓄银行股份有限公司</w:t>
      </w:r>
    </w:p>
    <w:p w:rsidR="009A2283" w:rsidRPr="0078105B" w:rsidRDefault="009A2283" w:rsidP="00FC13C8">
      <w:pPr>
        <w:spacing w:line="360" w:lineRule="auto"/>
        <w:ind w:firstLineChars="900" w:firstLine="2168"/>
        <w:rPr>
          <w:rFonts w:asciiTheme="minorEastAsia" w:eastAsiaTheme="minorEastAsia" w:hAnsiTheme="minorEastAsia"/>
          <w:sz w:val="24"/>
        </w:rPr>
        <w:sectPr w:rsidR="009A2283" w:rsidRPr="0078105B" w:rsidSect="00F7094A">
          <w:headerReference w:type="default" r:id="rId9"/>
          <w:footerReference w:type="default" r:id="rId10"/>
          <w:pgSz w:w="11926" w:h="15840"/>
          <w:pgMar w:top="1418" w:right="1418" w:bottom="851" w:left="1418" w:header="851" w:footer="992" w:gutter="0"/>
          <w:cols w:space="720"/>
          <w:noEndnote/>
        </w:sectPr>
      </w:pPr>
      <w:r w:rsidRPr="0078105B">
        <w:rPr>
          <w:rFonts w:asciiTheme="minorEastAsia" w:eastAsiaTheme="minorEastAsia" w:hAnsiTheme="minorEastAsia" w:hint="eastAsia"/>
          <w:b/>
          <w:color w:val="000000"/>
          <w:sz w:val="24"/>
        </w:rPr>
        <w:t>报告</w:t>
      </w:r>
      <w:r w:rsidRPr="0078105B">
        <w:rPr>
          <w:rFonts w:asciiTheme="minorEastAsia" w:eastAsiaTheme="minorEastAsia" w:hAnsiTheme="minorEastAsia"/>
          <w:b/>
          <w:color w:val="000000"/>
          <w:sz w:val="24"/>
        </w:rPr>
        <w:t>送出日期：</w:t>
      </w:r>
      <w:r w:rsidR="00D04410" w:rsidRPr="0078105B">
        <w:rPr>
          <w:rFonts w:asciiTheme="minorEastAsia" w:eastAsiaTheme="minorEastAsia" w:hAnsiTheme="minorEastAsia"/>
          <w:b/>
          <w:color w:val="000000"/>
          <w:sz w:val="24"/>
        </w:rPr>
        <w:t/>
      </w:r>
      <w:proofErr w:type="gramStart"/>
      <w:r w:rsidR="00D04410" w:rsidRPr="0078105B">
        <w:rPr>
          <w:rFonts w:asciiTheme="minorEastAsia" w:eastAsiaTheme="minorEastAsia" w:hAnsiTheme="minorEastAsia"/>
          <w:b/>
          <w:color w:val="000000"/>
          <w:sz w:val="24"/>
        </w:rPr>
        <w:t/>
      </w:r>
      <w:proofErr w:type="gramEnd"/>
      <w:r w:rsidR="00D04410" w:rsidRPr="0078105B">
        <w:rPr>
          <w:rFonts w:asciiTheme="minorEastAsia" w:eastAsiaTheme="minorEastAsia" w:hAnsiTheme="minorEastAsia"/>
          <w:b/>
          <w:color w:val="000000"/>
          <w:sz w:val="24"/>
        </w:rPr>
        <w:t>二〇一七年十月二十七日</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b w:val="0"/>
          <w:color w:val="000000"/>
          <w:kern w:val="0"/>
          <w:sz w:val="24"/>
          <w:szCs w:val="24"/>
        </w:rPr>
      </w:pPr>
      <w:r w:rsidRPr="00B75DF8">
        <w:rPr>
          <w:rFonts w:asciiTheme="minorEastAsia" w:eastAsiaTheme="minorEastAsia" w:hAnsiTheme="minorEastAsia" w:cs="Arial" w:hint="eastAsia"/>
          <w:color w:val="000000"/>
          <w:kern w:val="0"/>
          <w:sz w:val="24"/>
          <w:szCs w:val="24"/>
        </w:rPr>
        <w:lastRenderedPageBreak/>
        <w:t>§</w:t>
      </w:r>
      <w:r w:rsidRPr="00B75DF8">
        <w:rPr>
          <w:rFonts w:asciiTheme="minorEastAsia" w:eastAsiaTheme="minorEastAsia" w:hAnsiTheme="minorEastAsia" w:cs="Arial"/>
          <w:color w:val="000000"/>
          <w:kern w:val="0"/>
          <w:sz w:val="24"/>
          <w:szCs w:val="24"/>
        </w:rPr>
        <w:t xml:space="preserve">1  </w:t>
      </w:r>
      <w:r w:rsidRPr="00B75DF8">
        <w:rPr>
          <w:rFonts w:asciiTheme="minorEastAsia" w:eastAsiaTheme="minorEastAsia" w:hAnsiTheme="minorEastAsia" w:cs="Arial" w:hint="eastAsia"/>
          <w:color w:val="000000"/>
          <w:kern w:val="0"/>
          <w:sz w:val="24"/>
          <w:szCs w:val="24"/>
        </w:rPr>
        <w:t>重要提示</w:t>
      </w:r>
    </w:p>
    <w:p>
      <w:pPr>
        <w:spacing w:line="360" w:lineRule="auto"/>
        <w:ind w:firstLineChars="200" w:firstLine="48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line="360" w:lineRule="auto"/>
        <w:ind w:firstLineChars="200" w:firstLine="480"/>
        <w:rPr>
          <w:rFonts w:eastAsiaTheme="minorEastAsia"/>
          <w:color w:val="000000"/>
          <w:sz w:val="24"/>
        </w:rPr>
      </w:pPr>
      <w:r>
        <w:rPr>
          <w:rFonts w:eastAsiaTheme="minorEastAsia"/>
          <w:color w:val="000000"/>
          <w:sz w:val="24"/>
        </w:rPr>
        <w:t xml:space="preserve">基金托管人中国邮政储蓄银行股份有限公司根据本基金合同规定，于2017年10月25日复核了本报告中的财务指标、净值表现和投资组合报告等内容，保证复核内容不存在虚假记载、误导性陈述或者重大遗漏。 </w:t>
      </w:r>
    </w:p>
    <w:p>
      <w:pPr>
        <w:spacing w:line="360" w:lineRule="auto"/>
        <w:ind w:firstLineChars="200" w:firstLine="48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line="360" w:lineRule="auto"/>
        <w:ind w:firstLineChars="200" w:firstLine="48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264591" w:rsidRDefault="00267DA9" w:rsidP="00B75DF8">
      <w:pPr>
        <w:spacing w:line="360" w:lineRule="auto"/>
        <w:ind w:firstLineChars="200" w:firstLine="480"/>
        <w:rPr>
          <w:rFonts w:eastAsiaTheme="minorEastAsia"/>
          <w:color w:val="000000"/>
          <w:sz w:val="24"/>
        </w:rPr>
      </w:pPr>
      <w:r w:rsidRPr="00264591">
        <w:rPr>
          <w:rFonts w:eastAsiaTheme="minorEastAsia"/>
          <w:color w:val="000000"/>
          <w:sz w:val="24"/>
        </w:rPr>
        <w:t/>
      </w:r>
      <w:proofErr w:type="gramStart"/>
      <w:r w:rsidRPr="00264591">
        <w:rPr>
          <w:rFonts w:eastAsiaTheme="minorEastAsia"/>
          <w:color w:val="000000"/>
          <w:sz w:val="24"/>
        </w:rPr>
        <w:t/>
      </w:r>
      <w:proofErr w:type="gramEnd"/>
      <w:r w:rsidRPr="00264591">
        <w:rPr>
          <w:rFonts w:eastAsiaTheme="minorEastAsia"/>
          <w:color w:val="000000"/>
          <w:sz w:val="24"/>
        </w:rPr>
        <w:t>本报告期自2017年7月1日起至9月30日止。</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2  </w:t>
      </w:r>
      <w:r w:rsidRPr="00B75DF8">
        <w:rPr>
          <w:rFonts w:asciiTheme="minorEastAsia" w:eastAsiaTheme="minorEastAsia" w:hAnsiTheme="minorEastAsia"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A6200E" w:rsidRPr="00B75DF8" w:rsidTr="003F7026">
        <w:tc>
          <w:tcPr>
            <w:tcW w:w="2835" w:type="dxa"/>
            <w:vAlign w:val="center"/>
          </w:tcPr>
          <w:p w:rsidR="00A6200E" w:rsidRPr="00D32161" w:rsidRDefault="00A6200E" w:rsidP="003F7026">
            <w:pPr>
              <w:adjustRightInd w:val="0"/>
              <w:spacing w:before="29" w:line="360" w:lineRule="auto"/>
              <w:ind w:left="17"/>
              <w:rPr>
                <w:rFonts w:eastAsiaTheme="minorEastAsia"/>
                <w:kern w:val="0"/>
                <w:sz w:val="24"/>
              </w:rPr>
            </w:pPr>
            <w:r w:rsidRPr="00D32161">
              <w:rPr>
                <w:rFonts w:eastAsiaTheme="minorEastAsia"/>
                <w:kern w:val="0"/>
                <w:sz w:val="24"/>
              </w:rPr>
              <w:t>基金简称</w:t>
            </w:r>
          </w:p>
        </w:tc>
        <w:tc>
          <w:tcPr>
            <w:tcW w:w="5479" w:type="dxa"/>
            <w:gridSpan w:val="2"/>
            <w:vAlign w:val="center"/>
          </w:tcPr>
          <w:p w:rsidR="00A6200E" w:rsidRPr="00D32161" w:rsidRDefault="00A6200E"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广发安富回报混合</w:t>
            </w:r>
          </w:p>
        </w:tc>
      </w:tr>
      <w:tr w:rsidR="00B95753" w:rsidRPr="00B75DF8" w:rsidTr="003F7026">
        <w:tc>
          <w:tcPr>
            <w:tcW w:w="2835" w:type="dxa"/>
            <w:vAlign w:val="center"/>
          </w:tcPr>
          <w:p w:rsidR="00B95753" w:rsidRPr="00D32161" w:rsidRDefault="00B95753" w:rsidP="003F7026">
            <w:pPr>
              <w:adjustRightInd w:val="0"/>
              <w:spacing w:before="29" w:line="360" w:lineRule="auto"/>
              <w:ind w:left="17"/>
              <w:rPr>
                <w:rFonts w:eastAsiaTheme="minorEastAsia"/>
                <w:kern w:val="0"/>
                <w:sz w:val="24"/>
              </w:rPr>
            </w:pPr>
            <w:r w:rsidRPr="00D32161">
              <w:rPr>
                <w:rFonts w:eastAsiaTheme="minorEastAsia"/>
                <w:kern w:val="0"/>
                <w:sz w:val="24"/>
              </w:rPr>
              <w:t>基金主代码</w:t>
            </w:r>
          </w:p>
        </w:tc>
        <w:tc>
          <w:tcPr>
            <w:tcW w:w="5479" w:type="dxa"/>
            <w:gridSpan w:val="2"/>
            <w:tcBorders>
              <w:bottom w:val="single" w:sz="4" w:space="0" w:color="auto"/>
            </w:tcBorders>
            <w:vAlign w:val="center"/>
          </w:tcPr>
          <w:p w:rsidR="00B95753" w:rsidRPr="00D32161" w:rsidRDefault="00B9575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002107</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基金运作方式</w:t>
            </w:r>
          </w:p>
        </w:tc>
        <w:tc>
          <w:tcPr>
            <w:tcW w:w="5479" w:type="dxa"/>
            <w:gridSpan w:val="2"/>
            <w:tcBorders>
              <w:top w:val="single" w:sz="4" w:space="0" w:color="auto"/>
            </w:tcBorders>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契约型开放式</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基金合同生效日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2015年12月29日</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报告期末基金份额总额</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3,835,437.72</w:t>
            </w:r>
            <w:r w:rsidRPr="00D32161">
              <w:rPr>
                <w:rFonts w:eastAsiaTheme="minorEastAsia"/>
                <w:color w:val="000000"/>
                <w:kern w:val="0"/>
                <w:sz w:val="24"/>
              </w:rPr>
              <w:t>份</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投资目标</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本基金在严格控制风险和保持资产流动性的基础上，通过对不同资产类别的优化配置，充分挖掘市场潜在的投资机会，力求实现基金资产的长期稳健增值。</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投资策略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在研究宏观经济基本面、政策面和资金面等多种因素的基础上，判断宏观经济运行所处的经济周期及趋势，分析不同政策对各类资产的市场影响，评估股票、债券及货币市场工具等大类资产的估值水平和投资价值，根据大类资产的风险收益特征进行灵活配置，确定合适的资产配置比例，并适时进行调整。</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业绩比较基准</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30%×沪深300指数收益率＋70%×中证全债指数收益率。</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风险收益特征</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本基金是混合型基金，其预期收益及风险水平高于货币市场基金和债券型基金，低于股票型基金，属于中高收益风险特征的基金。</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基金管理人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广发基金管理有限公司</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基金托管人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中国邮政储蓄银行股份有限公司</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kern w:val="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级基金的基金简称</w:t>
            </w:r>
          </w:p>
        </w:tc>
        <w:tc>
          <w:tcPr>
            <w:tcW w:w="2739" w:type="dxa"/>
            <w:vAlign w:val="center"/>
          </w:tcPr>
          <w:p w:rsidR="008532F3" w:rsidRPr="00D32161" w:rsidRDefault="008532F3" w:rsidP="003F7026">
            <w:pPr>
              <w:rPr>
                <w:rFonts w:eastAsiaTheme="minorEastAsia"/>
                <w:sz w:val="24"/>
              </w:rPr>
            </w:pPr>
            <w:r w:rsidRPr="00D32161">
              <w:rPr>
                <w:rFonts w:eastAsiaTheme="minorEastAsia"/>
                <w:color w:val="000000"/>
                <w:kern w:val="0"/>
                <w:sz w:val="24"/>
              </w:rPr>
              <w:t/>
            </w:r>
            <w:r w:rsidRPr="00D32161">
              <w:rPr>
                <w:rFonts w:eastAsiaTheme="minorEastAsia"/>
                <w:sz w:val="24"/>
              </w:rPr>
              <w:t>广发安富回报混合A</w:t>
            </w:r>
          </w:p>
        </w:tc>
        <w:tc>
          <w:tcPr>
            <w:tcW w:w="2740" w:type="dxa"/>
            <w:vAlign w:val="center"/>
          </w:tcPr>
          <w:p w:rsidR="008532F3" w:rsidRPr="00D32161" w:rsidRDefault="008532F3" w:rsidP="003F7026">
            <w:pPr>
              <w:rPr>
                <w:rFonts w:eastAsiaTheme="minorEastAsia"/>
                <w:sz w:val="24"/>
              </w:rPr>
            </w:pPr>
            <w:r w:rsidRPr="00D32161">
              <w:rPr>
                <w:rFonts w:eastAsiaTheme="minorEastAsia"/>
                <w:color w:val="000000"/>
                <w:kern w:val="0"/>
                <w:sz w:val="24"/>
              </w:rPr>
              <w:t/>
            </w:r>
            <w:r w:rsidRPr="00D32161">
              <w:rPr>
                <w:rFonts w:eastAsiaTheme="minorEastAsia"/>
                <w:sz w:val="24"/>
              </w:rPr>
              <w:t>广发安富回报混合C</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color w:val="00000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级基金的交易代</w:t>
            </w:r>
            <w:r w:rsidRPr="00D32161">
              <w:rPr>
                <w:rFonts w:eastAsiaTheme="minorEastAsia"/>
                <w:color w:val="000000"/>
                <w:sz w:val="24"/>
              </w:rPr>
              <w:lastRenderedPageBreak/>
              <w:t>码</w:t>
            </w:r>
            <w:r w:rsidR="00B35FEC" w:rsidRPr="00D32161">
              <w:rPr>
                <w:rFonts w:eastAsiaTheme="minorEastAsia"/>
                <w:color w:val="000000"/>
                <w:sz w:val="24"/>
              </w:rPr>
              <w:t/>
            </w:r>
            <w:r w:rsidR="00B35FEC" w:rsidRPr="00D32161">
              <w:rPr>
                <w:rFonts w:eastAsiaTheme="minorEastAsia"/>
                <w:sz w:val="24"/>
              </w:rPr>
              <w:t/>
            </w:r>
            <w:r w:rsidR="00B35FEC" w:rsidRPr="00D32161">
              <w:rPr>
                <w:rFonts w:eastAsiaTheme="minorEastAsia"/>
                <w:color w:val="000000"/>
                <w:sz w:val="24"/>
              </w:rPr>
              <w:t/>
            </w:r>
          </w:p>
        </w:tc>
        <w:tc>
          <w:tcPr>
            <w:tcW w:w="2739" w:type="dxa"/>
            <w:vAlign w:val="center"/>
          </w:tcPr>
          <w:p w:rsidR="008532F3" w:rsidRPr="00D32161" w:rsidRDefault="00F22F9F" w:rsidP="003F7026">
            <w:pPr>
              <w:rPr>
                <w:rFonts w:eastAsiaTheme="minorEastAsia"/>
                <w:sz w:val="24"/>
              </w:rPr>
            </w:pPr>
            <w:r w:rsidRPr="00D32161">
              <w:rPr>
                <w:rFonts w:eastAsiaTheme="minorEastAsia"/>
                <w:kern w:val="0"/>
                <w:sz w:val="24"/>
              </w:rPr>
              <w:lastRenderedPageBreak/>
              <w:t/>
            </w:r>
            <w:r w:rsidR="008532F3" w:rsidRPr="00D32161">
              <w:rPr>
                <w:rFonts w:eastAsiaTheme="minorEastAsia"/>
                <w:color w:val="000000"/>
                <w:kern w:val="0"/>
                <w:sz w:val="24"/>
              </w:rPr>
              <w:t/>
            </w:r>
            <w:r w:rsidR="008532F3" w:rsidRPr="00D32161">
              <w:rPr>
                <w:rFonts w:eastAsiaTheme="minorEastAsia"/>
                <w:sz w:val="24"/>
              </w:rPr>
              <w:t/>
            </w:r>
            <w:r w:rsidR="008532F3" w:rsidRPr="00D32161">
              <w:rPr>
                <w:rFonts w:eastAsiaTheme="minorEastAsia"/>
                <w:sz w:val="24"/>
              </w:rPr>
              <w:lastRenderedPageBreak/>
              <w:t>002107</w:t>
            </w:r>
          </w:p>
        </w:tc>
        <w:tc>
          <w:tcPr>
            <w:tcW w:w="2740" w:type="dxa"/>
            <w:vAlign w:val="center"/>
          </w:tcPr>
          <w:p w:rsidR="008532F3" w:rsidRPr="00D32161" w:rsidRDefault="00F22F9F" w:rsidP="003F7026">
            <w:pPr>
              <w:rPr>
                <w:rFonts w:eastAsiaTheme="minorEastAsia"/>
                <w:sz w:val="24"/>
              </w:rPr>
            </w:pPr>
            <w:r w:rsidRPr="00D32161">
              <w:rPr>
                <w:rFonts w:eastAsiaTheme="minorEastAsia"/>
                <w:kern w:val="0"/>
                <w:sz w:val="24"/>
              </w:rPr>
              <w:lastRenderedPageBreak/>
              <w:t/>
            </w:r>
            <w:r w:rsidR="008532F3" w:rsidRPr="00D32161">
              <w:rPr>
                <w:rFonts w:eastAsiaTheme="minorEastAsia"/>
                <w:color w:val="000000"/>
                <w:kern w:val="0"/>
                <w:sz w:val="24"/>
              </w:rPr>
              <w:t/>
            </w:r>
            <w:r w:rsidR="008532F3" w:rsidRPr="00D32161">
              <w:rPr>
                <w:rFonts w:eastAsiaTheme="minorEastAsia"/>
                <w:sz w:val="24"/>
              </w:rPr>
              <w:t>002108</w:t>
            </w:r>
          </w:p>
        </w:tc>
      </w:tr>
      <w:tr w:rsidR="00F22F9F" w:rsidRPr="00B75DF8" w:rsidTr="003F7026">
        <w:tc>
          <w:tcPr>
            <w:tcW w:w="2835" w:type="dxa"/>
            <w:vAlign w:val="center"/>
          </w:tcPr>
          <w:p w:rsidR="00F22F9F" w:rsidRPr="00D32161" w:rsidRDefault="00F22F9F" w:rsidP="00992E6E">
            <w:pPr>
              <w:adjustRightInd w:val="0"/>
              <w:spacing w:before="29" w:line="360" w:lineRule="auto"/>
              <w:ind w:left="17"/>
              <w:rPr>
                <w:rFonts w:eastAsiaTheme="minorEastAsia"/>
                <w:color w:val="000000"/>
                <w:sz w:val="24"/>
              </w:rPr>
            </w:pPr>
            <w:r w:rsidRPr="00D32161">
              <w:rPr>
                <w:rFonts w:eastAsiaTheme="minorEastAsia"/>
                <w:color w:val="000000"/>
                <w:sz w:val="24"/>
              </w:rPr>
              <w:t>报告期末下属</w:t>
            </w:r>
            <w:r w:rsidR="00992E6E">
              <w:rPr>
                <w:rFonts w:eastAsiaTheme="minorEastAsia" w:hint="eastAsia"/>
                <w:color w:val="000000"/>
                <w:sz w:val="24"/>
              </w:rPr>
              <w:t>分</w:t>
            </w:r>
            <w:r w:rsidRPr="00D32161">
              <w:rPr>
                <w:rFonts w:eastAsiaTheme="minorEastAsia"/>
                <w:color w:val="000000"/>
                <w:sz w:val="24"/>
              </w:rPr>
              <w:t>级基金的份额总额</w:t>
            </w:r>
          </w:p>
        </w:tc>
        <w:tc>
          <w:tcPr>
            <w:tcW w:w="2739" w:type="dxa"/>
            <w:vAlign w:val="center"/>
          </w:tcPr>
          <w:p w:rsidR="00F22F9F" w:rsidRPr="00D32161" w:rsidRDefault="00F22F9F" w:rsidP="003F7026">
            <w:pPr>
              <w:rPr>
                <w:rFonts w:eastAsiaTheme="minorEastAsia"/>
                <w:sz w:val="24"/>
              </w:rPr>
            </w:pPr>
            <w:r w:rsidRPr="00D32161">
              <w:rPr>
                <w:rFonts w:eastAsiaTheme="minorEastAsia"/>
                <w:color w:val="000000"/>
                <w:kern w:val="0"/>
                <w:sz w:val="24"/>
              </w:rPr>
              <w:t/>
            </w:r>
            <w:r w:rsidRPr="00D32161">
              <w:rPr>
                <w:rFonts w:eastAsiaTheme="minorEastAsia"/>
                <w:sz w:val="24"/>
              </w:rPr>
              <w:t>3,725,377.18</w:t>
            </w:r>
            <w:r w:rsidRPr="00D32161">
              <w:rPr>
                <w:rFonts w:eastAsiaTheme="minorEastAsia"/>
                <w:color w:val="000000"/>
                <w:kern w:val="0"/>
                <w:sz w:val="24"/>
              </w:rPr>
              <w:t>份</w:t>
            </w:r>
          </w:p>
        </w:tc>
        <w:tc>
          <w:tcPr>
            <w:tcW w:w="2740" w:type="dxa"/>
            <w:vAlign w:val="center"/>
          </w:tcPr>
          <w:p w:rsidR="00F22F9F" w:rsidRPr="00D32161" w:rsidRDefault="00F22F9F" w:rsidP="003F7026">
            <w:pPr>
              <w:rPr>
                <w:rFonts w:eastAsiaTheme="minorEastAsia"/>
                <w:sz w:val="24"/>
              </w:rPr>
            </w:pPr>
            <w:r w:rsidRPr="00D32161">
              <w:rPr>
                <w:rFonts w:eastAsiaTheme="minorEastAsia"/>
                <w:color w:val="000000"/>
                <w:kern w:val="0"/>
                <w:sz w:val="24"/>
              </w:rPr>
              <w:t/>
            </w:r>
            <w:r w:rsidRPr="00D32161">
              <w:rPr>
                <w:rFonts w:eastAsiaTheme="minorEastAsia"/>
                <w:sz w:val="24"/>
              </w:rPr>
              <w:t>110,060.54</w:t>
            </w:r>
            <w:r w:rsidRPr="00D32161">
              <w:rPr>
                <w:rFonts w:eastAsiaTheme="minorEastAsia"/>
                <w:color w:val="000000"/>
                <w:kern w:val="0"/>
                <w:sz w:val="24"/>
              </w:rPr>
              <w:t>份</w:t>
            </w:r>
          </w:p>
        </w:tc>
      </w:tr>
    </w:tbl>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3  </w:t>
      </w:r>
      <w:r w:rsidRPr="00B75DF8">
        <w:rPr>
          <w:rFonts w:asciiTheme="minorEastAsia" w:eastAsiaTheme="minorEastAsia" w:hAnsiTheme="minorEastAsia" w:cs="Arial" w:hint="eastAsia"/>
          <w:color w:val="000000"/>
          <w:kern w:val="0"/>
          <w:sz w:val="24"/>
          <w:szCs w:val="24"/>
        </w:rPr>
        <w:t>主要财务指标和基金净值表现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3.1 </w:t>
      </w:r>
      <w:r w:rsidRPr="00B75DF8">
        <w:rPr>
          <w:rFonts w:asciiTheme="minorEastAsia" w:eastAsiaTheme="minorEastAsia" w:hAnsiTheme="minorEastAsia" w:cs="Arial" w:hint="eastAsia"/>
          <w:b/>
          <w:color w:val="000000"/>
          <w:kern w:val="0"/>
          <w:sz w:val="24"/>
        </w:rPr>
        <w:t>主要财务指标</w:t>
      </w:r>
    </w:p>
    <w:p w:rsidR="009238DB" w:rsidRPr="00B75DF8" w:rsidRDefault="009238DB" w:rsidP="00E27360">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9E549D" w:rsidRPr="00D32161" w:rsidTr="003F7026">
        <w:tc>
          <w:tcPr>
            <w:tcW w:w="3402" w:type="dxa"/>
            <w:vMerge w:val="restart"/>
            <w:vAlign w:val="center"/>
          </w:tcPr>
          <w:p w:rsidR="009E549D" w:rsidRPr="00D32161" w:rsidRDefault="009E549D" w:rsidP="003F7026">
            <w:pPr>
              <w:adjustRightInd w:val="0"/>
              <w:spacing w:before="29" w:line="360" w:lineRule="auto"/>
              <w:ind w:left="17"/>
              <w:rPr>
                <w:rFonts w:eastAsiaTheme="minorEastAsia"/>
                <w:kern w:val="0"/>
                <w:sz w:val="24"/>
              </w:rPr>
            </w:pPr>
            <w:r w:rsidRPr="00D32161">
              <w:rPr>
                <w:rFonts w:eastAsiaTheme="minorEastAsia"/>
                <w:kern w:val="0"/>
                <w:sz w:val="24"/>
              </w:rPr>
              <w:t>主要财务指标</w:t>
            </w:r>
          </w:p>
        </w:tc>
        <w:tc>
          <w:tcPr>
            <w:tcW w:w="4962" w:type="dxa"/>
            <w:gridSpan w:val="2"/>
            <w:vAlign w:val="center"/>
          </w:tcPr>
          <w:p w:rsidR="002976E5"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报告期</w:t>
            </w:r>
          </w:p>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(2017年7月1日-2017年9月30日)</w:t>
            </w:r>
          </w:p>
        </w:tc>
      </w:tr>
      <w:tr w:rsidR="009E549D" w:rsidRPr="00D32161" w:rsidTr="003F7026">
        <w:tc>
          <w:tcPr>
            <w:tcW w:w="3402" w:type="dxa"/>
            <w:vMerge/>
            <w:vAlign w:val="center"/>
          </w:tcPr>
          <w:p w:rsidR="009E549D" w:rsidRPr="00D32161" w:rsidRDefault="009E549D" w:rsidP="003F7026">
            <w:pPr>
              <w:adjustRightInd w:val="0"/>
              <w:spacing w:before="29" w:line="360" w:lineRule="auto"/>
              <w:ind w:left="17"/>
              <w:rPr>
                <w:rFonts w:eastAsiaTheme="minorEastAsia"/>
                <w:kern w:val="0"/>
                <w:sz w:val="24"/>
              </w:rPr>
            </w:pP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kern w:val="0"/>
                <w:sz w:val="24"/>
              </w:rPr>
              <w:t/>
            </w:r>
            <w:r w:rsidRPr="00D32161">
              <w:rPr>
                <w:rFonts w:eastAsiaTheme="minorEastAsia"/>
                <w:sz w:val="24"/>
              </w:rPr>
              <w:t>广发安富回报混合A</w:t>
            </w: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kern w:val="0"/>
                <w:sz w:val="24"/>
              </w:rPr>
              <w:t/>
            </w:r>
            <w:r w:rsidRPr="00D32161">
              <w:rPr>
                <w:rFonts w:eastAsiaTheme="minorEastAsia"/>
                <w:sz w:val="24"/>
              </w:rPr>
              <w:t/>
            </w:r>
            <w:r w:rsidR="004D614E" w:rsidRPr="00D32161">
              <w:rPr>
                <w:rFonts w:eastAsiaTheme="minorEastAsia"/>
                <w:sz w:val="24"/>
              </w:rPr>
              <w:t/>
            </w:r>
            <w:r w:rsidR="00FE7FBD" w:rsidRPr="00D32161">
              <w:rPr>
                <w:rFonts w:eastAsiaTheme="minorEastAsia"/>
                <w:sz w:val="24"/>
              </w:rPr>
              <w:t>广发安富回报混合C</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1.</w:t>
            </w:r>
            <w:r w:rsidRPr="00D32161">
              <w:rPr>
                <w:rFonts w:eastAsiaTheme="minorEastAsia"/>
                <w:kern w:val="0"/>
                <w:sz w:val="24"/>
              </w:rPr>
              <w:t>本期已实现收益</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13,110.32</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AD3905" w:rsidRPr="00D32161">
              <w:rPr>
                <w:rFonts w:eastAsiaTheme="minorEastAsia"/>
                <w:color w:val="000000"/>
                <w:sz w:val="24"/>
              </w:rPr>
              <w:t/>
            </w:r>
            <w:r w:rsidR="0037768B" w:rsidRPr="00D32161">
              <w:rPr>
                <w:rFonts w:eastAsiaTheme="minorEastAsia"/>
                <w:color w:val="000000"/>
                <w:sz w:val="24"/>
              </w:rPr>
              <w:t/>
            </w: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712.18</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2.</w:t>
            </w:r>
            <w:r w:rsidRPr="00D32161">
              <w:rPr>
                <w:rFonts w:eastAsiaTheme="minorEastAsia"/>
                <w:kern w:val="0"/>
                <w:sz w:val="24"/>
              </w:rPr>
              <w:t>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71,824.30</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3,352.30</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3.</w:t>
            </w:r>
            <w:r w:rsidRPr="00D32161">
              <w:rPr>
                <w:rFonts w:eastAsiaTheme="minorEastAsia"/>
                <w:kern w:val="0"/>
                <w:sz w:val="24"/>
              </w:rPr>
              <w:t>加权平均基金份额本期利润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0.0064</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0.0062</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4.</w:t>
            </w:r>
            <w:r w:rsidRPr="00D32161">
              <w:rPr>
                <w:rFonts w:eastAsiaTheme="minorEastAsia"/>
                <w:kern w:val="0"/>
                <w:sz w:val="24"/>
              </w:rPr>
              <w:t>期末基金资产净值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3,611,330.48</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106,809.64</w:t>
            </w:r>
          </w:p>
        </w:tc>
      </w:tr>
      <w:tr w:rsidR="005F293E" w:rsidRPr="00D32161" w:rsidTr="003F7026">
        <w:trPr>
          <w:trHeight w:val="158"/>
        </w:trPr>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lastRenderedPageBreak/>
              <w:t>5.</w:t>
            </w:r>
            <w:r w:rsidRPr="00D32161">
              <w:rPr>
                <w:rFonts w:eastAsiaTheme="minorEastAsia"/>
                <w:kern w:val="0"/>
                <w:sz w:val="24"/>
              </w:rPr>
              <w:t>期末基金份额净值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0.969</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0.970</w:t>
            </w:r>
          </w:p>
        </w:tc>
      </w:tr>
    </w:tbl>
    <w:p>
      <w:pPr>
        <w:spacing w:line="360" w:lineRule="auto"/>
        <w:ind w:firstLineChars="200" w:firstLine="480"/>
        <w:rPr>
          <w:rFonts w:eastAsiaTheme="minorEastAsia"/>
          <w:color w:val="000000"/>
          <w:sz w:val="24"/>
        </w:rPr>
      </w:pPr>
      <w:r>
        <w:rPr>
          <w:rFonts w:eastAsiaTheme="minorEastAsia"/>
          <w:color w:val="000000"/>
          <w:sz w:val="24"/>
        </w:rPr>
        <w:t>注：（1）所述基金业绩指标不包括持有人认购或交易基金的各项费用，计入费用后实际收益水平要低于所列数字。</w:t>
      </w:r>
    </w:p>
    <w:p w:rsidR="009238DB" w:rsidRPr="00D32161" w:rsidRDefault="005E01A3"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009A529F" w:rsidRPr="00264591">
        <w:rPr>
          <w:rFonts w:eastAsiaTheme="minorEastAsia" w:hint="eastAsia"/>
          <w:color w:val="000000"/>
          <w:sz w:val="24"/>
        </w:rPr>
        <w:t/>
      </w:r>
      <w:r w:rsidR="00FE7FBD" w:rsidRPr="00264591">
        <w:rPr>
          <w:rFonts w:eastAsiaTheme="minorEastAsia" w:hint="eastAsia"/>
          <w:color w:val="000000"/>
          <w:sz w:val="24"/>
        </w:rPr>
        <w:t/>
      </w:r>
      <w:r w:rsidRPr="00264591">
        <w:rPr>
          <w:rFonts w:eastAsiaTheme="minorEastAsia"/>
          <w:color w:val="000000"/>
          <w:sz w:val="24"/>
        </w:rPr>
        <w:t/>
      </w:r>
      <w:proofErr w:type="gramStart"/>
      <w:r w:rsidRPr="00264591">
        <w:rPr>
          <w:rFonts w:eastAsiaTheme="minorEastAsia"/>
          <w:color w:val="000000"/>
          <w:sz w:val="24"/>
        </w:rPr>
        <w:t/>
      </w:r>
      <w:proofErr w:type="gramEnd"/>
      <w:r w:rsidRPr="00264591">
        <w:rPr>
          <w:rFonts w:eastAsiaTheme="minorEastAsia"/>
          <w:color w:val="000000"/>
          <w:sz w:val="24"/>
        </w:rPr>
        <w:t>（2）本期已实现收益指基金本期利息收入、投资收益、其他收入（不含公允价值变动收益）扣除相关费用后的余额，本期利润为本期已实现收益加上本期公允价值变动收益。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3.2 </w:t>
      </w:r>
      <w:r w:rsidRPr="00B75DF8">
        <w:rPr>
          <w:rFonts w:asciiTheme="minorEastAsia" w:eastAsiaTheme="minorEastAsia" w:hAnsiTheme="minorEastAsia" w:cs="Arial" w:hint="eastAsia"/>
          <w:b/>
          <w:color w:val="000000"/>
          <w:kern w:val="0"/>
          <w:sz w:val="24"/>
        </w:rPr>
        <w:t>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B75DF8">
          <w:rPr>
            <w:rFonts w:asciiTheme="minorEastAsia" w:eastAsiaTheme="minorEastAsia" w:hAnsiTheme="minorEastAsia" w:cs="Arial"/>
            <w:b/>
            <w:color w:val="000000"/>
            <w:kern w:val="0"/>
            <w:sz w:val="24"/>
          </w:rPr>
          <w:t>3.2.1</w:t>
        </w:r>
      </w:smartTag>
      <w:r w:rsidRPr="00B75DF8">
        <w:rPr>
          <w:rFonts w:asciiTheme="minorEastAsia" w:eastAsiaTheme="minorEastAsia" w:hAnsiTheme="minorEastAsia" w:cs="Arial" w:hint="eastAsia"/>
          <w:b/>
          <w:color w:val="000000"/>
          <w:kern w:val="0"/>
          <w:sz w:val="24"/>
        </w:rPr>
        <w:t>本报告</w:t>
      </w:r>
      <w:proofErr w:type="gramStart"/>
      <w:r w:rsidRPr="00B75DF8">
        <w:rPr>
          <w:rFonts w:asciiTheme="minorEastAsia" w:eastAsiaTheme="minorEastAsia" w:hAnsiTheme="minorEastAsia" w:cs="Arial" w:hint="eastAsia"/>
          <w:b/>
          <w:color w:val="000000"/>
          <w:kern w:val="0"/>
          <w:sz w:val="24"/>
        </w:rPr>
        <w:t>期基金</w:t>
      </w:r>
      <w:proofErr w:type="gramEnd"/>
      <w:r w:rsidRPr="00B75DF8">
        <w:rPr>
          <w:rFonts w:asciiTheme="minorEastAsia" w:eastAsiaTheme="minorEastAsia" w:hAnsiTheme="minorEastAsia" w:cs="Arial" w:hint="eastAsia"/>
          <w:b/>
          <w:color w:val="000000"/>
          <w:kern w:val="0"/>
          <w:sz w:val="24"/>
        </w:rPr>
        <w:t>份额净值增长率及其与同期业绩比较基准收益率的比较</w:t>
      </w:r>
    </w:p>
    <w:p w:rsidR="009238DB" w:rsidRPr="00B75DF8" w:rsidRDefault="009238DB" w:rsidP="00FC13C8">
      <w:pPr>
        <w:spacing w:line="360" w:lineRule="auto"/>
        <w:rPr>
          <w:rFonts w:asciiTheme="minorEastAsia" w:eastAsiaTheme="minorEastAsia" w:hAnsiTheme="minorEastAsia"/>
          <w:b/>
          <w:sz w:val="24"/>
        </w:rPr>
      </w:pPr>
      <w:r w:rsidRPr="00B75DF8">
        <w:rPr>
          <w:rFonts w:asciiTheme="minorEastAsia" w:eastAsiaTheme="minorEastAsia" w:hAnsiTheme="minorEastAsia"/>
          <w:b/>
          <w:sz w:val="24"/>
        </w:rPr>
        <w:t>1、</w:t>
      </w:r>
      <w:r w:rsidR="00A5643A" w:rsidRPr="00B75DF8">
        <w:rPr>
          <w:rFonts w:asciiTheme="minorEastAsia" w:eastAsiaTheme="minorEastAsia" w:hAnsiTheme="minorEastAsia" w:cs="Arial"/>
          <w:b/>
          <w:color w:val="000000"/>
          <w:kern w:val="0"/>
          <w:sz w:val="24"/>
        </w:rPr>
        <w:t/>
      </w:r>
      <w:r w:rsidR="00A5643A" w:rsidRPr="00B75DF8">
        <w:rPr>
          <w:rFonts w:asciiTheme="minorEastAsia" w:eastAsiaTheme="minorEastAsia" w:hAnsiTheme="minorEastAsia" w:cs="Arial" w:hint="eastAsia"/>
          <w:b/>
          <w:color w:val="000000"/>
          <w:kern w:val="0"/>
          <w:sz w:val="24"/>
        </w:rPr>
        <w:t/>
      </w:r>
      <w:r w:rsidR="0042785F" w:rsidRPr="00B75DF8">
        <w:rPr>
          <w:rFonts w:asciiTheme="minorEastAsia" w:eastAsiaTheme="minorEastAsia" w:hAnsiTheme="minorEastAsia" w:cs="Arial" w:hint="eastAsia"/>
          <w:b/>
          <w:color w:val="000000"/>
          <w:kern w:val="0"/>
          <w:sz w:val="24"/>
        </w:rPr>
        <w:t/>
      </w:r>
      <w:r w:rsidR="00A5643A" w:rsidRPr="00B75DF8">
        <w:rPr>
          <w:rFonts w:asciiTheme="minorEastAsia" w:eastAsiaTheme="minorEastAsia" w:hAnsiTheme="minorEastAsia" w:cs="Arial" w:hint="eastAsia"/>
          <w:b/>
          <w:color w:val="000000"/>
          <w:kern w:val="0"/>
          <w:sz w:val="24"/>
        </w:rPr>
        <w:t/>
      </w:r>
      <w:r w:rsidR="00A5643A" w:rsidRPr="00B75DF8">
        <w:rPr>
          <w:rFonts w:asciiTheme="minorEastAsia" w:eastAsiaTheme="minorEastAsia" w:hAnsiTheme="minorEastAsia" w:cs="Arial"/>
          <w:b/>
          <w:color w:val="000000"/>
          <w:kern w:val="0"/>
          <w:sz w:val="24"/>
        </w:rPr>
        <w:t>广发安富回报混合A</w:t>
      </w:r>
      <w:r w:rsidRPr="00B75DF8">
        <w:rPr>
          <w:rFonts w:asciiTheme="minorEastAsia" w:eastAsiaTheme="minorEastAsia" w:hAnsiTheme="minorEastAsia"/>
          <w:b/>
          <w:sz w:val="24"/>
        </w:rPr>
        <w:t>：</w:t>
      </w:r>
    </w:p>
    <w:tbl>
      <w:tblPr>
        <w:tblStyle w:val="af2"/>
        <w:tblW w:w="0" w:type="auto"/>
        <w:tblLayout w:type="fixed"/>
        <w:tblLook w:val="04A0" w:firstRow="1" w:lastRow="0" w:firstColumn="1" w:lastColumn="0" w:noHBand="0" w:noVBand="1"/>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r w:rsidR="000D4DE9" w:rsidRPr="00D32161">
              <w:rPr>
                <w:rFonts w:eastAsiaTheme="minorEastAsia"/>
                <w:color w:val="000000"/>
                <w:sz w:val="24"/>
              </w:rPr>
              <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tc>
          <w:tcPr>
            <w:vAlign w:val="center"/>
          </w:tcPr>
          <w:p>
            <w:pPr>
              <w:jc w:val="left"/>
            </w:pPr>
            <w:r>
              <w:rPr>
                <w:rFonts w:eastAsiaTheme="minorEastAsia"/>
                <w:color w:val="000000"/>
                <w:sz w:val="24"/>
              </w:rPr>
              <w:t>过去三个月</w:t>
            </w:r>
          </w:p>
        </w:tc>
        <w:tc>
          <w:tcPr>
            <w:vAlign w:val="center"/>
          </w:tcPr>
          <w:p>
            <w:pPr>
              <w:jc w:val="center"/>
            </w:pPr>
            <w:r>
              <w:rPr>
                <w:rFonts w:eastAsiaTheme="minorEastAsia"/>
                <w:color w:val="000000"/>
                <w:sz w:val="24"/>
              </w:rPr>
              <w:t>3.19%</w:t>
            </w:r>
          </w:p>
        </w:tc>
        <w:tc>
          <w:tcPr>
            <w:vAlign w:val="center"/>
          </w:tcPr>
          <w:p>
            <w:pPr>
              <w:jc w:val="center"/>
            </w:pPr>
            <w:r>
              <w:rPr>
                <w:rFonts w:eastAsiaTheme="minorEastAsia"/>
                <w:color w:val="000000"/>
                <w:sz w:val="24"/>
              </w:rPr>
              <w:t>0.79%</w:t>
            </w:r>
          </w:p>
        </w:tc>
        <w:tc>
          <w:tcPr>
            <w:vAlign w:val="center"/>
          </w:tcPr>
          <w:p>
            <w:pPr>
              <w:jc w:val="center"/>
            </w:pPr>
            <w:r>
              <w:rPr>
                <w:rFonts w:eastAsiaTheme="minorEastAsia"/>
                <w:color w:val="000000"/>
                <w:sz w:val="24"/>
              </w:rPr>
              <w:t>1.78%</w:t>
            </w:r>
          </w:p>
        </w:tc>
        <w:tc>
          <w:tcPr>
            <w:vAlign w:val="center"/>
          </w:tcPr>
          <w:p>
            <w:pPr>
              <w:jc w:val="center"/>
            </w:pPr>
            <w:r>
              <w:rPr>
                <w:rFonts w:eastAsiaTheme="minorEastAsia"/>
                <w:color w:val="000000"/>
                <w:sz w:val="24"/>
              </w:rPr>
              <w:t>0.17%</w:t>
            </w:r>
          </w:p>
        </w:tc>
        <w:tc>
          <w:tcPr>
            <w:vAlign w:val="center"/>
          </w:tcPr>
          <w:p>
            <w:pPr>
              <w:jc w:val="center"/>
            </w:pPr>
            <w:r>
              <w:rPr>
                <w:rFonts w:eastAsiaTheme="minorEastAsia"/>
                <w:color w:val="000000"/>
                <w:sz w:val="24"/>
              </w:rPr>
              <w:t>1.41%</w:t>
            </w:r>
          </w:p>
        </w:tc>
        <w:tc>
          <w:tcPr>
            <w:vAlign w:val="center"/>
          </w:tcPr>
          <w:p>
            <w:pPr>
              <w:jc w:val="center"/>
            </w:pPr>
            <w:r>
              <w:rPr>
                <w:rFonts w:eastAsiaTheme="minorEastAsia"/>
                <w:color w:val="000000"/>
                <w:sz w:val="24"/>
              </w:rPr>
              <w:t>0.62%</w:t>
            </w:r>
          </w:p>
        </w:tc>
      </w:tr>
    </w:tbl>
    <w:p w:rsidR="009238DB" w:rsidRPr="00B75DF8" w:rsidRDefault="009238DB" w:rsidP="00FC13C8">
      <w:pPr>
        <w:adjustRightInd w:val="0"/>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b/>
          <w:sz w:val="24"/>
        </w:rPr>
        <w:t>2、</w:t>
      </w:r>
      <w:r w:rsidR="00A5643A" w:rsidRPr="00B75DF8">
        <w:rPr>
          <w:rFonts w:asciiTheme="minorEastAsia" w:eastAsiaTheme="minorEastAsia" w:hAnsiTheme="minorEastAsia" w:cs="Arial"/>
          <w:b/>
          <w:color w:val="000000"/>
          <w:kern w:val="0"/>
          <w:sz w:val="24"/>
        </w:rPr>
        <w:t/>
      </w:r>
      <w:r w:rsidR="00A5643A" w:rsidRPr="00B75DF8">
        <w:rPr>
          <w:rFonts w:asciiTheme="minorEastAsia" w:eastAsiaTheme="minorEastAsia" w:hAnsiTheme="minorEastAsia" w:cs="Arial" w:hint="eastAsia"/>
          <w:b/>
          <w:color w:val="000000"/>
          <w:kern w:val="0"/>
          <w:sz w:val="24"/>
        </w:rPr>
        <w:t/>
      </w:r>
      <w:r w:rsidR="004D614E" w:rsidRPr="00B75DF8">
        <w:rPr>
          <w:rFonts w:asciiTheme="minorEastAsia" w:eastAsiaTheme="minorEastAsia" w:hAnsiTheme="minorEastAsia" w:cs="Arial" w:hint="eastAsia"/>
          <w:b/>
          <w:color w:val="000000"/>
          <w:kern w:val="0"/>
          <w:sz w:val="24"/>
        </w:rPr>
        <w:t/>
      </w:r>
      <w:r w:rsidR="00FE7FBD" w:rsidRPr="00B75DF8">
        <w:rPr>
          <w:rFonts w:asciiTheme="minorEastAsia" w:eastAsiaTheme="minorEastAsia" w:hAnsiTheme="minorEastAsia" w:cs="Arial" w:hint="eastAsia"/>
          <w:b/>
          <w:color w:val="000000"/>
          <w:kern w:val="0"/>
          <w:sz w:val="24"/>
        </w:rPr>
        <w:t>广发安富回报混合C</w:t>
      </w:r>
      <w:r w:rsidRPr="00B75DF8">
        <w:rPr>
          <w:rFonts w:asciiTheme="minorEastAsia" w:eastAsiaTheme="minorEastAsia" w:hAnsiTheme="minorEastAsia" w:cs="Arial" w:hint="eastAsia"/>
          <w:b/>
          <w:color w:val="000000"/>
          <w:kern w:val="0"/>
          <w:sz w:val="24"/>
        </w:rPr>
        <w:t>：</w:t>
      </w:r>
    </w:p>
    <w:tbl>
      <w:tblPr>
        <w:tblStyle w:val="af2"/>
        <w:tblW w:w="0" w:type="auto"/>
        <w:tblLayout w:type="fixed"/>
        <w:tblLook w:val="04A0" w:firstRow="1" w:lastRow="0" w:firstColumn="1" w:lastColumn="0" w:noHBand="0" w:noVBand="1"/>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r w:rsidR="000D4DE9" w:rsidRPr="00D32161">
              <w:rPr>
                <w:rFonts w:eastAsiaTheme="minorEastAsia"/>
                <w:color w:val="000000"/>
                <w:sz w:val="24"/>
              </w:rPr>
              <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tc>
          <w:tcPr>
            <w:vAlign w:val="center"/>
          </w:tcPr>
          <w:p>
            <w:pPr>
              <w:jc w:val="left"/>
            </w:pPr>
            <w:r>
              <w:rPr>
                <w:rFonts w:eastAsiaTheme="minorEastAsia"/>
                <w:color w:val="000000"/>
                <w:sz w:val="24"/>
              </w:rPr>
              <w:t>过去三个月</w:t>
            </w:r>
          </w:p>
        </w:tc>
        <w:tc>
          <w:tcPr>
            <w:vAlign w:val="center"/>
          </w:tcPr>
          <w:p>
            <w:pPr>
              <w:jc w:val="center"/>
            </w:pPr>
            <w:r>
              <w:rPr>
                <w:rFonts w:eastAsiaTheme="minorEastAsia"/>
                <w:color w:val="000000"/>
                <w:sz w:val="24"/>
              </w:rPr>
              <w:t>3.41%</w:t>
            </w:r>
          </w:p>
        </w:tc>
        <w:tc>
          <w:tcPr>
            <w:vAlign w:val="center"/>
          </w:tcPr>
          <w:p>
            <w:pPr>
              <w:jc w:val="center"/>
            </w:pPr>
            <w:r>
              <w:rPr>
                <w:rFonts w:eastAsiaTheme="minorEastAsia"/>
                <w:color w:val="000000"/>
                <w:sz w:val="24"/>
              </w:rPr>
              <w:t>0.79%</w:t>
            </w:r>
          </w:p>
        </w:tc>
        <w:tc>
          <w:tcPr>
            <w:vAlign w:val="center"/>
          </w:tcPr>
          <w:p>
            <w:pPr>
              <w:jc w:val="center"/>
            </w:pPr>
            <w:r>
              <w:rPr>
                <w:rFonts w:eastAsiaTheme="minorEastAsia"/>
                <w:color w:val="000000"/>
                <w:sz w:val="24"/>
              </w:rPr>
              <w:t>1.78%</w:t>
            </w:r>
          </w:p>
        </w:tc>
        <w:tc>
          <w:tcPr>
            <w:vAlign w:val="center"/>
          </w:tcPr>
          <w:p>
            <w:pPr>
              <w:jc w:val="center"/>
            </w:pPr>
            <w:r>
              <w:rPr>
                <w:rFonts w:eastAsiaTheme="minorEastAsia"/>
                <w:color w:val="000000"/>
                <w:sz w:val="24"/>
              </w:rPr>
              <w:t>0.17%</w:t>
            </w:r>
          </w:p>
        </w:tc>
        <w:tc>
          <w:tcPr>
            <w:vAlign w:val="center"/>
          </w:tcPr>
          <w:p>
            <w:pPr>
              <w:jc w:val="center"/>
            </w:pPr>
            <w:r>
              <w:rPr>
                <w:rFonts w:eastAsiaTheme="minorEastAsia"/>
                <w:color w:val="000000"/>
                <w:sz w:val="24"/>
              </w:rPr>
              <w:t>1.63%</w:t>
            </w:r>
          </w:p>
        </w:tc>
        <w:tc>
          <w:tcPr>
            <w:vAlign w:val="center"/>
          </w:tcPr>
          <w:p>
            <w:pPr>
              <w:jc w:val="center"/>
            </w:pPr>
            <w:r>
              <w:rPr>
                <w:rFonts w:eastAsiaTheme="minorEastAsia"/>
                <w:color w:val="000000"/>
                <w:sz w:val="24"/>
              </w:rPr>
              <w:t>0.62%</w:t>
            </w:r>
          </w:p>
        </w:tc>
      </w:tr>
    </w:tbl>
    <w:p w:rsidR="009238DB" w:rsidRPr="00B75DF8" w:rsidRDefault="009238DB" w:rsidP="00FC13C8">
      <w:pPr>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3.2.2</w:t>
      </w:r>
      <w:r w:rsidRPr="00B75DF8">
        <w:rPr>
          <w:rFonts w:asciiTheme="minorEastAsia" w:eastAsiaTheme="minorEastAsia" w:hAnsiTheme="minorEastAsia" w:cs="Arial" w:hint="eastAsia"/>
          <w:b/>
          <w:color w:val="000000"/>
          <w:kern w:val="0"/>
          <w:sz w:val="24"/>
        </w:rPr>
        <w:t xml:space="preserve">　</w:t>
      </w:r>
      <w:r w:rsidR="00C71C12" w:rsidRPr="00C71C12">
        <w:rPr>
          <w:rFonts w:asciiTheme="minorEastAsia" w:eastAsiaTheme="minorEastAsia" w:hAnsiTheme="minorEastAsia"/>
          <w:b/>
          <w:color w:val="000000"/>
          <w:sz w:val="24"/>
        </w:rPr>
        <w:t>自基金合同生效以来</w:t>
      </w:r>
      <w:r w:rsidR="00BF57BE" w:rsidRPr="00B75DF8">
        <w:rPr>
          <w:rFonts w:asciiTheme="minorEastAsia" w:eastAsiaTheme="minorEastAsia" w:hAnsiTheme="minorEastAsia" w:hint="eastAsia"/>
          <w:b/>
          <w:color w:val="000000"/>
          <w:sz w:val="24"/>
        </w:rPr>
        <w:t>基金累计净值增长率变动及其与同期业绩比较基准收益率变动的比较</w:t>
      </w:r>
    </w:p>
    <w:p w:rsidR="009A045B" w:rsidRPr="00D32161" w:rsidRDefault="009A045B" w:rsidP="00FC13C8">
      <w:pPr>
        <w:spacing w:line="360" w:lineRule="auto"/>
        <w:jc w:val="center"/>
        <w:rPr>
          <w:rFonts w:eastAsiaTheme="minorEastAsia"/>
          <w:color w:val="000000"/>
          <w:sz w:val="24"/>
        </w:rPr>
      </w:pPr>
      <w:r w:rsidRPr="00D32161">
        <w:rPr>
          <w:rFonts w:eastAsiaTheme="minorEastAsia"/>
          <w:color w:val="000000"/>
          <w:sz w:val="24"/>
        </w:rPr>
        <w:t>广发安富回报灵活配置混合型证券投资基金</w:t>
      </w:r>
    </w:p>
    <w:p w:rsidR="00022396" w:rsidRPr="00D32161" w:rsidRDefault="00022396" w:rsidP="00FC13C8">
      <w:pPr>
        <w:pStyle w:val="a5"/>
        <w:snapToGrid w:val="0"/>
        <w:spacing w:line="360" w:lineRule="auto"/>
        <w:jc w:val="center"/>
        <w:rPr>
          <w:rFonts w:ascii="Times New Roman" w:eastAsiaTheme="minorEastAsia" w:hAnsi="Times New Roman"/>
          <w:color w:val="000000"/>
          <w:sz w:val="24"/>
          <w:szCs w:val="24"/>
        </w:rPr>
      </w:pPr>
      <w:r w:rsidRPr="00D32161">
        <w:rPr>
          <w:rFonts w:ascii="Times New Roman" w:eastAsiaTheme="minorEastAsia" w:hAnsi="Times New Roman"/>
          <w:color w:val="000000"/>
          <w:sz w:val="24"/>
          <w:szCs w:val="24"/>
        </w:rPr>
        <w:t>累计净值增长率与业绩比较基准收益率的历史走势对比图</w:t>
      </w:r>
    </w:p>
    <w:p w:rsidR="009A045B" w:rsidRPr="00D32161" w:rsidRDefault="009A045B" w:rsidP="00FC13C8">
      <w:pPr>
        <w:pStyle w:val="a5"/>
        <w:snapToGrid w:val="0"/>
        <w:spacing w:line="360" w:lineRule="auto"/>
        <w:ind w:firstLine="480"/>
        <w:jc w:val="center"/>
        <w:rPr>
          <w:rFonts w:ascii="Times New Roman" w:eastAsiaTheme="minorEastAsia" w:hAnsi="Times New Roman"/>
          <w:sz w:val="24"/>
          <w:szCs w:val="24"/>
        </w:rPr>
      </w:pPr>
      <w:r w:rsidRPr="00D32161">
        <w:rPr>
          <w:rFonts w:ascii="Times New Roman" w:eastAsiaTheme="minorEastAsia" w:hAnsi="Times New Roman"/>
          <w:sz w:val="24"/>
          <w:szCs w:val="24"/>
        </w:rPr>
        <w:t>(</w:t>
      </w:r>
      <w:r w:rsidR="00D04410" w:rsidRPr="00D32161">
        <w:rPr>
          <w:rFonts w:ascii="Times New Roman" w:eastAsiaTheme="minorEastAsia" w:hAnsi="Times New Roman"/>
          <w:sz w:val="24"/>
          <w:szCs w:val="24"/>
        </w:rPr>
        <w:t>2015年12月29日</w:t>
      </w:r>
      <w:r w:rsidRPr="00D32161">
        <w:rPr>
          <w:rFonts w:ascii="Times New Roman" w:eastAsiaTheme="minorEastAsia" w:hAnsi="Times New Roman"/>
          <w:sz w:val="24"/>
          <w:szCs w:val="24"/>
        </w:rPr>
        <w:t>至</w:t>
      </w:r>
      <w:r w:rsidRPr="00D32161">
        <w:rPr>
          <w:rFonts w:ascii="Times New Roman" w:eastAsiaTheme="minorEastAsia" w:hAnsi="Times New Roman"/>
          <w:sz w:val="24"/>
          <w:szCs w:val="24"/>
        </w:rPr>
        <w:t>2017年9月30日)</w:t>
      </w:r>
    </w:p>
    <w:p w:rsidR="009238DB" w:rsidRPr="00B75DF8" w:rsidRDefault="009238DB" w:rsidP="00FC13C8">
      <w:pPr>
        <w:snapToGrid w:val="0"/>
        <w:spacing w:line="360" w:lineRule="auto"/>
        <w:rPr>
          <w:rFonts w:asciiTheme="minorEastAsia" w:eastAsiaTheme="minorEastAsia" w:hAnsiTheme="minorEastAsia"/>
          <w:color w:val="000000"/>
          <w:sz w:val="24"/>
        </w:rPr>
      </w:pPr>
      <w:r w:rsidRPr="00D32161">
        <w:rPr>
          <w:rFonts w:eastAsiaTheme="minorEastAsia"/>
          <w:color w:val="000000"/>
          <w:sz w:val="24"/>
        </w:rPr>
        <w:t>1</w:t>
      </w:r>
      <w:r w:rsidRPr="00D32161">
        <w:rPr>
          <w:rFonts w:eastAsiaTheme="minorEastAsia"/>
          <w:color w:val="000000"/>
          <w:sz w:val="24"/>
        </w:rPr>
        <w:t>．</w:t>
      </w:r>
      <w:r w:rsidR="0042785F" w:rsidRPr="00D32161">
        <w:rPr>
          <w:rFonts w:eastAsiaTheme="minorEastAsia"/>
          <w:color w:val="000000"/>
          <w:sz w:val="24"/>
        </w:rPr>
        <w:t>广发安富回报混合A</w:t>
      </w:r>
      <w:r w:rsidRPr="00D32161">
        <w:rPr>
          <w:rFonts w:eastAsiaTheme="minorEastAsia"/>
          <w:color w:val="000000"/>
          <w:sz w:val="24"/>
        </w:rPr>
        <w:t>：</w:t>
      </w:r>
    </w:p>
    <w:p w:rsidR="00FC7F43" w:rsidRPr="00B75DF8" w:rsidRDefault="009D5A40"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lastRenderedPageBreak/>
        <w:drawing>
          <wp:inline distT="0" distB="0" distL="0" distR="0" wp14:anchorId="47708710" wp14:editId="42FA3E4A">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2161" w:rsidRDefault="009238DB" w:rsidP="00FC13C8">
      <w:pPr>
        <w:snapToGrid w:val="0"/>
        <w:spacing w:line="360" w:lineRule="auto"/>
        <w:rPr>
          <w:rFonts w:eastAsiaTheme="minorEastAsia"/>
          <w:color w:val="000000"/>
          <w:sz w:val="24"/>
        </w:rPr>
      </w:pPr>
      <w:r w:rsidRPr="00D32161">
        <w:rPr>
          <w:rFonts w:eastAsiaTheme="minorEastAsia"/>
          <w:color w:val="000000"/>
          <w:sz w:val="24"/>
        </w:rPr>
        <w:t>2</w:t>
      </w:r>
      <w:r w:rsidRPr="00D32161">
        <w:rPr>
          <w:rFonts w:eastAsiaTheme="minorEastAsia"/>
          <w:color w:val="000000"/>
          <w:sz w:val="24"/>
        </w:rPr>
        <w:t>．</w:t>
      </w:r>
      <w:r w:rsidR="0042785F"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广发安富回报混合C</w:t>
      </w:r>
      <w:r w:rsidR="0042785F" w:rsidRPr="00D32161">
        <w:rPr>
          <w:rFonts w:eastAsiaTheme="minorEastAsia"/>
          <w:color w:val="000000"/>
          <w:sz w:val="24"/>
        </w:rPr>
        <w:t>：</w:t>
      </w:r>
    </w:p>
    <w:p w:rsidR="00FC7F43" w:rsidRPr="00B75DF8" w:rsidRDefault="00BD72C1"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14:anchorId="15346FAE" wp14:editId="17AD350A">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D32161" w:rsidRDefault="00757FD7"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00FE7FBD" w:rsidRPr="00264591">
        <w:rPr>
          <w:rFonts w:eastAsiaTheme="minorEastAsia" w:hint="eastAsia"/>
          <w:color w:val="000000"/>
          <w:sz w:val="24"/>
        </w:rPr>
        <w:t/>
      </w: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4  </w:t>
      </w:r>
      <w:r w:rsidRPr="00B75DF8">
        <w:rPr>
          <w:rFonts w:asciiTheme="minorEastAsia" w:eastAsiaTheme="minorEastAsia" w:hAnsiTheme="minorEastAsia" w:cs="Arial" w:hint="eastAsia"/>
          <w:color w:val="000000"/>
          <w:kern w:val="0"/>
          <w:sz w:val="24"/>
          <w:szCs w:val="24"/>
        </w:rPr>
        <w:t>管理人报告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4.1 </w:t>
      </w:r>
      <w:r w:rsidRPr="00B75DF8">
        <w:rPr>
          <w:rFonts w:asciiTheme="minorEastAsia" w:eastAsiaTheme="minorEastAsia" w:hAnsiTheme="minorEastAsia"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850"/>
        <w:gridCol w:w="999"/>
        <w:gridCol w:w="1254"/>
        <w:gridCol w:w="3276"/>
      </w:tblGrid>
      <w:tr w:rsidR="00C41617" w:rsidRPr="00B75DF8" w:rsidTr="00015C60">
        <w:trPr>
          <w:cantSplit/>
        </w:trPr>
        <w:tc>
          <w:tcPr>
            <w:tcW w:w="952"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姓名</w:t>
            </w:r>
          </w:p>
        </w:tc>
        <w:tc>
          <w:tcPr>
            <w:tcW w:w="1600"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职务</w:t>
            </w:r>
          </w:p>
        </w:tc>
        <w:tc>
          <w:tcPr>
            <w:tcW w:w="1849" w:type="dxa"/>
            <w:gridSpan w:val="2"/>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任本基金的基金经理期限</w:t>
            </w:r>
          </w:p>
        </w:tc>
        <w:tc>
          <w:tcPr>
            <w:tcW w:w="1254"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证券从业年限</w:t>
            </w:r>
          </w:p>
        </w:tc>
        <w:tc>
          <w:tcPr>
            <w:tcW w:w="3276"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说明</w:t>
            </w:r>
          </w:p>
        </w:tc>
      </w:tr>
      <w:tr w:rsidR="00C41617" w:rsidRPr="00B75DF8" w:rsidTr="00015C60">
        <w:trPr>
          <w:cantSplit/>
        </w:trPr>
        <w:tc>
          <w:tcPr>
            <w:tcW w:w="952"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1600" w:type="dxa"/>
            <w:vMerge/>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850"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任职日期</w:t>
            </w:r>
          </w:p>
        </w:tc>
        <w:tc>
          <w:tcPr>
            <w:tcW w:w="999"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离任日期</w:t>
            </w:r>
          </w:p>
        </w:tc>
        <w:tc>
          <w:tcPr>
            <w:tcW w:w="1254"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r>
      <w:tr>
        <w:tc>
          <w:tcPr>
            <w:vAlign w:val="center"/>
          </w:tcPr>
          <w:p>
            <w:pPr>
              <w:jc w:val="center"/>
            </w:pPr>
            <w:r>
              <w:rPr>
                <w:rFonts w:eastAsiaTheme="minorEastAsia"/>
                <w:color w:val="000000"/>
                <w:sz w:val="24"/>
              </w:rPr>
              <w:t>张芊</w:t>
            </w:r>
          </w:p>
        </w:tc>
        <w:tc>
          <w:tcPr>
            <w:vAlign w:val="center"/>
          </w:tcPr>
          <w:p>
            <w:pPr>
              <w:jc w:val="center"/>
            </w:pPr>
            <w:r>
              <w:rPr>
                <w:rFonts w:eastAsiaTheme="minorEastAsia"/>
                <w:color w:val="000000"/>
                <w:sz w:val="24"/>
              </w:rPr>
              <w:t>本基金的基金经理；广发纯债债券基金的基金经理；广发聚鑫债券基金的基金经理；广发集鑫债券基金的基金经理；广发安宏回报混合基金的基金经理；广发鑫裕混合基金的基金经理；广发集裕债券基金的基金经理；广发集丰债券基金的基金经理；广发集安债券基金的基金经理；广发集源债券基金的基金经理；固定收益投资总监、固定收益部总经理</w:t>
            </w:r>
          </w:p>
        </w:tc>
        <w:tc>
          <w:tcPr>
            <w:vAlign w:val="center"/>
          </w:tcPr>
          <w:p>
            <w:pPr>
              <w:jc w:val="center"/>
            </w:pPr>
            <w:r>
              <w:rPr>
                <w:rFonts w:eastAsiaTheme="minorEastAsia"/>
                <w:color w:val="000000"/>
                <w:sz w:val="24"/>
              </w:rPr>
              <w:t>2015-12-29</w:t>
            </w:r>
          </w:p>
        </w:tc>
        <w:tc>
          <w:tcPr>
            <w:vAlign w:val="center"/>
          </w:tcPr>
          <w:p>
            <w:pPr>
              <w:jc w:val="center"/>
            </w:pPr>
            <w:r>
              <w:rPr>
                <w:rFonts w:eastAsiaTheme="minorEastAsia"/>
                <w:color w:val="000000"/>
                <w:sz w:val="24"/>
              </w:rPr>
              <w:t>2017-08-22</w:t>
            </w:r>
          </w:p>
        </w:tc>
        <w:tc>
          <w:tcPr>
            <w:vAlign w:val="center"/>
          </w:tcPr>
          <w:p>
            <w:pPr>
              <w:jc w:val="center"/>
            </w:pPr>
            <w:r>
              <w:rPr>
                <w:rFonts w:eastAsiaTheme="minorEastAsia"/>
                <w:color w:val="000000"/>
                <w:sz w:val="24"/>
              </w:rPr>
              <w:t>16年</w:t>
            </w:r>
          </w:p>
        </w:tc>
        <w:tc>
          <w:tcPr>
            <w:vAlign w:val="center"/>
          </w:tcPr>
          <w:p>
            <w:pPr>
              <w:jc w:val="both"/>
            </w:pPr>
            <w:r>
              <w:rPr>
                <w:rFonts w:eastAsiaTheme="minorEastAsia"/>
                <w:color w:val="000000"/>
                <w:sz w:val="24"/>
              </w:rPr>
              <w:t>女，中国籍，金融学硕士、MBA，持有中国证券投资基金业从业证书，2001年6月至2012年2月曾在中国银河证券研究中心、中国人保资产管理有限公司、工银瑞信基金管理有限公司和长盛基金管理有限公司从事固定收益类投研工作，2012年2月起任广发基金管理有限公司固定收益部总经理，2012年12月14日起任广发纯债债券基金的基金经理，2013年7月12日起任广发聚鑫债券基金的基金经理，2015年11月23日至2016年12月7日任广发聚盛混合基金的基金经理，2015年12月25日起任广发集鑫债券基金的基金经理，2015年12月29日任广发安富回报混合基金的基金经理，2015年12月30日至2017年2月5日任广发安宏回报混合基金的基金经理，2016年3月1日起任广发鑫裕混合基金的基金经理，2016年5月11日起任广发集裕债券基金的基金经理，2016年5月30日起任广发基金管理有限公司固定收益投资总监，2016年11月1日起任广发集丰债券基金的基金经理，2017年1月20日起任广发集安债券和广发集源债券基金的基金经理。</w:t>
            </w:r>
          </w:p>
        </w:tc>
      </w:tr>
    </w:tbl>
    <w:p>
      <w:pPr>
        <w:spacing w:line="360" w:lineRule="auto"/>
        <w:ind w:firstLineChars="200" w:firstLine="480"/>
        <w:rPr>
          <w:rFonts w:eastAsiaTheme="minorEastAsia"/>
          <w:color w:val="000000"/>
          <w:sz w:val="24"/>
        </w:rPr>
      </w:pPr>
      <w:r>
        <w:rPr>
          <w:rFonts w:eastAsiaTheme="minorEastAsia"/>
          <w:color w:val="000000"/>
          <w:sz w:val="24"/>
        </w:rPr>
        <w:t>注：1.“任职日期”和“离职日期”指公司公告聘任或解聘日期。</w:t>
      </w:r>
    </w:p>
    <w:p w:rsidR="005C7D00" w:rsidRPr="00D32161" w:rsidRDefault="00062E1F"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2.证券从业的含义遵从行业协会《证券业从业人员资格管理办法》的相关规定。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4.2</w:t>
      </w:r>
      <w:r w:rsidRPr="00B75DF8">
        <w:rPr>
          <w:rFonts w:asciiTheme="minorEastAsia" w:eastAsiaTheme="minorEastAsia" w:hAnsiTheme="minorEastAsia" w:cs="Arial" w:hint="eastAsia"/>
          <w:b/>
          <w:color w:val="000000"/>
          <w:kern w:val="0"/>
          <w:sz w:val="24"/>
        </w:rPr>
        <w:t>报告期内本基金运作遵规守信情况说明</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color w:val="000000"/>
          <w:sz w:val="24"/>
        </w:rPr>
        <w:t>本报告期内，本基金管理人严格遵守《中华人民共和国证券投资基金法》及其配套法规、《广发安富回报灵活配置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4.3 </w:t>
      </w:r>
      <w:r w:rsidRPr="00B75DF8">
        <w:rPr>
          <w:rFonts w:asciiTheme="minorEastAsia" w:eastAsiaTheme="minorEastAsia" w:hAnsiTheme="minorEastAsia" w:cs="Arial" w:hint="eastAsia"/>
          <w:b/>
          <w:color w:val="000000"/>
          <w:kern w:val="0"/>
          <w:sz w:val="24"/>
        </w:rPr>
        <w:t>公平交易专项说明</w:t>
      </w:r>
    </w:p>
    <w:p w:rsidR="00D15733" w:rsidRPr="00B75DF8" w:rsidRDefault="00D15733" w:rsidP="00FC13C8">
      <w:pPr>
        <w:spacing w:line="360" w:lineRule="auto"/>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B75DF8">
          <w:rPr>
            <w:rFonts w:asciiTheme="minorEastAsia" w:eastAsiaTheme="minorEastAsia" w:hAnsiTheme="minorEastAsia" w:hint="eastAsia"/>
            <w:sz w:val="24"/>
          </w:rPr>
          <w:t>4.3.1</w:t>
        </w:r>
      </w:smartTag>
      <w:r w:rsidRPr="00B75DF8">
        <w:rPr>
          <w:rFonts w:asciiTheme="minorEastAsia" w:eastAsiaTheme="minorEastAsia" w:hAnsiTheme="minorEastAsia" w:hint="eastAsia"/>
          <w:sz w:val="24"/>
        </w:rPr>
        <w:t xml:space="preserve"> 公平交易制度的执行情况</w:t>
      </w:r>
    </w:p>
    <w:p>
      <w:pPr>
        <w:spacing w:line="360" w:lineRule="auto"/>
        <w:ind w:firstLineChars="200" w:firstLine="480"/>
        <w:rPr>
          <w:rFonts w:eastAsiaTheme="minorEastAsia"/>
          <w:color w:val="000000"/>
          <w:sz w:val="24"/>
        </w:rPr>
      </w:pPr>
      <w:r>
        <w:rPr>
          <w:rFonts w:eastAsiaTheme="minorEastAsia"/>
          <w:color w:val="000000"/>
          <w:sz w:val="24"/>
        </w:rPr>
        <w:t>公司通过建立科学、制衡的投资决策体系，加强交易分配环节的内部控制，并通过实时的行为监控与及时的分析评估，保证公平交易原则的实现。</w:t>
      </w:r>
    </w:p>
    <w:p>
      <w:pPr>
        <w:spacing w:line="360" w:lineRule="auto"/>
        <w:ind w:firstLineChars="200" w:firstLine="480"/>
        <w:rPr>
          <w:rFonts w:eastAsiaTheme="minorEastAsia"/>
          <w:color w:val="000000"/>
          <w:sz w:val="24"/>
        </w:rPr>
      </w:pPr>
      <w:r>
        <w:rPr>
          <w:rFonts w:eastAsiaTheme="minorEastAsia"/>
          <w:color w:val="000000"/>
          <w:sz w:val="24"/>
        </w:rPr>
        <w:t>在投资决策的内部控制方面，公司制度规定投资组合投资的股票必须来源于备选股票库，重点投资的股票必须来源于核心股票库。公司建立了严格的投资授权制度，投资组合经理在授权范围内可以自主决策，超过投资权限的操作需要经过严格的审批程序。在交易过程中，中央交易部按照“时间优先、价格优先、比例分配、综合平衡”的原则，公平分配投资指令。监察稽核部风险控制岗通过投资交易系统对投资交易过程进行实时监控及预警，实现投资风险的事中风险控制；稽核岗通过对投资、研究及交易等全流程的独立监察稽核，实现投资风险的事后控制。</w:t>
      </w:r>
    </w:p>
    <w:p w:rsidR="00D15733" w:rsidRPr="00264591" w:rsidRDefault="00323F25"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本报告期内，上述公平交易制度总体执行情况良好，不同的投资组合受到了公平对待，未发生任何不公平的交易事项。</w:t>
      </w:r>
    </w:p>
    <w:p w:rsidR="00D15733" w:rsidRPr="00B75DF8" w:rsidRDefault="00D15733" w:rsidP="00FC13C8">
      <w:pPr>
        <w:spacing w:line="360" w:lineRule="auto"/>
        <w:rPr>
          <w:rFonts w:asciiTheme="minorEastAsia" w:eastAsiaTheme="minorEastAsia" w:hAnsiTheme="minorEastAsia"/>
          <w:sz w:val="24"/>
        </w:rPr>
      </w:pPr>
      <w:r w:rsidRPr="00B75DF8">
        <w:rPr>
          <w:rFonts w:asciiTheme="minorEastAsia" w:eastAsiaTheme="minorEastAsia" w:hAnsiTheme="minorEastAsia" w:hint="eastAsia"/>
          <w:sz w:val="24"/>
        </w:rPr>
        <w:t>4.3.</w:t>
      </w:r>
      <w:r w:rsidR="005B6047" w:rsidRPr="00B75DF8">
        <w:rPr>
          <w:rFonts w:asciiTheme="minorEastAsia" w:eastAsiaTheme="minorEastAsia" w:hAnsiTheme="minorEastAsia" w:hint="eastAsia"/>
          <w:sz w:val="24"/>
        </w:rPr>
        <w:t>2</w:t>
      </w:r>
      <w:r w:rsidRPr="00B75DF8">
        <w:rPr>
          <w:rFonts w:asciiTheme="minorEastAsia" w:eastAsiaTheme="minorEastAsia" w:hAnsiTheme="minorEastAsia" w:hint="eastAsia"/>
          <w:sz w:val="24"/>
        </w:rPr>
        <w:t xml:space="preserve"> 异常交易行为的专项说明</w:t>
      </w:r>
    </w:p>
    <w:p>
      <w:pPr>
        <w:spacing w:line="360" w:lineRule="auto"/>
        <w:ind w:firstLineChars="200" w:firstLine="480"/>
        <w:rPr>
          <w:rFonts w:eastAsiaTheme="minorEastAsia"/>
          <w:color w:val="000000"/>
          <w:sz w:val="24"/>
        </w:rPr>
      </w:pPr>
      <w:r>
        <w:rPr>
          <w:rFonts w:eastAsiaTheme="minorEastAsia" w:hint="eastAsia"/>
          <w:color w:val="000000"/>
          <w:sz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5%。这些交易不存在任何利益输送的嫌疑。</w:t>
      </w:r>
    </w:p>
    <w:p w:rsidR="00F55149" w:rsidRPr="00B75DF8"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lastRenderedPageBreak/>
        <w:t>4.4</w:t>
      </w:r>
      <w:r>
        <w:rPr>
          <w:rFonts w:ascii="宋体" w:hAnsi="宋体" w:hint="eastAsia"/>
          <w:b/>
          <w:color w:val="000000"/>
          <w:sz w:val="24"/>
        </w:rPr>
        <w:t>报告期内基金的投资策略和运作分析</w:t>
      </w:r>
    </w:p>
    <w:p w:rsidR="00F55149" w:rsidRPr="00B75DF8" w:rsidRDefault="00F55149" w:rsidP="00F55149">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配合清盘，对持仓品种进行清仓操作。</w:t>
      </w:r>
    </w:p>
    <w:p w:rsidR="00F55149" w:rsidRPr="000A6C57"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F55149" w:rsidRPr="00264591" w:rsidRDefault="00F55149" w:rsidP="00F55149">
      <w:pPr>
        <w:spacing w:line="360" w:lineRule="auto"/>
        <w:ind w:firstLineChars="200" w:firstLine="480"/>
        <w:rPr>
          <w:rFonts w:eastAsiaTheme="minorEastAsia"/>
          <w:color w:val="000000"/>
          <w:sz w:val="24"/>
        </w:rPr>
      </w:pPr>
      <w:r w:rsidRPr="00264591">
        <w:rPr>
          <w:rFonts w:eastAsiaTheme="minorEastAsia"/>
          <w:color w:val="000000"/>
          <w:sz w:val="24"/>
        </w:rPr>
        <w:t>广发安富A类本报告期净值增长率为3.19%，广发安富C类本报告期净值增长率为3.41%,同期业绩比较基准收益率为1.78%。</w:t>
      </w:r>
    </w:p>
    <w:p w:rsidR="00F55149" w:rsidRPr="00C61B41"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F55149" w:rsidRPr="00CB1AA0" w:rsidRDefault="00F55149" w:rsidP="00F55149">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
      </w:r>
      <w:r w:rsidRPr="00C61B41">
        <w:rPr>
          <w:rFonts w:eastAsiaTheme="minorEastAsia"/>
          <w:color w:val="000000"/>
          <w:sz w:val="24"/>
        </w:rPr>
        <w:t/>
      </w:r>
      <w:r w:rsidRPr="00C61B41">
        <w:rPr>
          <w:rFonts w:eastAsiaTheme="minorEastAsia"/>
          <w:color w:val="000000" w:themeColor="text1"/>
          <w:kern w:val="0"/>
          <w:sz w:val="24"/>
        </w:rPr>
        <w:t>本报告期内，本基金存在连续二十个工作日基金资产净值低于五千万的情形。基金管理人已向中国证监会报告此情形并将采取适当措施。</w:t>
      </w:r>
    </w:p>
    <w:p w:rsidR="008A1539" w:rsidRPr="00CB1AA0" w:rsidRDefault="008A1539" w:rsidP="00CB1AA0">
      <w:pPr>
        <w:spacing w:line="360" w:lineRule="auto"/>
        <w:ind w:firstLineChars="200" w:firstLine="480"/>
        <w:rPr>
          <w:rFonts w:eastAsiaTheme="minorEastAsia"/>
          <w:color w:val="000000"/>
          <w:sz w:val="24"/>
        </w:rPr>
      </w:pP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5  </w:t>
      </w:r>
      <w:r w:rsidRPr="00B75DF8">
        <w:rPr>
          <w:rFonts w:asciiTheme="minorEastAsia" w:eastAsiaTheme="minorEastAsia" w:hAnsiTheme="minorEastAsia" w:cs="Arial" w:hint="eastAsia"/>
          <w:color w:val="000000"/>
          <w:kern w:val="0"/>
          <w:sz w:val="24"/>
          <w:szCs w:val="24"/>
        </w:rPr>
        <w:t>投资组合报告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5.1 </w:t>
      </w:r>
      <w:r w:rsidRPr="00B75DF8">
        <w:rPr>
          <w:rFonts w:asciiTheme="minorEastAsia" w:eastAsiaTheme="minorEastAsia" w:hAnsiTheme="minorEastAsia" w:cs="Arial" w:hint="eastAsia"/>
          <w:b/>
          <w:color w:val="000000"/>
          <w:kern w:val="0"/>
          <w:sz w:val="24"/>
        </w:rPr>
        <w:t>报告期末基金资产组合情况</w:t>
      </w:r>
    </w:p>
    <w:tbl>
      <w:tblPr>
        <w:tblStyle w:val="af2"/>
        <w:tblW w:w="8897" w:type="dxa"/>
        <w:jc w:val="center"/>
        <w:tblLayout w:type="fixed"/>
        <w:tblLook w:val="04A0" w:firstRow="1" w:lastRow="0" w:firstColumn="1" w:lastColumn="0" w:noHBand="0" w:noVBand="1"/>
      </w:tblPr>
      <w:tblGrid>
        <w:gridCol w:w="720"/>
        <w:gridCol w:w="3357"/>
        <w:gridCol w:w="2977"/>
        <w:gridCol w:w="1843"/>
      </w:tblGrid>
      <w:tr w:rsidR="009A6018" w:rsidRPr="00B75DF8" w:rsidTr="00DD272F">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335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项目</w:t>
            </w:r>
          </w:p>
        </w:tc>
        <w:tc>
          <w:tcPr>
            <w:tcW w:w="297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金额</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843"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占基金总资产的比例</w:t>
            </w: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1</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权益投资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1,714,355.37</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46.11</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其中：股票</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1,714,355.37</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46.11</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2</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固定收益投资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其中：债券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
            </w:r>
            <w:r w:rsidRPr="00D32161">
              <w:rPr>
                <w:rFonts w:eastAsiaTheme="minorEastAsia"/>
                <w:color w:val="000000"/>
                <w:sz w:val="24"/>
              </w:rPr>
              <w:lastRenderedPageBreak/>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lastRenderedPageBreak/>
              <w:t/>
            </w:r>
            <w:r w:rsidRPr="00D32161">
              <w:rPr>
                <w:rFonts w:eastAsiaTheme="minorEastAsia"/>
                <w:color w:val="000000"/>
                <w:sz w:val="24"/>
              </w:rPr>
              <w:lastRenderedPageBreak/>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autoSpaceDE w:val="0"/>
              <w:autoSpaceDN w:val="0"/>
              <w:adjustRightInd w:val="0"/>
              <w:spacing w:before="29" w:line="360" w:lineRule="auto"/>
              <w:ind w:left="17"/>
              <w:jc w:val="left"/>
              <w:rPr>
                <w:rFonts w:eastAsiaTheme="minorEastAsia"/>
                <w:color w:val="000000"/>
                <w:sz w:val="24"/>
              </w:rPr>
            </w:pPr>
            <w:r w:rsidRPr="00D32161">
              <w:rPr>
                <w:rFonts w:eastAsiaTheme="minorEastAsia"/>
                <w:color w:val="000000"/>
                <w:sz w:val="24"/>
              </w:rPr>
              <w:t>资产支持证券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3</w:t>
            </w:r>
          </w:p>
        </w:tc>
        <w:tc>
          <w:tcPr>
            <w:tcW w:w="3357" w:type="dxa"/>
          </w:tcPr>
          <w:p w:rsidR="009A6018" w:rsidRPr="00D32161" w:rsidRDefault="009A6018" w:rsidP="00DD272F">
            <w:pPr>
              <w:spacing w:before="29" w:line="360" w:lineRule="auto"/>
              <w:ind w:leftChars="50" w:left="105"/>
              <w:rPr>
                <w:rFonts w:eastAsiaTheme="minorEastAsia"/>
                <w:color w:val="000000"/>
                <w:sz w:val="24"/>
              </w:rPr>
            </w:pPr>
            <w:r w:rsidRPr="00D32161">
              <w:rPr>
                <w:rFonts w:eastAsiaTheme="minorEastAsia"/>
                <w:color w:val="000000"/>
                <w:sz w:val="24"/>
              </w:rPr>
              <w:t>贵金属投资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4</w:t>
            </w:r>
          </w:p>
        </w:tc>
        <w:tc>
          <w:tcPr>
            <w:tcW w:w="3357" w:type="dxa"/>
            <w:vAlign w:val="center"/>
          </w:tcPr>
          <w:p w:rsidR="009A6018" w:rsidRPr="00D32161" w:rsidRDefault="009A6018" w:rsidP="00DD272F">
            <w:pPr>
              <w:spacing w:before="29" w:line="360" w:lineRule="auto"/>
              <w:ind w:left="17"/>
              <w:jc w:val="left"/>
              <w:rPr>
                <w:rFonts w:eastAsiaTheme="minorEastAsia"/>
                <w:color w:val="000000"/>
                <w:sz w:val="24"/>
              </w:rPr>
            </w:pPr>
            <w:r w:rsidRPr="00D32161">
              <w:rPr>
                <w:rFonts w:eastAsiaTheme="minorEastAsia"/>
                <w:color w:val="000000"/>
                <w:sz w:val="24"/>
              </w:rPr>
              <w:t>金融衍生品投资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5</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其中：买断式回购的买入返售</w:t>
            </w:r>
            <w:r w:rsidRPr="00D32161">
              <w:rPr>
                <w:rFonts w:eastAsiaTheme="minorEastAsia"/>
                <w:color w:val="000000"/>
                <w:sz w:val="24"/>
              </w:rPr>
              <w:lastRenderedPageBreak/>
              <w:t>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lastRenderedPageBreak/>
              <w:t/>
            </w:r>
            <w:r w:rsidRPr="00D32161">
              <w:rPr>
                <w:rFonts w:eastAsiaTheme="minorEastAsia"/>
                <w:color w:val="000000"/>
                <w:sz w:val="24"/>
              </w:rPr>
              <w:lastRenderedPageBreak/>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lastRenderedPageBreak/>
              <w:t/>
            </w:r>
            <w:r w:rsidRPr="00D32161">
              <w:rPr>
                <w:rFonts w:eastAsiaTheme="minorEastAsia"/>
                <w:color w:val="000000"/>
                <w:sz w:val="24"/>
              </w:rPr>
              <w:lastRenderedPageBreak/>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lastRenderedPageBreak/>
              <w:t>6</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银行存款和结算备付金合计</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1,889,800.58</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50.83</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7</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其他各项资产</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114,005.37</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3.07</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8</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合计</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3,718,161.32</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100.00</w:t>
            </w:r>
          </w:p>
        </w:tc>
      </w:tr>
    </w:tbl>
    <w:p w:rsidR="009552FC" w:rsidRPr="009552FC" w:rsidRDefault="009552FC" w:rsidP="009552FC">
      <w:pPr>
        <w:autoSpaceDE w:val="0"/>
        <w:autoSpaceDN w:val="0"/>
        <w:adjustRightInd w:val="0"/>
        <w:spacing w:beforeLines="100" w:before="312" w:line="360" w:lineRule="auto"/>
        <w:jc w:val="left"/>
        <w:rPr>
          <w:rFonts w:asciiTheme="minorEastAsia" w:eastAsiaTheme="minorEastAsia" w:hAnsiTheme="minorEastAsia"/>
          <w:b/>
          <w:color w:val="000000" w:themeColor="text1"/>
          <w:kern w:val="0"/>
          <w:sz w:val="24"/>
        </w:rPr>
      </w:pPr>
      <w:r w:rsidRPr="009552FC">
        <w:rPr>
          <w:rFonts w:asciiTheme="minorEastAsia" w:eastAsiaTheme="minorEastAsia" w:hAnsiTheme="minorEastAsia"/>
          <w:b/>
          <w:color w:val="000000" w:themeColor="text1"/>
          <w:kern w:val="0"/>
          <w:sz w:val="24"/>
        </w:rPr>
        <w:t xml:space="preserve">5.2 </w:t>
      </w:r>
      <w:r w:rsidRPr="009552FC">
        <w:rPr>
          <w:rFonts w:asciiTheme="minorEastAsia" w:eastAsiaTheme="minorEastAsia" w:hAnsiTheme="minorEastAsia" w:hint="eastAsia"/>
          <w:b/>
          <w:color w:val="000000" w:themeColor="text1"/>
          <w:kern w:val="0"/>
          <w:sz w:val="24"/>
        </w:rPr>
        <w:t>报告期末按行业分类的股票投资组合</w:t>
      </w:r>
    </w:p>
    <w:p w:rsidR="009552FC" w:rsidRPr="009552FC" w:rsidRDefault="009552FC" w:rsidP="009552FC">
      <w:pPr>
        <w:rPr>
          <w:rFonts w:asciiTheme="minorEastAsia" w:eastAsiaTheme="minorEastAsia" w:hAnsiTheme="minorEastAsia"/>
          <w:sz w:val="24"/>
        </w:rPr>
      </w:pPr>
      <w:r>
        <w:rPr>
          <w:b/>
        </w:rPr>
        <w:t xml:space="preserve"> </w:t>
      </w:r>
      <w:r w:rsidRPr="009552FC">
        <w:rPr>
          <w:rFonts w:asciiTheme="minorEastAsia" w:eastAsiaTheme="minorEastAsia" w:hAnsiTheme="minorEastAsia"/>
          <w:color w:val="000000" w:themeColor="text1"/>
          <w:kern w:val="0"/>
          <w:sz w:val="24"/>
        </w:rPr>
        <w:t>5.2.1</w:t>
      </w:r>
      <w:r w:rsidRPr="009552FC">
        <w:rPr>
          <w:rFonts w:asciiTheme="minorEastAsia" w:eastAsiaTheme="minorEastAsia" w:hAnsiTheme="minorEastAsia" w:hint="eastAsia"/>
          <w:color w:val="000000" w:themeColor="text1"/>
          <w:kern w:val="0"/>
          <w:sz w:val="24"/>
        </w:rPr>
        <w:t>报告期末按行业分类的境内股票投资组合</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852"/>
        <w:gridCol w:w="1648"/>
      </w:tblGrid>
      <w:tr w:rsidR="005F458B" w:rsidRPr="00B75DF8" w:rsidTr="00BA7E30">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F458B" w:rsidRPr="00D32161" w:rsidRDefault="005F458B" w:rsidP="00724F6D">
            <w:pPr>
              <w:adjustRightInd w:val="0"/>
              <w:snapToGrid w:val="0"/>
              <w:spacing w:line="400" w:lineRule="exact"/>
              <w:jc w:val="center"/>
              <w:rPr>
                <w:rFonts w:eastAsiaTheme="minorEastAsia"/>
                <w:sz w:val="24"/>
              </w:rPr>
            </w:pPr>
            <w:r w:rsidRPr="00D32161">
              <w:rPr>
                <w:rFonts w:eastAsiaTheme="minorEastAsia"/>
                <w:sz w:val="24"/>
              </w:rPr>
              <w:t>代码</w:t>
            </w:r>
            <w:r w:rsidR="00FA0527" w:rsidRPr="00D32161">
              <w:rPr>
                <w:rFonts w:eastAsiaTheme="minorEastAsia"/>
                <w:sz w:val="24"/>
              </w:rPr>
              <w:lastRenderedPageBreak/>
              <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724F6D">
            <w:pPr>
              <w:adjustRightInd w:val="0"/>
              <w:snapToGrid w:val="0"/>
              <w:spacing w:line="400" w:lineRule="exact"/>
              <w:jc w:val="center"/>
              <w:rPr>
                <w:rFonts w:eastAsiaTheme="minorEastAsia"/>
                <w:sz w:val="24"/>
              </w:rPr>
            </w:pPr>
            <w:r w:rsidRPr="00D32161">
              <w:rPr>
                <w:rFonts w:eastAsiaTheme="minorEastAsia"/>
                <w:sz w:val="24"/>
              </w:rPr>
              <w:lastRenderedPageBreak/>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724F6D">
            <w:pPr>
              <w:adjustRightInd w:val="0"/>
              <w:snapToGrid w:val="0"/>
              <w:spacing w:line="400" w:lineRule="exact"/>
              <w:jc w:val="center"/>
              <w:rPr>
                <w:rFonts w:eastAsiaTheme="minorEastAsia"/>
                <w:sz w:val="24"/>
              </w:rPr>
            </w:pPr>
            <w:r w:rsidRPr="00D32161">
              <w:rPr>
                <w:rFonts w:eastAsiaTheme="minorEastAsia"/>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724F6D">
            <w:pPr>
              <w:adjustRightInd w:val="0"/>
              <w:snapToGrid w:val="0"/>
              <w:spacing w:line="400" w:lineRule="exact"/>
              <w:jc w:val="center"/>
              <w:rPr>
                <w:rFonts w:eastAsiaTheme="minorEastAsia"/>
                <w:sz w:val="24"/>
              </w:rPr>
            </w:pPr>
            <w:r w:rsidRPr="00D32161">
              <w:rPr>
                <w:rFonts w:eastAsiaTheme="minorEastAsia"/>
                <w:sz w:val="24"/>
              </w:rPr>
              <w:t>占基金资产净</w:t>
            </w:r>
            <w:r w:rsidRPr="00D32161">
              <w:rPr>
                <w:rFonts w:eastAsiaTheme="minorEastAsia"/>
                <w:sz w:val="24"/>
              </w:rPr>
              <w:lastRenderedPageBreak/>
              <w:t>值比例（％）</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lastRenderedPageBreak/>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autoSpaceDE w:val="0"/>
              <w:autoSpaceDN w:val="0"/>
              <w:adjustRightInd w:val="0"/>
              <w:spacing w:before="29" w:line="360" w:lineRule="auto"/>
              <w:ind w:left="15"/>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utoSpaceDE w:val="0"/>
              <w:autoSpaceDN w:val="0"/>
              <w:adjustRightInd w:val="0"/>
              <w:spacing w:before="29" w:line="360" w:lineRule="auto"/>
              <w:ind w:left="15"/>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p w:rsidR="005F458B" w:rsidRPr="00D32161" w:rsidRDefault="005F458B" w:rsidP="003F7026">
            <w:pPr>
              <w:jc w:val="right"/>
              <w:rPr>
                <w:rFonts w:eastAsiaTheme="minorEastAsia"/>
                <w:sz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p w:rsidR="005F458B" w:rsidRPr="00D32161" w:rsidRDefault="005F458B" w:rsidP="003F7026">
            <w:pPr>
              <w:jc w:val="right"/>
              <w:rPr>
                <w:rFonts w:eastAsiaTheme="minorEastAsia"/>
                <w:sz w:val="24"/>
              </w:rPr>
            </w:pP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1,714,355.37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46.11</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sz w:val="24"/>
              </w:rPr>
            </w:pPr>
            <w:r w:rsidRPr="00D32161">
              <w:rPr>
                <w:rFonts w:eastAsiaTheme="minorEastAsia"/>
                <w:sz w:val="24"/>
              </w:rPr>
              <w:lastRenderedPageBreak/>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sz w:val="24"/>
              </w:rPr>
            </w:pPr>
            <w:r w:rsidRPr="00D32161">
              <w:rPr>
                <w:rFonts w:eastAsiaTheme="minorEastAsia"/>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lastRenderedPageBreak/>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r w:rsidRPr="00D32161">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w:t>
            </w:r>
          </w:p>
        </w:tc>
      </w:tr>
      <w:tr w:rsidR="005F458B" w:rsidRPr="00B75DF8" w:rsidTr="003F702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D32161" w:rsidRDefault="005F458B" w:rsidP="003F7026">
            <w:pPr>
              <w:adjustRightInd w:val="0"/>
              <w:snapToGrid w:val="0"/>
              <w:spacing w:line="400" w:lineRule="exact"/>
              <w:rPr>
                <w:rFonts w:eastAsiaTheme="minorEastAsia"/>
                <w:color w:val="000000"/>
                <w:sz w:val="24"/>
              </w:rPr>
            </w:pPr>
            <w:r w:rsidRPr="00D32161">
              <w:rPr>
                <w:rFonts w:eastAsiaTheme="minorEastAsia"/>
                <w:color w:val="000000"/>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D32161" w:rsidRDefault="005F458B" w:rsidP="003F7026">
            <w:pPr>
              <w:jc w:val="right"/>
              <w:rPr>
                <w:rFonts w:eastAsiaTheme="minorEastAsia"/>
                <w:sz w:val="24"/>
              </w:rPr>
            </w:pPr>
            <w:r w:rsidRPr="00D32161">
              <w:rPr>
                <w:rFonts w:eastAsiaTheme="minorEastAsia"/>
                <w:sz w:val="24"/>
              </w:rPr>
              <w:t>1,714,355.37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D32161" w:rsidRDefault="005F458B" w:rsidP="003F7026">
            <w:pPr>
              <w:jc w:val="right"/>
              <w:rPr>
                <w:rFonts w:eastAsiaTheme="minorEastAsia"/>
                <w:sz w:val="24"/>
              </w:rPr>
            </w:pPr>
            <w:r w:rsidRPr="00D32161">
              <w:rPr>
                <w:rFonts w:eastAsiaTheme="minorEastAsia"/>
                <w:sz w:val="24"/>
              </w:rPr>
              <w:t>46.11</w:t>
            </w:r>
          </w:p>
        </w:tc>
      </w:tr>
    </w:tbl>
    <w:p w:rsidR="009552FC" w:rsidRPr="009552FC" w:rsidRDefault="009552FC" w:rsidP="009552FC">
      <w:pPr>
        <w:jc w:val="left"/>
        <w:rPr>
          <w:rFonts w:asciiTheme="minorEastAsia" w:eastAsiaTheme="minorEastAsia" w:hAnsiTheme="minorEastAsia"/>
          <w:sz w:val="24"/>
        </w:rPr>
      </w:pPr>
      <w:bookmarkStart w:id="0" w:name="_GoBack"/>
      <w:bookmarkEnd w:id="0"/>
      <w:r w:rsidRPr="009552FC">
        <w:rPr>
          <w:rFonts w:asciiTheme="minorEastAsia" w:eastAsiaTheme="minorEastAsia" w:hAnsiTheme="minorEastAsia" w:hint="eastAsia"/>
          <w:kern w:val="0"/>
          <w:sz w:val="24"/>
        </w:rPr>
        <w:t>5.2.2</w:t>
      </w:r>
      <w:r w:rsidRPr="009552FC">
        <w:rPr>
          <w:rFonts w:asciiTheme="minorEastAsia" w:eastAsiaTheme="minorEastAsia" w:hAnsiTheme="minorEastAsia" w:hint="eastAsia"/>
          <w:sz w:val="24"/>
        </w:rPr>
        <w:t>报告期末按行业分类的</w:t>
      </w:r>
      <w:r w:rsidR="000419F9">
        <w:rPr>
          <w:rFonts w:asciiTheme="minorEastAsia" w:eastAsiaTheme="minorEastAsia" w:hAnsiTheme="minorEastAsia" w:hint="eastAsia"/>
          <w:sz w:val="24"/>
        </w:rPr>
        <w:t>港股通</w:t>
      </w:r>
      <w:r w:rsidRPr="009552FC">
        <w:rPr>
          <w:rFonts w:asciiTheme="minorEastAsia" w:eastAsiaTheme="minorEastAsia" w:hAnsiTheme="minorEastAsia" w:hint="eastAsia"/>
          <w:sz w:val="24"/>
        </w:rPr>
        <w:t>投资股票投资组合</w:t>
      </w:r>
    </w:p>
    <w:p w:rsidR="009552FC" w:rsidRDefault="009552FC" w:rsidP="009552FC">
      <w:pPr>
        <w:autoSpaceDE w:val="0"/>
        <w:autoSpaceDN w:val="0"/>
        <w:adjustRightInd w:val="0"/>
        <w:spacing w:line="360" w:lineRule="auto"/>
        <w:ind w:firstLineChars="200" w:firstLine="480"/>
        <w:jc w:val="left"/>
        <w:rPr>
          <w:rFonts w:eastAsiaTheme="minorEastAsia"/>
          <w:color w:val="000000" w:themeColor="text1"/>
          <w:sz w:val="24"/>
        </w:rPr>
      </w:pPr>
      <w:r w:rsidRPr="009552FC">
        <w:rPr>
          <w:rFonts w:eastAsiaTheme="minorEastAsia"/>
          <w:color w:val="000000" w:themeColor="text1"/>
          <w:sz w:val="24"/>
        </w:rPr>
        <w:t>本基金本报告期末未持有通过港股通投资的股票。</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5.3 </w:t>
      </w:r>
      <w:r w:rsidRPr="00B75DF8">
        <w:rPr>
          <w:rFonts w:asciiTheme="minorEastAsia" w:eastAsiaTheme="minorEastAsia" w:hAnsiTheme="minorEastAsia" w:cs="Arial" w:hint="eastAsia"/>
          <w:b/>
          <w:color w:val="000000"/>
          <w:kern w:val="0"/>
          <w:sz w:val="24"/>
        </w:rPr>
        <w:t>报告期末按公允价值占基金资产净值比例大小排序的前十名股票投资明细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0871DB" w:rsidRPr="00B75DF8" w:rsidTr="000871DB">
        <w:tc>
          <w:tcPr>
            <w:tcW w:w="817" w:type="dxa"/>
            <w:vAlign w:val="center"/>
          </w:tcPr>
          <w:p w:rsidR="000871DB" w:rsidRPr="00D32161" w:rsidRDefault="000871DB" w:rsidP="000871DB">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1276" w:type="dxa"/>
            <w:vAlign w:val="center"/>
          </w:tcPr>
          <w:p w:rsidR="000871DB" w:rsidRPr="00D32161" w:rsidRDefault="000871DB" w:rsidP="000871DB">
            <w:pPr>
              <w:spacing w:before="29" w:line="360" w:lineRule="auto"/>
              <w:ind w:left="17"/>
              <w:jc w:val="center"/>
              <w:rPr>
                <w:rFonts w:eastAsiaTheme="minorEastAsia"/>
                <w:color w:val="000000"/>
                <w:sz w:val="24"/>
              </w:rPr>
            </w:pPr>
            <w:r w:rsidRPr="00D32161">
              <w:rPr>
                <w:rFonts w:eastAsiaTheme="minorEastAsia"/>
                <w:color w:val="000000"/>
                <w:sz w:val="24"/>
              </w:rPr>
              <w:t>股票代码</w:t>
            </w:r>
          </w:p>
        </w:tc>
        <w:tc>
          <w:tcPr>
            <w:tcW w:w="1701" w:type="dxa"/>
            <w:vAlign w:val="center"/>
          </w:tcPr>
          <w:p w:rsidR="000871DB" w:rsidRPr="00D32161" w:rsidRDefault="000871DB" w:rsidP="000871DB">
            <w:pPr>
              <w:spacing w:before="29" w:line="360" w:lineRule="auto"/>
              <w:ind w:left="17"/>
              <w:jc w:val="center"/>
              <w:rPr>
                <w:rFonts w:eastAsiaTheme="minorEastAsia"/>
                <w:color w:val="000000"/>
                <w:sz w:val="24"/>
              </w:rPr>
            </w:pPr>
            <w:r w:rsidRPr="00D32161">
              <w:rPr>
                <w:rFonts w:eastAsiaTheme="minorEastAsia"/>
                <w:color w:val="000000"/>
                <w:sz w:val="24"/>
              </w:rPr>
              <w:t>股票名称</w:t>
            </w:r>
          </w:p>
        </w:tc>
        <w:tc>
          <w:tcPr>
            <w:tcW w:w="1276" w:type="dxa"/>
            <w:vAlign w:val="center"/>
          </w:tcPr>
          <w:p w:rsidR="000871DB" w:rsidRPr="00D32161" w:rsidRDefault="000871DB" w:rsidP="000871DB">
            <w:pPr>
              <w:spacing w:before="29" w:line="360" w:lineRule="auto"/>
              <w:ind w:left="17"/>
              <w:jc w:val="center"/>
              <w:rPr>
                <w:rFonts w:eastAsiaTheme="minorEastAsia"/>
                <w:color w:val="000000"/>
                <w:sz w:val="24"/>
              </w:rPr>
            </w:pPr>
            <w:r w:rsidRPr="00D32161">
              <w:rPr>
                <w:rFonts w:eastAsiaTheme="minorEastAsia"/>
                <w:color w:val="000000"/>
                <w:sz w:val="24"/>
              </w:rPr>
              <w:t>数量</w:t>
            </w:r>
            <w:r w:rsidRPr="00D32161">
              <w:rPr>
                <w:rFonts w:eastAsiaTheme="minorEastAsia"/>
                <w:color w:val="000000"/>
                <w:sz w:val="24"/>
              </w:rPr>
              <w:t>(</w:t>
            </w:r>
            <w:r w:rsidRPr="00D32161">
              <w:rPr>
                <w:rFonts w:eastAsiaTheme="minorEastAsia"/>
                <w:color w:val="000000"/>
                <w:sz w:val="24"/>
              </w:rPr>
              <w:t>股</w:t>
            </w:r>
            <w:r w:rsidRPr="00D32161">
              <w:rPr>
                <w:rFonts w:eastAsiaTheme="minorEastAsia"/>
                <w:color w:val="000000"/>
                <w:sz w:val="24"/>
              </w:rPr>
              <w:t>)</w:t>
            </w:r>
          </w:p>
        </w:tc>
        <w:tc>
          <w:tcPr>
            <w:tcW w:w="1842" w:type="dxa"/>
            <w:vAlign w:val="center"/>
          </w:tcPr>
          <w:p w:rsidR="000871DB" w:rsidRPr="00D32161" w:rsidRDefault="000871DB" w:rsidP="000871DB">
            <w:pPr>
              <w:autoSpaceDE w:val="0"/>
              <w:autoSpaceDN w:val="0"/>
              <w:adjustRightInd w:val="0"/>
              <w:spacing w:before="29" w:line="360" w:lineRule="auto"/>
              <w:ind w:left="17"/>
              <w:jc w:val="center"/>
              <w:rPr>
                <w:rFonts w:eastAsiaTheme="minorEastAsia"/>
                <w:color w:val="000000"/>
                <w:sz w:val="24"/>
              </w:rPr>
            </w:pPr>
            <w:r w:rsidRPr="00D32161">
              <w:rPr>
                <w:rFonts w:eastAsiaTheme="minorEastAsia"/>
                <w:color w:val="000000"/>
                <w:sz w:val="24"/>
              </w:rPr>
              <w:t>公允价值</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616" w:type="dxa"/>
            <w:vAlign w:val="center"/>
          </w:tcPr>
          <w:p w:rsidR="000871DB" w:rsidRPr="00D32161" w:rsidRDefault="000871DB" w:rsidP="000871DB">
            <w:pPr>
              <w:spacing w:before="29" w:line="360" w:lineRule="auto"/>
              <w:ind w:left="17"/>
              <w:jc w:val="center"/>
              <w:rPr>
                <w:rFonts w:eastAsiaTheme="minorEastAsia"/>
                <w:color w:val="000000"/>
                <w:sz w:val="24"/>
              </w:rPr>
            </w:pPr>
            <w:r w:rsidRPr="00D32161">
              <w:rPr>
                <w:rFonts w:eastAsiaTheme="minorEastAsia"/>
                <w:color w:val="000000"/>
                <w:sz w:val="24"/>
              </w:rPr>
              <w:t>占基金资产净值比例</w:t>
            </w:r>
            <w:r w:rsidRPr="00D32161">
              <w:rPr>
                <w:rFonts w:eastAsiaTheme="minorEastAsia"/>
                <w:color w:val="000000"/>
                <w:sz w:val="24"/>
              </w:rPr>
              <w:t>(</w:t>
            </w:r>
            <w:r w:rsidRPr="00D32161">
              <w:rPr>
                <w:rFonts w:eastAsiaTheme="minorEastAsia"/>
                <w:color w:val="000000"/>
                <w:sz w:val="24"/>
              </w:rPr>
              <w:t>％</w:t>
            </w:r>
            <w:r w:rsidRPr="00D32161">
              <w:rPr>
                <w:rFonts w:eastAsiaTheme="minorEastAsia"/>
                <w:color w:val="000000"/>
                <w:sz w:val="24"/>
              </w:rPr>
              <w:t>)</w:t>
            </w:r>
          </w:p>
        </w:tc>
      </w:tr>
      <w:tr>
        <w:tc>
          <w:tcPr>
            <w:vAlign w:val="center"/>
          </w:tcPr>
          <w:p>
            <w:pPr>
              <w:jc w:val="center"/>
            </w:pPr>
            <w:r>
              <w:rPr>
                <w:rFonts w:eastAsiaTheme="minorEastAsia"/>
                <w:color w:val="000000"/>
                <w:sz w:val="24"/>
              </w:rPr>
              <w:t>1</w:t>
            </w:r>
          </w:p>
        </w:tc>
        <w:tc>
          <w:tcPr>
            <w:vAlign w:val="center"/>
          </w:tcPr>
          <w:p>
            <w:pPr>
              <w:jc w:val="center"/>
            </w:pPr>
            <w:r>
              <w:rPr>
                <w:rFonts w:eastAsiaTheme="minorEastAsia"/>
                <w:color w:val="000000"/>
                <w:sz w:val="24"/>
              </w:rPr>
              <w:t>603823</w:t>
            </w:r>
          </w:p>
        </w:tc>
        <w:tc>
          <w:tcPr>
            <w:vAlign w:val="center"/>
          </w:tcPr>
          <w:p>
            <w:pPr>
              <w:jc w:val="center"/>
            </w:pPr>
            <w:r>
              <w:rPr>
                <w:rFonts w:eastAsiaTheme="minorEastAsia"/>
                <w:color w:val="000000"/>
                <w:sz w:val="24"/>
              </w:rPr>
              <w:t>百合花</w:t>
            </w:r>
          </w:p>
        </w:tc>
        <w:tc>
          <w:tcPr>
            <w:vAlign w:val="center"/>
          </w:tcPr>
          <w:p>
            <w:pPr>
              <w:jc w:val="right"/>
            </w:pPr>
            <w:r>
              <w:rPr>
                <w:rFonts w:eastAsiaTheme="minorEastAsia"/>
                <w:color w:val="000000"/>
                <w:sz w:val="24"/>
              </w:rPr>
              <w:t>36,764</w:t>
            </w:r>
          </w:p>
        </w:tc>
        <w:tc>
          <w:tcPr>
            <w:vAlign w:val="center"/>
          </w:tcPr>
          <w:p>
            <w:pPr>
              <w:jc w:val="right"/>
            </w:pPr>
            <w:r>
              <w:rPr>
                <w:rFonts w:eastAsiaTheme="minorEastAsia"/>
                <w:color w:val="000000"/>
                <w:sz w:val="24"/>
              </w:rPr>
              <w:t>734,544.72</w:t>
            </w:r>
          </w:p>
        </w:tc>
        <w:tc>
          <w:tcPr>
            <w:vAlign w:val="center"/>
          </w:tcPr>
          <w:p>
            <w:pPr>
              <w:jc w:val="right"/>
            </w:pPr>
            <w:r>
              <w:rPr>
                <w:rFonts w:eastAsiaTheme="minorEastAsia"/>
                <w:color w:val="000000"/>
                <w:sz w:val="24"/>
              </w:rPr>
              <w:t>19.76</w:t>
            </w:r>
          </w:p>
        </w:tc>
      </w:tr>
      <w:tr>
        <w:tc>
          <w:tcPr>
            <w:vAlign w:val="center"/>
          </w:tcPr>
          <w:p>
            <w:pPr>
              <w:jc w:val="center"/>
            </w:pPr>
            <w:r>
              <w:rPr>
                <w:rFonts w:eastAsiaTheme="minorEastAsia"/>
                <w:color w:val="000000"/>
                <w:sz w:val="24"/>
              </w:rPr>
              <w:t>2</w:t>
            </w:r>
          </w:p>
        </w:tc>
        <w:tc>
          <w:tcPr>
            <w:vAlign w:val="center"/>
          </w:tcPr>
          <w:p>
            <w:pPr>
              <w:jc w:val="center"/>
            </w:pPr>
            <w:r>
              <w:rPr>
                <w:rFonts w:eastAsiaTheme="minorEastAsia"/>
                <w:color w:val="000000"/>
                <w:sz w:val="24"/>
              </w:rPr>
              <w:t>002859</w:t>
            </w:r>
          </w:p>
        </w:tc>
        <w:tc>
          <w:tcPr>
            <w:vAlign w:val="center"/>
          </w:tcPr>
          <w:p>
            <w:pPr>
              <w:jc w:val="center"/>
            </w:pPr>
            <w:r>
              <w:rPr>
                <w:rFonts w:eastAsiaTheme="minorEastAsia"/>
                <w:color w:val="000000"/>
                <w:sz w:val="24"/>
              </w:rPr>
              <w:t>洁美科技</w:t>
            </w:r>
          </w:p>
        </w:tc>
        <w:tc>
          <w:tcPr>
            <w:vAlign w:val="center"/>
          </w:tcPr>
          <w:p>
            <w:pPr>
              <w:jc w:val="right"/>
            </w:pPr>
            <w:r>
              <w:rPr>
                <w:rFonts w:eastAsiaTheme="minorEastAsia"/>
                <w:color w:val="000000"/>
                <w:sz w:val="24"/>
              </w:rPr>
              <w:t>16,665</w:t>
            </w:r>
          </w:p>
        </w:tc>
        <w:tc>
          <w:tcPr>
            <w:vAlign w:val="center"/>
          </w:tcPr>
          <w:p>
            <w:pPr>
              <w:jc w:val="right"/>
            </w:pPr>
            <w:r>
              <w:rPr>
                <w:rFonts w:eastAsiaTheme="minorEastAsia"/>
                <w:color w:val="000000"/>
                <w:sz w:val="24"/>
              </w:rPr>
              <w:t>628,770.45</w:t>
            </w:r>
          </w:p>
        </w:tc>
        <w:tc>
          <w:tcPr>
            <w:vAlign w:val="center"/>
          </w:tcPr>
          <w:p>
            <w:pPr>
              <w:jc w:val="right"/>
            </w:pPr>
            <w:r>
              <w:rPr>
                <w:rFonts w:eastAsiaTheme="minorEastAsia"/>
                <w:color w:val="000000"/>
                <w:sz w:val="24"/>
              </w:rPr>
              <w:t>16.91</w:t>
            </w:r>
          </w:p>
        </w:tc>
      </w:tr>
      <w:tr>
        <w:tc>
          <w:tcPr>
            <w:vAlign w:val="center"/>
          </w:tcPr>
          <w:p>
            <w:pPr>
              <w:jc w:val="center"/>
            </w:pPr>
            <w:r>
              <w:rPr>
                <w:rFonts w:eastAsiaTheme="minorEastAsia"/>
                <w:color w:val="000000"/>
                <w:sz w:val="24"/>
              </w:rPr>
              <w:t>3</w:t>
            </w:r>
          </w:p>
        </w:tc>
        <w:tc>
          <w:tcPr>
            <w:vAlign w:val="center"/>
          </w:tcPr>
          <w:p>
            <w:pPr>
              <w:jc w:val="center"/>
            </w:pPr>
            <w:r>
              <w:rPr>
                <w:rFonts w:eastAsiaTheme="minorEastAsia"/>
                <w:color w:val="000000"/>
                <w:sz w:val="24"/>
              </w:rPr>
              <w:t>002860</w:t>
            </w:r>
          </w:p>
        </w:tc>
        <w:tc>
          <w:tcPr>
            <w:vAlign w:val="center"/>
          </w:tcPr>
          <w:p>
            <w:pPr>
              <w:jc w:val="center"/>
            </w:pPr>
            <w:r>
              <w:rPr>
                <w:rFonts w:eastAsiaTheme="minorEastAsia"/>
                <w:color w:val="000000"/>
                <w:sz w:val="24"/>
              </w:rPr>
              <w:t>星帅尔</w:t>
            </w:r>
          </w:p>
        </w:tc>
        <w:tc>
          <w:tcPr>
            <w:vAlign w:val="center"/>
          </w:tcPr>
          <w:p>
            <w:pPr>
              <w:jc w:val="right"/>
            </w:pPr>
            <w:r>
              <w:rPr>
                <w:rFonts w:eastAsiaTheme="minorEastAsia"/>
                <w:color w:val="000000"/>
                <w:sz w:val="24"/>
              </w:rPr>
              <w:t>7,980</w:t>
            </w:r>
          </w:p>
        </w:tc>
        <w:tc>
          <w:tcPr>
            <w:vAlign w:val="center"/>
          </w:tcPr>
          <w:p>
            <w:pPr>
              <w:jc w:val="right"/>
            </w:pPr>
            <w:r>
              <w:rPr>
                <w:rFonts w:eastAsiaTheme="minorEastAsia"/>
                <w:color w:val="000000"/>
                <w:sz w:val="24"/>
              </w:rPr>
              <w:t>351,040.20</w:t>
            </w:r>
          </w:p>
        </w:tc>
        <w:tc>
          <w:tcPr>
            <w:vAlign w:val="center"/>
          </w:tcPr>
          <w:p>
            <w:pPr>
              <w:jc w:val="right"/>
            </w:pPr>
            <w:r>
              <w:rPr>
                <w:rFonts w:eastAsiaTheme="minorEastAsia"/>
                <w:color w:val="000000"/>
                <w:sz w:val="24"/>
              </w:rPr>
              <w:t>9.44</w:t>
            </w:r>
          </w:p>
        </w:tc>
      </w:tr>
    </w:tbl>
    <w:p w:rsidR="00B76AA9" w:rsidRPr="00B76AA9" w:rsidRDefault="009238DB" w:rsidP="00B76AA9">
      <w:pPr>
        <w:autoSpaceDE w:val="0"/>
        <w:autoSpaceDN w:val="0"/>
        <w:adjustRightInd w:val="0"/>
        <w:spacing w:beforeLines="100" w:before="312" w:line="360" w:lineRule="auto"/>
        <w:jc w:val="left"/>
        <w:rPr>
          <w:rFonts w:eastAsiaTheme="minorEastAsia"/>
          <w:b/>
          <w:color w:val="000000" w:themeColor="text1"/>
          <w:kern w:val="0"/>
          <w:sz w:val="24"/>
        </w:rPr>
      </w:pPr>
      <w:r w:rsidRPr="00B75DF8">
        <w:rPr>
          <w:rFonts w:asciiTheme="minorEastAsia" w:eastAsiaTheme="minorEastAsia" w:hAnsiTheme="minorEastAsia" w:cs="Arial"/>
          <w:b/>
          <w:color w:val="000000"/>
          <w:kern w:val="0"/>
          <w:sz w:val="24"/>
        </w:rPr>
        <w:t xml:space="preserve">5.4 </w:t>
      </w:r>
      <w:r w:rsidRPr="00B75DF8">
        <w:rPr>
          <w:rFonts w:asciiTheme="minorEastAsia" w:eastAsiaTheme="minorEastAsia" w:hAnsiTheme="minorEastAsia" w:cs="Arial" w:hint="eastAsia"/>
          <w:b/>
          <w:color w:val="000000"/>
          <w:kern w:val="0"/>
          <w:sz w:val="24"/>
        </w:rPr>
        <w:t>报告期末按债券品种分类的债券投资组合</w:t>
      </w:r>
    </w:p>
    <w:p w:rsidR="009238DB" w:rsidRPr="00B76AA9" w:rsidRDefault="00B76AA9" w:rsidP="00B76AA9">
      <w:pPr>
        <w:spacing w:line="360" w:lineRule="auto"/>
        <w:ind w:firstLineChars="200" w:firstLine="480"/>
        <w:rPr>
          <w:rFonts w:eastAsiaTheme="minorEastAsia"/>
          <w:color w:val="000000"/>
          <w:sz w:val="24"/>
        </w:rPr>
      </w:pPr>
      <w:r w:rsidRPr="00B76AA9">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5.5 </w:t>
      </w:r>
      <w:r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的前五名债券投资明细</w:t>
      </w:r>
    </w:p>
    <w:p w:rsidR="009238DB" w:rsidRPr="00D32161" w:rsidRDefault="00296E4A"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5.6</w:t>
      </w:r>
      <w:r w:rsidRPr="00B75DF8">
        <w:rPr>
          <w:rFonts w:asciiTheme="minorEastAsia" w:eastAsiaTheme="minorEastAsia" w:hAnsiTheme="minorEastAsia" w:cs="Arial" w:hint="eastAsia"/>
          <w:b/>
          <w:color w:val="000000"/>
          <w:kern w:val="0"/>
          <w:sz w:val="24"/>
        </w:rPr>
        <w:t xml:space="preserve">　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的前十名资产支持证券投资明细</w:t>
      </w:r>
    </w:p>
    <w:p w:rsidR="009238DB" w:rsidRPr="00D32161" w:rsidRDefault="00C260A2"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本基金本报告期末未持有资产支持证券。</w:t>
      </w:r>
    </w:p>
    <w:p w:rsidR="006D462B" w:rsidRPr="00B75DF8" w:rsidRDefault="006D462B" w:rsidP="006D462B">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5.7 报告期末按公允价值占基金资产净值比例大小排序的前五名贵金属投资明细</w:t>
      </w:r>
    </w:p>
    <w:p w:rsidR="006D462B" w:rsidRPr="00D32161" w:rsidRDefault="006D462B" w:rsidP="00D32161">
      <w:pPr>
        <w:spacing w:line="360" w:lineRule="auto"/>
        <w:ind w:firstLineChars="200" w:firstLine="480"/>
        <w:rPr>
          <w:rFonts w:eastAsiaTheme="minorEastAsia"/>
          <w:color w:val="000000"/>
          <w:sz w:val="24"/>
        </w:rPr>
      </w:pPr>
      <w:r w:rsidRPr="00264591">
        <w:rPr>
          <w:rFonts w:eastAsiaTheme="minorEastAsia"/>
          <w:color w:val="000000"/>
          <w:sz w:val="24"/>
        </w:rPr>
        <w:lastRenderedPageBreak/>
        <w:t>本基金本报告期末未持有贵金属。</w:t>
      </w:r>
    </w:p>
    <w:p w:rsidR="009238DB" w:rsidRPr="00B75DF8" w:rsidRDefault="006D462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hint="eastAsia"/>
          <w:b/>
          <w:color w:val="000000"/>
          <w:kern w:val="0"/>
          <w:sz w:val="24"/>
        </w:rPr>
        <w:t/>
      </w:r>
      <w:r w:rsidR="001D5CD0" w:rsidRPr="00B75DF8">
        <w:rPr>
          <w:rFonts w:asciiTheme="minorEastAsia" w:eastAsiaTheme="minorEastAsia" w:hAnsiTheme="minorEastAsia" w:cs="Arial" w:hint="eastAsia"/>
          <w:b/>
          <w:color w:val="000000"/>
          <w:kern w:val="0"/>
          <w:sz w:val="24"/>
        </w:rPr>
        <w:t>5</w:t>
      </w:r>
      <w:r w:rsidR="009238DB" w:rsidRPr="00B75DF8">
        <w:rPr>
          <w:rFonts w:asciiTheme="minorEastAsia" w:eastAsiaTheme="minorEastAsia" w:hAnsiTheme="minorEastAsia" w:cs="Arial"/>
          <w:b/>
          <w:color w:val="000000"/>
          <w:kern w:val="0"/>
          <w:sz w:val="24"/>
        </w:rPr>
        <w:t>.</w:t>
      </w:r>
      <w:r w:rsidRPr="00B75DF8">
        <w:rPr>
          <w:rFonts w:asciiTheme="minorEastAsia" w:eastAsiaTheme="minorEastAsia" w:hAnsiTheme="minorEastAsia" w:cs="Arial" w:hint="eastAsia"/>
          <w:b/>
          <w:color w:val="000000"/>
          <w:kern w:val="0"/>
          <w:sz w:val="24"/>
        </w:rPr>
        <w:t/>
      </w:r>
      <w:r w:rsidR="001D5CD0" w:rsidRPr="00B75DF8">
        <w:rPr>
          <w:rFonts w:asciiTheme="minorEastAsia" w:eastAsiaTheme="minorEastAsia" w:hAnsiTheme="minorEastAsia" w:cs="Arial" w:hint="eastAsia"/>
          <w:b/>
          <w:color w:val="000000"/>
          <w:kern w:val="0"/>
          <w:sz w:val="24"/>
        </w:rPr>
        <w:t>8</w:t>
      </w:r>
      <w:r w:rsidR="009238DB" w:rsidRPr="00B75DF8">
        <w:rPr>
          <w:rFonts w:asciiTheme="minorEastAsia" w:eastAsiaTheme="minorEastAsia" w:hAnsiTheme="minorEastAsia" w:cs="Arial" w:hint="eastAsia"/>
          <w:b/>
          <w:color w:val="000000"/>
          <w:kern w:val="0"/>
          <w:sz w:val="24"/>
        </w:rPr>
        <w:t>报告期末按公允价值占基金资产净值比例大小排</w:t>
      </w:r>
      <w:r w:rsidRPr="00B75DF8">
        <w:rPr>
          <w:rFonts w:asciiTheme="minorEastAsia" w:eastAsiaTheme="minorEastAsia" w:hAnsiTheme="minorEastAsia" w:cs="Arial" w:hint="eastAsia"/>
          <w:b/>
          <w:color w:val="000000"/>
          <w:kern w:val="0"/>
          <w:sz w:val="24"/>
        </w:rPr>
        <w:t>序</w:t>
      </w:r>
      <w:r w:rsidR="009238DB" w:rsidRPr="00B75DF8">
        <w:rPr>
          <w:rFonts w:asciiTheme="minorEastAsia" w:eastAsiaTheme="minorEastAsia" w:hAnsiTheme="minorEastAsia" w:cs="Arial" w:hint="eastAsia"/>
          <w:b/>
          <w:color w:val="000000"/>
          <w:kern w:val="0"/>
          <w:sz w:val="24"/>
        </w:rPr>
        <w:t>的前五名权证投资明细</w:t>
      </w:r>
    </w:p>
    <w:p w:rsidR="001D5CD0" w:rsidRPr="00D32161" w:rsidRDefault="00C260A2"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00407F66" w:rsidRPr="00264591">
        <w:rPr>
          <w:rFonts w:eastAsiaTheme="minorEastAsia"/>
          <w:color w:val="000000"/>
          <w:sz w:val="24"/>
        </w:rPr>
        <w:t/>
      </w:r>
      <w:r w:rsidRPr="00264591">
        <w:rPr>
          <w:rFonts w:eastAsiaTheme="minorEastAsia"/>
          <w:color w:val="000000"/>
          <w:sz w:val="24"/>
        </w:rPr>
        <w:t>本基金本报告期末未持有权证。</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5.9 报告期末本基金投资的股指期货交易情况说明</w:t>
      </w:r>
    </w:p>
    <w:p>
      <w:pPr>
        <w:spacing w:line="360" w:lineRule="auto"/>
        <w:ind w:firstLineChars="200" w:firstLine="480"/>
        <w:rPr>
          <w:rFonts w:eastAsiaTheme="minorEastAsia"/>
          <w:color w:val="000000"/>
          <w:sz w:val="24"/>
        </w:rPr>
      </w:pPr>
      <w:r>
        <w:rPr>
          <w:rFonts w:eastAsiaTheme="minorEastAsia" w:hint="eastAsia"/>
          <w:color w:val="000000"/>
          <w:sz w:val="24"/>
        </w:rPr>
        <w:t xml:space="preserve">（1）本基金本报告期末未持有股指期货。 </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（2）本基金本报告期内未进行股指期货交易。</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5.10报告期末本基金投资的国债期货交易情况说明</w:t>
      </w:r>
    </w:p>
    <w:p>
      <w:pPr>
        <w:spacing w:line="360" w:lineRule="auto"/>
        <w:ind w:firstLineChars="200" w:firstLine="480"/>
        <w:rPr>
          <w:rFonts w:eastAsiaTheme="minorEastAsia"/>
          <w:color w:val="000000"/>
          <w:sz w:val="24"/>
        </w:rPr>
      </w:pPr>
      <w:r>
        <w:rPr>
          <w:rFonts w:eastAsiaTheme="minorEastAsia"/>
          <w:color w:val="000000"/>
          <w:sz w:val="24"/>
        </w:rPr>
        <w:t>（1）本基金本报告期末未持有国债期货。</w:t>
      </w:r>
    </w:p>
    <w:p w:rsidR="001D5CD0" w:rsidRPr="00264591" w:rsidRDefault="001D5CD0" w:rsidP="0026459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（2）本基金本报告期内未进行国债期货交易。</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11投资组合报告附注</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5.11.1本基金投资的前十名证券的发行主体在本报告期内没有出现被监管部门立案调查，或在报告编制日前一年内受到公开谴责、处罚的情形。</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5.11.2报告期内本基金投资的前十名股票未超出基金合同规定的备选股票库。</w:t>
      </w:r>
    </w:p>
    <w:p w:rsidR="001D5CD0" w:rsidRPr="00B75DF8" w:rsidRDefault="001D5CD0" w:rsidP="001D5CD0">
      <w:pPr>
        <w:autoSpaceDE w:val="0"/>
        <w:autoSpaceDN w:val="0"/>
        <w:adjustRightInd w:val="0"/>
        <w:spacing w:line="360" w:lineRule="auto"/>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3其他各项资产构成</w:t>
      </w:r>
    </w:p>
    <w:tbl>
      <w:tblPr>
        <w:tblStyle w:val="af2"/>
        <w:tblW w:w="0" w:type="auto"/>
        <w:tblInd w:w="15" w:type="dxa"/>
        <w:tblLook w:val="04A0" w:firstRow="1" w:lastRow="0" w:firstColumn="1" w:lastColumn="0" w:noHBand="0" w:noVBand="1"/>
      </w:tblPr>
      <w:tblGrid>
        <w:gridCol w:w="1235"/>
        <w:gridCol w:w="2761"/>
        <w:gridCol w:w="4808"/>
      </w:tblGrid>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序号</w:t>
            </w:r>
          </w:p>
        </w:tc>
        <w:tc>
          <w:tcPr>
            <w:tcW w:w="2761"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名称</w:t>
            </w:r>
          </w:p>
        </w:tc>
        <w:tc>
          <w:tcPr>
            <w:tcW w:w="4808"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金额</w:t>
            </w:r>
            <w:r w:rsidRPr="008B4ABA">
              <w:rPr>
                <w:rFonts w:eastAsiaTheme="minorEastAsia"/>
                <w:color w:val="000000"/>
                <w:kern w:val="0"/>
                <w:sz w:val="24"/>
              </w:rPr>
              <w:t>(</w:t>
            </w:r>
            <w:r w:rsidRPr="008B4ABA">
              <w:rPr>
                <w:rFonts w:eastAsiaTheme="minorEastAsia"/>
                <w:color w:val="000000"/>
                <w:kern w:val="0"/>
                <w:sz w:val="24"/>
              </w:rPr>
              <w:t>元</w:t>
            </w: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kern w:val="0"/>
                <w:sz w:val="24"/>
              </w:rPr>
            </w:pPr>
            <w:r w:rsidRPr="008B4ABA">
              <w:rPr>
                <w:rFonts w:eastAsiaTheme="minorEastAsia"/>
                <w:color w:val="000000"/>
                <w:sz w:val="24"/>
              </w:rPr>
              <w:t>1</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存出保证金</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113,559.47</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2</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应收证券清算款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3</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应收股利</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lastRenderedPageBreak/>
              <w:t>4</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应收利息</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445.90</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5</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应收申购款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6</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其他应收款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7</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sz w:val="24"/>
              </w:rPr>
            </w:pPr>
            <w:r w:rsidRPr="008B4ABA">
              <w:rPr>
                <w:rFonts w:eastAsiaTheme="minorEastAsia"/>
                <w:color w:val="000000"/>
                <w:sz w:val="24"/>
              </w:rPr>
              <w:t>待摊费用</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sz w:val="24"/>
              </w:rPr>
            </w:pPr>
            <w:r w:rsidRPr="008B4ABA">
              <w:rPr>
                <w:rFonts w:eastAsiaTheme="minorEastAsia"/>
                <w:color w:val="00000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8</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9</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合计</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114,005.37</w:t>
            </w:r>
          </w:p>
        </w:tc>
      </w:tr>
    </w:tbl>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4</w:t>
      </w:r>
      <w:r w:rsidRPr="00B75DF8">
        <w:rPr>
          <w:rFonts w:asciiTheme="minorEastAsia" w:eastAsiaTheme="minorEastAsia" w:hAnsiTheme="minorEastAsia" w:cs="Arial"/>
          <w:b/>
          <w:kern w:val="0"/>
          <w:sz w:val="24"/>
        </w:rPr>
        <w:t>报告期末持有的处于转股期的可转换债券明细</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本基金本报告期末未持有处于转股期的可转换债券。</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b/>
          <w:bCs/>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hint="eastAsia"/>
          <w:b/>
          <w:bCs/>
          <w:sz w:val="24"/>
        </w:rPr>
        <w:t>报告期末前十名股票中存在流通受限情况的说明</w:t>
      </w:r>
    </w:p>
    <w:tbl>
      <w:tblPr>
        <w:tblStyle w:val="af2"/>
        <w:tblW w:w="0" w:type="auto"/>
        <w:tblInd w:w="15" w:type="dxa"/>
        <w:tblLayout w:type="fixed"/>
        <w:tblLook w:val="04A0" w:firstRow="1" w:lastRow="0" w:firstColumn="1" w:lastColumn="0" w:noHBand="0" w:noVBand="1"/>
      </w:tblPr>
      <w:tblGrid>
        <w:gridCol w:w="1083"/>
        <w:gridCol w:w="1302"/>
        <w:gridCol w:w="1301"/>
        <w:gridCol w:w="1805"/>
        <w:gridCol w:w="1655"/>
        <w:gridCol w:w="1367"/>
      </w:tblGrid>
      <w:tr w:rsidR="001D5CD0" w:rsidRPr="00B75DF8" w:rsidTr="00F22F9F">
        <w:tc>
          <w:tcPr>
            <w:tcW w:w="1083"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序号</w:t>
            </w:r>
          </w:p>
        </w:tc>
        <w:tc>
          <w:tcPr>
            <w:tcW w:w="1302"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股票代码</w:t>
            </w:r>
          </w:p>
        </w:tc>
        <w:tc>
          <w:tcPr>
            <w:tcW w:w="1301"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股票名称</w:t>
            </w:r>
          </w:p>
        </w:tc>
        <w:tc>
          <w:tcPr>
            <w:tcW w:w="1805"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流通受限部分的公允价值</w:t>
            </w:r>
            <w:r w:rsidRPr="008B4ABA">
              <w:rPr>
                <w:rFonts w:eastAsiaTheme="minorEastAsia"/>
                <w:color w:val="000000"/>
                <w:sz w:val="24"/>
              </w:rPr>
              <w:t>(</w:t>
            </w:r>
            <w:r w:rsidRPr="008B4ABA">
              <w:rPr>
                <w:rFonts w:eastAsiaTheme="minorEastAsia"/>
                <w:color w:val="000000"/>
                <w:sz w:val="24"/>
              </w:rPr>
              <w:t>元</w:t>
            </w:r>
            <w:r w:rsidRPr="008B4ABA">
              <w:rPr>
                <w:rFonts w:eastAsiaTheme="minorEastAsia"/>
                <w:color w:val="000000"/>
                <w:sz w:val="24"/>
              </w:rPr>
              <w:t>)</w:t>
            </w:r>
          </w:p>
        </w:tc>
        <w:tc>
          <w:tcPr>
            <w:tcW w:w="1655"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占基金资产净值比例</w:t>
            </w:r>
            <w:r w:rsidRPr="008B4ABA">
              <w:rPr>
                <w:rFonts w:eastAsiaTheme="minorEastAsia"/>
                <w:color w:val="000000"/>
                <w:sz w:val="24"/>
              </w:rPr>
              <w:t>(%)</w:t>
            </w:r>
          </w:p>
        </w:tc>
        <w:tc>
          <w:tcPr>
            <w:tcW w:w="1367" w:type="dxa"/>
            <w:vAlign w:val="center"/>
          </w:tcPr>
          <w:p w:rsidR="001D5CD0" w:rsidRPr="008B4ABA" w:rsidRDefault="001D5CD0" w:rsidP="00F22F9F">
            <w:pPr>
              <w:spacing w:before="29" w:line="360" w:lineRule="auto"/>
              <w:ind w:left="17"/>
              <w:jc w:val="center"/>
              <w:rPr>
                <w:rFonts w:eastAsiaTheme="minorEastAsia"/>
                <w:color w:val="000000"/>
                <w:sz w:val="24"/>
              </w:rPr>
            </w:pPr>
            <w:r w:rsidRPr="008B4ABA">
              <w:rPr>
                <w:rFonts w:eastAsiaTheme="minorEastAsia"/>
                <w:color w:val="000000"/>
                <w:sz w:val="24"/>
              </w:rPr>
              <w:t>流通受限情况说明</w:t>
            </w:r>
          </w:p>
        </w:tc>
      </w:tr>
      <w:tr>
        <w:tc>
          <w:tcPr>
            <w:vAlign w:val="center"/>
          </w:tcPr>
          <w:p>
            <w:pPr>
              <w:jc w:val="center"/>
            </w:pPr>
            <w:r>
              <w:rPr>
                <w:rFonts w:eastAsiaTheme="minorEastAsia"/>
                <w:color w:val="000000"/>
                <w:sz w:val="24"/>
              </w:rPr>
              <w:t>1</w:t>
            </w:r>
          </w:p>
        </w:tc>
        <w:tc>
          <w:tcPr>
            <w:vAlign w:val="center"/>
          </w:tcPr>
          <w:p>
            <w:pPr>
              <w:jc w:val="center"/>
            </w:pPr>
            <w:r>
              <w:rPr>
                <w:rFonts w:eastAsiaTheme="minorEastAsia"/>
                <w:color w:val="000000"/>
                <w:sz w:val="24"/>
              </w:rPr>
              <w:t>603823</w:t>
            </w:r>
          </w:p>
        </w:tc>
        <w:tc>
          <w:tcPr>
            <w:vAlign w:val="center"/>
          </w:tcPr>
          <w:p>
            <w:pPr>
              <w:jc w:val="center"/>
            </w:pPr>
            <w:r>
              <w:rPr>
                <w:rFonts w:eastAsiaTheme="minorEastAsia"/>
                <w:color w:val="000000"/>
                <w:sz w:val="24"/>
              </w:rPr>
              <w:t>百合花</w:t>
            </w:r>
          </w:p>
        </w:tc>
        <w:tc>
          <w:tcPr>
            <w:vAlign w:val="center"/>
          </w:tcPr>
          <w:p>
            <w:pPr>
              <w:jc w:val="right"/>
            </w:pPr>
            <w:r>
              <w:rPr>
                <w:rFonts w:eastAsiaTheme="minorEastAsia"/>
                <w:color w:val="000000"/>
                <w:sz w:val="24"/>
              </w:rPr>
              <w:t>734,544.72</w:t>
            </w:r>
          </w:p>
        </w:tc>
        <w:tc>
          <w:tcPr>
            <w:vAlign w:val="center"/>
          </w:tcPr>
          <w:p>
            <w:pPr>
              <w:jc w:val="right"/>
            </w:pPr>
            <w:r>
              <w:rPr>
                <w:rFonts w:eastAsiaTheme="minorEastAsia"/>
                <w:color w:val="000000"/>
                <w:sz w:val="24"/>
              </w:rPr>
              <w:t>19.76</w:t>
            </w:r>
          </w:p>
        </w:tc>
        <w:tc>
          <w:tcPr>
            <w:vAlign w:val="center"/>
          </w:tcPr>
          <w:p>
            <w:pPr>
              <w:jc w:val="right"/>
            </w:pPr>
            <w:r>
              <w:rPr>
                <w:rFonts w:eastAsiaTheme="minorEastAsia"/>
                <w:color w:val="000000"/>
                <w:sz w:val="24"/>
              </w:rPr>
              <w:t>重大事项停牌</w:t>
            </w:r>
          </w:p>
        </w:tc>
      </w:tr>
      <w:tr>
        <w:tc>
          <w:tcPr>
            <w:vAlign w:val="center"/>
          </w:tcPr>
          <w:p>
            <w:pPr>
              <w:jc w:val="center"/>
            </w:pPr>
            <w:r>
              <w:rPr>
                <w:rFonts w:eastAsiaTheme="minorEastAsia"/>
                <w:color w:val="000000"/>
                <w:sz w:val="24"/>
              </w:rPr>
              <w:t>2</w:t>
            </w:r>
          </w:p>
        </w:tc>
        <w:tc>
          <w:tcPr>
            <w:vAlign w:val="center"/>
          </w:tcPr>
          <w:p>
            <w:pPr>
              <w:jc w:val="center"/>
            </w:pPr>
            <w:r>
              <w:rPr>
                <w:rFonts w:eastAsiaTheme="minorEastAsia"/>
                <w:color w:val="000000"/>
                <w:sz w:val="24"/>
              </w:rPr>
              <w:t>002859</w:t>
            </w:r>
          </w:p>
        </w:tc>
        <w:tc>
          <w:tcPr>
            <w:vAlign w:val="center"/>
          </w:tcPr>
          <w:p>
            <w:pPr>
              <w:jc w:val="center"/>
            </w:pPr>
            <w:r>
              <w:rPr>
                <w:rFonts w:eastAsiaTheme="minorEastAsia"/>
                <w:color w:val="000000"/>
                <w:sz w:val="24"/>
              </w:rPr>
              <w:t>洁美科技</w:t>
            </w:r>
          </w:p>
        </w:tc>
        <w:tc>
          <w:tcPr>
            <w:vAlign w:val="center"/>
          </w:tcPr>
          <w:p>
            <w:pPr>
              <w:jc w:val="right"/>
            </w:pPr>
            <w:r>
              <w:rPr>
                <w:rFonts w:eastAsiaTheme="minorEastAsia"/>
                <w:color w:val="000000"/>
                <w:sz w:val="24"/>
              </w:rPr>
              <w:t>628,770.45</w:t>
            </w:r>
          </w:p>
        </w:tc>
        <w:tc>
          <w:tcPr>
            <w:vAlign w:val="center"/>
          </w:tcPr>
          <w:p>
            <w:pPr>
              <w:jc w:val="right"/>
            </w:pPr>
            <w:r>
              <w:rPr>
                <w:rFonts w:eastAsiaTheme="minorEastAsia"/>
                <w:color w:val="000000"/>
                <w:sz w:val="24"/>
              </w:rPr>
              <w:t>16.91</w:t>
            </w:r>
          </w:p>
        </w:tc>
        <w:tc>
          <w:tcPr>
            <w:vAlign w:val="center"/>
          </w:tcPr>
          <w:p>
            <w:pPr>
              <w:jc w:val="right"/>
            </w:pPr>
            <w:r>
              <w:rPr>
                <w:rFonts w:eastAsiaTheme="minorEastAsia"/>
                <w:color w:val="000000"/>
                <w:sz w:val="24"/>
              </w:rPr>
              <w:t>重大事项停牌</w:t>
            </w:r>
          </w:p>
        </w:tc>
      </w:tr>
      <w:tr>
        <w:tc>
          <w:tcPr>
            <w:vAlign w:val="center"/>
          </w:tcPr>
          <w:p>
            <w:pPr>
              <w:jc w:val="center"/>
            </w:pPr>
            <w:r>
              <w:rPr>
                <w:rFonts w:eastAsiaTheme="minorEastAsia"/>
                <w:color w:val="000000"/>
                <w:sz w:val="24"/>
              </w:rPr>
              <w:t>3</w:t>
            </w:r>
          </w:p>
        </w:tc>
        <w:tc>
          <w:tcPr>
            <w:vAlign w:val="center"/>
          </w:tcPr>
          <w:p>
            <w:pPr>
              <w:jc w:val="center"/>
            </w:pPr>
            <w:r>
              <w:rPr>
                <w:rFonts w:eastAsiaTheme="minorEastAsia"/>
                <w:color w:val="000000"/>
                <w:sz w:val="24"/>
              </w:rPr>
              <w:t>002860</w:t>
            </w:r>
          </w:p>
        </w:tc>
        <w:tc>
          <w:tcPr>
            <w:vAlign w:val="center"/>
          </w:tcPr>
          <w:p>
            <w:pPr>
              <w:jc w:val="center"/>
            </w:pPr>
            <w:r>
              <w:rPr>
                <w:rFonts w:eastAsiaTheme="minorEastAsia"/>
                <w:color w:val="000000"/>
                <w:sz w:val="24"/>
              </w:rPr>
              <w:t>星帅尔</w:t>
            </w:r>
          </w:p>
        </w:tc>
        <w:tc>
          <w:tcPr>
            <w:vAlign w:val="center"/>
          </w:tcPr>
          <w:p>
            <w:pPr>
              <w:jc w:val="right"/>
            </w:pPr>
            <w:r>
              <w:rPr>
                <w:rFonts w:eastAsiaTheme="minorEastAsia"/>
                <w:color w:val="000000"/>
                <w:sz w:val="24"/>
              </w:rPr>
              <w:t>351,040.20</w:t>
            </w:r>
          </w:p>
        </w:tc>
        <w:tc>
          <w:tcPr>
            <w:vAlign w:val="center"/>
          </w:tcPr>
          <w:p>
            <w:pPr>
              <w:jc w:val="right"/>
            </w:pPr>
            <w:r>
              <w:rPr>
                <w:rFonts w:eastAsiaTheme="minorEastAsia"/>
                <w:color w:val="000000"/>
                <w:sz w:val="24"/>
              </w:rPr>
              <w:t>9.44</w:t>
            </w:r>
          </w:p>
        </w:tc>
        <w:tc>
          <w:tcPr>
            <w:vAlign w:val="center"/>
          </w:tcPr>
          <w:p>
            <w:pPr>
              <w:jc w:val="right"/>
            </w:pPr>
            <w:r>
              <w:rPr>
                <w:rFonts w:eastAsiaTheme="minorEastAsia"/>
                <w:color w:val="000000"/>
                <w:sz w:val="24"/>
              </w:rPr>
              <w:t>重大事项停牌</w:t>
            </w:r>
          </w:p>
        </w:tc>
      </w:tr>
    </w:tbl>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6  </w:t>
      </w:r>
      <w:r w:rsidRPr="00B75DF8">
        <w:rPr>
          <w:rFonts w:asciiTheme="minorEastAsia" w:eastAsiaTheme="minorEastAsia" w:hAnsiTheme="minorEastAsia" w:cs="Arial" w:hint="eastAsia"/>
          <w:color w:val="000000"/>
          <w:kern w:val="0"/>
          <w:sz w:val="24"/>
          <w:szCs w:val="24"/>
        </w:rPr>
        <w:t>开放式基金份额变动</w:t>
      </w:r>
    </w:p>
    <w:p w:rsidR="009238DB" w:rsidRPr="00B75DF8" w:rsidRDefault="009238DB" w:rsidP="00302187">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单位：份</w:t>
      </w:r>
    </w:p>
    <w:tbl>
      <w:tblPr>
        <w:tblW w:w="0" w:type="auto"/>
        <w:tblInd w:w="-106" w:type="dxa"/>
        <w:tblLayout w:type="fixed"/>
        <w:tblLook w:val="0000" w:firstRow="0" w:lastRow="0" w:firstColumn="0" w:lastColumn="0" w:noHBand="0" w:noVBand="0"/>
      </w:tblPr>
      <w:tblGrid>
        <w:gridCol w:w="3900"/>
        <w:gridCol w:w="2367"/>
        <w:gridCol w:w="2367"/>
      </w:tblGrid>
      <w:tr w:rsidR="00936D40" w:rsidRPr="00B75DF8"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B84643">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项目</w:t>
            </w:r>
            <w:r w:rsidR="00BA0425" w:rsidRPr="008B4ABA">
              <w:rPr>
                <w:color w:val="000000"/>
                <w:kern w:val="0"/>
                <w:sz w:val="24"/>
              </w:rPr>
              <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kern w:val="0"/>
                <w:sz w:val="24"/>
              </w:rPr>
              <w:t/>
            </w:r>
            <w:r w:rsidRPr="008B4ABA">
              <w:rPr>
                <w:rFonts w:eastAsiaTheme="minorEastAsia"/>
                <w:sz w:val="24"/>
              </w:rPr>
              <w:t/>
            </w:r>
            <w:r w:rsidR="0042785F" w:rsidRPr="008B4ABA">
              <w:rPr>
                <w:rFonts w:eastAsiaTheme="minorEastAsia"/>
                <w:sz w:val="24"/>
              </w:rPr>
              <w:t>广发安富回报混合A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936D40">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kern w:val="0"/>
                <w:sz w:val="24"/>
              </w:rPr>
              <w:t/>
            </w:r>
            <w:r w:rsidRPr="008B4ABA">
              <w:rPr>
                <w:rFonts w:eastAsiaTheme="minorEastAsia"/>
                <w:sz w:val="24"/>
              </w:rPr>
              <w:t/>
            </w:r>
            <w:r w:rsidR="004D614E" w:rsidRPr="008B4ABA">
              <w:rPr>
                <w:rFonts w:eastAsiaTheme="minorEastAsia"/>
                <w:sz w:val="24"/>
              </w:rPr>
              <w:t/>
            </w:r>
            <w:r w:rsidR="0042785F" w:rsidRPr="008B4ABA">
              <w:rPr>
                <w:rFonts w:eastAsiaTheme="minorEastAsia"/>
                <w:sz w:val="24"/>
              </w:rPr>
              <w:t>广发安富回报混合C</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B011B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936D40" w:rsidRPr="008B4ABA">
              <w:rPr>
                <w:rFonts w:eastAsiaTheme="minorEastAsia"/>
                <w:color w:val="000000"/>
                <w:sz w:val="24"/>
              </w:rPr>
              <w:t/>
            </w:r>
            <w:r w:rsidR="0042785F" w:rsidRPr="008B4ABA">
              <w:rPr>
                <w:rFonts w:eastAsiaTheme="minorEastAsia"/>
                <w:color w:val="000000"/>
                <w:sz w:val="24"/>
              </w:rPr>
              <w:t>17,650,567.73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B011B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936D40" w:rsidRPr="008B4ABA">
              <w:rPr>
                <w:rFonts w:eastAsiaTheme="minorEastAsia"/>
                <w:color w:val="000000"/>
                <w:sz w:val="24"/>
              </w:rPr>
              <w:t/>
            </w:r>
            <w:r w:rsidR="00EA1D33" w:rsidRPr="008B4ABA">
              <w:rPr>
                <w:rFonts w:eastAsiaTheme="minorEastAsia"/>
                <w:color w:val="000000"/>
                <w:sz w:val="24"/>
              </w:rPr>
              <w:t/>
            </w:r>
            <w:r w:rsidR="0042785F" w:rsidRPr="008B4ABA">
              <w:rPr>
                <w:rFonts w:eastAsiaTheme="minorEastAsia"/>
                <w:color w:val="000000"/>
                <w:sz w:val="24"/>
              </w:rPr>
              <w:t>908,682.41</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73,587.06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11,737.78</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减：</w:t>
            </w:r>
            <w:r w:rsidR="00F72579" w:rsidRPr="008B4ABA">
              <w:rPr>
                <w:rFonts w:eastAsiaTheme="minorEastAsia"/>
                <w:color w:val="000000"/>
                <w:kern w:val="0"/>
                <w:sz w:val="24"/>
              </w:rPr>
              <w:t>本报告期</w:t>
            </w:r>
            <w:r w:rsidRPr="008B4AB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13,998,777.61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810,359.65</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lastRenderedPageBreak/>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3,725,377.18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110,060.54</w:t>
            </w:r>
          </w:p>
        </w:tc>
      </w:tr>
    </w:tbl>
    <w:p w:rsidR="00935FB1" w:rsidRPr="00B75DF8" w:rsidRDefault="00935FB1" w:rsidP="00916E71">
      <w:pPr>
        <w:pStyle w:val="1"/>
        <w:tabs>
          <w:tab w:val="center" w:pos="4156"/>
          <w:tab w:val="right" w:pos="8312"/>
        </w:tabs>
        <w:spacing w:beforeLines="100" w:before="312" w:afterLines="100" w:after="312" w:line="360" w:lineRule="auto"/>
        <w:jc w:val="center"/>
        <w:rPr>
          <w:rFonts w:ascii="方正仿宋简体"/>
          <w:sz w:val="24"/>
          <w:szCs w:val="24"/>
        </w:rPr>
      </w:pPr>
      <w:r w:rsidRPr="00B75DF8">
        <w:rPr>
          <w:rFonts w:asciiTheme="minorEastAsia" w:eastAsiaTheme="minorEastAsia" w:hAnsiTheme="minorEastAsia" w:hint="eastAsia"/>
          <w:color w:val="000000"/>
          <w:kern w:val="0"/>
          <w:sz w:val="24"/>
          <w:szCs w:val="24"/>
        </w:rPr>
        <w:t/>
      </w:r>
      <w:r w:rsidRPr="00B75DF8">
        <w:rPr>
          <w:rFonts w:asciiTheme="minorEastAsia" w:eastAsiaTheme="minorEastAsia" w:hAnsiTheme="minorEastAsia" w:cs="Arial" w:hint="eastAsia"/>
          <w:color w:val="000000"/>
          <w:kern w:val="0"/>
          <w:sz w:val="24"/>
          <w:szCs w:val="24"/>
        </w:rPr>
        <w:t>§7</w:t>
      </w:r>
      <w:r w:rsidRPr="00B75DF8">
        <w:rPr>
          <w:rFonts w:ascii="方正仿宋简体" w:hint="eastAsia"/>
          <w:sz w:val="24"/>
          <w:szCs w:val="24"/>
        </w:rPr>
        <w:t>基金管理人运用固有资金投资本基金情况</w:t>
      </w:r>
    </w:p>
    <w:p w:rsidR="00935FB1" w:rsidRPr="00B75DF8" w:rsidRDefault="00935FB1" w:rsidP="00935FB1">
      <w:pPr>
        <w:spacing w:line="360" w:lineRule="auto"/>
        <w:jc w:val="left"/>
        <w:rPr>
          <w:sz w:val="24"/>
        </w:rPr>
      </w:pPr>
      <w:r w:rsidRPr="00B75DF8">
        <w:rPr>
          <w:b/>
          <w:sz w:val="24"/>
        </w:rPr>
        <w:t/>
      </w:r>
      <w:r w:rsidRPr="00B75DF8">
        <w:rPr>
          <w:rFonts w:hint="eastAsia"/>
          <w:b/>
          <w:sz w:val="24"/>
        </w:rPr>
        <w:t>7</w:t>
      </w:r>
      <w:r w:rsidRPr="00B75DF8">
        <w:rPr>
          <w:b/>
          <w:sz w:val="24"/>
        </w:rPr>
        <w:t>.</w:t>
      </w:r>
      <w:r w:rsidRPr="00B75DF8">
        <w:rPr>
          <w:rFonts w:hint="eastAsia"/>
          <w:b/>
          <w:sz w:val="24"/>
        </w:rPr>
        <w:t xml:space="preserve">1 </w:t>
      </w:r>
      <w:r w:rsidRPr="00B75DF8">
        <w:rPr>
          <w:rFonts w:hint="eastAsia"/>
          <w:b/>
          <w:sz w:val="24"/>
        </w:rPr>
        <w:t>基</w:t>
      </w:r>
      <w:r w:rsidRPr="00B75DF8">
        <w:rPr>
          <w:b/>
          <w:sz w:val="24"/>
        </w:rPr>
        <w:t>金管理人运用固有资金投资本基金交易明细</w:t>
      </w:r>
    </w:p>
    <w:p w:rsidR="00935FB1" w:rsidRPr="00264591" w:rsidRDefault="00935FB1" w:rsidP="0026459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本报告期内，基金管理人不存在运用固有资金（认）申购、赎回或买卖本基金的情况。</w:t>
      </w:r>
    </w:p>
    <w:p w:rsidR="009E31C4" w:rsidRPr="009E31C4" w:rsidRDefault="009E31C4" w:rsidP="009E31C4">
      <w:pPr>
        <w:pStyle w:val="1"/>
        <w:spacing w:beforeLines="100" w:before="312" w:afterLines="100" w:after="312" w:line="360" w:lineRule="auto"/>
        <w:jc w:val="center"/>
        <w:rPr>
          <w:rFonts w:eastAsiaTheme="minorEastAsia"/>
          <w:color w:val="000000" w:themeColor="text1"/>
          <w:kern w:val="0"/>
          <w:sz w:val="24"/>
          <w:szCs w:val="24"/>
        </w:rPr>
      </w:pPr>
      <w:r w:rsidRPr="009E31C4">
        <w:rPr>
          <w:rFonts w:eastAsiaTheme="minorEastAsia"/>
          <w:color w:val="000000" w:themeColor="text1"/>
          <w:kern w:val="0"/>
          <w:sz w:val="24"/>
          <w:szCs w:val="24"/>
        </w:rPr>
        <w:t xml:space="preserve">§8 </w:t>
      </w:r>
      <w:r w:rsidRPr="009E31C4">
        <w:rPr>
          <w:rFonts w:eastAsiaTheme="minorEastAsia"/>
          <w:color w:val="000000" w:themeColor="text1"/>
          <w:kern w:val="0"/>
          <w:sz w:val="24"/>
          <w:szCs w:val="24"/>
        </w:rPr>
        <w:t>影响投资者决策的其他重要信息</w:t>
      </w:r>
    </w:p>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b/>
          <w:color w:val="000000" w:themeColor="text1"/>
          <w:kern w:val="0"/>
          <w:sz w:val="24"/>
        </w:rPr>
        <w:t/>
      </w:r>
      <w:r w:rsidRPr="009E31C4">
        <w:rPr>
          <w:rFonts w:eastAsiaTheme="minorEastAsia"/>
          <w:b/>
          <w:bCs/>
          <w:color w:val="000000" w:themeColor="text1"/>
          <w:kern w:val="0"/>
          <w:sz w:val="24"/>
        </w:rPr>
        <w:t>8.</w:t>
      </w:r>
      <w:r w:rsidRPr="009E31C4">
        <w:rPr>
          <w:rFonts w:eastAsiaTheme="minorEastAsia" w:hint="eastAsia"/>
          <w:b/>
          <w:bCs/>
          <w:color w:val="000000" w:themeColor="text1"/>
          <w:kern w:val="0"/>
          <w:sz w:val="24"/>
        </w:rPr>
        <w:t xml:space="preserve">1 </w:t>
      </w:r>
      <w:r w:rsidRPr="009E31C4">
        <w:rPr>
          <w:rFonts w:eastAsiaTheme="minorEastAsia" w:hint="eastAsia"/>
          <w:b/>
          <w:bCs/>
          <w:color w:val="000000" w:themeColor="text1"/>
          <w:kern w:val="0"/>
          <w:sz w:val="24"/>
        </w:rPr>
        <w:t>报告期内单一投资者持有基金份额比例达到或超过</w:t>
      </w:r>
      <w:r w:rsidRPr="009E31C4">
        <w:rPr>
          <w:rFonts w:eastAsiaTheme="minorEastAsia" w:hint="eastAsia"/>
          <w:b/>
          <w:bCs/>
          <w:color w:val="000000" w:themeColor="text1"/>
          <w:kern w:val="0"/>
          <w:sz w:val="24"/>
        </w:rPr>
        <w:t>20%</w:t>
      </w:r>
      <w:r w:rsidRPr="009E31C4">
        <w:rPr>
          <w:rFonts w:eastAsiaTheme="minorEastAsia" w:hint="eastAsia"/>
          <w:b/>
          <w:bCs/>
          <w:color w:val="000000" w:themeColor="text1"/>
          <w:kern w:val="0"/>
          <w:sz w:val="24"/>
        </w:rPr>
        <w:t>的情况</w:t>
      </w:r>
    </w:p>
    <w:tbl>
      <w:tblPr>
        <w:tblStyle w:val="af2"/>
        <w:tblW w:w="9212" w:type="dxa"/>
        <w:tblInd w:w="-176" w:type="dxa"/>
        <w:tblLayout w:type="fixed"/>
        <w:tblLook w:val="04A0" w:firstRow="1" w:lastRow="0" w:firstColumn="1" w:lastColumn="0" w:noHBand="0" w:noVBand="1"/>
      </w:tblPr>
      <w:tblGrid>
        <w:gridCol w:w="993"/>
        <w:gridCol w:w="992"/>
        <w:gridCol w:w="1843"/>
        <w:gridCol w:w="851"/>
        <w:gridCol w:w="850"/>
        <w:gridCol w:w="1134"/>
        <w:gridCol w:w="1419"/>
        <w:gridCol w:w="1130"/>
      </w:tblGrid>
      <w:tr w:rsidR="009E31C4" w:rsidRPr="009E31C4" w:rsidTr="00530D34">
        <w:tc>
          <w:tcPr>
            <w:tcW w:w="993" w:type="dxa"/>
            <w:vMerge w:val="restart"/>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Theme="minorEastAsia" w:eastAsiaTheme="minorEastAsia" w:hAnsiTheme="minorEastAsia" w:hint="eastAsia"/>
                <w:color w:val="000000"/>
                <w:sz w:val="24"/>
              </w:rPr>
              <w:t>投资者类别</w:t>
            </w:r>
            <w:r w:rsidRPr="009E31C4">
              <w:rPr>
                <w:color w:val="000000" w:themeColor="text1"/>
                <w:sz w:val="24"/>
              </w:rPr>
              <w:t/>
            </w:r>
            <w:r w:rsidRPr="009E31C4">
              <w:rPr>
                <w:rFonts w:ascii="宋体" w:hAnsi="宋体"/>
                <w:color w:val="000000" w:themeColor="text1"/>
                <w:sz w:val="24"/>
              </w:rPr>
              <w:t xml:space="preserve">  </w:t>
            </w:r>
          </w:p>
        </w:tc>
        <w:tc>
          <w:tcPr>
            <w:tcW w:w="5670" w:type="dxa"/>
            <w:gridSpan w:val="5"/>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报告期内持有基金份额变化情况</w:t>
            </w:r>
          </w:p>
        </w:tc>
        <w:tc>
          <w:tcPr>
            <w:tcW w:w="2549" w:type="dxa"/>
            <w:gridSpan w:val="2"/>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报告期末持有基金情况</w:t>
            </w:r>
          </w:p>
        </w:tc>
      </w:tr>
      <w:tr w:rsidR="009E31C4" w:rsidRPr="009E31C4" w:rsidTr="00530D34">
        <w:tc>
          <w:tcPr>
            <w:tcW w:w="993" w:type="dxa"/>
            <w:vMerge/>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p>
        </w:tc>
        <w:tc>
          <w:tcPr>
            <w:tcW w:w="992" w:type="dxa"/>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宋体" w:hAnsi="宋体" w:hint="eastAsia"/>
                <w:color w:val="000000"/>
                <w:sz w:val="24"/>
              </w:rPr>
              <w:t>序号</w:t>
            </w:r>
          </w:p>
        </w:tc>
        <w:tc>
          <w:tcPr>
            <w:tcW w:w="1843"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持有基金份额比例达到或者超过20%的时间区间</w:t>
            </w:r>
          </w:p>
        </w:tc>
        <w:tc>
          <w:tcPr>
            <w:tcW w:w="851"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期初份额</w:t>
            </w:r>
          </w:p>
        </w:tc>
        <w:tc>
          <w:tcPr>
            <w:tcW w:w="850"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申购份额</w:t>
            </w:r>
          </w:p>
        </w:tc>
        <w:tc>
          <w:tcPr>
            <w:tcW w:w="1134"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赎回份额</w:t>
            </w:r>
          </w:p>
        </w:tc>
        <w:tc>
          <w:tcPr>
            <w:tcW w:w="1419"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持有份额</w:t>
            </w:r>
          </w:p>
        </w:tc>
        <w:tc>
          <w:tcPr>
            <w:tcW w:w="1130"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份额占比</w:t>
            </w:r>
          </w:p>
        </w:tc>
      </w:tr>
      <w:tr>
        <w:tc>
          <w:tcPr>
            <w:vMerge w:val="restart"/>
          </w:tcPr>
          <w:p/>
          <w:p>
            <w:r>
              <w:rPr>
                <w:rFonts w:eastAsiaTheme="minorEastAsia" w:hint="eastAsia"/>
                <w:bCs/>
                <w:color w:val="000000" w:themeColor="text1"/>
                <w:sz w:val="24"/>
              </w:rPr>
              <w:t>机构</w:t>
            </w:r>
          </w:p>
        </w:tc>
        <w:tc>
          <w:tcPr>
            <w:vAlign w:val="center"/>
          </w:tcPr>
          <w:p>
            <w:pPr>
              <w:jc w:val="center"/>
            </w:pPr>
            <w:r>
              <w:rPr>
                <w:color w:val="000000"/>
                <w:sz w:val="24"/>
              </w:rPr>
              <w:t>1</w:t>
            </w:r>
          </w:p>
        </w:tc>
        <w:tc>
          <w:tcPr>
            <w:vAlign w:val="center"/>
          </w:tcPr>
          <w:p>
            <w:pPr>
              <w:jc w:val="center"/>
            </w:pPr>
            <w:r>
              <w:rPr>
                <w:color w:val="000000"/>
                <w:sz w:val="24"/>
              </w:rPr>
              <w:t>20170701-20170821</w:t>
            </w:r>
          </w:p>
        </w:tc>
        <w:tc>
          <w:tcPr>
            <w:vAlign w:val="center"/>
          </w:tcPr>
          <w:p>
            <w:pPr>
              <w:jc w:val="center"/>
            </w:pPr>
            <w:r>
              <w:rPr>
                <w:color w:val="000000"/>
                <w:sz w:val="24"/>
              </w:rPr>
              <w:t>16,037,606.17</w:t>
            </w:r>
          </w:p>
        </w:tc>
        <w:tc>
          <w:tcPr>
            <w:vAlign w:val="center"/>
          </w:tcPr>
          <w:p>
            <w:pPr>
              <w:jc w:val="center"/>
            </w:pPr>
            <w:r>
              <w:rPr>
                <w:color w:val="000000"/>
                <w:sz w:val="24"/>
              </w:rPr>
              <w:t>-</w:t>
            </w:r>
          </w:p>
        </w:tc>
        <w:tc>
          <w:tcPr>
            <w:vAlign w:val="center"/>
          </w:tcPr>
          <w:p>
            <w:pPr>
              <w:jc w:val="center"/>
            </w:pPr>
            <w:r>
              <w:rPr>
                <w:color w:val="000000"/>
                <w:sz w:val="24"/>
              </w:rPr>
              <w:t>13,000,000.00</w:t>
            </w:r>
          </w:p>
        </w:tc>
        <w:tc>
          <w:tcPr>
            <w:vAlign w:val="center"/>
          </w:tcPr>
          <w:p>
            <w:pPr>
              <w:jc w:val="center"/>
            </w:pPr>
            <w:r>
              <w:rPr>
                <w:color w:val="000000"/>
                <w:sz w:val="24"/>
              </w:rPr>
              <w:t>3,037,606.17</w:t>
            </w:r>
          </w:p>
        </w:tc>
        <w:tc>
          <w:tcPr>
            <w:vAlign w:val="center"/>
          </w:tcPr>
          <w:p>
            <w:pPr>
              <w:jc w:val="center"/>
            </w:pPr>
            <w:r>
              <w:rPr>
                <w:color w:val="000000"/>
                <w:sz w:val="24"/>
              </w:rPr>
              <w:t>79.20%</w:t>
            </w:r>
          </w:p>
        </w:tc>
      </w:tr>
    </w:tbl>
    <w:tbl>
      <w:tblPr>
        <w:tblStyle w:val="af2"/>
        <w:tblW w:w="9212" w:type="dxa"/>
        <w:tblInd w:w="-176" w:type="dxa"/>
        <w:tblLayout w:type="fixed"/>
        <w:tblLook w:val="04A0" w:firstRow="1" w:lastRow="0" w:firstColumn="1" w:lastColumn="0" w:noHBand="0" w:noVBand="1"/>
      </w:tblPr>
      <w:tblGrid>
        <w:gridCol w:w="9212"/>
      </w:tblGrid>
      <w:tr w:rsidR="009E31C4" w:rsidRPr="009E31C4" w:rsidTr="00530D34">
        <w:tc>
          <w:tcPr>
            <w:tcW w:w="9212" w:type="dxa"/>
            <w:vAlign w:val="center"/>
          </w:tcPr>
          <w:p w:rsidR="009E31C4" w:rsidRPr="009E31C4" w:rsidRDefault="009E31C4" w:rsidP="00530D34">
            <w:pPr>
              <w:autoSpaceDE w:val="0"/>
              <w:autoSpaceDN w:val="0"/>
              <w:adjustRightInd w:val="0"/>
              <w:jc w:val="center"/>
              <w:rPr>
                <w:sz w:val="24"/>
              </w:rPr>
            </w:pPr>
            <w:r w:rsidRPr="009E31C4">
              <w:rPr>
                <w:color w:val="000000"/>
                <w:sz w:val="24"/>
              </w:rPr>
              <w:t>产品特有风险</w:t>
            </w:r>
            <w:r w:rsidRPr="009E31C4">
              <w:rPr>
                <w:sz w:val="24"/>
              </w:rPr>
              <w:t/>
            </w:r>
            <w:r w:rsidRPr="009E31C4">
              <w:rPr>
                <w:rFonts w:hint="eastAsia"/>
                <w:sz w:val="24"/>
              </w:rPr>
              <w:t/>
            </w:r>
            <w:r w:rsidRPr="009E31C4">
              <w:rPr>
                <w:sz w:val="24"/>
              </w:rPr>
              <w:t/>
            </w:r>
          </w:p>
        </w:tc>
      </w:tr>
      <w:tr w:rsidR="009E31C4" w:rsidRPr="009E31C4" w:rsidTr="00530D34">
        <w:tc>
          <w:tcPr>
            <w:tcW w:w="9212" w:type="dxa"/>
            <w:vAlign w:val="center"/>
          </w:tcPr>
          <w:p w:rsidR="009E31C4" w:rsidRPr="009E31C4" w:rsidRDefault="009E31C4" w:rsidP="00530D34">
            <w:pPr>
              <w:autoSpaceDE w:val="0"/>
              <w:autoSpaceDN w:val="0"/>
              <w:adjustRightInd w:val="0"/>
              <w:jc w:val="left"/>
              <w:rPr>
                <w:sz w:val="24"/>
              </w:rPr>
            </w:pPr>
            <w:r w:rsidRPr="009E31C4">
              <w:rPr>
                <w:rFonts w:hint="eastAsia"/>
                <w:sz w:val="24"/>
              </w:rPr>
              <w:t/>
            </w:r>
            <w:r w:rsidRPr="009E31C4">
              <w:rPr>
                <w:sz w:val="24"/>
              </w:rPr>
              <w:t/>
            </w:r>
            <w:r w:rsidRPr="009E31C4">
              <w:rPr>
                <w:rFonts w:hint="eastAsia"/>
                <w:sz w:val="24"/>
              </w:rPr>
              <w:t>报告期内，本基金存在单一投资者持有份额比例达到或超过20%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 5000 万元，基金还可能面临转换运作方式、与其他基金合并或者终止基金合同等情形。本基金管理人将对基金的大额申赎进行审慎评估并合理应对，完善流动性风险管控机制，切实保护持有人利益。</w:t>
            </w:r>
            <w:r w:rsidRPr="009E31C4">
              <w:rPr>
                <w:sz w:val="24"/>
              </w:rPr>
              <w:t/>
            </w:r>
          </w:p>
        </w:tc>
      </w:tr>
    </w:tbl>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b/>
          <w:color w:val="000000" w:themeColor="text1"/>
          <w:kern w:val="0"/>
          <w:sz w:val="24"/>
        </w:rPr>
        <w:t/>
      </w:r>
      <w:r w:rsidRPr="009E31C4">
        <w:rPr>
          <w:rFonts w:eastAsiaTheme="minorEastAsia" w:hint="eastAsia"/>
          <w:b/>
          <w:bCs/>
          <w:color w:val="000000" w:themeColor="text1"/>
          <w:kern w:val="0"/>
          <w:sz w:val="24"/>
        </w:rPr>
        <w:t xml:space="preserve">8.2 </w:t>
      </w:r>
      <w:r w:rsidRPr="009E31C4">
        <w:rPr>
          <w:rFonts w:eastAsiaTheme="minorEastAsia" w:hint="eastAsia"/>
          <w:b/>
          <w:bCs/>
          <w:color w:val="000000" w:themeColor="text1"/>
          <w:kern w:val="0"/>
          <w:sz w:val="24"/>
        </w:rPr>
        <w:t>影响投资者决策的其他重要信息</w:t>
      </w:r>
    </w:p>
    <w:p w:rsidR="009E31C4" w:rsidRPr="009E31C4" w:rsidRDefault="009E31C4" w:rsidP="009E31C4">
      <w:pPr>
        <w:spacing w:line="360" w:lineRule="auto"/>
        <w:ind w:firstLineChars="200" w:firstLine="480"/>
        <w:rPr>
          <w:rFonts w:eastAsiaTheme="minorEastAsia"/>
          <w:color w:val="000000" w:themeColor="text1"/>
          <w:sz w:val="24"/>
        </w:rPr>
      </w:pPr>
      <w:r w:rsidRPr="009E31C4">
        <w:rPr>
          <w:rFonts w:eastAsiaTheme="minorEastAsia"/>
          <w:color w:val="000000" w:themeColor="text1"/>
          <w:sz w:val="24"/>
        </w:rPr>
        <w:t>截至2017年8月10日，广发安富回报灵活配置混合型证券投资基金（以下简称“本基金”）已出现了连续60 个工作日基金资产净值低于5000 万元的基金合同终止事由，为维护基金份额持有人利益，根据基金合同约定，无需召开基金份额持有人大会，本基金管理人决定终止本基金合同并于2017年8月23日起进入基金财产清算程序。本基金的最后运作日为2017年8月22日，自2017年8月23日起，本基金进入清算程序，终止办理申购、赎回、转换（转入和转出）以及定期定额及不定额投资等业务。投资者可以登陆广发基金管理有限公司网站（www.gffunds.com.cn）或拨打广发基金管理有限公司全国统一客户服务号码95105828（免长途话费）咨询相关情况。</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00A14399" w:rsidRPr="00B75DF8">
        <w:rPr>
          <w:rFonts w:asciiTheme="minorEastAsia" w:eastAsiaTheme="minorEastAsia" w:hAnsiTheme="minorEastAsia" w:cs="Arial" w:hint="eastAsia"/>
          <w:color w:val="000000"/>
          <w:kern w:val="0"/>
          <w:sz w:val="24"/>
          <w:szCs w:val="24"/>
        </w:rPr>
        <w:t/>
      </w:r>
      <w:r w:rsidR="00D13A01" w:rsidRPr="00B75DF8">
        <w:rPr>
          <w:rFonts w:asciiTheme="minorEastAsia" w:eastAsiaTheme="minorEastAsia" w:hAnsiTheme="minorEastAsia" w:cs="Arial" w:hint="eastAsia"/>
          <w:color w:val="000000"/>
          <w:kern w:val="0"/>
          <w:sz w:val="24"/>
          <w:szCs w:val="24"/>
        </w:rPr>
        <w:t/>
      </w:r>
      <w:r w:rsidR="00A14399" w:rsidRPr="00B75DF8">
        <w:rPr>
          <w:rFonts w:asciiTheme="minorEastAsia" w:eastAsiaTheme="minorEastAsia" w:hAnsiTheme="minorEastAsia" w:cs="Arial" w:hint="eastAsia"/>
          <w:color w:val="000000"/>
          <w:kern w:val="0"/>
          <w:sz w:val="24"/>
          <w:szCs w:val="24"/>
        </w:rPr>
        <w:t>9</w:t>
      </w:r>
      <w:r w:rsidR="003F7026" w:rsidRPr="00B75DF8">
        <w:rPr>
          <w:rFonts w:asciiTheme="minorEastAsia" w:eastAsiaTheme="minorEastAsia" w:hAnsiTheme="minorEastAsia" w:cs="Arial" w:hint="eastAsia"/>
          <w:color w:val="000000"/>
          <w:kern w:val="0"/>
          <w:sz w:val="24"/>
          <w:szCs w:val="24"/>
        </w:rPr>
        <w:t xml:space="preserve"> </w:t>
      </w:r>
      <w:r w:rsidRPr="00B75DF8">
        <w:rPr>
          <w:rFonts w:asciiTheme="minorEastAsia" w:eastAsiaTheme="minorEastAsia" w:hAnsiTheme="minorEastAsia" w:cs="Arial"/>
          <w:color w:val="000000"/>
          <w:kern w:val="0"/>
          <w:sz w:val="24"/>
          <w:szCs w:val="24"/>
        </w:rPr>
        <w:t>备查文件目录</w:t>
      </w:r>
    </w:p>
    <w:p w:rsidR="00FB3C94" w:rsidRPr="00B75DF8" w:rsidRDefault="00A14399"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
      </w:r>
      <w:r w:rsidR="00D13A01" w:rsidRPr="00B75DF8">
        <w:rPr>
          <w:rFonts w:asciiTheme="minorEastAsia" w:eastAsiaTheme="minorEastAsia" w:hAnsiTheme="minorEastAsia" w:hint="eastAsia"/>
          <w:b/>
          <w:bCs/>
          <w:color w:val="000000"/>
          <w:kern w:val="0"/>
          <w:sz w:val="24"/>
        </w:rPr>
        <w:t/>
      </w:r>
      <w:r w:rsidRPr="00B75DF8">
        <w:rPr>
          <w:rFonts w:asciiTheme="minorEastAsia" w:eastAsiaTheme="minorEastAsia" w:hAnsiTheme="minorEastAsia" w:hint="eastAsia"/>
          <w:b/>
          <w:bCs/>
          <w:color w:val="000000"/>
          <w:kern w:val="0"/>
          <w:sz w:val="24"/>
        </w:rPr>
        <w:t>9.</w:t>
      </w:r>
      <w:r w:rsidR="00D13A01" w:rsidRPr="00B75DF8">
        <w:rPr>
          <w:rFonts w:asciiTheme="minorEastAsia" w:eastAsiaTheme="minorEastAsia" w:hAnsiTheme="minorEastAsia" w:hint="eastAsia"/>
          <w:b/>
          <w:bCs/>
          <w:color w:val="000000"/>
          <w:kern w:val="0"/>
          <w:sz w:val="24"/>
        </w:rPr>
        <w:t>1</w:t>
      </w:r>
      <w:r w:rsidR="00FB3C94" w:rsidRPr="00B75DF8">
        <w:rPr>
          <w:rFonts w:asciiTheme="minorEastAsia" w:eastAsiaTheme="minorEastAsia" w:hAnsiTheme="minorEastAsia" w:hint="eastAsia"/>
          <w:b/>
          <w:bCs/>
          <w:color w:val="000000"/>
          <w:kern w:val="0"/>
          <w:sz w:val="24"/>
        </w:rPr>
        <w:t>备查文件目录</w:t>
      </w:r>
    </w:p>
    <w:p>
      <w:pPr>
        <w:spacing w:line="360" w:lineRule="auto"/>
        <w:ind w:firstLineChars="200" w:firstLine="480"/>
        <w:rPr>
          <w:rFonts w:eastAsiaTheme="minorEastAsia"/>
          <w:color w:val="000000"/>
          <w:sz w:val="24"/>
        </w:rPr>
      </w:pPr>
      <w:r>
        <w:rPr>
          <w:rFonts w:eastAsiaTheme="minorEastAsia" w:hint="eastAsia"/>
          <w:color w:val="000000"/>
          <w:sz w:val="24"/>
        </w:rPr>
        <w:t>（一）中国证监会批准广发安富回报灵活配置混合型证券投资基金募集的文件</w:t>
      </w:r>
    </w:p>
    <w:p>
      <w:pPr>
        <w:spacing w:line="360" w:lineRule="auto"/>
        <w:ind w:firstLineChars="200" w:firstLine="480"/>
        <w:rPr>
          <w:rFonts w:eastAsiaTheme="minorEastAsia"/>
          <w:color w:val="000000"/>
          <w:sz w:val="24"/>
        </w:rPr>
      </w:pPr>
      <w:r>
        <w:rPr>
          <w:rFonts w:eastAsiaTheme="minorEastAsia" w:hint="eastAsia"/>
          <w:color w:val="000000"/>
          <w:sz w:val="24"/>
        </w:rPr>
        <w:t>（二）《广发安富回报灵活配置混合型证券投资基金基金合同》</w:t>
      </w:r>
    </w:p>
    <w:p>
      <w:pPr>
        <w:spacing w:line="360" w:lineRule="auto"/>
        <w:ind w:firstLineChars="200" w:firstLine="480"/>
        <w:rPr>
          <w:rFonts w:eastAsiaTheme="minorEastAsia"/>
          <w:color w:val="000000"/>
          <w:sz w:val="24"/>
        </w:rPr>
      </w:pPr>
      <w:r>
        <w:rPr>
          <w:rFonts w:eastAsiaTheme="minorEastAsia" w:hint="eastAsia"/>
          <w:color w:val="000000"/>
          <w:sz w:val="24"/>
        </w:rPr>
        <w:t>（三）《广发基金管理有限公司开放式基金业务规则》</w:t>
      </w:r>
    </w:p>
    <w:p>
      <w:pPr>
        <w:spacing w:line="360" w:lineRule="auto"/>
        <w:ind w:firstLineChars="200" w:firstLine="480"/>
        <w:rPr>
          <w:rFonts w:eastAsiaTheme="minorEastAsia"/>
          <w:color w:val="000000"/>
          <w:sz w:val="24"/>
        </w:rPr>
      </w:pPr>
      <w:r>
        <w:rPr>
          <w:rFonts w:eastAsiaTheme="minorEastAsia" w:hint="eastAsia"/>
          <w:color w:val="000000"/>
          <w:sz w:val="24"/>
        </w:rPr>
        <w:t>（四）《广发安富回报灵活配置混合型证券投资基金托管协议》</w:t>
      </w:r>
    </w:p>
    <w:p>
      <w:pPr>
        <w:spacing w:line="360" w:lineRule="auto"/>
        <w:ind w:firstLineChars="200" w:firstLine="480"/>
        <w:rPr>
          <w:rFonts w:eastAsiaTheme="minorEastAsia"/>
          <w:color w:val="000000"/>
          <w:sz w:val="24"/>
        </w:rPr>
      </w:pPr>
      <w:r>
        <w:rPr>
          <w:rFonts w:eastAsiaTheme="minorEastAsia" w:hint="eastAsia"/>
          <w:color w:val="000000"/>
          <w:sz w:val="24"/>
        </w:rPr>
        <w:t>（五）法律意见书</w:t>
      </w:r>
    </w:p>
    <w:p>
      <w:pPr>
        <w:spacing w:line="360" w:lineRule="auto"/>
        <w:ind w:firstLineChars="200" w:firstLine="480"/>
        <w:rPr>
          <w:rFonts w:eastAsiaTheme="minorEastAsia"/>
          <w:color w:val="000000"/>
          <w:sz w:val="24"/>
        </w:rPr>
      </w:pPr>
      <w:r>
        <w:rPr>
          <w:rFonts w:eastAsiaTheme="minorEastAsia" w:hint="eastAsia"/>
          <w:color w:val="000000"/>
          <w:sz w:val="24"/>
        </w:rPr>
        <w:t>（六）基金管理人业务资格批件、营业执照</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（七）基金托管人业务资格批件、营业执照</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9.2</w:t>
      </w:r>
      <w:r w:rsidR="00FB3C94" w:rsidRPr="00B75DF8">
        <w:rPr>
          <w:rFonts w:asciiTheme="minorEastAsia" w:eastAsiaTheme="minorEastAsia" w:hAnsiTheme="minorEastAsia" w:hint="eastAsia"/>
          <w:b/>
          <w:bCs/>
          <w:color w:val="000000"/>
          <w:kern w:val="0"/>
          <w:sz w:val="24"/>
        </w:rPr>
        <w:t>存放地点</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广州市海珠区琶洲大道东1号保利国际广场南塔31-33楼</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lastRenderedPageBreak/>
        <w:t>9.3</w:t>
      </w:r>
      <w:r w:rsidR="00FB3C94" w:rsidRPr="00B75DF8">
        <w:rPr>
          <w:rFonts w:asciiTheme="minorEastAsia" w:eastAsiaTheme="minorEastAsia" w:hAnsiTheme="minorEastAsia" w:hint="eastAsia"/>
          <w:b/>
          <w:bCs/>
          <w:color w:val="000000"/>
          <w:kern w:val="0"/>
          <w:sz w:val="24"/>
        </w:rPr>
        <w:t>查阅方式</w:t>
      </w:r>
    </w:p>
    <w:p>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1.书面查阅：查阅时间为每工作日8:30-11:30，13:30-17:00。投资者可免费查阅，也可按工本费购买复印件；</w:t>
      </w:r>
    </w:p>
    <w:p>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2.网站查阅：基金管理人网址：http://www.gffunds.com.cn。</w:t>
      </w:r>
    </w:p>
    <w:p w:rsidR="00FB3C94" w:rsidRPr="00B75DF8" w:rsidRDefault="00FB3C94" w:rsidP="00B75DF8">
      <w:pPr>
        <w:spacing w:line="360" w:lineRule="auto"/>
        <w:ind w:firstLineChars="200" w:firstLine="480"/>
        <w:rPr>
          <w:rFonts w:asciiTheme="minorEastAsia" w:eastAsiaTheme="minorEastAsia" w:hAnsi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投资者如对本报告有疑问，可咨询本基金管理人广发基金管理有限公司，咨询电话95105828或020-83936999，或发电子邮件：services@gf-funds.com.cn。</w:t>
      </w:r>
    </w:p>
    <w:p w:rsidR="00FB3C94" w:rsidRPr="00B75DF8" w:rsidRDefault="00FB3C94" w:rsidP="00FB3C94">
      <w:pPr>
        <w:spacing w:line="360" w:lineRule="auto"/>
        <w:ind w:left="840"/>
        <w:jc w:val="right"/>
        <w:rPr>
          <w:rFonts w:asciiTheme="minorEastAsia" w:eastAsiaTheme="minorEastAsia" w:hAnsiTheme="minorEastAsia"/>
          <w:color w:val="000000"/>
          <w:sz w:val="24"/>
        </w:rPr>
      </w:pPr>
    </w:p>
    <w:p w:rsidR="00AF3AF9" w:rsidRPr="00B75DF8" w:rsidRDefault="00AF3AF9" w:rsidP="00053FFD">
      <w:pPr>
        <w:spacing w:line="360" w:lineRule="auto"/>
        <w:ind w:left="840"/>
        <w:jc w:val="center"/>
        <w:rPr>
          <w:rFonts w:asciiTheme="minorEastAsia" w:eastAsiaTheme="minorEastAsia" w:hAnsiTheme="minorEastAsia"/>
          <w:b/>
          <w:color w:val="000000"/>
          <w:sz w:val="24"/>
        </w:rPr>
      </w:pPr>
    </w:p>
    <w:p w:rsidR="00FB3C94" w:rsidRPr="00B75DF8" w:rsidRDefault="00FB3C94"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广发基金管理有限公司</w:t>
      </w:r>
    </w:p>
    <w:p w:rsidR="009238DB" w:rsidRPr="00B75DF8" w:rsidRDefault="00D04410"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二〇一七年十月二十七日</w:t>
      </w:r>
    </w:p>
    <w:sectPr w:rsidR="009238DB" w:rsidRPr="00B75DF8" w:rsidSect="00A8324F">
      <w:footerReference w:type="even" r:id="rId13"/>
      <w:footerReference w:type="default" r:id="rId14"/>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9A" w:rsidRDefault="00FB419A">
      <w:r>
        <w:separator/>
      </w:r>
    </w:p>
  </w:endnote>
  <w:endnote w:type="continuationSeparator" w:id="0">
    <w:p w:rsidR="00FB419A" w:rsidRDefault="00F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F" w:rsidRPr="001D0DB0" w:rsidRDefault="00F22F9F" w:rsidP="00F7094A">
    <w:pPr>
      <w:pStyle w:val="a6"/>
      <w:jc w:val="center"/>
    </w:pPr>
    <w:r>
      <w:rPr>
        <w:rFonts w:hint="eastAsia"/>
        <w:kern w:val="0"/>
        <w:szCs w:val="21"/>
      </w:rPr>
      <w:t>第</w:t>
    </w:r>
    <w:r w:rsidR="001763D8">
      <w:rPr>
        <w:kern w:val="0"/>
        <w:szCs w:val="21"/>
      </w:rPr>
      <w:fldChar w:fldCharType="begin"/>
    </w:r>
    <w:r>
      <w:rPr>
        <w:kern w:val="0"/>
        <w:szCs w:val="21"/>
      </w:rPr>
      <w:instrText xml:space="preserve"> PAGE </w:instrText>
    </w:r>
    <w:r w:rsidR="001763D8">
      <w:rPr>
        <w:kern w:val="0"/>
        <w:szCs w:val="21"/>
      </w:rPr>
      <w:fldChar w:fldCharType="separate"/>
    </w:r>
    <w:r w:rsidR="007242C7">
      <w:rPr>
        <w:noProof/>
        <w:kern w:val="0"/>
        <w:szCs w:val="21"/>
      </w:rPr>
      <w:t>1</w:t>
    </w:r>
    <w:r w:rsidR="001763D8">
      <w:rPr>
        <w:kern w:val="0"/>
        <w:szCs w:val="21"/>
      </w:rPr>
      <w:fldChar w:fldCharType="end"/>
    </w:r>
    <w:proofErr w:type="gramStart"/>
    <w:r>
      <w:rPr>
        <w:rFonts w:hint="eastAsia"/>
        <w:kern w:val="0"/>
        <w:szCs w:val="21"/>
      </w:rPr>
      <w:t>页共</w:t>
    </w:r>
    <w:proofErr w:type="gramEnd"/>
    <w:r w:rsidR="001763D8">
      <w:rPr>
        <w:kern w:val="0"/>
        <w:szCs w:val="21"/>
      </w:rPr>
      <w:fldChar w:fldCharType="begin"/>
    </w:r>
    <w:r>
      <w:rPr>
        <w:kern w:val="0"/>
        <w:szCs w:val="21"/>
      </w:rPr>
      <w:instrText xml:space="preserve"> NUMPAGES </w:instrText>
    </w:r>
    <w:r w:rsidR="001763D8">
      <w:rPr>
        <w:kern w:val="0"/>
        <w:szCs w:val="21"/>
      </w:rPr>
      <w:fldChar w:fldCharType="separate"/>
    </w:r>
    <w:r w:rsidR="007242C7">
      <w:rPr>
        <w:noProof/>
        <w:kern w:val="0"/>
        <w:szCs w:val="21"/>
      </w:rPr>
      <w:t>28</w:t>
    </w:r>
    <w:r w:rsidR="001763D8">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F" w:rsidRDefault="001763D8">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end"/>
    </w:r>
  </w:p>
  <w:p w:rsidR="00F22F9F" w:rsidRDefault="00F22F9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F" w:rsidRDefault="001763D8">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separate"/>
    </w:r>
    <w:r w:rsidR="007242C7">
      <w:rPr>
        <w:rStyle w:val="a7"/>
        <w:noProof/>
      </w:rPr>
      <w:t>13</w:t>
    </w:r>
    <w:r>
      <w:rPr>
        <w:rStyle w:val="a7"/>
      </w:rPr>
      <w:fldChar w:fldCharType="end"/>
    </w:r>
  </w:p>
  <w:p w:rsidR="00F22F9F" w:rsidRDefault="00F22F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9A" w:rsidRDefault="00FB419A">
      <w:r>
        <w:separator/>
      </w:r>
    </w:p>
  </w:footnote>
  <w:footnote w:type="continuationSeparator" w:id="0">
    <w:p w:rsidR="00FB419A" w:rsidRDefault="00FB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F" w:rsidRPr="0063693D" w:rsidRDefault="00F22F9F" w:rsidP="001207F2">
    <w:pPr>
      <w:pStyle w:val="a9"/>
      <w:pBdr>
        <w:bottom w:val="single" w:sz="6" w:space="0" w:color="auto"/>
      </w:pBdr>
      <w:jc w:val="right"/>
    </w:pPr>
    <w:r w:rsidRPr="0063693D">
      <w:t/>
    </w:r>
    <w:proofErr w:type="gramStart"/>
    <w:r w:rsidRPr="0063693D">
      <w:t/>
    </w:r>
    <w:proofErr w:type="gramEnd"/>
    <w:r w:rsidRPr="0063693D">
      <w:t>广发安富回报灵活配置混合型证券投资基金2017年第3季度报告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5C60"/>
    <w:rsid w:val="00016551"/>
    <w:rsid w:val="00020737"/>
    <w:rsid w:val="00020C27"/>
    <w:rsid w:val="000219D5"/>
    <w:rsid w:val="00022396"/>
    <w:rsid w:val="00023073"/>
    <w:rsid w:val="00023B97"/>
    <w:rsid w:val="00024836"/>
    <w:rsid w:val="000252D8"/>
    <w:rsid w:val="0003564A"/>
    <w:rsid w:val="00037B55"/>
    <w:rsid w:val="00037C73"/>
    <w:rsid w:val="000419F9"/>
    <w:rsid w:val="00042065"/>
    <w:rsid w:val="00043FD2"/>
    <w:rsid w:val="00045558"/>
    <w:rsid w:val="00045BA9"/>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6C57"/>
    <w:rsid w:val="000A72F2"/>
    <w:rsid w:val="000A7BFD"/>
    <w:rsid w:val="000B000E"/>
    <w:rsid w:val="000B1CB9"/>
    <w:rsid w:val="000B24AF"/>
    <w:rsid w:val="000B251E"/>
    <w:rsid w:val="000B3E43"/>
    <w:rsid w:val="000B4E99"/>
    <w:rsid w:val="000B648A"/>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0576B"/>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591"/>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197"/>
    <w:rsid w:val="002C1E84"/>
    <w:rsid w:val="002C36C3"/>
    <w:rsid w:val="002C77CC"/>
    <w:rsid w:val="002D2A00"/>
    <w:rsid w:val="002D5199"/>
    <w:rsid w:val="002E2862"/>
    <w:rsid w:val="002E356A"/>
    <w:rsid w:val="002E4C01"/>
    <w:rsid w:val="002F0516"/>
    <w:rsid w:val="002F22D2"/>
    <w:rsid w:val="002F778A"/>
    <w:rsid w:val="0030017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1704"/>
    <w:rsid w:val="003570C8"/>
    <w:rsid w:val="00367770"/>
    <w:rsid w:val="00371424"/>
    <w:rsid w:val="00371FF4"/>
    <w:rsid w:val="00372209"/>
    <w:rsid w:val="00374C4E"/>
    <w:rsid w:val="003771ED"/>
    <w:rsid w:val="0037768B"/>
    <w:rsid w:val="00381791"/>
    <w:rsid w:val="00382E6F"/>
    <w:rsid w:val="00387C00"/>
    <w:rsid w:val="00397960"/>
    <w:rsid w:val="00397F75"/>
    <w:rsid w:val="003A2008"/>
    <w:rsid w:val="003A3BC4"/>
    <w:rsid w:val="003A4AA3"/>
    <w:rsid w:val="003B405E"/>
    <w:rsid w:val="003B4843"/>
    <w:rsid w:val="003B494E"/>
    <w:rsid w:val="003C6E9E"/>
    <w:rsid w:val="003C792F"/>
    <w:rsid w:val="003D117A"/>
    <w:rsid w:val="003D36B2"/>
    <w:rsid w:val="003D42D5"/>
    <w:rsid w:val="003D656E"/>
    <w:rsid w:val="003D78B5"/>
    <w:rsid w:val="003E0BD4"/>
    <w:rsid w:val="003E45B9"/>
    <w:rsid w:val="003E654C"/>
    <w:rsid w:val="003F0DE5"/>
    <w:rsid w:val="003F46FC"/>
    <w:rsid w:val="003F4AA5"/>
    <w:rsid w:val="003F4FB6"/>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6A40"/>
    <w:rsid w:val="0051064F"/>
    <w:rsid w:val="00513A0E"/>
    <w:rsid w:val="00515D7B"/>
    <w:rsid w:val="00515F29"/>
    <w:rsid w:val="0052009E"/>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4DF0"/>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2C7"/>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A7F"/>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67B9"/>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58"/>
    <w:rsid w:val="008B1875"/>
    <w:rsid w:val="008B4146"/>
    <w:rsid w:val="008B4ABA"/>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2FC"/>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2E6E"/>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5AF"/>
    <w:rsid w:val="009C70CB"/>
    <w:rsid w:val="009C74DD"/>
    <w:rsid w:val="009D27AA"/>
    <w:rsid w:val="009D2AD9"/>
    <w:rsid w:val="009D514E"/>
    <w:rsid w:val="009D5A40"/>
    <w:rsid w:val="009D5C39"/>
    <w:rsid w:val="009D6FED"/>
    <w:rsid w:val="009E0A95"/>
    <w:rsid w:val="009E0D47"/>
    <w:rsid w:val="009E31C4"/>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5230"/>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EF2"/>
    <w:rsid w:val="00AA5F63"/>
    <w:rsid w:val="00AA7EBD"/>
    <w:rsid w:val="00AB2146"/>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6A90"/>
    <w:rsid w:val="00B5711C"/>
    <w:rsid w:val="00B57BCF"/>
    <w:rsid w:val="00B57E36"/>
    <w:rsid w:val="00B60209"/>
    <w:rsid w:val="00B606A3"/>
    <w:rsid w:val="00B65D6F"/>
    <w:rsid w:val="00B673F3"/>
    <w:rsid w:val="00B67A25"/>
    <w:rsid w:val="00B7354A"/>
    <w:rsid w:val="00B7435B"/>
    <w:rsid w:val="00B74446"/>
    <w:rsid w:val="00B74B59"/>
    <w:rsid w:val="00B75DF8"/>
    <w:rsid w:val="00B76AA9"/>
    <w:rsid w:val="00B77142"/>
    <w:rsid w:val="00B8024E"/>
    <w:rsid w:val="00B80C3A"/>
    <w:rsid w:val="00B84643"/>
    <w:rsid w:val="00B85415"/>
    <w:rsid w:val="00B90452"/>
    <w:rsid w:val="00B90780"/>
    <w:rsid w:val="00B916D6"/>
    <w:rsid w:val="00B91AD8"/>
    <w:rsid w:val="00B9209B"/>
    <w:rsid w:val="00B9240D"/>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0C0D"/>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1C12"/>
    <w:rsid w:val="00C754C7"/>
    <w:rsid w:val="00C767B3"/>
    <w:rsid w:val="00C76C07"/>
    <w:rsid w:val="00C80F23"/>
    <w:rsid w:val="00C850A3"/>
    <w:rsid w:val="00C87568"/>
    <w:rsid w:val="00C92451"/>
    <w:rsid w:val="00C9272C"/>
    <w:rsid w:val="00C97764"/>
    <w:rsid w:val="00C97C9B"/>
    <w:rsid w:val="00CA344C"/>
    <w:rsid w:val="00CB142D"/>
    <w:rsid w:val="00CB1AA0"/>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602"/>
    <w:rsid w:val="00D05DA0"/>
    <w:rsid w:val="00D05EE7"/>
    <w:rsid w:val="00D06A9D"/>
    <w:rsid w:val="00D07C15"/>
    <w:rsid w:val="00D11D4F"/>
    <w:rsid w:val="00D13A01"/>
    <w:rsid w:val="00D140AD"/>
    <w:rsid w:val="00D15733"/>
    <w:rsid w:val="00D20364"/>
    <w:rsid w:val="00D2130C"/>
    <w:rsid w:val="00D26746"/>
    <w:rsid w:val="00D26DDD"/>
    <w:rsid w:val="00D27BDC"/>
    <w:rsid w:val="00D3194F"/>
    <w:rsid w:val="00D32161"/>
    <w:rsid w:val="00D33751"/>
    <w:rsid w:val="00D37343"/>
    <w:rsid w:val="00D37495"/>
    <w:rsid w:val="00D41727"/>
    <w:rsid w:val="00D427E4"/>
    <w:rsid w:val="00D45F1B"/>
    <w:rsid w:val="00D52289"/>
    <w:rsid w:val="00D55A37"/>
    <w:rsid w:val="00D55B7E"/>
    <w:rsid w:val="00D64354"/>
    <w:rsid w:val="00D66685"/>
    <w:rsid w:val="00D70D35"/>
    <w:rsid w:val="00D70D69"/>
    <w:rsid w:val="00D71351"/>
    <w:rsid w:val="00D71997"/>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46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537"/>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11ED"/>
    <w:rsid w:val="00F529B5"/>
    <w:rsid w:val="00F52AA4"/>
    <w:rsid w:val="00F55149"/>
    <w:rsid w:val="00F56162"/>
    <w:rsid w:val="00F56B7E"/>
    <w:rsid w:val="00F6052F"/>
    <w:rsid w:val="00F62FDE"/>
    <w:rsid w:val="00F654E6"/>
    <w:rsid w:val="00F662CD"/>
    <w:rsid w:val="00F67E39"/>
    <w:rsid w:val="00F703A8"/>
    <w:rsid w:val="00F707F1"/>
    <w:rsid w:val="00F7094A"/>
    <w:rsid w:val="00F710BE"/>
    <w:rsid w:val="00F72579"/>
    <w:rsid w:val="00F75D7B"/>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19A"/>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1E47"/>
    <w:rsid w:val="00FE275D"/>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0991915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637145378">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media/image1.jpeg" Type="http://schemas.openxmlformats.org/officeDocument/2006/relationships/image"/>
<Relationship Id="rId12" Target="media/image2.jpeg" Type="http://schemas.openxmlformats.org/officeDocument/2006/relationships/image"/>
<Relationship Id="rId13" Target="footer2.xml" Type="http://schemas.openxmlformats.org/officeDocument/2006/relationships/footer"/>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463F-E8F8-40E2-8BE3-6E3E0516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338</TotalTime>
  <Pages>28</Pages>
  <Words>4092</Words>
  <Characters>23331</Characters>
  <Application>Microsoft Office Word</Application>
  <DocSecurity>0</DocSecurity>
  <Lines>194</Lines>
  <Paragraphs>54</Paragraphs>
  <ScaleCrop>false</ScaleCrop>
  <Company>TRT. Ltd. Co.</Company>
  <LinksUpToDate>false</LinksUpToDate>
  <CharactersWithSpaces>27369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xbany</cp:lastModifiedBy>
  <cp:lastPrinted>2007-07-19T00:46:00Z</cp:lastPrinted>
  <dcterms:modified xsi:type="dcterms:W3CDTF">2017-07-12T09:04:00Z</dcterms:modified>
  <cp:revision>117</cp:revision>
</cp:coreProperties>
</file>