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047FDB">
      <w:pPr>
        <w:spacing w:line="360" w:lineRule="auto"/>
        <w:jc w:val="center"/>
        <w:rPr>
          <w:rFonts w:ascii="宋体" w:hAnsi="宋体"/>
          <w:b/>
          <w:sz w:val="52"/>
          <w:szCs w:val="52"/>
        </w:rPr>
      </w:pPr>
      <w:r>
        <w:rPr>
          <w:rFonts w:ascii="宋体" w:hAnsi="宋体" w:hint="eastAsia"/>
          <w:b/>
          <w:sz w:val="52"/>
          <w:szCs w:val="52"/>
        </w:rPr>
        <w:t>博时安和18个月定期开放债券型证券投资基金</w:t>
      </w:r>
      <w:bookmarkStart w:id="0" w:name="_Toc361324841"/>
      <w:r>
        <w:rPr>
          <w:rFonts w:ascii="宋体" w:hAnsi="宋体" w:hint="eastAsia"/>
          <w:b/>
          <w:sz w:val="52"/>
          <w:szCs w:val="52"/>
        </w:rPr>
        <w:t>清算</w:t>
      </w:r>
      <w:r>
        <w:rPr>
          <w:rFonts w:ascii="宋体" w:hAnsi="宋体"/>
          <w:b/>
          <w:sz w:val="52"/>
          <w:szCs w:val="52"/>
        </w:rPr>
        <w:t>报告</w:t>
      </w:r>
      <w:bookmarkEnd w:id="0"/>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047FDB">
      <w:pPr>
        <w:tabs>
          <w:tab w:val="left" w:pos="5280"/>
        </w:tabs>
        <w:spacing w:line="360" w:lineRule="auto"/>
        <w:jc w:val="left"/>
        <w:rPr>
          <w:rFonts w:ascii="宋体" w:hAnsi="宋体"/>
          <w:b/>
          <w:color w:val="000000" w:themeColor="text1"/>
          <w:szCs w:val="21"/>
        </w:rPr>
      </w:pPr>
      <w:r>
        <w:rPr>
          <w:rFonts w:ascii="宋体" w:hAnsi="宋体"/>
          <w:b/>
          <w:color w:val="000000" w:themeColor="text1"/>
          <w:szCs w:val="21"/>
        </w:rPr>
        <w:tab/>
      </w:r>
    </w:p>
    <w:p w:rsidR="0046333C" w:rsidRDefault="0046333C">
      <w:pPr>
        <w:spacing w:line="360" w:lineRule="auto"/>
        <w:jc w:val="center"/>
        <w:rPr>
          <w:rFonts w:ascii="宋体" w:hAnsi="宋体"/>
          <w:b/>
          <w:color w:val="000000" w:themeColor="text1"/>
          <w:szCs w:val="21"/>
        </w:rPr>
      </w:pPr>
    </w:p>
    <w:p w:rsidR="0046333C" w:rsidRDefault="00047FDB">
      <w:pPr>
        <w:spacing w:line="360" w:lineRule="auto"/>
        <w:ind w:firstLineChars="450" w:firstLine="1626"/>
        <w:rPr>
          <w:rFonts w:ascii="宋体" w:hAnsi="宋体"/>
          <w:b/>
          <w:color w:val="000000"/>
          <w:sz w:val="36"/>
          <w:szCs w:val="36"/>
        </w:rPr>
      </w:pPr>
      <w:r>
        <w:rPr>
          <w:rFonts w:ascii="宋体" w:hAnsi="宋体"/>
          <w:b/>
          <w:color w:val="000000"/>
          <w:sz w:val="36"/>
          <w:szCs w:val="36"/>
        </w:rPr>
        <w:t>基金管理人：博时基金管理有限公司</w:t>
      </w:r>
    </w:p>
    <w:p w:rsidR="0046333C" w:rsidRDefault="00047FDB">
      <w:pPr>
        <w:spacing w:line="360" w:lineRule="auto"/>
        <w:jc w:val="center"/>
        <w:rPr>
          <w:rFonts w:ascii="宋体" w:hAnsi="宋体"/>
          <w:b/>
          <w:color w:val="000000"/>
          <w:sz w:val="36"/>
          <w:szCs w:val="36"/>
        </w:rPr>
      </w:pPr>
      <w:r>
        <w:rPr>
          <w:rFonts w:ascii="宋体" w:hAnsi="宋体" w:hint="eastAsia"/>
          <w:b/>
          <w:color w:val="000000"/>
          <w:sz w:val="36"/>
          <w:szCs w:val="36"/>
        </w:rPr>
        <w:t xml:space="preserve"> </w:t>
      </w:r>
      <w:r>
        <w:rPr>
          <w:rFonts w:ascii="宋体" w:hAnsi="宋体"/>
          <w:b/>
          <w:color w:val="000000"/>
          <w:sz w:val="36"/>
          <w:szCs w:val="36"/>
        </w:rPr>
        <w:t>基金托管人：</w:t>
      </w:r>
      <w:r w:rsidR="007136A2">
        <w:rPr>
          <w:rFonts w:ascii="宋体" w:hAnsi="宋体" w:hint="eastAsia"/>
          <w:b/>
          <w:color w:val="000000"/>
          <w:sz w:val="36"/>
          <w:szCs w:val="36"/>
        </w:rPr>
        <w:t>中国</w:t>
      </w:r>
      <w:r>
        <w:rPr>
          <w:rFonts w:ascii="宋体" w:hAnsi="宋体" w:hint="eastAsia"/>
          <w:b/>
          <w:color w:val="000000"/>
          <w:sz w:val="36"/>
          <w:szCs w:val="36"/>
        </w:rPr>
        <w:t>民生</w:t>
      </w:r>
      <w:r>
        <w:rPr>
          <w:rFonts w:ascii="宋体" w:hAnsi="宋体"/>
          <w:b/>
          <w:color w:val="000000"/>
          <w:sz w:val="36"/>
          <w:szCs w:val="36"/>
        </w:rPr>
        <w:t>银行股份有限公司</w:t>
      </w:r>
    </w:p>
    <w:p w:rsidR="0046333C" w:rsidRDefault="00047FDB">
      <w:pPr>
        <w:spacing w:line="360" w:lineRule="auto"/>
        <w:jc w:val="center"/>
        <w:rPr>
          <w:rFonts w:ascii="宋体" w:hAnsi="宋体"/>
          <w:b/>
          <w:color w:val="000000"/>
          <w:sz w:val="36"/>
          <w:szCs w:val="36"/>
        </w:rPr>
      </w:pPr>
      <w:r>
        <w:rPr>
          <w:rFonts w:ascii="宋体" w:hAnsi="宋体" w:hint="eastAsia"/>
          <w:b/>
          <w:color w:val="000000"/>
          <w:sz w:val="36"/>
          <w:szCs w:val="36"/>
        </w:rPr>
        <w:t xml:space="preserve"> </w:t>
      </w:r>
      <w:r>
        <w:rPr>
          <w:rFonts w:ascii="宋体" w:hAnsi="宋体"/>
          <w:b/>
          <w:color w:val="000000"/>
          <w:sz w:val="36"/>
          <w:szCs w:val="36"/>
        </w:rPr>
        <w:t>报告</w:t>
      </w:r>
      <w:r>
        <w:rPr>
          <w:rFonts w:ascii="宋体" w:hAnsi="宋体" w:hint="eastAsia"/>
          <w:b/>
          <w:color w:val="000000"/>
          <w:sz w:val="36"/>
          <w:szCs w:val="36"/>
        </w:rPr>
        <w:t>出具</w:t>
      </w:r>
      <w:r>
        <w:rPr>
          <w:rFonts w:ascii="宋体" w:hAnsi="宋体"/>
          <w:b/>
          <w:color w:val="000000"/>
          <w:sz w:val="36"/>
          <w:szCs w:val="36"/>
        </w:rPr>
        <w:t>日期：二〇一七年</w:t>
      </w:r>
      <w:r>
        <w:rPr>
          <w:rFonts w:ascii="宋体" w:hAnsi="宋体" w:hint="eastAsia"/>
          <w:b/>
          <w:color w:val="000000"/>
          <w:sz w:val="36"/>
          <w:szCs w:val="36"/>
        </w:rPr>
        <w:t>九</w:t>
      </w:r>
      <w:r>
        <w:rPr>
          <w:rFonts w:ascii="宋体" w:hAnsi="宋体"/>
          <w:b/>
          <w:color w:val="000000"/>
          <w:sz w:val="36"/>
          <w:szCs w:val="36"/>
        </w:rPr>
        <w:t>月</w:t>
      </w:r>
      <w:r>
        <w:rPr>
          <w:rFonts w:ascii="宋体" w:hAnsi="宋体" w:hint="eastAsia"/>
          <w:b/>
          <w:color w:val="000000"/>
          <w:sz w:val="36"/>
          <w:szCs w:val="36"/>
        </w:rPr>
        <w:t>一日</w:t>
      </w:r>
    </w:p>
    <w:p w:rsidR="0046333C" w:rsidRDefault="00047FDB">
      <w:pPr>
        <w:spacing w:line="360" w:lineRule="auto"/>
        <w:ind w:firstLineChars="450" w:firstLine="1626"/>
        <w:rPr>
          <w:rFonts w:ascii="宋体" w:hAnsi="宋体"/>
          <w:b/>
          <w:color w:val="000000"/>
          <w:sz w:val="36"/>
          <w:szCs w:val="36"/>
        </w:rPr>
        <w:sectPr w:rsidR="0046333C">
          <w:headerReference w:type="default" r:id="rId10"/>
          <w:pgSz w:w="11926" w:h="15840"/>
          <w:pgMar w:top="1418" w:right="1418" w:bottom="851" w:left="1418" w:header="851" w:footer="992" w:gutter="0"/>
          <w:cols w:space="720"/>
        </w:sectPr>
      </w:pPr>
      <w:r>
        <w:rPr>
          <w:rFonts w:ascii="宋体" w:hAnsi="宋体" w:hint="eastAsia"/>
          <w:b/>
          <w:color w:val="000000"/>
          <w:sz w:val="36"/>
          <w:szCs w:val="36"/>
        </w:rPr>
        <w:t>报告公告日期：二〇一七年</w:t>
      </w:r>
      <w:r w:rsidR="0007481E">
        <w:rPr>
          <w:rFonts w:ascii="宋体" w:hAnsi="宋体" w:hint="eastAsia"/>
          <w:b/>
          <w:color w:val="000000"/>
          <w:sz w:val="36"/>
          <w:szCs w:val="36"/>
        </w:rPr>
        <w:t>十</w:t>
      </w:r>
      <w:r>
        <w:rPr>
          <w:rFonts w:ascii="宋体" w:hAnsi="宋体" w:hint="eastAsia"/>
          <w:b/>
          <w:color w:val="000000"/>
          <w:sz w:val="36"/>
          <w:szCs w:val="36"/>
        </w:rPr>
        <w:t>月</w:t>
      </w:r>
      <w:r w:rsidR="0007481E">
        <w:rPr>
          <w:rFonts w:ascii="宋体" w:hAnsi="宋体" w:hint="eastAsia"/>
          <w:b/>
          <w:color w:val="000000"/>
          <w:sz w:val="36"/>
          <w:szCs w:val="36"/>
        </w:rPr>
        <w:t>二十</w:t>
      </w:r>
      <w:r w:rsidR="00A51F70">
        <w:rPr>
          <w:rFonts w:ascii="宋体" w:hAnsi="宋体" w:hint="eastAsia"/>
          <w:b/>
          <w:color w:val="000000"/>
          <w:sz w:val="36"/>
          <w:szCs w:val="36"/>
        </w:rPr>
        <w:t>六</w:t>
      </w:r>
      <w:r>
        <w:rPr>
          <w:rFonts w:ascii="宋体" w:hAnsi="宋体" w:hint="eastAsia"/>
          <w:b/>
          <w:color w:val="000000"/>
          <w:sz w:val="36"/>
          <w:szCs w:val="36"/>
        </w:rPr>
        <w:t>日</w:t>
      </w:r>
    </w:p>
    <w:p w:rsidR="0046333C" w:rsidRDefault="00047FDB">
      <w:pPr>
        <w:pStyle w:val="2"/>
        <w:spacing w:before="0" w:after="0"/>
        <w:jc w:val="center"/>
        <w:rPr>
          <w:rFonts w:ascii="宋体" w:hAnsi="宋体"/>
          <w:kern w:val="0"/>
          <w:sz w:val="28"/>
          <w:szCs w:val="24"/>
        </w:rPr>
      </w:pPr>
      <w:bookmarkStart w:id="1" w:name="_Toc245193808"/>
      <w:bookmarkStart w:id="2" w:name="_Toc483396825"/>
      <w:bookmarkStart w:id="3" w:name="_Toc476577244"/>
      <w:bookmarkStart w:id="4" w:name="_Toc484769793"/>
      <w:bookmarkStart w:id="5" w:name="_Toc484607298"/>
      <w:bookmarkStart w:id="6" w:name="_Toc492042967"/>
      <w:r>
        <w:rPr>
          <w:rFonts w:ascii="宋体" w:hAnsi="宋体"/>
          <w:kern w:val="0"/>
          <w:sz w:val="28"/>
          <w:szCs w:val="24"/>
        </w:rPr>
        <w:lastRenderedPageBreak/>
        <w:t>目录</w:t>
      </w:r>
      <w:bookmarkEnd w:id="1"/>
      <w:bookmarkEnd w:id="2"/>
      <w:bookmarkEnd w:id="3"/>
      <w:bookmarkEnd w:id="4"/>
      <w:bookmarkEnd w:id="5"/>
      <w:bookmarkEnd w:id="6"/>
    </w:p>
    <w:p w:rsidR="0046333C" w:rsidRDefault="00047FDB">
      <w:pPr>
        <w:pStyle w:val="21"/>
        <w:rPr>
          <w:rFonts w:asciiTheme="minorHAnsi" w:eastAsiaTheme="minorEastAsia" w:hAnsiTheme="minorHAnsi" w:cstheme="minorBidi"/>
          <w:kern w:val="2"/>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hyperlink w:anchor="_Toc492042967" w:history="1"/>
    </w:p>
    <w:p w:rsidR="0046333C" w:rsidRDefault="00625988">
      <w:pPr>
        <w:pStyle w:val="10"/>
        <w:tabs>
          <w:tab w:val="left" w:pos="420"/>
        </w:tabs>
        <w:rPr>
          <w:rFonts w:asciiTheme="minorHAnsi" w:eastAsiaTheme="minorEastAsia" w:hAnsiTheme="minorHAnsi" w:cstheme="minorBidi"/>
          <w:szCs w:val="22"/>
        </w:rPr>
      </w:pPr>
      <w:hyperlink w:anchor="_Toc492042968" w:history="1">
        <w:r w:rsidR="00047FDB">
          <w:rPr>
            <w:rStyle w:val="af4"/>
            <w:rFonts w:ascii="宋体" w:hAnsi="宋体" w:hint="eastAsia"/>
            <w:b/>
          </w:rPr>
          <w:t>1、</w:t>
        </w:r>
        <w:r w:rsidR="00047FDB">
          <w:rPr>
            <w:rFonts w:asciiTheme="minorHAnsi" w:eastAsiaTheme="minorEastAsia" w:hAnsiTheme="minorHAnsi" w:cstheme="minorBidi"/>
            <w:szCs w:val="22"/>
          </w:rPr>
          <w:tab/>
        </w:r>
        <w:r w:rsidR="00047FDB">
          <w:rPr>
            <w:rStyle w:val="af4"/>
            <w:rFonts w:ascii="宋体" w:hAnsi="宋体" w:hint="eastAsia"/>
            <w:b/>
          </w:rPr>
          <w:t>重要提示</w:t>
        </w:r>
        <w:r w:rsidR="00047FDB">
          <w:tab/>
        </w:r>
        <w:r w:rsidR="00047FDB">
          <w:fldChar w:fldCharType="begin"/>
        </w:r>
        <w:r w:rsidR="00047FDB">
          <w:instrText xml:space="preserve"> PAGEREF _Toc492042968 \h </w:instrText>
        </w:r>
        <w:r w:rsidR="00047FDB">
          <w:fldChar w:fldCharType="separate"/>
        </w:r>
        <w:r w:rsidR="00047FDB">
          <w:t>2</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69" w:history="1">
        <w:r w:rsidR="00047FDB">
          <w:rPr>
            <w:rStyle w:val="af4"/>
            <w:rFonts w:ascii="宋体" w:hAnsi="宋体"/>
          </w:rPr>
          <w:t xml:space="preserve">1.1 </w:t>
        </w:r>
        <w:r w:rsidR="00047FDB">
          <w:rPr>
            <w:rStyle w:val="af4"/>
            <w:rFonts w:ascii="宋体" w:hAnsi="宋体" w:hint="eastAsia"/>
          </w:rPr>
          <w:t>重要提示</w:t>
        </w:r>
        <w:r w:rsidR="00047FDB">
          <w:tab/>
        </w:r>
        <w:r w:rsidR="00047FDB">
          <w:fldChar w:fldCharType="begin"/>
        </w:r>
        <w:r w:rsidR="00047FDB">
          <w:instrText xml:space="preserve"> PAGEREF _Toc492042969 \h </w:instrText>
        </w:r>
        <w:r w:rsidR="00047FDB">
          <w:fldChar w:fldCharType="separate"/>
        </w:r>
        <w:r w:rsidR="00047FDB">
          <w:t>2</w:t>
        </w:r>
        <w:r w:rsidR="00047FDB">
          <w:fldChar w:fldCharType="end"/>
        </w:r>
      </w:hyperlink>
    </w:p>
    <w:p w:rsidR="0046333C" w:rsidRDefault="00625988">
      <w:pPr>
        <w:pStyle w:val="10"/>
        <w:rPr>
          <w:rFonts w:asciiTheme="minorHAnsi" w:eastAsiaTheme="minorEastAsia" w:hAnsiTheme="minorHAnsi" w:cstheme="minorBidi"/>
          <w:szCs w:val="22"/>
        </w:rPr>
      </w:pPr>
      <w:hyperlink w:anchor="_Toc492042970" w:history="1">
        <w:r w:rsidR="00047FDB">
          <w:rPr>
            <w:rStyle w:val="af4"/>
            <w:rFonts w:ascii="宋体" w:hAnsi="宋体"/>
            <w:b/>
          </w:rPr>
          <w:t>2</w:t>
        </w:r>
        <w:r w:rsidR="00047FDB">
          <w:rPr>
            <w:rStyle w:val="af4"/>
            <w:rFonts w:ascii="宋体" w:hAnsi="宋体" w:hint="eastAsia"/>
            <w:b/>
          </w:rPr>
          <w:t>、基金概况</w:t>
        </w:r>
        <w:r w:rsidR="00047FDB">
          <w:tab/>
        </w:r>
        <w:r w:rsidR="00047FDB">
          <w:fldChar w:fldCharType="begin"/>
        </w:r>
        <w:r w:rsidR="00047FDB">
          <w:instrText xml:space="preserve"> PAGEREF _Toc492042970 \h </w:instrText>
        </w:r>
        <w:r w:rsidR="00047FDB">
          <w:fldChar w:fldCharType="separate"/>
        </w:r>
        <w:r w:rsidR="00047FDB">
          <w:t>2</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71" w:history="1">
        <w:r w:rsidR="00047FDB">
          <w:rPr>
            <w:rStyle w:val="af4"/>
            <w:rFonts w:ascii="宋体" w:hAnsi="宋体"/>
          </w:rPr>
          <w:t xml:space="preserve">2.1 </w:t>
        </w:r>
        <w:r w:rsidR="00047FDB">
          <w:rPr>
            <w:rStyle w:val="af4"/>
            <w:rFonts w:ascii="宋体" w:hAnsi="宋体" w:hint="eastAsia"/>
          </w:rPr>
          <w:t>基金基本情况</w:t>
        </w:r>
        <w:r w:rsidR="00047FDB">
          <w:tab/>
        </w:r>
        <w:r w:rsidR="00047FDB">
          <w:fldChar w:fldCharType="begin"/>
        </w:r>
        <w:r w:rsidR="00047FDB">
          <w:instrText xml:space="preserve"> PAGEREF _Toc492042971 \h </w:instrText>
        </w:r>
        <w:r w:rsidR="00047FDB">
          <w:fldChar w:fldCharType="separate"/>
        </w:r>
        <w:r w:rsidR="00047FDB">
          <w:t>2</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72" w:history="1">
        <w:r w:rsidR="00047FDB">
          <w:rPr>
            <w:rStyle w:val="af4"/>
            <w:rFonts w:ascii="宋体" w:hAnsi="宋体"/>
          </w:rPr>
          <w:t xml:space="preserve">2.2 </w:t>
        </w:r>
        <w:r w:rsidR="00047FDB">
          <w:rPr>
            <w:rStyle w:val="af4"/>
            <w:rFonts w:ascii="宋体" w:hAnsi="宋体" w:hint="eastAsia"/>
          </w:rPr>
          <w:t>基金产品说明</w:t>
        </w:r>
        <w:r w:rsidR="00047FDB">
          <w:tab/>
        </w:r>
        <w:r w:rsidR="00047FDB">
          <w:fldChar w:fldCharType="begin"/>
        </w:r>
        <w:r w:rsidR="00047FDB">
          <w:instrText xml:space="preserve"> PAGEREF _Toc492042972 \h </w:instrText>
        </w:r>
        <w:r w:rsidR="00047FDB">
          <w:fldChar w:fldCharType="separate"/>
        </w:r>
        <w:r w:rsidR="00047FDB">
          <w:t>3</w:t>
        </w:r>
        <w:r w:rsidR="00047FDB">
          <w:fldChar w:fldCharType="end"/>
        </w:r>
      </w:hyperlink>
    </w:p>
    <w:p w:rsidR="0046333C" w:rsidRDefault="00625988">
      <w:pPr>
        <w:pStyle w:val="10"/>
        <w:rPr>
          <w:rFonts w:asciiTheme="minorHAnsi" w:eastAsiaTheme="minorEastAsia" w:hAnsiTheme="minorHAnsi" w:cstheme="minorBidi"/>
          <w:szCs w:val="22"/>
        </w:rPr>
      </w:pPr>
      <w:hyperlink w:anchor="_Toc492042973" w:history="1">
        <w:r w:rsidR="00047FDB">
          <w:rPr>
            <w:rStyle w:val="af4"/>
            <w:rFonts w:ascii="宋体" w:hAnsi="宋体"/>
            <w:b/>
          </w:rPr>
          <w:t>3</w:t>
        </w:r>
        <w:r w:rsidR="00047FDB">
          <w:rPr>
            <w:rStyle w:val="af4"/>
            <w:rFonts w:ascii="宋体" w:hAnsi="宋体" w:hint="eastAsia"/>
            <w:b/>
          </w:rPr>
          <w:t>、基金运作情况说明</w:t>
        </w:r>
        <w:r w:rsidR="00047FDB">
          <w:tab/>
        </w:r>
        <w:r w:rsidR="00047FDB">
          <w:fldChar w:fldCharType="begin"/>
        </w:r>
        <w:r w:rsidR="00047FDB">
          <w:instrText xml:space="preserve"> PAGEREF _Toc492042973 \h </w:instrText>
        </w:r>
        <w:r w:rsidR="00047FDB">
          <w:fldChar w:fldCharType="separate"/>
        </w:r>
        <w:r w:rsidR="00047FDB">
          <w:t>3</w:t>
        </w:r>
        <w:r w:rsidR="00047FDB">
          <w:fldChar w:fldCharType="end"/>
        </w:r>
      </w:hyperlink>
    </w:p>
    <w:p w:rsidR="0046333C" w:rsidRDefault="00625988">
      <w:pPr>
        <w:pStyle w:val="10"/>
        <w:rPr>
          <w:rFonts w:asciiTheme="minorHAnsi" w:eastAsiaTheme="minorEastAsia" w:hAnsiTheme="minorHAnsi" w:cstheme="minorBidi"/>
          <w:szCs w:val="22"/>
        </w:rPr>
      </w:pPr>
      <w:hyperlink w:anchor="_Toc492042974" w:history="1">
        <w:r w:rsidR="00047FDB">
          <w:rPr>
            <w:rStyle w:val="af4"/>
            <w:rFonts w:ascii="宋体" w:hAnsi="宋体"/>
            <w:b/>
          </w:rPr>
          <w:t>4</w:t>
        </w:r>
        <w:r w:rsidR="00047FDB">
          <w:rPr>
            <w:rStyle w:val="af4"/>
            <w:rFonts w:ascii="宋体" w:hAnsi="宋体" w:hint="eastAsia"/>
            <w:b/>
          </w:rPr>
          <w:t>、审计报告</w:t>
        </w:r>
        <w:r w:rsidR="00047FDB">
          <w:tab/>
        </w:r>
        <w:r w:rsidR="00047FDB">
          <w:fldChar w:fldCharType="begin"/>
        </w:r>
        <w:r w:rsidR="00047FDB">
          <w:instrText xml:space="preserve"> PAGEREF _Toc492042974 \h </w:instrText>
        </w:r>
        <w:r w:rsidR="00047FDB">
          <w:fldChar w:fldCharType="separate"/>
        </w:r>
        <w:r w:rsidR="00047FDB">
          <w:t>4</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75" w:history="1">
        <w:r w:rsidR="00047FDB">
          <w:rPr>
            <w:rStyle w:val="af4"/>
            <w:rFonts w:ascii="宋体" w:hAnsi="宋体"/>
          </w:rPr>
          <w:t>4.1</w:t>
        </w:r>
        <w:r w:rsidR="00047FDB">
          <w:rPr>
            <w:rStyle w:val="af4"/>
            <w:rFonts w:ascii="宋体" w:hAnsi="宋体" w:hint="eastAsia"/>
          </w:rPr>
          <w:t>管理层对财务报表的责任</w:t>
        </w:r>
        <w:r w:rsidR="00047FDB">
          <w:tab/>
        </w:r>
        <w:r w:rsidR="00047FDB">
          <w:fldChar w:fldCharType="begin"/>
        </w:r>
        <w:r w:rsidR="00047FDB">
          <w:instrText xml:space="preserve"> PAGEREF _Toc492042975 \h </w:instrText>
        </w:r>
        <w:r w:rsidR="00047FDB">
          <w:fldChar w:fldCharType="separate"/>
        </w:r>
        <w:r w:rsidR="00047FDB">
          <w:t>4</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76" w:history="1">
        <w:r w:rsidR="00047FDB">
          <w:rPr>
            <w:rStyle w:val="af4"/>
            <w:rFonts w:ascii="宋体" w:hAnsi="宋体"/>
          </w:rPr>
          <w:t>4.2</w:t>
        </w:r>
        <w:r w:rsidR="00047FDB">
          <w:rPr>
            <w:rStyle w:val="af4"/>
            <w:rFonts w:ascii="宋体" w:hAnsi="宋体" w:hint="eastAsia"/>
          </w:rPr>
          <w:t>注册会计师的责任</w:t>
        </w:r>
        <w:r w:rsidR="00047FDB">
          <w:tab/>
        </w:r>
        <w:r w:rsidR="00047FDB">
          <w:fldChar w:fldCharType="begin"/>
        </w:r>
        <w:r w:rsidR="00047FDB">
          <w:instrText xml:space="preserve"> PAGEREF _Toc492042976 \h </w:instrText>
        </w:r>
        <w:r w:rsidR="00047FDB">
          <w:fldChar w:fldCharType="separate"/>
        </w:r>
        <w:r w:rsidR="00047FDB">
          <w:t>4</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77" w:history="1">
        <w:r w:rsidR="00047FDB">
          <w:rPr>
            <w:rStyle w:val="af4"/>
            <w:rFonts w:ascii="宋体" w:hAnsi="宋体"/>
          </w:rPr>
          <w:t>4.3</w:t>
        </w:r>
        <w:r w:rsidR="00047FDB">
          <w:rPr>
            <w:rStyle w:val="af4"/>
            <w:rFonts w:ascii="宋体" w:hAnsi="宋体" w:hint="eastAsia"/>
          </w:rPr>
          <w:t>审计意见</w:t>
        </w:r>
        <w:r w:rsidR="00047FDB">
          <w:tab/>
        </w:r>
        <w:r w:rsidR="00047FDB">
          <w:fldChar w:fldCharType="begin"/>
        </w:r>
        <w:r w:rsidR="00047FDB">
          <w:instrText xml:space="preserve"> PAGEREF _Toc492042977 \h </w:instrText>
        </w:r>
        <w:r w:rsidR="00047FDB">
          <w:fldChar w:fldCharType="separate"/>
        </w:r>
        <w:r w:rsidR="00047FDB">
          <w:t>4</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78" w:history="1">
        <w:r w:rsidR="00047FDB">
          <w:rPr>
            <w:rStyle w:val="af4"/>
            <w:rFonts w:ascii="宋体" w:hAnsi="宋体"/>
          </w:rPr>
          <w:t>4.4</w:t>
        </w:r>
        <w:r w:rsidR="00047FDB">
          <w:rPr>
            <w:rStyle w:val="af4"/>
            <w:rFonts w:cs="Arial" w:hint="eastAsia"/>
          </w:rPr>
          <w:t>编制基础以及对分发和使用的限制</w:t>
        </w:r>
        <w:r w:rsidR="00047FDB">
          <w:tab/>
        </w:r>
        <w:r w:rsidR="00047FDB">
          <w:fldChar w:fldCharType="begin"/>
        </w:r>
        <w:r w:rsidR="00047FDB">
          <w:instrText xml:space="preserve"> PAGEREF _Toc492042978 \h </w:instrText>
        </w:r>
        <w:r w:rsidR="00047FDB">
          <w:fldChar w:fldCharType="separate"/>
        </w:r>
        <w:r w:rsidR="00047FDB">
          <w:t>5</w:t>
        </w:r>
        <w:r w:rsidR="00047FDB">
          <w:fldChar w:fldCharType="end"/>
        </w:r>
      </w:hyperlink>
    </w:p>
    <w:p w:rsidR="0046333C" w:rsidRDefault="00625988">
      <w:pPr>
        <w:pStyle w:val="10"/>
        <w:rPr>
          <w:rFonts w:asciiTheme="minorHAnsi" w:eastAsiaTheme="minorEastAsia" w:hAnsiTheme="minorHAnsi" w:cstheme="minorBidi"/>
          <w:szCs w:val="22"/>
        </w:rPr>
      </w:pPr>
      <w:hyperlink w:anchor="_Toc492042979" w:history="1">
        <w:r w:rsidR="00047FDB">
          <w:rPr>
            <w:rStyle w:val="af4"/>
            <w:rFonts w:ascii="宋体" w:hAnsi="宋体"/>
            <w:b/>
          </w:rPr>
          <w:t>5</w:t>
        </w:r>
        <w:r w:rsidR="00047FDB">
          <w:rPr>
            <w:rStyle w:val="af4"/>
            <w:rFonts w:ascii="宋体" w:hAnsi="宋体" w:hint="eastAsia"/>
            <w:b/>
          </w:rPr>
          <w:t>、财务报告</w:t>
        </w:r>
        <w:r w:rsidR="00047FDB">
          <w:tab/>
        </w:r>
        <w:r w:rsidR="00047FDB">
          <w:fldChar w:fldCharType="begin"/>
        </w:r>
        <w:r w:rsidR="00047FDB">
          <w:instrText xml:space="preserve"> PAGEREF _Toc492042979 \h </w:instrText>
        </w:r>
        <w:r w:rsidR="00047FDB">
          <w:fldChar w:fldCharType="separate"/>
        </w:r>
        <w:r w:rsidR="00047FDB">
          <w:t>5</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80" w:history="1">
        <w:r w:rsidR="00047FDB">
          <w:rPr>
            <w:rStyle w:val="af4"/>
            <w:rFonts w:ascii="宋体" w:hAnsi="宋体"/>
          </w:rPr>
          <w:t xml:space="preserve">5.1 </w:t>
        </w:r>
        <w:r w:rsidR="00047FDB">
          <w:rPr>
            <w:rStyle w:val="af4"/>
            <w:rFonts w:ascii="宋体" w:hAnsi="宋体" w:hint="eastAsia"/>
          </w:rPr>
          <w:t>资产负债表</w:t>
        </w:r>
        <w:r w:rsidR="00047FDB">
          <w:tab/>
        </w:r>
        <w:r w:rsidR="00047FDB">
          <w:fldChar w:fldCharType="begin"/>
        </w:r>
        <w:r w:rsidR="00047FDB">
          <w:instrText xml:space="preserve"> PAGEREF _Toc492042980 \h </w:instrText>
        </w:r>
        <w:r w:rsidR="00047FDB">
          <w:fldChar w:fldCharType="separate"/>
        </w:r>
        <w:r w:rsidR="00047FDB">
          <w:t>5</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81" w:history="1">
        <w:r w:rsidR="00047FDB">
          <w:rPr>
            <w:rStyle w:val="af4"/>
            <w:rFonts w:ascii="宋体" w:hAnsi="宋体"/>
          </w:rPr>
          <w:t xml:space="preserve">5.2 </w:t>
        </w:r>
        <w:r w:rsidR="00047FDB">
          <w:rPr>
            <w:rStyle w:val="af4"/>
            <w:rFonts w:ascii="宋体" w:hAnsi="宋体" w:hint="eastAsia"/>
          </w:rPr>
          <w:t>清算损益表</w:t>
        </w:r>
        <w:r w:rsidR="00047FDB">
          <w:tab/>
        </w:r>
        <w:r w:rsidR="00047FDB">
          <w:fldChar w:fldCharType="begin"/>
        </w:r>
        <w:r w:rsidR="00047FDB">
          <w:instrText xml:space="preserve"> PAGEREF _Toc492042981 \h </w:instrText>
        </w:r>
        <w:r w:rsidR="00047FDB">
          <w:fldChar w:fldCharType="separate"/>
        </w:r>
        <w:r w:rsidR="00047FDB">
          <w:t>6</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82" w:history="1">
        <w:r w:rsidR="00047FDB">
          <w:rPr>
            <w:rStyle w:val="af4"/>
            <w:rFonts w:ascii="宋体" w:hAnsi="宋体"/>
          </w:rPr>
          <w:t xml:space="preserve">5.3 </w:t>
        </w:r>
        <w:r w:rsidR="00047FDB">
          <w:rPr>
            <w:rStyle w:val="af4"/>
            <w:rFonts w:ascii="宋体" w:hAnsi="宋体" w:hint="eastAsia"/>
          </w:rPr>
          <w:t>报表附注</w:t>
        </w:r>
        <w:r w:rsidR="00047FDB">
          <w:tab/>
        </w:r>
        <w:r w:rsidR="00047FDB">
          <w:fldChar w:fldCharType="begin"/>
        </w:r>
        <w:r w:rsidR="00047FDB">
          <w:instrText xml:space="preserve"> PAGEREF _Toc492042982 \h </w:instrText>
        </w:r>
        <w:r w:rsidR="00047FDB">
          <w:fldChar w:fldCharType="separate"/>
        </w:r>
        <w:r w:rsidR="00047FDB">
          <w:t>6</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83" w:history="1">
        <w:r w:rsidR="00047FDB">
          <w:rPr>
            <w:rStyle w:val="af4"/>
            <w:rFonts w:ascii="宋体" w:hAnsi="宋体"/>
          </w:rPr>
          <w:t>5.4</w:t>
        </w:r>
        <w:r w:rsidR="00047FDB">
          <w:rPr>
            <w:rStyle w:val="af4"/>
            <w:rFonts w:ascii="宋体" w:hAnsi="宋体" w:hint="eastAsia"/>
          </w:rPr>
          <w:t>清算财务报表的编制基础</w:t>
        </w:r>
        <w:r w:rsidR="00047FDB">
          <w:tab/>
        </w:r>
        <w:r w:rsidR="00047FDB">
          <w:fldChar w:fldCharType="begin"/>
        </w:r>
        <w:r w:rsidR="00047FDB">
          <w:instrText xml:space="preserve"> PAGEREF _Toc492042983 \h </w:instrText>
        </w:r>
        <w:r w:rsidR="00047FDB">
          <w:fldChar w:fldCharType="separate"/>
        </w:r>
        <w:r w:rsidR="00047FDB">
          <w:t>8</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84" w:history="1">
        <w:r w:rsidR="00047FDB">
          <w:rPr>
            <w:rStyle w:val="af4"/>
            <w:rFonts w:ascii="宋体" w:hAnsi="宋体"/>
          </w:rPr>
          <w:t>5.5</w:t>
        </w:r>
        <w:r w:rsidR="00047FDB">
          <w:rPr>
            <w:rStyle w:val="af4"/>
            <w:rFonts w:ascii="宋体" w:hAnsi="宋体" w:hint="eastAsia"/>
          </w:rPr>
          <w:t>重要会计政策和会计估计</w:t>
        </w:r>
        <w:r w:rsidR="00047FDB">
          <w:tab/>
        </w:r>
        <w:r w:rsidR="00047FDB">
          <w:fldChar w:fldCharType="begin"/>
        </w:r>
        <w:r w:rsidR="00047FDB">
          <w:instrText xml:space="preserve"> PAGEREF _Toc492042984 \h </w:instrText>
        </w:r>
        <w:r w:rsidR="00047FDB">
          <w:fldChar w:fldCharType="separate"/>
        </w:r>
        <w:r w:rsidR="00047FDB">
          <w:t>9</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85" w:history="1">
        <w:r w:rsidR="00047FDB">
          <w:rPr>
            <w:rStyle w:val="af4"/>
            <w:rFonts w:ascii="宋体" w:hAnsi="宋体"/>
          </w:rPr>
          <w:t>5.6</w:t>
        </w:r>
        <w:r w:rsidR="00047FDB">
          <w:rPr>
            <w:rStyle w:val="af4"/>
            <w:rFonts w:ascii="宋体" w:hAnsi="宋体" w:hint="eastAsia"/>
          </w:rPr>
          <w:t>税项</w:t>
        </w:r>
        <w:r w:rsidR="00047FDB">
          <w:tab/>
        </w:r>
        <w:r w:rsidR="00047FDB">
          <w:fldChar w:fldCharType="begin"/>
        </w:r>
        <w:r w:rsidR="00047FDB">
          <w:instrText xml:space="preserve"> PAGEREF _Toc492042985 \h </w:instrText>
        </w:r>
        <w:r w:rsidR="00047FDB">
          <w:fldChar w:fldCharType="separate"/>
        </w:r>
        <w:r w:rsidR="00047FDB">
          <w:t>9</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86" w:history="1">
        <w:r w:rsidR="00047FDB">
          <w:rPr>
            <w:rStyle w:val="af4"/>
            <w:rFonts w:ascii="宋体" w:hAnsi="宋体"/>
          </w:rPr>
          <w:t>5.7</w:t>
        </w:r>
        <w:r w:rsidR="00047FDB">
          <w:rPr>
            <w:rStyle w:val="af4"/>
            <w:rFonts w:ascii="宋体" w:hAnsi="宋体" w:hint="eastAsia"/>
          </w:rPr>
          <w:t>本清算财务报告于</w:t>
        </w:r>
        <w:r w:rsidR="00047FDB">
          <w:rPr>
            <w:rStyle w:val="af4"/>
            <w:rFonts w:ascii="宋体" w:hAnsi="宋体"/>
          </w:rPr>
          <w:t>2017</w:t>
        </w:r>
        <w:r w:rsidR="00047FDB">
          <w:rPr>
            <w:rStyle w:val="af4"/>
            <w:rFonts w:ascii="宋体" w:hAnsi="宋体" w:hint="eastAsia"/>
          </w:rPr>
          <w:t>年</w:t>
        </w:r>
        <w:r w:rsidR="00047FDB">
          <w:rPr>
            <w:rStyle w:val="af4"/>
            <w:rFonts w:ascii="宋体" w:hAnsi="宋体"/>
          </w:rPr>
          <w:t>9</w:t>
        </w:r>
        <w:r w:rsidR="00047FDB">
          <w:rPr>
            <w:rStyle w:val="af4"/>
            <w:rFonts w:ascii="宋体" w:hAnsi="宋体" w:hint="eastAsia"/>
          </w:rPr>
          <w:t>月</w:t>
        </w:r>
        <w:r w:rsidR="00047FDB">
          <w:rPr>
            <w:rStyle w:val="af4"/>
            <w:rFonts w:ascii="宋体" w:hAnsi="宋体"/>
          </w:rPr>
          <w:t>1</w:t>
        </w:r>
        <w:r w:rsidR="00047FDB">
          <w:rPr>
            <w:rStyle w:val="af4"/>
            <w:rFonts w:ascii="宋体" w:hAnsi="宋体" w:hint="eastAsia"/>
          </w:rPr>
          <w:t>日已经博时安和</w:t>
        </w:r>
        <w:r w:rsidR="00047FDB">
          <w:rPr>
            <w:rStyle w:val="af4"/>
            <w:rFonts w:ascii="宋体" w:hAnsi="宋体"/>
          </w:rPr>
          <w:t>18</w:t>
        </w:r>
        <w:r w:rsidR="00047FDB">
          <w:rPr>
            <w:rStyle w:val="af4"/>
            <w:rFonts w:ascii="宋体" w:hAnsi="宋体" w:hint="eastAsia"/>
          </w:rPr>
          <w:t>个月定期开放债券型证券投资基金管理人及基金托管人批准报出。</w:t>
        </w:r>
        <w:r w:rsidR="00047FDB">
          <w:tab/>
        </w:r>
        <w:r w:rsidR="00047FDB">
          <w:fldChar w:fldCharType="begin"/>
        </w:r>
        <w:r w:rsidR="00047FDB">
          <w:instrText xml:space="preserve"> PAGEREF _Toc492042986 \h </w:instrText>
        </w:r>
        <w:r w:rsidR="00047FDB">
          <w:fldChar w:fldCharType="separate"/>
        </w:r>
        <w:r w:rsidR="00047FDB">
          <w:t>10</w:t>
        </w:r>
        <w:r w:rsidR="00047FDB">
          <w:fldChar w:fldCharType="end"/>
        </w:r>
      </w:hyperlink>
    </w:p>
    <w:p w:rsidR="0046333C" w:rsidRDefault="00625988">
      <w:pPr>
        <w:pStyle w:val="10"/>
        <w:rPr>
          <w:rFonts w:asciiTheme="minorHAnsi" w:eastAsiaTheme="minorEastAsia" w:hAnsiTheme="minorHAnsi" w:cstheme="minorBidi"/>
          <w:szCs w:val="22"/>
        </w:rPr>
      </w:pPr>
      <w:hyperlink w:anchor="_Toc492042987" w:history="1">
        <w:r w:rsidR="00047FDB">
          <w:rPr>
            <w:rStyle w:val="af4"/>
            <w:rFonts w:ascii="宋体" w:hAnsi="宋体"/>
            <w:b/>
          </w:rPr>
          <w:t>6</w:t>
        </w:r>
        <w:r w:rsidR="00047FDB">
          <w:rPr>
            <w:rStyle w:val="af4"/>
            <w:rFonts w:ascii="宋体" w:hAnsi="宋体" w:hint="eastAsia"/>
            <w:b/>
          </w:rPr>
          <w:t>、清算情况</w:t>
        </w:r>
        <w:r w:rsidR="00047FDB">
          <w:tab/>
        </w:r>
        <w:r w:rsidR="00047FDB">
          <w:fldChar w:fldCharType="begin"/>
        </w:r>
        <w:r w:rsidR="00047FDB">
          <w:instrText xml:space="preserve"> PAGEREF _Toc492042987 \h </w:instrText>
        </w:r>
        <w:r w:rsidR="00047FDB">
          <w:fldChar w:fldCharType="separate"/>
        </w:r>
        <w:r w:rsidR="00047FDB">
          <w:t>10</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88" w:history="1">
        <w:r w:rsidR="00047FDB">
          <w:rPr>
            <w:rStyle w:val="af4"/>
            <w:rFonts w:ascii="宋体" w:hAnsi="宋体"/>
            <w:bCs/>
          </w:rPr>
          <w:t xml:space="preserve">6.1 </w:t>
        </w:r>
        <w:r w:rsidR="00047FDB">
          <w:rPr>
            <w:rStyle w:val="af4"/>
            <w:rFonts w:ascii="宋体" w:hAnsi="宋体" w:hint="eastAsia"/>
            <w:bCs/>
          </w:rPr>
          <w:t>资产负债清算情况</w:t>
        </w:r>
        <w:r w:rsidR="00047FDB">
          <w:tab/>
        </w:r>
        <w:r w:rsidR="00047FDB">
          <w:fldChar w:fldCharType="begin"/>
        </w:r>
        <w:r w:rsidR="00047FDB">
          <w:instrText xml:space="preserve"> PAGEREF _Toc492042988 \h </w:instrText>
        </w:r>
        <w:r w:rsidR="00047FDB">
          <w:fldChar w:fldCharType="separate"/>
        </w:r>
        <w:r w:rsidR="00047FDB">
          <w:t>10</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89" w:history="1">
        <w:r w:rsidR="00047FDB">
          <w:rPr>
            <w:rStyle w:val="af4"/>
            <w:rFonts w:ascii="宋体" w:hAnsi="宋体"/>
            <w:bCs/>
          </w:rPr>
          <w:t xml:space="preserve">6.2 </w:t>
        </w:r>
        <w:r w:rsidR="00047FDB">
          <w:rPr>
            <w:rStyle w:val="af4"/>
            <w:rFonts w:ascii="宋体" w:hAnsi="宋体" w:hint="eastAsia"/>
            <w:bCs/>
          </w:rPr>
          <w:t>截至本次清算期结束日的剩余财产情况及剩余财产分配安排</w:t>
        </w:r>
        <w:r w:rsidR="00047FDB">
          <w:tab/>
        </w:r>
        <w:r w:rsidR="00047FDB">
          <w:fldChar w:fldCharType="begin"/>
        </w:r>
        <w:r w:rsidR="00047FDB">
          <w:instrText xml:space="preserve"> PAGEREF _Toc492042989 \h </w:instrText>
        </w:r>
        <w:r w:rsidR="00047FDB">
          <w:fldChar w:fldCharType="separate"/>
        </w:r>
        <w:r w:rsidR="00047FDB">
          <w:t>11</w:t>
        </w:r>
        <w:r w:rsidR="00047FDB">
          <w:fldChar w:fldCharType="end"/>
        </w:r>
      </w:hyperlink>
    </w:p>
    <w:p w:rsidR="0046333C" w:rsidRDefault="00625988">
      <w:pPr>
        <w:pStyle w:val="10"/>
        <w:rPr>
          <w:rFonts w:asciiTheme="minorHAnsi" w:eastAsiaTheme="minorEastAsia" w:hAnsiTheme="minorHAnsi" w:cstheme="minorBidi"/>
          <w:szCs w:val="22"/>
        </w:rPr>
      </w:pPr>
      <w:hyperlink w:anchor="_Toc492042990" w:history="1">
        <w:r w:rsidR="00047FDB">
          <w:rPr>
            <w:rStyle w:val="af4"/>
            <w:rFonts w:ascii="宋体" w:hAnsi="宋体"/>
            <w:b/>
          </w:rPr>
          <w:t>7</w:t>
        </w:r>
        <w:r w:rsidR="00047FDB">
          <w:rPr>
            <w:rStyle w:val="af4"/>
            <w:rFonts w:ascii="宋体" w:hAnsi="宋体" w:hint="eastAsia"/>
            <w:b/>
          </w:rPr>
          <w:t>、备查文件目录</w:t>
        </w:r>
        <w:r w:rsidR="00047FDB">
          <w:tab/>
        </w:r>
        <w:r w:rsidR="00047FDB">
          <w:fldChar w:fldCharType="begin"/>
        </w:r>
        <w:r w:rsidR="00047FDB">
          <w:instrText xml:space="preserve"> PAGEREF _Toc492042990 \h </w:instrText>
        </w:r>
        <w:r w:rsidR="00047FDB">
          <w:fldChar w:fldCharType="separate"/>
        </w:r>
        <w:r w:rsidR="00047FDB">
          <w:t>11</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91" w:history="1">
        <w:r w:rsidR="00047FDB">
          <w:rPr>
            <w:rStyle w:val="af4"/>
            <w:rFonts w:ascii="宋体" w:hAnsi="宋体"/>
          </w:rPr>
          <w:t xml:space="preserve">7.1 </w:t>
        </w:r>
        <w:r w:rsidR="00047FDB">
          <w:rPr>
            <w:rStyle w:val="af4"/>
            <w:rFonts w:ascii="宋体" w:hAnsi="宋体" w:hint="eastAsia"/>
          </w:rPr>
          <w:t>备查文件目录</w:t>
        </w:r>
        <w:r w:rsidR="00047FDB">
          <w:tab/>
        </w:r>
        <w:r w:rsidR="00047FDB">
          <w:fldChar w:fldCharType="begin"/>
        </w:r>
        <w:r w:rsidR="00047FDB">
          <w:instrText xml:space="preserve"> PAGEREF _Toc492042991 \h </w:instrText>
        </w:r>
        <w:r w:rsidR="00047FDB">
          <w:fldChar w:fldCharType="separate"/>
        </w:r>
        <w:r w:rsidR="00047FDB">
          <w:t>11</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92" w:history="1">
        <w:r w:rsidR="00047FDB">
          <w:rPr>
            <w:rStyle w:val="af4"/>
            <w:rFonts w:ascii="宋体" w:hAnsi="宋体"/>
          </w:rPr>
          <w:t xml:space="preserve">7.2 </w:t>
        </w:r>
        <w:r w:rsidR="00047FDB">
          <w:rPr>
            <w:rStyle w:val="af4"/>
            <w:rFonts w:ascii="宋体" w:hAnsi="宋体" w:hint="eastAsia"/>
          </w:rPr>
          <w:t>存放地点</w:t>
        </w:r>
        <w:r w:rsidR="00047FDB">
          <w:tab/>
        </w:r>
        <w:r w:rsidR="00047FDB">
          <w:fldChar w:fldCharType="begin"/>
        </w:r>
        <w:r w:rsidR="00047FDB">
          <w:instrText xml:space="preserve"> PAGEREF _Toc492042992 \h </w:instrText>
        </w:r>
        <w:r w:rsidR="00047FDB">
          <w:fldChar w:fldCharType="separate"/>
        </w:r>
        <w:r w:rsidR="00047FDB">
          <w:t>11</w:t>
        </w:r>
        <w:r w:rsidR="00047FDB">
          <w:fldChar w:fldCharType="end"/>
        </w:r>
      </w:hyperlink>
    </w:p>
    <w:p w:rsidR="0046333C" w:rsidRDefault="00625988">
      <w:pPr>
        <w:pStyle w:val="21"/>
        <w:rPr>
          <w:rFonts w:asciiTheme="minorHAnsi" w:eastAsiaTheme="minorEastAsia" w:hAnsiTheme="minorHAnsi" w:cstheme="minorBidi"/>
          <w:kern w:val="2"/>
          <w:szCs w:val="22"/>
        </w:rPr>
      </w:pPr>
      <w:hyperlink w:anchor="_Toc492042993" w:history="1">
        <w:r w:rsidR="00047FDB">
          <w:rPr>
            <w:rStyle w:val="af4"/>
            <w:rFonts w:ascii="宋体" w:hAnsi="宋体"/>
          </w:rPr>
          <w:t xml:space="preserve">7.3 </w:t>
        </w:r>
        <w:r w:rsidR="00047FDB">
          <w:rPr>
            <w:rStyle w:val="af4"/>
            <w:rFonts w:ascii="宋体" w:hAnsi="宋体" w:hint="eastAsia"/>
          </w:rPr>
          <w:t>查阅方式</w:t>
        </w:r>
        <w:r w:rsidR="00047FDB">
          <w:tab/>
        </w:r>
        <w:r w:rsidR="00047FDB">
          <w:fldChar w:fldCharType="begin"/>
        </w:r>
        <w:r w:rsidR="00047FDB">
          <w:instrText xml:space="preserve"> PAGEREF _Toc492042993 \h </w:instrText>
        </w:r>
        <w:r w:rsidR="00047FDB">
          <w:fldChar w:fldCharType="separate"/>
        </w:r>
        <w:r w:rsidR="00047FDB">
          <w:t>11</w:t>
        </w:r>
        <w:r w:rsidR="00047FDB">
          <w:fldChar w:fldCharType="end"/>
        </w:r>
      </w:hyperlink>
    </w:p>
    <w:p w:rsidR="0046333C" w:rsidRDefault="00047FDB">
      <w:pPr>
        <w:spacing w:line="360" w:lineRule="auto"/>
        <w:rPr>
          <w:rFonts w:ascii="宋体" w:hAnsi="宋体"/>
          <w:b/>
          <w:color w:val="000000" w:themeColor="text1"/>
          <w:kern w:val="0"/>
          <w:szCs w:val="21"/>
        </w:rPr>
      </w:pPr>
      <w:r>
        <w:rPr>
          <w:rFonts w:ascii="宋体" w:hAnsi="宋体"/>
          <w:color w:val="000000" w:themeColor="text1"/>
          <w:kern w:val="0"/>
          <w:szCs w:val="21"/>
        </w:rPr>
        <w:fldChar w:fldCharType="end"/>
      </w:r>
      <w:r>
        <w:rPr>
          <w:rFonts w:ascii="宋体" w:hAnsi="宋体"/>
          <w:color w:val="000000" w:themeColor="text1"/>
          <w:szCs w:val="21"/>
        </w:rPr>
        <w:br w:type="page"/>
      </w:r>
    </w:p>
    <w:p w:rsidR="0046333C" w:rsidRDefault="00047FDB">
      <w:pPr>
        <w:pStyle w:val="1"/>
        <w:keepNext/>
        <w:keepLines/>
        <w:widowControl w:val="0"/>
        <w:numPr>
          <w:ilvl w:val="0"/>
          <w:numId w:val="1"/>
        </w:numPr>
        <w:spacing w:beforeLines="100" w:before="312" w:afterLines="100" w:after="312" w:line="360" w:lineRule="auto"/>
        <w:jc w:val="center"/>
        <w:rPr>
          <w:rStyle w:val="2CharCharChar"/>
          <w:rFonts w:ascii="宋体" w:hAnsi="宋体"/>
        </w:rPr>
      </w:pPr>
      <w:bookmarkStart w:id="7" w:name="_Toc492042968"/>
      <w:bookmarkStart w:id="8" w:name="_Toc225498244"/>
      <w:bookmarkStart w:id="9" w:name="_Toc361324844"/>
      <w:bookmarkStart w:id="10" w:name="_Toc409100406"/>
      <w:bookmarkStart w:id="11" w:name="_Toc409100043"/>
      <w:r>
        <w:rPr>
          <w:rStyle w:val="2CharCharChar"/>
          <w:rFonts w:ascii="宋体" w:hAnsi="宋体" w:hint="eastAsia"/>
        </w:rPr>
        <w:t>重要提示</w:t>
      </w:r>
      <w:bookmarkEnd w:id="7"/>
    </w:p>
    <w:p w:rsidR="0046333C" w:rsidRDefault="00047FDB">
      <w:pPr>
        <w:pStyle w:val="2"/>
        <w:spacing w:before="0" w:after="0"/>
        <w:rPr>
          <w:rFonts w:ascii="宋体" w:hAnsi="宋体"/>
          <w:kern w:val="0"/>
          <w:szCs w:val="24"/>
        </w:rPr>
      </w:pPr>
      <w:bookmarkStart w:id="12" w:name="_Toc484607300"/>
      <w:bookmarkStart w:id="13" w:name="_Toc492042969"/>
      <w:bookmarkStart w:id="14" w:name="_Toc483396827"/>
      <w:bookmarkStart w:id="15" w:name="_Toc484769795"/>
      <w:r>
        <w:rPr>
          <w:rFonts w:ascii="宋体" w:hAnsi="宋体" w:hint="eastAsia"/>
          <w:kern w:val="0"/>
          <w:szCs w:val="24"/>
        </w:rPr>
        <w:t>1</w:t>
      </w:r>
      <w:r>
        <w:rPr>
          <w:rFonts w:ascii="宋体" w:hAnsi="宋体"/>
          <w:kern w:val="0"/>
          <w:szCs w:val="24"/>
        </w:rPr>
        <w:t>.1</w:t>
      </w:r>
      <w:r>
        <w:rPr>
          <w:rFonts w:ascii="宋体" w:hAnsi="宋体" w:hint="eastAsia"/>
          <w:kern w:val="0"/>
          <w:szCs w:val="24"/>
        </w:rPr>
        <w:t xml:space="preserve"> 重要提示</w:t>
      </w:r>
      <w:bookmarkEnd w:id="12"/>
      <w:bookmarkEnd w:id="13"/>
      <w:bookmarkEnd w:id="14"/>
      <w:bookmarkEnd w:id="15"/>
    </w:p>
    <w:p w:rsidR="0046333C" w:rsidRDefault="00047FDB">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博时安和18个月定期开放债券型证券投资基金(以下简称“本基金”)经中国证监会证监许可</w:t>
      </w:r>
      <w:r>
        <w:rPr>
          <w:rFonts w:asciiTheme="minorEastAsia" w:eastAsiaTheme="minorEastAsia" w:hAnsiTheme="minorEastAsia"/>
          <w:color w:val="000000"/>
          <w:sz w:val="24"/>
        </w:rPr>
        <w:t>[2015]2498</w:t>
      </w:r>
      <w:r>
        <w:rPr>
          <w:rFonts w:asciiTheme="minorEastAsia" w:eastAsiaTheme="minorEastAsia" w:hAnsiTheme="minorEastAsia" w:hint="eastAsia"/>
          <w:color w:val="000000"/>
          <w:sz w:val="24"/>
        </w:rPr>
        <w:t xml:space="preserve"> 号予以注册，于2016年1月26日成立并正式运作。</w:t>
      </w:r>
    </w:p>
    <w:p w:rsidR="0046333C" w:rsidRDefault="00047FD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Arial" w:hint="eastAsia"/>
          <w:color w:val="000000"/>
          <w:sz w:val="24"/>
        </w:rPr>
        <w:t>根据《中华人民共和国证券投资基金法》、《公开募集证券投资基金运作管理办法》和《博时安和18个月定期开放债券型证券投资基金基金合同》（以下简称“基金合同”）</w:t>
      </w:r>
      <w:r>
        <w:rPr>
          <w:rFonts w:asciiTheme="minorEastAsia" w:eastAsiaTheme="minorEastAsia" w:hAnsiTheme="minorEastAsia"/>
          <w:sz w:val="24"/>
        </w:rPr>
        <w:t>等有关规定，</w:t>
      </w:r>
      <w:r>
        <w:rPr>
          <w:rFonts w:asciiTheme="minorEastAsia" w:eastAsiaTheme="minorEastAsia" w:hAnsiTheme="minorEastAsia" w:hint="eastAsia"/>
          <w:sz w:val="24"/>
        </w:rPr>
        <w:t>《基金合同》生效后，若在开放期结束日次日本基金的基金份额持有人数量不满200人，或者基金资产净值低于2亿元，或者本基金开放期内单个开放日出现巨额赎回</w:t>
      </w:r>
      <w:proofErr w:type="gramStart"/>
      <w:r>
        <w:rPr>
          <w:rFonts w:asciiTheme="minorEastAsia" w:eastAsiaTheme="minorEastAsia" w:hAnsiTheme="minorEastAsia" w:hint="eastAsia"/>
          <w:sz w:val="24"/>
        </w:rPr>
        <w:t>且基金</w:t>
      </w:r>
      <w:proofErr w:type="gramEnd"/>
      <w:r>
        <w:rPr>
          <w:rFonts w:asciiTheme="minorEastAsia" w:eastAsiaTheme="minorEastAsia" w:hAnsiTheme="minorEastAsia" w:hint="eastAsia"/>
          <w:sz w:val="24"/>
        </w:rPr>
        <w:t>管理人延缓支付赎回款项的，如基金管理人无法在20个工作日内支付上述未支付部分的赎回款项或基金管理人认为在变现过程中由于存在明显损害其他基金份额持有人利益的情形，基金管理人可以在履行信息披露义务后终止基金合同而无需召开基金份额持有人大会。本基金的最近的一个开放期结束日为</w:t>
      </w:r>
      <w:r>
        <w:rPr>
          <w:rFonts w:asciiTheme="minorEastAsia" w:eastAsiaTheme="minorEastAsia" w:hAnsiTheme="minorEastAsia"/>
          <w:sz w:val="24"/>
        </w:rPr>
        <w:t>201</w:t>
      </w:r>
      <w:r>
        <w:rPr>
          <w:rFonts w:asciiTheme="minorEastAsia" w:eastAsiaTheme="minorEastAsia" w:hAnsiTheme="minorEastAsia" w:hint="eastAsia"/>
          <w:sz w:val="24"/>
        </w:rPr>
        <w:t>7</w:t>
      </w:r>
      <w:r>
        <w:rPr>
          <w:rFonts w:asciiTheme="minorEastAsia" w:eastAsiaTheme="minorEastAsia" w:hAnsiTheme="minorEastAsia"/>
          <w:sz w:val="24"/>
        </w:rPr>
        <w:t>年</w:t>
      </w:r>
      <w:r>
        <w:rPr>
          <w:rFonts w:asciiTheme="minorEastAsia" w:eastAsiaTheme="minorEastAsia" w:hAnsiTheme="minorEastAsia" w:hint="eastAsia"/>
          <w:sz w:val="24"/>
        </w:rPr>
        <w:t>8</w:t>
      </w:r>
      <w:r>
        <w:rPr>
          <w:rFonts w:asciiTheme="minorEastAsia" w:eastAsiaTheme="minorEastAsia" w:hAnsiTheme="minorEastAsia"/>
          <w:sz w:val="24"/>
        </w:rPr>
        <w:t>月</w:t>
      </w:r>
      <w:r>
        <w:rPr>
          <w:rFonts w:asciiTheme="minorEastAsia" w:eastAsiaTheme="minorEastAsia" w:hAnsiTheme="minorEastAsia" w:hint="eastAsia"/>
          <w:sz w:val="24"/>
        </w:rPr>
        <w:t>9</w:t>
      </w:r>
      <w:r>
        <w:rPr>
          <w:rFonts w:asciiTheme="minorEastAsia" w:eastAsiaTheme="minorEastAsia" w:hAnsiTheme="minorEastAsia"/>
          <w:sz w:val="24"/>
        </w:rPr>
        <w:t>日，201</w:t>
      </w:r>
      <w:r>
        <w:rPr>
          <w:rFonts w:asciiTheme="minorEastAsia" w:eastAsiaTheme="minorEastAsia" w:hAnsiTheme="minorEastAsia" w:hint="eastAsia"/>
          <w:sz w:val="24"/>
        </w:rPr>
        <w:t>7</w:t>
      </w:r>
      <w:r>
        <w:rPr>
          <w:rFonts w:asciiTheme="minorEastAsia" w:eastAsiaTheme="minorEastAsia" w:hAnsiTheme="minorEastAsia"/>
          <w:sz w:val="24"/>
        </w:rPr>
        <w:t>年</w:t>
      </w:r>
      <w:r>
        <w:rPr>
          <w:rFonts w:asciiTheme="minorEastAsia" w:eastAsiaTheme="minorEastAsia" w:hAnsiTheme="minorEastAsia" w:hint="eastAsia"/>
          <w:sz w:val="24"/>
        </w:rPr>
        <w:t>8</w:t>
      </w:r>
      <w:r>
        <w:rPr>
          <w:rFonts w:asciiTheme="minorEastAsia" w:eastAsiaTheme="minorEastAsia" w:hAnsiTheme="minorEastAsia"/>
          <w:sz w:val="24"/>
        </w:rPr>
        <w:t>月</w:t>
      </w:r>
      <w:r>
        <w:rPr>
          <w:rFonts w:asciiTheme="minorEastAsia" w:eastAsiaTheme="minorEastAsia" w:hAnsiTheme="minorEastAsia" w:hint="eastAsia"/>
          <w:sz w:val="24"/>
        </w:rPr>
        <w:t>10</w:t>
      </w:r>
      <w:proofErr w:type="gramStart"/>
      <w:r>
        <w:rPr>
          <w:rFonts w:asciiTheme="minorEastAsia" w:eastAsiaTheme="minorEastAsia" w:hAnsiTheme="minorEastAsia"/>
          <w:sz w:val="24"/>
        </w:rPr>
        <w:t>日</w:t>
      </w:r>
      <w:r>
        <w:rPr>
          <w:rFonts w:asciiTheme="minorEastAsia" w:eastAsiaTheme="minorEastAsia" w:hAnsiTheme="minorEastAsia" w:hint="eastAsia"/>
          <w:sz w:val="24"/>
        </w:rPr>
        <w:t>日终博时</w:t>
      </w:r>
      <w:proofErr w:type="gramEnd"/>
      <w:r>
        <w:rPr>
          <w:rFonts w:asciiTheme="minorEastAsia" w:eastAsiaTheme="minorEastAsia" w:hAnsiTheme="minorEastAsia" w:hint="eastAsia"/>
          <w:sz w:val="24"/>
        </w:rPr>
        <w:t>安和18个月定期开放债券型证券投资基金的</w:t>
      </w:r>
      <w:r>
        <w:rPr>
          <w:rFonts w:asciiTheme="minorEastAsia" w:eastAsiaTheme="minorEastAsia" w:hAnsiTheme="minorEastAsia"/>
          <w:sz w:val="24"/>
        </w:rPr>
        <w:t>资产净值</w:t>
      </w:r>
      <w:r>
        <w:rPr>
          <w:rFonts w:asciiTheme="minorEastAsia" w:eastAsiaTheme="minorEastAsia" w:hAnsiTheme="minorEastAsia" w:hint="eastAsia"/>
          <w:sz w:val="24"/>
        </w:rPr>
        <w:t>为</w:t>
      </w: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894</w:t>
      </w: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5</w:t>
      </w:r>
      <w:r>
        <w:rPr>
          <w:rFonts w:asciiTheme="minorEastAsia" w:eastAsiaTheme="minorEastAsia" w:hAnsiTheme="minorEastAsia"/>
          <w:sz w:val="24"/>
        </w:rPr>
        <w:t>万元，</w:t>
      </w:r>
      <w:r>
        <w:rPr>
          <w:rFonts w:asciiTheme="minorEastAsia" w:eastAsiaTheme="minorEastAsia" w:hAnsiTheme="minorEastAsia" w:hint="eastAsia"/>
          <w:sz w:val="24"/>
        </w:rPr>
        <w:t>开放期结束日次日基金资产净值低于2亿元</w:t>
      </w:r>
      <w:r>
        <w:rPr>
          <w:rFonts w:asciiTheme="minorEastAsia" w:eastAsiaTheme="minorEastAsia" w:hAnsiTheme="minorEastAsia"/>
          <w:sz w:val="24"/>
        </w:rPr>
        <w:t>，触发上述基金合同终止情形，基金合同自动终止，</w:t>
      </w:r>
      <w:r>
        <w:rPr>
          <w:rFonts w:asciiTheme="minorEastAsia" w:eastAsiaTheme="minorEastAsia" w:hAnsiTheme="minorEastAsia" w:hint="eastAsia"/>
          <w:sz w:val="24"/>
        </w:rPr>
        <w:t>博时</w:t>
      </w:r>
      <w:r>
        <w:rPr>
          <w:rFonts w:asciiTheme="minorEastAsia" w:eastAsiaTheme="minorEastAsia" w:hAnsiTheme="minorEastAsia"/>
          <w:sz w:val="24"/>
        </w:rPr>
        <w:t>基金管理有限公司（以下简称“基金管理人”）自201</w:t>
      </w:r>
      <w:r>
        <w:rPr>
          <w:rFonts w:asciiTheme="minorEastAsia" w:eastAsiaTheme="minorEastAsia" w:hAnsiTheme="minorEastAsia" w:hint="eastAsia"/>
          <w:sz w:val="24"/>
        </w:rPr>
        <w:t>7</w:t>
      </w:r>
      <w:r>
        <w:rPr>
          <w:rFonts w:asciiTheme="minorEastAsia" w:eastAsiaTheme="minorEastAsia" w:hAnsiTheme="minorEastAsia"/>
          <w:sz w:val="24"/>
        </w:rPr>
        <w:t>年</w:t>
      </w:r>
      <w:r>
        <w:rPr>
          <w:rFonts w:asciiTheme="minorEastAsia" w:eastAsiaTheme="minorEastAsia" w:hAnsiTheme="minorEastAsia" w:hint="eastAsia"/>
          <w:sz w:val="24"/>
        </w:rPr>
        <w:t>8</w:t>
      </w:r>
      <w:r>
        <w:rPr>
          <w:rFonts w:asciiTheme="minorEastAsia" w:eastAsiaTheme="minorEastAsia" w:hAnsiTheme="minorEastAsia"/>
          <w:sz w:val="24"/>
        </w:rPr>
        <w:t>月</w:t>
      </w:r>
      <w:r>
        <w:rPr>
          <w:rFonts w:asciiTheme="minorEastAsia" w:eastAsiaTheme="minorEastAsia" w:hAnsiTheme="minorEastAsia" w:hint="eastAsia"/>
          <w:sz w:val="24"/>
        </w:rPr>
        <w:t>11</w:t>
      </w:r>
      <w:r>
        <w:rPr>
          <w:rFonts w:asciiTheme="minorEastAsia" w:eastAsiaTheme="minorEastAsia" w:hAnsiTheme="minorEastAsia"/>
          <w:sz w:val="24"/>
        </w:rPr>
        <w:t>日起根据法律法规、基金合同等规定履行基金财产清算程序。</w:t>
      </w:r>
    </w:p>
    <w:p w:rsidR="0046333C" w:rsidRDefault="00047FDB">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201</w:t>
      </w:r>
      <w:r>
        <w:rPr>
          <w:rFonts w:asciiTheme="minorEastAsia" w:eastAsiaTheme="minorEastAsia" w:hAnsiTheme="minorEastAsia" w:hint="eastAsia"/>
          <w:color w:val="000000"/>
          <w:sz w:val="24"/>
        </w:rPr>
        <w:t>7</w:t>
      </w:r>
      <w:r>
        <w:rPr>
          <w:rFonts w:asciiTheme="minorEastAsia" w:eastAsiaTheme="minorEastAsia" w:hAnsiTheme="minorEastAsia"/>
          <w:color w:val="000000"/>
          <w:sz w:val="24"/>
        </w:rPr>
        <w:t>年</w:t>
      </w:r>
      <w:r>
        <w:rPr>
          <w:rFonts w:asciiTheme="minorEastAsia" w:eastAsiaTheme="minorEastAsia" w:hAnsiTheme="minorEastAsia" w:hint="eastAsia"/>
          <w:color w:val="000000"/>
          <w:sz w:val="24"/>
        </w:rPr>
        <w:t>9</w:t>
      </w:r>
      <w:r>
        <w:rPr>
          <w:rFonts w:asciiTheme="minorEastAsia" w:eastAsiaTheme="minorEastAsia" w:hAnsiTheme="minorEastAsia"/>
          <w:color w:val="000000"/>
          <w:sz w:val="24"/>
        </w:rPr>
        <w:t>月</w:t>
      </w:r>
      <w:r>
        <w:rPr>
          <w:rFonts w:asciiTheme="minorEastAsia" w:eastAsiaTheme="minorEastAsia" w:hAnsiTheme="minorEastAsia" w:hint="eastAsia"/>
          <w:color w:val="000000"/>
          <w:sz w:val="24"/>
        </w:rPr>
        <w:t>1</w:t>
      </w:r>
      <w:r>
        <w:rPr>
          <w:rFonts w:asciiTheme="minorEastAsia" w:eastAsiaTheme="minorEastAsia" w:hAnsiTheme="minorEastAsia"/>
          <w:color w:val="000000"/>
          <w:sz w:val="24"/>
        </w:rPr>
        <w:t>日为本基金清算的最后一日，由本基金管理人</w:t>
      </w:r>
      <w:r>
        <w:rPr>
          <w:rFonts w:asciiTheme="minorEastAsia" w:eastAsiaTheme="minorEastAsia" w:hAnsiTheme="minorEastAsia" w:hint="eastAsia"/>
          <w:color w:val="000000"/>
          <w:sz w:val="24"/>
        </w:rPr>
        <w:t>博时基金</w:t>
      </w:r>
      <w:r>
        <w:rPr>
          <w:rFonts w:asciiTheme="minorEastAsia" w:eastAsiaTheme="minorEastAsia" w:hAnsiTheme="minorEastAsia"/>
          <w:color w:val="000000"/>
          <w:sz w:val="24"/>
        </w:rPr>
        <w:t>管理有限公司、基金托管人</w:t>
      </w:r>
      <w:r w:rsidR="007136A2">
        <w:rPr>
          <w:rFonts w:asciiTheme="minorEastAsia" w:eastAsiaTheme="minorEastAsia" w:hAnsiTheme="minorEastAsia" w:hint="eastAsia"/>
          <w:color w:val="000000"/>
          <w:sz w:val="24"/>
        </w:rPr>
        <w:t>中国</w:t>
      </w:r>
      <w:r>
        <w:rPr>
          <w:rFonts w:asciiTheme="minorEastAsia" w:eastAsiaTheme="minorEastAsia" w:hAnsiTheme="minorEastAsia" w:hint="eastAsia"/>
          <w:color w:val="000000"/>
          <w:sz w:val="24"/>
        </w:rPr>
        <w:t>民生银行股份有限公司</w:t>
      </w:r>
      <w:r>
        <w:rPr>
          <w:rFonts w:asciiTheme="minorEastAsia" w:eastAsiaTheme="minorEastAsia" w:hAnsiTheme="minorEastAsia"/>
          <w:color w:val="000000"/>
          <w:sz w:val="24"/>
        </w:rPr>
        <w:t>、</w:t>
      </w:r>
      <w:r>
        <w:rPr>
          <w:rFonts w:asciiTheme="minorEastAsia" w:eastAsiaTheme="minorEastAsia" w:hAnsiTheme="minorEastAsia" w:hint="eastAsia"/>
          <w:color w:val="000000"/>
          <w:sz w:val="24"/>
        </w:rPr>
        <w:t>普华永道</w:t>
      </w:r>
      <w:r>
        <w:rPr>
          <w:rFonts w:asciiTheme="minorEastAsia" w:eastAsiaTheme="minorEastAsia" w:hAnsiTheme="minorEastAsia"/>
          <w:color w:val="000000"/>
          <w:sz w:val="24"/>
        </w:rPr>
        <w:t>会计师事务所（特殊普通合伙人）和</w:t>
      </w:r>
      <w:r>
        <w:rPr>
          <w:rFonts w:asciiTheme="minorEastAsia" w:eastAsiaTheme="minorEastAsia" w:hAnsiTheme="minorEastAsia" w:hint="eastAsia"/>
          <w:color w:val="000000"/>
          <w:sz w:val="24"/>
        </w:rPr>
        <w:t>上海市通力律师事务所律师</w:t>
      </w:r>
      <w:r>
        <w:rPr>
          <w:rFonts w:asciiTheme="minorEastAsia" w:eastAsiaTheme="minorEastAsia" w:hAnsiTheme="minorEastAsia"/>
          <w:color w:val="000000"/>
          <w:sz w:val="24"/>
        </w:rPr>
        <w:t>组成基金财产清算小组履行基金财产清算程序，并由</w:t>
      </w:r>
      <w:r>
        <w:rPr>
          <w:rFonts w:asciiTheme="minorEastAsia" w:eastAsiaTheme="minorEastAsia" w:hAnsiTheme="minorEastAsia" w:hint="eastAsia"/>
          <w:color w:val="000000"/>
          <w:sz w:val="24"/>
        </w:rPr>
        <w:t>普华永道</w:t>
      </w:r>
      <w:r>
        <w:rPr>
          <w:rFonts w:asciiTheme="minorEastAsia" w:eastAsiaTheme="minorEastAsia" w:hAnsiTheme="minorEastAsia"/>
          <w:color w:val="000000"/>
          <w:sz w:val="24"/>
        </w:rPr>
        <w:t>会计师事务所（特殊普通合伙人）对清算报告进行审计，</w:t>
      </w:r>
      <w:r>
        <w:rPr>
          <w:rFonts w:asciiTheme="minorEastAsia" w:eastAsiaTheme="minorEastAsia" w:hAnsiTheme="minorEastAsia" w:hint="eastAsia"/>
          <w:color w:val="000000"/>
          <w:sz w:val="24"/>
        </w:rPr>
        <w:t>上海市通力律师事务所</w:t>
      </w:r>
      <w:r>
        <w:rPr>
          <w:rFonts w:asciiTheme="minorEastAsia" w:eastAsiaTheme="minorEastAsia" w:hAnsiTheme="minorEastAsia"/>
          <w:color w:val="000000"/>
          <w:sz w:val="24"/>
        </w:rPr>
        <w:t>对清算报告出具法律意见。</w:t>
      </w:r>
    </w:p>
    <w:p w:rsidR="0046333C" w:rsidRDefault="00047FDB">
      <w:pPr>
        <w:pStyle w:val="1"/>
        <w:keepNext/>
        <w:keepLines/>
        <w:widowControl w:val="0"/>
        <w:spacing w:beforeLines="100" w:before="312" w:afterLines="100" w:after="312" w:line="360" w:lineRule="auto"/>
        <w:jc w:val="center"/>
        <w:rPr>
          <w:rStyle w:val="2CharCharChar"/>
          <w:rFonts w:ascii="宋体" w:hAnsi="宋体"/>
        </w:rPr>
      </w:pPr>
      <w:bookmarkStart w:id="16" w:name="_Toc492042970"/>
      <w:r>
        <w:rPr>
          <w:rStyle w:val="2CharCharChar"/>
          <w:rFonts w:ascii="宋体" w:hAnsi="宋体"/>
        </w:rPr>
        <w:t>2</w:t>
      </w:r>
      <w:r>
        <w:rPr>
          <w:rStyle w:val="2CharCharChar"/>
          <w:rFonts w:ascii="宋体" w:hAnsi="宋体" w:hint="eastAsia"/>
        </w:rPr>
        <w:t>、</w:t>
      </w:r>
      <w:r>
        <w:rPr>
          <w:rStyle w:val="2CharCharChar"/>
          <w:rFonts w:ascii="宋体" w:hAnsi="宋体"/>
        </w:rPr>
        <w:t>基金</w:t>
      </w:r>
      <w:bookmarkEnd w:id="8"/>
      <w:bookmarkEnd w:id="9"/>
      <w:bookmarkEnd w:id="10"/>
      <w:bookmarkEnd w:id="11"/>
      <w:r>
        <w:rPr>
          <w:rStyle w:val="2CharCharChar"/>
          <w:rFonts w:ascii="宋体" w:hAnsi="宋体" w:hint="eastAsia"/>
        </w:rPr>
        <w:t>概况</w:t>
      </w:r>
      <w:bookmarkEnd w:id="16"/>
    </w:p>
    <w:p w:rsidR="0046333C" w:rsidRDefault="00047FDB">
      <w:pPr>
        <w:pStyle w:val="2"/>
        <w:spacing w:before="0" w:after="0"/>
        <w:rPr>
          <w:rFonts w:ascii="宋体" w:hAnsi="宋体"/>
          <w:kern w:val="0"/>
          <w:szCs w:val="24"/>
        </w:rPr>
      </w:pPr>
      <w:bookmarkStart w:id="17" w:name="_Toc409100407"/>
      <w:bookmarkStart w:id="18" w:name="_Toc492042971"/>
      <w:bookmarkStart w:id="19" w:name="_Toc484769797"/>
      <w:bookmarkStart w:id="20" w:name="_Toc361324845"/>
      <w:bookmarkStart w:id="21" w:name="_Toc476577246"/>
      <w:bookmarkStart w:id="22" w:name="_Toc483396829"/>
      <w:bookmarkStart w:id="23" w:name="_Toc409100044"/>
      <w:bookmarkStart w:id="24" w:name="_Toc484607302"/>
      <w:r>
        <w:rPr>
          <w:rFonts w:ascii="宋体" w:hAnsi="宋体"/>
          <w:kern w:val="0"/>
          <w:szCs w:val="24"/>
        </w:rPr>
        <w:t>2.1</w:t>
      </w:r>
      <w:r>
        <w:rPr>
          <w:rFonts w:ascii="宋体" w:hAnsi="宋体" w:hint="eastAsia"/>
          <w:kern w:val="0"/>
          <w:szCs w:val="24"/>
        </w:rPr>
        <w:t xml:space="preserve"> </w:t>
      </w:r>
      <w:r>
        <w:rPr>
          <w:rFonts w:ascii="宋体" w:hAnsi="宋体"/>
          <w:kern w:val="0"/>
          <w:szCs w:val="24"/>
        </w:rPr>
        <w:t>基金基本情况</w:t>
      </w:r>
      <w:bookmarkEnd w:id="17"/>
      <w:bookmarkEnd w:id="18"/>
      <w:bookmarkEnd w:id="19"/>
      <w:bookmarkEnd w:id="20"/>
      <w:bookmarkEnd w:id="21"/>
      <w:bookmarkEnd w:id="22"/>
      <w:bookmarkEnd w:id="23"/>
      <w:bookmarkEnd w:id="24"/>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2664"/>
        <w:gridCol w:w="2853"/>
      </w:tblGrid>
      <w:tr w:rsidR="0046333C">
        <w:trPr>
          <w:jc w:val="center"/>
        </w:trPr>
        <w:tc>
          <w:tcPr>
            <w:tcW w:w="3555" w:type="dxa"/>
          </w:tcPr>
          <w:p w:rsidR="0046333C" w:rsidRDefault="00047FDB">
            <w:pPr>
              <w:pStyle w:val="af9"/>
              <w:rPr>
                <w:color w:val="000000"/>
              </w:rPr>
            </w:pPr>
            <w:r>
              <w:t>基金名称</w:t>
            </w:r>
          </w:p>
        </w:tc>
        <w:tc>
          <w:tcPr>
            <w:tcW w:w="5517" w:type="dxa"/>
            <w:gridSpan w:val="2"/>
            <w:vAlign w:val="center"/>
          </w:tcPr>
          <w:p w:rsidR="0046333C" w:rsidRDefault="00047FDB">
            <w:pPr>
              <w:pStyle w:val="af9"/>
            </w:pPr>
            <w:r>
              <w:t>博时安和18个月定期开放债券型证券投资基金</w:t>
            </w:r>
          </w:p>
        </w:tc>
      </w:tr>
      <w:tr w:rsidR="0046333C">
        <w:trPr>
          <w:jc w:val="center"/>
        </w:trPr>
        <w:tc>
          <w:tcPr>
            <w:tcW w:w="3555" w:type="dxa"/>
          </w:tcPr>
          <w:p w:rsidR="0046333C" w:rsidRDefault="00047FDB">
            <w:pPr>
              <w:pStyle w:val="af9"/>
              <w:rPr>
                <w:color w:val="000000"/>
              </w:rPr>
            </w:pPr>
            <w:r>
              <w:t>基金简称</w:t>
            </w:r>
          </w:p>
        </w:tc>
        <w:tc>
          <w:tcPr>
            <w:tcW w:w="5517" w:type="dxa"/>
            <w:gridSpan w:val="2"/>
            <w:vAlign w:val="center"/>
          </w:tcPr>
          <w:p w:rsidR="0046333C" w:rsidRDefault="00047FDB">
            <w:pPr>
              <w:pStyle w:val="af9"/>
            </w:pPr>
            <w:r>
              <w:t>博时安和18个月</w:t>
            </w:r>
            <w:proofErr w:type="gramStart"/>
            <w:r>
              <w:t>定开债</w:t>
            </w:r>
            <w:proofErr w:type="gramEnd"/>
          </w:p>
        </w:tc>
      </w:tr>
      <w:tr w:rsidR="0046333C">
        <w:trPr>
          <w:jc w:val="center"/>
        </w:trPr>
        <w:tc>
          <w:tcPr>
            <w:tcW w:w="3555" w:type="dxa"/>
            <w:vAlign w:val="center"/>
          </w:tcPr>
          <w:p w:rsidR="0046333C" w:rsidRDefault="00047FDB">
            <w:pPr>
              <w:pStyle w:val="af9"/>
              <w:rPr>
                <w:color w:val="000000"/>
              </w:rPr>
            </w:pPr>
            <w:r>
              <w:t>基金主代码</w:t>
            </w:r>
          </w:p>
        </w:tc>
        <w:tc>
          <w:tcPr>
            <w:tcW w:w="5517" w:type="dxa"/>
            <w:gridSpan w:val="2"/>
            <w:vAlign w:val="center"/>
          </w:tcPr>
          <w:p w:rsidR="0046333C" w:rsidRDefault="00047FDB">
            <w:pPr>
              <w:pStyle w:val="af9"/>
            </w:pPr>
            <w:r>
              <w:t>002266</w:t>
            </w:r>
          </w:p>
        </w:tc>
      </w:tr>
      <w:tr w:rsidR="0046333C">
        <w:trPr>
          <w:jc w:val="center"/>
        </w:trPr>
        <w:tc>
          <w:tcPr>
            <w:tcW w:w="3555" w:type="dxa"/>
            <w:vAlign w:val="center"/>
          </w:tcPr>
          <w:p w:rsidR="0046333C" w:rsidRDefault="00047FDB">
            <w:pPr>
              <w:pStyle w:val="af9"/>
            </w:pPr>
            <w:r>
              <w:rPr>
                <w:color w:val="000000"/>
              </w:rPr>
              <w:t>交易</w:t>
            </w:r>
            <w:r w:rsidR="00C94865">
              <w:rPr>
                <w:rFonts w:hint="eastAsia"/>
                <w:color w:val="000000"/>
              </w:rPr>
              <w:t>主</w:t>
            </w:r>
            <w:r>
              <w:rPr>
                <w:color w:val="000000"/>
              </w:rPr>
              <w:t>代码</w:t>
            </w:r>
          </w:p>
        </w:tc>
        <w:tc>
          <w:tcPr>
            <w:tcW w:w="5517" w:type="dxa"/>
            <w:gridSpan w:val="2"/>
            <w:vAlign w:val="center"/>
          </w:tcPr>
          <w:p w:rsidR="0046333C" w:rsidRDefault="00047FDB">
            <w:pPr>
              <w:pStyle w:val="af9"/>
            </w:pPr>
            <w:r>
              <w:t>002266</w:t>
            </w:r>
          </w:p>
        </w:tc>
      </w:tr>
      <w:tr w:rsidR="0046333C">
        <w:trPr>
          <w:jc w:val="center"/>
        </w:trPr>
        <w:tc>
          <w:tcPr>
            <w:tcW w:w="3555" w:type="dxa"/>
          </w:tcPr>
          <w:p w:rsidR="0046333C" w:rsidRDefault="00047FDB">
            <w:pPr>
              <w:pStyle w:val="af9"/>
              <w:rPr>
                <w:color w:val="000000"/>
              </w:rPr>
            </w:pPr>
            <w:r>
              <w:t>基金运作方式</w:t>
            </w:r>
          </w:p>
        </w:tc>
        <w:tc>
          <w:tcPr>
            <w:tcW w:w="5517" w:type="dxa"/>
            <w:gridSpan w:val="2"/>
            <w:vAlign w:val="center"/>
          </w:tcPr>
          <w:p w:rsidR="0046333C" w:rsidRDefault="00047FDB">
            <w:pPr>
              <w:pStyle w:val="af9"/>
            </w:pPr>
            <w:r>
              <w:t>定期开放式</w:t>
            </w:r>
          </w:p>
        </w:tc>
      </w:tr>
      <w:tr w:rsidR="0046333C">
        <w:trPr>
          <w:jc w:val="center"/>
        </w:trPr>
        <w:tc>
          <w:tcPr>
            <w:tcW w:w="3555" w:type="dxa"/>
          </w:tcPr>
          <w:p w:rsidR="0046333C" w:rsidRDefault="00047FDB">
            <w:pPr>
              <w:pStyle w:val="af9"/>
              <w:rPr>
                <w:color w:val="000000"/>
              </w:rPr>
            </w:pPr>
            <w:r>
              <w:t>基金合同生效日</w:t>
            </w:r>
          </w:p>
        </w:tc>
        <w:tc>
          <w:tcPr>
            <w:tcW w:w="5517" w:type="dxa"/>
            <w:gridSpan w:val="2"/>
            <w:vAlign w:val="center"/>
          </w:tcPr>
          <w:p w:rsidR="0046333C" w:rsidRDefault="00047FDB">
            <w:pPr>
              <w:pStyle w:val="af9"/>
            </w:pPr>
            <w:r>
              <w:t>2016年1月26日</w:t>
            </w:r>
          </w:p>
        </w:tc>
      </w:tr>
      <w:tr w:rsidR="0046333C">
        <w:trPr>
          <w:jc w:val="center"/>
        </w:trPr>
        <w:tc>
          <w:tcPr>
            <w:tcW w:w="3555" w:type="dxa"/>
          </w:tcPr>
          <w:p w:rsidR="0046333C" w:rsidRDefault="00047FDB">
            <w:pPr>
              <w:pStyle w:val="af9"/>
              <w:rPr>
                <w:color w:val="000000"/>
              </w:rPr>
            </w:pPr>
            <w:r>
              <w:t>基金管理人</w:t>
            </w:r>
          </w:p>
        </w:tc>
        <w:tc>
          <w:tcPr>
            <w:tcW w:w="5517" w:type="dxa"/>
            <w:gridSpan w:val="2"/>
            <w:vAlign w:val="center"/>
          </w:tcPr>
          <w:p w:rsidR="0046333C" w:rsidRDefault="00047FDB">
            <w:pPr>
              <w:pStyle w:val="af9"/>
            </w:pPr>
            <w:r>
              <w:t>博时基金管理有限公司</w:t>
            </w:r>
          </w:p>
        </w:tc>
      </w:tr>
      <w:tr w:rsidR="0046333C">
        <w:trPr>
          <w:jc w:val="center"/>
        </w:trPr>
        <w:tc>
          <w:tcPr>
            <w:tcW w:w="3555" w:type="dxa"/>
          </w:tcPr>
          <w:p w:rsidR="0046333C" w:rsidRDefault="00047FDB">
            <w:pPr>
              <w:pStyle w:val="af9"/>
              <w:rPr>
                <w:color w:val="000000"/>
              </w:rPr>
            </w:pPr>
            <w:r>
              <w:t>基金托管人</w:t>
            </w:r>
          </w:p>
        </w:tc>
        <w:tc>
          <w:tcPr>
            <w:tcW w:w="5517" w:type="dxa"/>
            <w:gridSpan w:val="2"/>
            <w:vAlign w:val="center"/>
          </w:tcPr>
          <w:p w:rsidR="0046333C" w:rsidRDefault="00047FDB">
            <w:pPr>
              <w:pStyle w:val="af9"/>
            </w:pPr>
            <w:r>
              <w:t>中国民生银行股份有限公司</w:t>
            </w:r>
          </w:p>
        </w:tc>
      </w:tr>
      <w:tr w:rsidR="0046333C">
        <w:trPr>
          <w:jc w:val="center"/>
        </w:trPr>
        <w:tc>
          <w:tcPr>
            <w:tcW w:w="3555" w:type="dxa"/>
          </w:tcPr>
          <w:p w:rsidR="0046333C" w:rsidRDefault="00047FDB">
            <w:pPr>
              <w:pStyle w:val="af9"/>
              <w:rPr>
                <w:color w:val="000000"/>
              </w:rPr>
            </w:pPr>
            <w:r>
              <w:t>报告期末基金份额总额</w:t>
            </w:r>
          </w:p>
        </w:tc>
        <w:tc>
          <w:tcPr>
            <w:tcW w:w="5517" w:type="dxa"/>
            <w:gridSpan w:val="2"/>
            <w:vAlign w:val="center"/>
          </w:tcPr>
          <w:p w:rsidR="0046333C" w:rsidRDefault="00047FDB">
            <w:pPr>
              <w:pStyle w:val="af9"/>
            </w:pPr>
            <w:r>
              <w:rPr>
                <w:rFonts w:hint="eastAsia"/>
              </w:rPr>
              <w:t>38,021,323.48</w:t>
            </w:r>
            <w:r>
              <w:t>份</w:t>
            </w:r>
          </w:p>
        </w:tc>
      </w:tr>
      <w:tr w:rsidR="0046333C">
        <w:trPr>
          <w:jc w:val="center"/>
        </w:trPr>
        <w:tc>
          <w:tcPr>
            <w:tcW w:w="3555" w:type="dxa"/>
          </w:tcPr>
          <w:p w:rsidR="0046333C" w:rsidRDefault="00047FDB">
            <w:pPr>
              <w:pStyle w:val="af9"/>
              <w:rPr>
                <w:color w:val="000000"/>
              </w:rPr>
            </w:pPr>
            <w:r>
              <w:t>基金合同存续期</w:t>
            </w:r>
          </w:p>
        </w:tc>
        <w:tc>
          <w:tcPr>
            <w:tcW w:w="5517" w:type="dxa"/>
            <w:gridSpan w:val="2"/>
            <w:vAlign w:val="center"/>
          </w:tcPr>
          <w:p w:rsidR="0046333C" w:rsidRDefault="00047FDB">
            <w:pPr>
              <w:pStyle w:val="af9"/>
            </w:pPr>
            <w:r>
              <w:t>不定期</w:t>
            </w:r>
          </w:p>
        </w:tc>
      </w:tr>
      <w:tr w:rsidR="0046333C">
        <w:trPr>
          <w:trHeight w:val="369"/>
          <w:jc w:val="center"/>
        </w:trPr>
        <w:tc>
          <w:tcPr>
            <w:tcW w:w="3555" w:type="dxa"/>
            <w:vAlign w:val="center"/>
          </w:tcPr>
          <w:p w:rsidR="0046333C" w:rsidRDefault="00047FDB">
            <w:pPr>
              <w:pStyle w:val="af9"/>
            </w:pPr>
            <w:r>
              <w:t>下属分级基金的基金简称</w:t>
            </w:r>
          </w:p>
        </w:tc>
        <w:tc>
          <w:tcPr>
            <w:tcW w:w="2664" w:type="dxa"/>
            <w:vAlign w:val="center"/>
          </w:tcPr>
          <w:p w:rsidR="0046333C" w:rsidRDefault="00047FDB">
            <w:pPr>
              <w:pStyle w:val="af9"/>
            </w:pPr>
            <w:r>
              <w:t>博时安和18个月</w:t>
            </w:r>
            <w:proofErr w:type="gramStart"/>
            <w:r>
              <w:t>定开债</w:t>
            </w:r>
            <w:proofErr w:type="gramEnd"/>
            <w:r>
              <w:t>A</w:t>
            </w:r>
          </w:p>
        </w:tc>
        <w:tc>
          <w:tcPr>
            <w:tcW w:w="2853" w:type="dxa"/>
            <w:vAlign w:val="center"/>
          </w:tcPr>
          <w:p w:rsidR="0046333C" w:rsidRDefault="00047FDB">
            <w:pPr>
              <w:pStyle w:val="af9"/>
            </w:pPr>
            <w:r>
              <w:t>博时安和18个月</w:t>
            </w:r>
            <w:proofErr w:type="gramStart"/>
            <w:r>
              <w:t>定开债</w:t>
            </w:r>
            <w:proofErr w:type="gramEnd"/>
            <w:r>
              <w:t>C</w:t>
            </w:r>
          </w:p>
        </w:tc>
      </w:tr>
      <w:tr w:rsidR="0046333C">
        <w:trPr>
          <w:trHeight w:val="475"/>
          <w:jc w:val="center"/>
        </w:trPr>
        <w:tc>
          <w:tcPr>
            <w:tcW w:w="3555" w:type="dxa"/>
            <w:vAlign w:val="center"/>
          </w:tcPr>
          <w:p w:rsidR="0046333C" w:rsidRDefault="00047FDB">
            <w:pPr>
              <w:pStyle w:val="af9"/>
            </w:pPr>
            <w:r>
              <w:t>下属分级基金的交易代码</w:t>
            </w:r>
          </w:p>
        </w:tc>
        <w:tc>
          <w:tcPr>
            <w:tcW w:w="2664" w:type="dxa"/>
            <w:vAlign w:val="center"/>
          </w:tcPr>
          <w:p w:rsidR="0046333C" w:rsidRDefault="00047FDB">
            <w:pPr>
              <w:pStyle w:val="af9"/>
            </w:pPr>
            <w:r>
              <w:t>002266</w:t>
            </w:r>
          </w:p>
        </w:tc>
        <w:tc>
          <w:tcPr>
            <w:tcW w:w="2853" w:type="dxa"/>
            <w:vAlign w:val="center"/>
          </w:tcPr>
          <w:p w:rsidR="0046333C" w:rsidRDefault="00047FDB">
            <w:pPr>
              <w:pStyle w:val="af9"/>
            </w:pPr>
            <w:r>
              <w:t>002267</w:t>
            </w:r>
          </w:p>
        </w:tc>
      </w:tr>
      <w:tr w:rsidR="0046333C">
        <w:trPr>
          <w:trHeight w:val="475"/>
          <w:jc w:val="center"/>
        </w:trPr>
        <w:tc>
          <w:tcPr>
            <w:tcW w:w="3555" w:type="dxa"/>
            <w:vAlign w:val="center"/>
          </w:tcPr>
          <w:p w:rsidR="0046333C" w:rsidRDefault="00047FDB">
            <w:pPr>
              <w:pStyle w:val="af9"/>
            </w:pPr>
            <w:r>
              <w:rPr>
                <w:rFonts w:hint="eastAsia"/>
              </w:rPr>
              <w:t>报告期末下属分级基金的份额总额</w:t>
            </w:r>
          </w:p>
        </w:tc>
        <w:tc>
          <w:tcPr>
            <w:tcW w:w="2664" w:type="dxa"/>
            <w:vAlign w:val="center"/>
          </w:tcPr>
          <w:p w:rsidR="0046333C" w:rsidRDefault="00047FDB">
            <w:pPr>
              <w:pStyle w:val="af9"/>
            </w:pPr>
            <w:r>
              <w:rPr>
                <w:rFonts w:hint="eastAsia"/>
              </w:rPr>
              <w:t>17,362,544.62份</w:t>
            </w:r>
          </w:p>
        </w:tc>
        <w:tc>
          <w:tcPr>
            <w:tcW w:w="2853" w:type="dxa"/>
            <w:vAlign w:val="center"/>
          </w:tcPr>
          <w:p w:rsidR="0046333C" w:rsidRDefault="00047FDB">
            <w:pPr>
              <w:pStyle w:val="af9"/>
            </w:pPr>
            <w:r>
              <w:rPr>
                <w:rFonts w:hint="eastAsia"/>
              </w:rPr>
              <w:t>20,658,778.86份</w:t>
            </w:r>
          </w:p>
        </w:tc>
      </w:tr>
    </w:tbl>
    <w:p w:rsidR="0046333C" w:rsidRDefault="0046333C">
      <w:pPr>
        <w:pStyle w:val="a0"/>
      </w:pPr>
    </w:p>
    <w:p w:rsidR="0046333C" w:rsidRDefault="00047FDB">
      <w:pPr>
        <w:pStyle w:val="2"/>
        <w:spacing w:before="0" w:after="0"/>
        <w:rPr>
          <w:rFonts w:ascii="宋体" w:hAnsi="宋体"/>
          <w:kern w:val="0"/>
          <w:szCs w:val="24"/>
        </w:rPr>
      </w:pPr>
      <w:bookmarkStart w:id="25" w:name="_Toc484769798"/>
      <w:bookmarkStart w:id="26" w:name="_Toc361324846"/>
      <w:bookmarkStart w:id="27" w:name="_Toc409100045"/>
      <w:bookmarkStart w:id="28" w:name="_Toc484607303"/>
      <w:bookmarkStart w:id="29" w:name="_Toc483396830"/>
      <w:bookmarkStart w:id="30" w:name="_Toc492042972"/>
      <w:bookmarkStart w:id="31" w:name="_Toc409100408"/>
      <w:bookmarkStart w:id="32" w:name="_Toc476577247"/>
      <w:r>
        <w:rPr>
          <w:rFonts w:ascii="宋体" w:hAnsi="宋体"/>
          <w:kern w:val="0"/>
          <w:szCs w:val="24"/>
        </w:rPr>
        <w:t>2.2 基金产品说明</w:t>
      </w:r>
      <w:bookmarkEnd w:id="25"/>
      <w:bookmarkEnd w:id="26"/>
      <w:bookmarkEnd w:id="27"/>
      <w:bookmarkEnd w:id="28"/>
      <w:bookmarkEnd w:id="29"/>
      <w:bookmarkEnd w:id="30"/>
      <w:bookmarkEnd w:id="31"/>
      <w:bookmarkEnd w:id="3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945"/>
      </w:tblGrid>
      <w:tr w:rsidR="0046333C">
        <w:tc>
          <w:tcPr>
            <w:tcW w:w="2127" w:type="dxa"/>
            <w:tcBorders>
              <w:top w:val="single" w:sz="4" w:space="0" w:color="000000"/>
              <w:left w:val="single" w:sz="4" w:space="0" w:color="000000"/>
              <w:bottom w:val="single" w:sz="4" w:space="0" w:color="000000"/>
              <w:right w:val="single" w:sz="4" w:space="0" w:color="000000"/>
            </w:tcBorders>
            <w:vAlign w:val="center"/>
          </w:tcPr>
          <w:p w:rsidR="0046333C" w:rsidRDefault="00047FDB">
            <w:pPr>
              <w:pStyle w:val="af9"/>
              <w:rPr>
                <w:color w:val="000000" w:themeColor="text1"/>
              </w:rPr>
            </w:pPr>
            <w:r>
              <w:t>投资目标</w:t>
            </w:r>
          </w:p>
        </w:tc>
        <w:tc>
          <w:tcPr>
            <w:tcW w:w="6945" w:type="dxa"/>
            <w:tcBorders>
              <w:top w:val="single" w:sz="4" w:space="0" w:color="000000"/>
              <w:left w:val="single" w:sz="4" w:space="0" w:color="000000"/>
              <w:bottom w:val="single" w:sz="4" w:space="0" w:color="000000"/>
              <w:right w:val="single" w:sz="4" w:space="0" w:color="000000"/>
            </w:tcBorders>
            <w:vAlign w:val="bottom"/>
          </w:tcPr>
          <w:p w:rsidR="0046333C" w:rsidRDefault="00C94865">
            <w:pPr>
              <w:pStyle w:val="af9"/>
              <w:rPr>
                <w:color w:val="000000" w:themeColor="text1"/>
              </w:rPr>
            </w:pPr>
            <w:r w:rsidRPr="00C94865">
              <w:rPr>
                <w:rFonts w:hint="eastAsia"/>
              </w:rPr>
              <w:t>在谨慎投资的前提下，本基金力争战胜业绩比较基准，追求基金资产的长期、稳健、持续增值。</w:t>
            </w:r>
          </w:p>
        </w:tc>
      </w:tr>
      <w:tr w:rsidR="0046333C">
        <w:tc>
          <w:tcPr>
            <w:tcW w:w="2127" w:type="dxa"/>
            <w:tcBorders>
              <w:top w:val="single" w:sz="4" w:space="0" w:color="000000"/>
              <w:left w:val="single" w:sz="4" w:space="0" w:color="000000"/>
              <w:bottom w:val="single" w:sz="4" w:space="0" w:color="000000"/>
              <w:right w:val="single" w:sz="4" w:space="0" w:color="000000"/>
            </w:tcBorders>
            <w:vAlign w:val="center"/>
          </w:tcPr>
          <w:p w:rsidR="0046333C" w:rsidRDefault="00047FDB">
            <w:pPr>
              <w:pStyle w:val="af9"/>
              <w:rPr>
                <w:color w:val="000000" w:themeColor="text1"/>
              </w:rPr>
            </w:pPr>
            <w:r>
              <w:t>投资策略</w:t>
            </w:r>
          </w:p>
        </w:tc>
        <w:tc>
          <w:tcPr>
            <w:tcW w:w="6945" w:type="dxa"/>
            <w:tcBorders>
              <w:top w:val="single" w:sz="4" w:space="0" w:color="000000"/>
              <w:left w:val="single" w:sz="4" w:space="0" w:color="000000"/>
              <w:bottom w:val="single" w:sz="4" w:space="0" w:color="000000"/>
              <w:right w:val="single" w:sz="4" w:space="0" w:color="000000"/>
            </w:tcBorders>
            <w:vAlign w:val="bottom"/>
          </w:tcPr>
          <w:p w:rsidR="0046333C" w:rsidRDefault="00D143CE" w:rsidP="007715B1">
            <w:pPr>
              <w:pStyle w:val="af9"/>
              <w:numPr>
                <w:ilvl w:val="0"/>
                <w:numId w:val="3"/>
              </w:numPr>
            </w:pPr>
            <w:r>
              <w:rPr>
                <w:rFonts w:hint="eastAsia"/>
              </w:rPr>
              <w:t>封闭期投资策略：</w:t>
            </w:r>
            <w:r w:rsidR="00047FDB">
              <w:t>在战略性资产配置的基础上，本基金通过自上而下和自下而上相结合、定性分析和定量分析相补充的方法，确定资产在非信用类固定收益类证券（国家债券、中央银行票据等）和信用类固定收益类证券之间的配置比例。本基金</w:t>
            </w:r>
            <w:r>
              <w:rPr>
                <w:rFonts w:hint="eastAsia"/>
              </w:rPr>
              <w:t>封闭</w:t>
            </w:r>
            <w:proofErr w:type="gramStart"/>
            <w:r>
              <w:rPr>
                <w:rFonts w:hint="eastAsia"/>
              </w:rPr>
              <w:t>期</w:t>
            </w:r>
            <w:r w:rsidR="00047FDB">
              <w:t>采用</w:t>
            </w:r>
            <w:proofErr w:type="gramEnd"/>
            <w:r w:rsidR="00047FDB">
              <w:t>的投资策略包括：资产配置策略、固定收益类证券投资策略、杠杆投资策略。</w:t>
            </w:r>
          </w:p>
          <w:p w:rsidR="00D143CE" w:rsidRDefault="00D143CE" w:rsidP="007715B1">
            <w:pPr>
              <w:pStyle w:val="af9"/>
              <w:numPr>
                <w:ilvl w:val="0"/>
                <w:numId w:val="3"/>
              </w:numPr>
              <w:rPr>
                <w:color w:val="000000" w:themeColor="text1"/>
              </w:rPr>
            </w:pPr>
            <w:r>
              <w:rPr>
                <w:rFonts w:hint="eastAsia"/>
                <w:color w:val="000000" w:themeColor="text1"/>
              </w:rPr>
              <w:t>开放期投资策略：</w:t>
            </w:r>
            <w:r w:rsidRPr="00D143CE">
              <w:rPr>
                <w:rFonts w:hint="eastAsia"/>
                <w:color w:val="000000" w:themeColor="text1"/>
              </w:rPr>
              <w:t>开放期内，本基金为保持较高的组合流动性，方便投资人安排投资，在遵守本基金有关投资限制与投资比例的前提下，将主要投资于高流动性的投资品种。</w:t>
            </w:r>
          </w:p>
        </w:tc>
      </w:tr>
      <w:tr w:rsidR="0046333C">
        <w:tc>
          <w:tcPr>
            <w:tcW w:w="2127" w:type="dxa"/>
            <w:tcBorders>
              <w:top w:val="single" w:sz="4" w:space="0" w:color="000000"/>
              <w:left w:val="single" w:sz="4" w:space="0" w:color="000000"/>
              <w:bottom w:val="single" w:sz="4" w:space="0" w:color="000000"/>
              <w:right w:val="single" w:sz="4" w:space="0" w:color="000000"/>
            </w:tcBorders>
            <w:vAlign w:val="center"/>
          </w:tcPr>
          <w:p w:rsidR="0046333C" w:rsidRDefault="00047FDB">
            <w:pPr>
              <w:pStyle w:val="af9"/>
              <w:rPr>
                <w:color w:val="000000" w:themeColor="text1"/>
              </w:rPr>
            </w:pPr>
            <w:r>
              <w:t>业绩比较基准</w:t>
            </w:r>
          </w:p>
        </w:tc>
        <w:tc>
          <w:tcPr>
            <w:tcW w:w="6945" w:type="dxa"/>
            <w:tcBorders>
              <w:top w:val="single" w:sz="4" w:space="0" w:color="000000"/>
              <w:left w:val="single" w:sz="4" w:space="0" w:color="000000"/>
              <w:bottom w:val="single" w:sz="4" w:space="0" w:color="000000"/>
              <w:right w:val="single" w:sz="4" w:space="0" w:color="000000"/>
            </w:tcBorders>
            <w:vAlign w:val="bottom"/>
          </w:tcPr>
          <w:p w:rsidR="0046333C" w:rsidRDefault="00300B9C">
            <w:pPr>
              <w:pStyle w:val="af9"/>
              <w:rPr>
                <w:color w:val="000000" w:themeColor="text1"/>
              </w:rPr>
            </w:pPr>
            <w:r w:rsidRPr="00300B9C">
              <w:rPr>
                <w:rFonts w:hint="eastAsia"/>
              </w:rPr>
              <w:t>1年期定期存款利率（税后）×150%</w:t>
            </w:r>
          </w:p>
        </w:tc>
      </w:tr>
      <w:tr w:rsidR="0046333C">
        <w:tc>
          <w:tcPr>
            <w:tcW w:w="2127" w:type="dxa"/>
            <w:tcBorders>
              <w:top w:val="single" w:sz="4" w:space="0" w:color="000000"/>
              <w:left w:val="single" w:sz="4" w:space="0" w:color="000000"/>
              <w:bottom w:val="single" w:sz="4" w:space="0" w:color="000000"/>
              <w:right w:val="single" w:sz="4" w:space="0" w:color="000000"/>
            </w:tcBorders>
            <w:vAlign w:val="center"/>
          </w:tcPr>
          <w:p w:rsidR="0046333C" w:rsidRDefault="00047FDB">
            <w:pPr>
              <w:pStyle w:val="af9"/>
              <w:rPr>
                <w:color w:val="000000" w:themeColor="text1"/>
              </w:rPr>
            </w:pPr>
            <w:r>
              <w:t>风险收益特征</w:t>
            </w:r>
          </w:p>
        </w:tc>
        <w:tc>
          <w:tcPr>
            <w:tcW w:w="6945" w:type="dxa"/>
            <w:tcBorders>
              <w:top w:val="single" w:sz="4" w:space="0" w:color="000000"/>
              <w:left w:val="single" w:sz="4" w:space="0" w:color="000000"/>
              <w:bottom w:val="single" w:sz="4" w:space="0" w:color="000000"/>
              <w:right w:val="single" w:sz="4" w:space="0" w:color="000000"/>
            </w:tcBorders>
            <w:vAlign w:val="bottom"/>
          </w:tcPr>
          <w:p w:rsidR="0046333C" w:rsidRDefault="00047FDB">
            <w:pPr>
              <w:pStyle w:val="af9"/>
              <w:rPr>
                <w:color w:val="000000" w:themeColor="text1"/>
              </w:rPr>
            </w:pPr>
            <w:r>
              <w:t>本基金为债券型基金，预期收益和预期风险高于货币市场基金，低于混合型基金、股票型基金，属于中等风险/收益的产品。</w:t>
            </w:r>
          </w:p>
        </w:tc>
      </w:tr>
    </w:tbl>
    <w:p w:rsidR="0046333C" w:rsidRDefault="00047FDB">
      <w:pPr>
        <w:pStyle w:val="1"/>
        <w:keepNext/>
        <w:keepLines/>
        <w:widowControl w:val="0"/>
        <w:spacing w:beforeLines="100" w:before="312" w:afterLines="100" w:after="312" w:line="360" w:lineRule="auto"/>
        <w:jc w:val="center"/>
        <w:rPr>
          <w:rFonts w:ascii="宋体" w:hAnsi="宋体"/>
          <w:b/>
          <w:kern w:val="2"/>
          <w:sz w:val="28"/>
          <w:szCs w:val="28"/>
          <w:lang w:val="en-US"/>
        </w:rPr>
      </w:pPr>
      <w:bookmarkStart w:id="33" w:name="_Toc361324850"/>
      <w:bookmarkStart w:id="34" w:name="_Toc409100049"/>
      <w:bookmarkStart w:id="35" w:name="_Toc225498250"/>
      <w:bookmarkStart w:id="36" w:name="_Toc409100412"/>
      <w:bookmarkStart w:id="37" w:name="_Toc492042973"/>
      <w:r>
        <w:rPr>
          <w:rStyle w:val="2CharCharChar"/>
          <w:rFonts w:ascii="宋体" w:hAnsi="宋体"/>
        </w:rPr>
        <w:t>3</w:t>
      </w:r>
      <w:bookmarkEnd w:id="33"/>
      <w:bookmarkEnd w:id="34"/>
      <w:bookmarkEnd w:id="35"/>
      <w:bookmarkEnd w:id="36"/>
      <w:r>
        <w:rPr>
          <w:rStyle w:val="2CharCharChar"/>
          <w:rFonts w:ascii="宋体" w:hAnsi="宋体" w:hint="eastAsia"/>
        </w:rPr>
        <w:t>、基金运作情况说明</w:t>
      </w:r>
      <w:bookmarkEnd w:id="37"/>
    </w:p>
    <w:p w:rsidR="0046333C" w:rsidRDefault="00047FDB">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本基金经中国证券监督管理委员会(以下简称“中国证监会”)证监许可[2015]2498号</w:t>
      </w:r>
      <w:r>
        <w:rPr>
          <w:rFonts w:asciiTheme="minorEastAsia" w:eastAsiaTheme="minorEastAsia" w:hAnsiTheme="minorEastAsia" w:cs="Arial" w:hint="eastAsia"/>
          <w:sz w:val="24"/>
        </w:rPr>
        <w:t>《关于准予博时安和18个月定期开放债券型证券投资基金注册的批复》</w:t>
      </w:r>
      <w:r w:rsidR="00DC7BAE">
        <w:rPr>
          <w:rFonts w:asciiTheme="minorEastAsia" w:eastAsiaTheme="minorEastAsia" w:hAnsiTheme="minorEastAsia" w:hint="eastAsia"/>
          <w:color w:val="000000"/>
          <w:sz w:val="24"/>
        </w:rPr>
        <w:t>注册</w:t>
      </w:r>
      <w:r>
        <w:rPr>
          <w:rFonts w:asciiTheme="minorEastAsia" w:eastAsiaTheme="minorEastAsia" w:hAnsiTheme="minorEastAsia" w:hint="eastAsia"/>
          <w:color w:val="000000"/>
          <w:sz w:val="24"/>
        </w:rPr>
        <w:t>，由博时基金管理有限公司于2015年12月28日至2016年1月20日向社会公开发行募集，基金合同于</w:t>
      </w:r>
      <w:r>
        <w:rPr>
          <w:rFonts w:asciiTheme="minorEastAsia" w:eastAsiaTheme="minorEastAsia" w:hAnsiTheme="minorEastAsia" w:cs="Arial" w:hint="eastAsia"/>
          <w:sz w:val="24"/>
        </w:rPr>
        <w:t>2016年1月26日</w:t>
      </w:r>
      <w:r>
        <w:rPr>
          <w:rFonts w:asciiTheme="minorEastAsia" w:eastAsiaTheme="minorEastAsia" w:hAnsiTheme="minorEastAsia" w:hint="eastAsia"/>
          <w:color w:val="000000"/>
          <w:sz w:val="24"/>
        </w:rPr>
        <w:t>正式生效，募集规模为</w:t>
      </w:r>
      <w:r>
        <w:rPr>
          <w:rFonts w:ascii="宋体" w:hAnsi="宋体" w:hint="eastAsia"/>
          <w:color w:val="000000"/>
          <w:sz w:val="24"/>
        </w:rPr>
        <w:t>479,762,039.20</w:t>
      </w:r>
      <w:r>
        <w:rPr>
          <w:rFonts w:asciiTheme="minorEastAsia" w:eastAsiaTheme="minorEastAsia" w:hAnsiTheme="minorEastAsia" w:hint="eastAsia"/>
          <w:color w:val="000000"/>
          <w:sz w:val="24"/>
        </w:rPr>
        <w:t>份基金份额。</w:t>
      </w:r>
    </w:p>
    <w:p w:rsidR="0046333C" w:rsidRDefault="00047FDB">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自 2016年1月26日至 2017年 8月10日期间，本基金按基金合同正常运作。</w:t>
      </w:r>
    </w:p>
    <w:p w:rsidR="0046333C" w:rsidRDefault="00047FDB">
      <w:pPr>
        <w:spacing w:line="360" w:lineRule="auto"/>
        <w:ind w:firstLineChars="200" w:firstLine="480"/>
        <w:rPr>
          <w:rFonts w:asciiTheme="minorEastAsia" w:eastAsiaTheme="minorEastAsia" w:hAnsiTheme="minorEastAsia"/>
          <w:sz w:val="24"/>
        </w:rPr>
      </w:pPr>
      <w:bookmarkStart w:id="38" w:name="_Toc361324854"/>
      <w:bookmarkStart w:id="39" w:name="_Toc225498254"/>
      <w:bookmarkStart w:id="40" w:name="_Toc409100054"/>
      <w:bookmarkStart w:id="41" w:name="_Toc409100417"/>
      <w:r>
        <w:rPr>
          <w:rFonts w:asciiTheme="minorEastAsia" w:eastAsiaTheme="minorEastAsia" w:hAnsiTheme="minorEastAsia" w:cs="Arial" w:hint="eastAsia"/>
          <w:color w:val="000000"/>
          <w:sz w:val="24"/>
        </w:rPr>
        <w:t>根据《中华人民共和国证券投资基金法》、《公开募集证券投资基金运作管理办法》和《博时安和18个月定期开放债券型证券投资基金基金合同》（以下简称“基金合同”）</w:t>
      </w:r>
      <w:r>
        <w:rPr>
          <w:rFonts w:asciiTheme="minorEastAsia" w:eastAsiaTheme="minorEastAsia" w:hAnsiTheme="minorEastAsia"/>
          <w:sz w:val="24"/>
        </w:rPr>
        <w:t>等有关规定，</w:t>
      </w:r>
      <w:r>
        <w:rPr>
          <w:rFonts w:asciiTheme="minorEastAsia" w:eastAsiaTheme="minorEastAsia" w:hAnsiTheme="minorEastAsia" w:hint="eastAsia"/>
          <w:sz w:val="24"/>
        </w:rPr>
        <w:t>《基金合同》生效后，若在开放期结束日次日本基金的基金份额持有人数量不满200人，或者基金资产净值低于2亿元，或者本基金开放期内单个开放日出现巨额赎回</w:t>
      </w:r>
      <w:proofErr w:type="gramStart"/>
      <w:r>
        <w:rPr>
          <w:rFonts w:asciiTheme="minorEastAsia" w:eastAsiaTheme="minorEastAsia" w:hAnsiTheme="minorEastAsia" w:hint="eastAsia"/>
          <w:sz w:val="24"/>
        </w:rPr>
        <w:t>且基金</w:t>
      </w:r>
      <w:proofErr w:type="gramEnd"/>
      <w:r>
        <w:rPr>
          <w:rFonts w:asciiTheme="minorEastAsia" w:eastAsiaTheme="minorEastAsia" w:hAnsiTheme="minorEastAsia" w:hint="eastAsia"/>
          <w:sz w:val="24"/>
        </w:rPr>
        <w:t>管理人延缓支付赎回款项的，如基金管理人无法在20个工作日内支付上述未支付部分的赎回款项或基金管理人认为在变现过程中由于存在明显损害其他基金份额持有人利益的情形，基金管理人可以在履行信息披露义务后终止基金合同而无需召开基金份额持有人大会。本基金的最近的一个开放期结束日为</w:t>
      </w:r>
      <w:r>
        <w:rPr>
          <w:rFonts w:asciiTheme="minorEastAsia" w:eastAsiaTheme="minorEastAsia" w:hAnsiTheme="minorEastAsia"/>
          <w:sz w:val="24"/>
        </w:rPr>
        <w:t>201</w:t>
      </w:r>
      <w:r>
        <w:rPr>
          <w:rFonts w:asciiTheme="minorEastAsia" w:eastAsiaTheme="minorEastAsia" w:hAnsiTheme="minorEastAsia" w:hint="eastAsia"/>
          <w:sz w:val="24"/>
        </w:rPr>
        <w:t>7</w:t>
      </w:r>
      <w:r>
        <w:rPr>
          <w:rFonts w:asciiTheme="minorEastAsia" w:eastAsiaTheme="minorEastAsia" w:hAnsiTheme="minorEastAsia"/>
          <w:sz w:val="24"/>
        </w:rPr>
        <w:t>年</w:t>
      </w:r>
      <w:r>
        <w:rPr>
          <w:rFonts w:asciiTheme="minorEastAsia" w:eastAsiaTheme="minorEastAsia" w:hAnsiTheme="minorEastAsia" w:hint="eastAsia"/>
          <w:sz w:val="24"/>
        </w:rPr>
        <w:t>8</w:t>
      </w:r>
      <w:r>
        <w:rPr>
          <w:rFonts w:asciiTheme="minorEastAsia" w:eastAsiaTheme="minorEastAsia" w:hAnsiTheme="minorEastAsia"/>
          <w:sz w:val="24"/>
        </w:rPr>
        <w:t>月</w:t>
      </w:r>
      <w:r>
        <w:rPr>
          <w:rFonts w:asciiTheme="minorEastAsia" w:eastAsiaTheme="minorEastAsia" w:hAnsiTheme="minorEastAsia" w:hint="eastAsia"/>
          <w:sz w:val="24"/>
        </w:rPr>
        <w:t>9</w:t>
      </w:r>
      <w:r>
        <w:rPr>
          <w:rFonts w:asciiTheme="minorEastAsia" w:eastAsiaTheme="minorEastAsia" w:hAnsiTheme="minorEastAsia"/>
          <w:sz w:val="24"/>
        </w:rPr>
        <w:t>日，201</w:t>
      </w:r>
      <w:r>
        <w:rPr>
          <w:rFonts w:asciiTheme="minorEastAsia" w:eastAsiaTheme="minorEastAsia" w:hAnsiTheme="minorEastAsia" w:hint="eastAsia"/>
          <w:sz w:val="24"/>
        </w:rPr>
        <w:t>7</w:t>
      </w:r>
      <w:r>
        <w:rPr>
          <w:rFonts w:asciiTheme="minorEastAsia" w:eastAsiaTheme="minorEastAsia" w:hAnsiTheme="minorEastAsia"/>
          <w:sz w:val="24"/>
        </w:rPr>
        <w:t>年</w:t>
      </w:r>
      <w:r>
        <w:rPr>
          <w:rFonts w:asciiTheme="minorEastAsia" w:eastAsiaTheme="minorEastAsia" w:hAnsiTheme="minorEastAsia" w:hint="eastAsia"/>
          <w:sz w:val="24"/>
        </w:rPr>
        <w:t>8</w:t>
      </w:r>
      <w:r>
        <w:rPr>
          <w:rFonts w:asciiTheme="minorEastAsia" w:eastAsiaTheme="minorEastAsia" w:hAnsiTheme="minorEastAsia"/>
          <w:sz w:val="24"/>
        </w:rPr>
        <w:t>月</w:t>
      </w:r>
      <w:r>
        <w:rPr>
          <w:rFonts w:asciiTheme="minorEastAsia" w:eastAsiaTheme="minorEastAsia" w:hAnsiTheme="minorEastAsia" w:hint="eastAsia"/>
          <w:sz w:val="24"/>
        </w:rPr>
        <w:t>10</w:t>
      </w:r>
      <w:r>
        <w:rPr>
          <w:rFonts w:asciiTheme="minorEastAsia" w:eastAsiaTheme="minorEastAsia" w:hAnsiTheme="minorEastAsia"/>
          <w:sz w:val="24"/>
        </w:rPr>
        <w:t>日</w:t>
      </w:r>
      <w:r>
        <w:rPr>
          <w:rFonts w:asciiTheme="minorEastAsia" w:eastAsiaTheme="minorEastAsia" w:hAnsiTheme="minorEastAsia" w:hint="eastAsia"/>
          <w:sz w:val="24"/>
        </w:rPr>
        <w:t>博时安和18个月定期开放债券型证券投资基金的</w:t>
      </w:r>
      <w:r>
        <w:rPr>
          <w:rFonts w:asciiTheme="minorEastAsia" w:eastAsiaTheme="minorEastAsia" w:hAnsiTheme="minorEastAsia"/>
          <w:sz w:val="24"/>
        </w:rPr>
        <w:t>资产净值</w:t>
      </w:r>
      <w:r>
        <w:rPr>
          <w:rFonts w:asciiTheme="minorEastAsia" w:eastAsiaTheme="minorEastAsia" w:hAnsiTheme="minorEastAsia" w:hint="eastAsia"/>
          <w:sz w:val="24"/>
        </w:rPr>
        <w:t>为</w:t>
      </w: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894</w:t>
      </w: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5</w:t>
      </w:r>
      <w:r>
        <w:rPr>
          <w:rFonts w:asciiTheme="minorEastAsia" w:eastAsiaTheme="minorEastAsia" w:hAnsiTheme="minorEastAsia"/>
          <w:sz w:val="24"/>
        </w:rPr>
        <w:t>万元，</w:t>
      </w:r>
      <w:r>
        <w:rPr>
          <w:rFonts w:asciiTheme="minorEastAsia" w:eastAsiaTheme="minorEastAsia" w:hAnsiTheme="minorEastAsia" w:hint="eastAsia"/>
          <w:sz w:val="24"/>
        </w:rPr>
        <w:t>开放期结束日次日基金资产净值低于2亿元</w:t>
      </w:r>
      <w:r>
        <w:rPr>
          <w:rFonts w:asciiTheme="minorEastAsia" w:eastAsiaTheme="minorEastAsia" w:hAnsiTheme="minorEastAsia"/>
          <w:sz w:val="24"/>
        </w:rPr>
        <w:t>，触发上述基金合同终止情形，基金合同自动终止，</w:t>
      </w:r>
      <w:r>
        <w:rPr>
          <w:rFonts w:asciiTheme="minorEastAsia" w:eastAsiaTheme="minorEastAsia" w:hAnsiTheme="minorEastAsia" w:hint="eastAsia"/>
          <w:sz w:val="24"/>
        </w:rPr>
        <w:t>博时</w:t>
      </w:r>
      <w:r>
        <w:rPr>
          <w:rFonts w:asciiTheme="minorEastAsia" w:eastAsiaTheme="minorEastAsia" w:hAnsiTheme="minorEastAsia"/>
          <w:sz w:val="24"/>
        </w:rPr>
        <w:t>基金管理有限公司（以下简称“基金管理人”）自201</w:t>
      </w:r>
      <w:r>
        <w:rPr>
          <w:rFonts w:asciiTheme="minorEastAsia" w:eastAsiaTheme="minorEastAsia" w:hAnsiTheme="minorEastAsia" w:hint="eastAsia"/>
          <w:sz w:val="24"/>
        </w:rPr>
        <w:t>7</w:t>
      </w:r>
      <w:r>
        <w:rPr>
          <w:rFonts w:asciiTheme="minorEastAsia" w:eastAsiaTheme="minorEastAsia" w:hAnsiTheme="minorEastAsia"/>
          <w:sz w:val="24"/>
        </w:rPr>
        <w:t>年</w:t>
      </w:r>
      <w:r>
        <w:rPr>
          <w:rFonts w:asciiTheme="minorEastAsia" w:eastAsiaTheme="minorEastAsia" w:hAnsiTheme="minorEastAsia" w:hint="eastAsia"/>
          <w:sz w:val="24"/>
        </w:rPr>
        <w:t>8</w:t>
      </w:r>
      <w:r>
        <w:rPr>
          <w:rFonts w:asciiTheme="minorEastAsia" w:eastAsiaTheme="minorEastAsia" w:hAnsiTheme="minorEastAsia"/>
          <w:sz w:val="24"/>
        </w:rPr>
        <w:t>月</w:t>
      </w:r>
      <w:r>
        <w:rPr>
          <w:rFonts w:asciiTheme="minorEastAsia" w:eastAsiaTheme="minorEastAsia" w:hAnsiTheme="minorEastAsia" w:hint="eastAsia"/>
          <w:sz w:val="24"/>
        </w:rPr>
        <w:t>11</w:t>
      </w:r>
      <w:r>
        <w:rPr>
          <w:rFonts w:asciiTheme="minorEastAsia" w:eastAsiaTheme="minorEastAsia" w:hAnsiTheme="minorEastAsia"/>
          <w:sz w:val="24"/>
        </w:rPr>
        <w:t>日起根据法律法规、基金合同等规定履行基金财产清算程序。</w:t>
      </w:r>
    </w:p>
    <w:p w:rsidR="0046333C" w:rsidRDefault="00047FDB">
      <w:pPr>
        <w:pStyle w:val="1"/>
        <w:keepNext/>
        <w:keepLines/>
        <w:widowControl w:val="0"/>
        <w:spacing w:beforeLines="100" w:before="312" w:afterLines="100" w:after="312" w:line="360" w:lineRule="auto"/>
        <w:jc w:val="center"/>
        <w:rPr>
          <w:rStyle w:val="2CharCharChar"/>
          <w:rFonts w:ascii="宋体" w:hAnsi="宋体"/>
        </w:rPr>
      </w:pPr>
      <w:bookmarkStart w:id="42" w:name="_Toc492042974"/>
      <w:bookmarkStart w:id="43" w:name="_Toc483396832"/>
      <w:bookmarkStart w:id="44" w:name="_Toc361324872"/>
      <w:bookmarkStart w:id="45" w:name="_Toc409100436"/>
      <w:bookmarkStart w:id="46" w:name="_Toc409100073"/>
      <w:bookmarkEnd w:id="38"/>
      <w:bookmarkEnd w:id="39"/>
      <w:bookmarkEnd w:id="40"/>
      <w:bookmarkEnd w:id="41"/>
      <w:r>
        <w:rPr>
          <w:rStyle w:val="2CharCharChar"/>
          <w:rFonts w:ascii="宋体" w:hAnsi="宋体"/>
        </w:rPr>
        <w:t>4</w:t>
      </w:r>
      <w:r>
        <w:rPr>
          <w:rStyle w:val="2CharCharChar"/>
          <w:rFonts w:ascii="宋体" w:hAnsi="宋体" w:hint="eastAsia"/>
        </w:rPr>
        <w:t>、审计</w:t>
      </w:r>
      <w:r>
        <w:rPr>
          <w:rStyle w:val="2CharCharChar"/>
          <w:rFonts w:ascii="宋体" w:hAnsi="宋体"/>
        </w:rPr>
        <w:t>报告</w:t>
      </w:r>
      <w:bookmarkEnd w:id="42"/>
      <w:bookmarkEnd w:id="43"/>
    </w:p>
    <w:p w:rsidR="0046333C" w:rsidRDefault="00047FDB">
      <w:pPr>
        <w:widowControl/>
        <w:spacing w:line="360" w:lineRule="auto"/>
        <w:jc w:val="right"/>
        <w:rPr>
          <w:rFonts w:ascii="宋体" w:hAnsi="宋体"/>
          <w:color w:val="000000" w:themeColor="text1"/>
          <w:sz w:val="24"/>
        </w:rPr>
      </w:pPr>
      <w:r>
        <w:rPr>
          <w:rFonts w:ascii="宋体" w:hAnsi="宋体"/>
          <w:color w:val="000000" w:themeColor="text1"/>
          <w:kern w:val="0"/>
          <w:sz w:val="24"/>
        </w:rPr>
        <w:t>普华永道</w:t>
      </w:r>
      <w:proofErr w:type="gramStart"/>
      <w:r>
        <w:rPr>
          <w:rFonts w:ascii="宋体" w:hAnsi="宋体"/>
          <w:color w:val="000000" w:themeColor="text1"/>
          <w:kern w:val="0"/>
          <w:sz w:val="24"/>
        </w:rPr>
        <w:t>中天审字</w:t>
      </w:r>
      <w:proofErr w:type="gramEnd"/>
      <w:r>
        <w:rPr>
          <w:rFonts w:ascii="宋体" w:hAnsi="宋体" w:hint="eastAsia"/>
          <w:color w:val="000000" w:themeColor="text1"/>
          <w:kern w:val="0"/>
          <w:sz w:val="24"/>
        </w:rPr>
        <w:t>(2017)第2277</w:t>
      </w:r>
      <w:r>
        <w:rPr>
          <w:rFonts w:ascii="宋体" w:hAnsi="宋体"/>
          <w:color w:val="000000" w:themeColor="text1"/>
          <w:kern w:val="0"/>
          <w:sz w:val="24"/>
        </w:rPr>
        <w:t>号</w:t>
      </w:r>
    </w:p>
    <w:p w:rsidR="0046333C" w:rsidRDefault="00047FDB">
      <w:pPr>
        <w:spacing w:line="360" w:lineRule="auto"/>
        <w:rPr>
          <w:rFonts w:asciiTheme="minorEastAsia" w:eastAsiaTheme="minorEastAsia" w:hAnsiTheme="minorEastAsia" w:cs="Arial"/>
          <w:sz w:val="24"/>
        </w:rPr>
      </w:pPr>
      <w:bookmarkStart w:id="47" w:name="_Toc476577270"/>
      <w:bookmarkStart w:id="48" w:name="_Toc352331233"/>
      <w:bookmarkStart w:id="49" w:name="_Toc409100070"/>
      <w:bookmarkStart w:id="50" w:name="_Toc286996147"/>
      <w:bookmarkStart w:id="51" w:name="_Toc362424011"/>
      <w:bookmarkStart w:id="52" w:name="_Toc352256055"/>
      <w:bookmarkStart w:id="53" w:name="_Toc409100433"/>
      <w:bookmarkStart w:id="54" w:name="_Toc352255987"/>
      <w:bookmarkStart w:id="55" w:name="_Toc374459273"/>
      <w:r>
        <w:rPr>
          <w:rFonts w:asciiTheme="minorEastAsia" w:eastAsiaTheme="minorEastAsia" w:hAnsiTheme="minorEastAsia" w:cs="Arial" w:hint="eastAsia"/>
          <w:sz w:val="24"/>
        </w:rPr>
        <w:t>博时基金管理有限公司</w:t>
      </w:r>
      <w:r>
        <w:rPr>
          <w:rFonts w:asciiTheme="minorEastAsia" w:eastAsiaTheme="minorEastAsia" w:hAnsiTheme="minorEastAsia" w:cs="Arial"/>
          <w:sz w:val="24"/>
        </w:rPr>
        <w:t>：</w:t>
      </w:r>
    </w:p>
    <w:p w:rsidR="0046333C" w:rsidRDefault="00047FDB">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我们审计了后附的博时安和18个月定期开放债券型证券投资基金(以下简称“博时安和债券基金”)的财务报表，包括2017年8月10日(基金最后运作日)的资产负债表，2017年1月1日至2017年8月10日(基金最后运作日)止期间的利润表、所有者权益(基金净值)变动表和财务报表附注(以下简称“财务报表”)。财务报表已由博时基金管理有限公司(以下简称“贵公司”)管理层根据附注2所述的编制基础编制。</w:t>
      </w:r>
    </w:p>
    <w:p w:rsidR="0046333C" w:rsidRDefault="00047FDB">
      <w:pPr>
        <w:pStyle w:val="2"/>
        <w:spacing w:before="0" w:after="0"/>
        <w:ind w:firstLineChars="50" w:firstLine="120"/>
        <w:rPr>
          <w:rFonts w:ascii="宋体" w:hAnsi="宋体"/>
          <w:kern w:val="0"/>
          <w:szCs w:val="24"/>
        </w:rPr>
      </w:pPr>
      <w:bookmarkStart w:id="56" w:name="_Toc484607306"/>
      <w:bookmarkStart w:id="57" w:name="_Toc492042975"/>
      <w:bookmarkStart w:id="58" w:name="_Toc484769801"/>
      <w:bookmarkStart w:id="59" w:name="_Toc483396833"/>
      <w:r>
        <w:rPr>
          <w:rFonts w:ascii="宋体" w:hAnsi="宋体" w:hint="eastAsia"/>
          <w:kern w:val="0"/>
          <w:szCs w:val="24"/>
        </w:rPr>
        <w:t>4</w:t>
      </w:r>
      <w:r>
        <w:rPr>
          <w:rFonts w:ascii="宋体" w:hAnsi="宋体"/>
          <w:kern w:val="0"/>
          <w:szCs w:val="24"/>
        </w:rPr>
        <w:t>.</w:t>
      </w:r>
      <w:r>
        <w:rPr>
          <w:rFonts w:ascii="宋体" w:hAnsi="宋体" w:hint="eastAsia"/>
          <w:kern w:val="0"/>
          <w:szCs w:val="24"/>
        </w:rPr>
        <w:t>1</w:t>
      </w:r>
      <w:r>
        <w:rPr>
          <w:rFonts w:ascii="宋体" w:hAnsi="宋体"/>
          <w:kern w:val="0"/>
          <w:szCs w:val="24"/>
        </w:rPr>
        <w:t>管理层对财务报表的责任</w:t>
      </w:r>
      <w:bookmarkEnd w:id="47"/>
      <w:bookmarkEnd w:id="48"/>
      <w:bookmarkEnd w:id="49"/>
      <w:bookmarkEnd w:id="50"/>
      <w:bookmarkEnd w:id="51"/>
      <w:bookmarkEnd w:id="52"/>
      <w:bookmarkEnd w:id="53"/>
      <w:bookmarkEnd w:id="54"/>
      <w:bookmarkEnd w:id="55"/>
      <w:bookmarkEnd w:id="56"/>
      <w:bookmarkEnd w:id="57"/>
      <w:bookmarkEnd w:id="58"/>
      <w:bookmarkEnd w:id="59"/>
    </w:p>
    <w:p w:rsidR="0046333C" w:rsidRDefault="00047FDB">
      <w:pPr>
        <w:spacing w:line="360" w:lineRule="auto"/>
        <w:ind w:firstLineChars="200" w:firstLine="480"/>
        <w:rPr>
          <w:rFonts w:asciiTheme="minorEastAsia" w:eastAsiaTheme="minorEastAsia" w:hAnsiTheme="minorEastAsia" w:cs="Arial"/>
          <w:sz w:val="24"/>
        </w:rPr>
      </w:pPr>
      <w:bookmarkStart w:id="60" w:name="_Toc374459274"/>
      <w:bookmarkStart w:id="61" w:name="_Toc409100434"/>
      <w:bookmarkStart w:id="62" w:name="_Toc352256056"/>
      <w:bookmarkStart w:id="63" w:name="_Toc286996148"/>
      <w:bookmarkStart w:id="64" w:name="_Toc352255988"/>
      <w:bookmarkStart w:id="65" w:name="_Toc352331234"/>
      <w:bookmarkStart w:id="66" w:name="_Toc362424012"/>
      <w:bookmarkStart w:id="67" w:name="_Toc476577271"/>
      <w:bookmarkStart w:id="68" w:name="_Toc409100071"/>
      <w:r>
        <w:rPr>
          <w:rFonts w:asciiTheme="minorEastAsia" w:eastAsiaTheme="minorEastAsia" w:hAnsiTheme="minorEastAsia" w:cs="Arial" w:hint="eastAsia"/>
          <w:sz w:val="24"/>
        </w:rPr>
        <w:t>贵公司管理</w:t>
      </w:r>
      <w:proofErr w:type="gramStart"/>
      <w:r>
        <w:rPr>
          <w:rFonts w:asciiTheme="minorEastAsia" w:eastAsiaTheme="minorEastAsia" w:hAnsiTheme="minorEastAsia" w:cs="Arial" w:hint="eastAsia"/>
          <w:sz w:val="24"/>
        </w:rPr>
        <w:t>层负责</w:t>
      </w:r>
      <w:proofErr w:type="gramEnd"/>
      <w:r>
        <w:rPr>
          <w:rFonts w:asciiTheme="minorEastAsia" w:eastAsiaTheme="minorEastAsia" w:hAnsiTheme="minorEastAsia" w:cs="Arial" w:hint="eastAsia"/>
          <w:sz w:val="24"/>
        </w:rPr>
        <w:t>按照财务报表附注2所述的编制基础编制财务报表，并负责设计、执行和维护必要的内部控制，以使财务报表不存在由于舞弊或错误导致的重大错报。</w:t>
      </w:r>
    </w:p>
    <w:p w:rsidR="0046333C" w:rsidRDefault="00047FDB">
      <w:pPr>
        <w:pStyle w:val="2"/>
        <w:spacing w:before="0" w:after="0"/>
        <w:ind w:firstLineChars="50" w:firstLine="120"/>
        <w:rPr>
          <w:rFonts w:ascii="宋体" w:hAnsi="宋体"/>
          <w:kern w:val="0"/>
          <w:szCs w:val="24"/>
        </w:rPr>
      </w:pPr>
      <w:bookmarkStart w:id="69" w:name="_Toc484607307"/>
      <w:bookmarkStart w:id="70" w:name="_Toc492042976"/>
      <w:bookmarkStart w:id="71" w:name="_Toc483396834"/>
      <w:bookmarkStart w:id="72" w:name="_Toc484769802"/>
      <w:r>
        <w:rPr>
          <w:rFonts w:ascii="宋体" w:hAnsi="宋体" w:hint="eastAsia"/>
          <w:kern w:val="0"/>
          <w:szCs w:val="24"/>
        </w:rPr>
        <w:t>4</w:t>
      </w:r>
      <w:r>
        <w:rPr>
          <w:rFonts w:ascii="宋体" w:hAnsi="宋体"/>
          <w:kern w:val="0"/>
          <w:szCs w:val="24"/>
        </w:rPr>
        <w:t>.2注册会计师的责任</w:t>
      </w:r>
      <w:bookmarkEnd w:id="60"/>
      <w:bookmarkEnd w:id="61"/>
      <w:bookmarkEnd w:id="62"/>
      <w:bookmarkEnd w:id="63"/>
      <w:bookmarkEnd w:id="64"/>
      <w:bookmarkEnd w:id="65"/>
      <w:bookmarkEnd w:id="66"/>
      <w:bookmarkEnd w:id="67"/>
      <w:bookmarkEnd w:id="68"/>
      <w:bookmarkEnd w:id="69"/>
      <w:bookmarkEnd w:id="70"/>
      <w:bookmarkEnd w:id="71"/>
      <w:bookmarkEnd w:id="72"/>
    </w:p>
    <w:p w:rsidR="0046333C" w:rsidRDefault="00047FDB">
      <w:pPr>
        <w:spacing w:line="360" w:lineRule="auto"/>
        <w:ind w:firstLineChars="200" w:firstLine="480"/>
        <w:rPr>
          <w:rFonts w:asciiTheme="minorEastAsia" w:eastAsiaTheme="minorEastAsia" w:hAnsiTheme="minorEastAsia" w:cs="Arial"/>
          <w:sz w:val="24"/>
        </w:rPr>
      </w:pPr>
      <w:bookmarkStart w:id="73" w:name="_Toc352256057"/>
      <w:bookmarkStart w:id="74" w:name="_Toc374459275"/>
      <w:bookmarkStart w:id="75" w:name="_Toc352255989"/>
      <w:bookmarkStart w:id="76" w:name="_Toc362424013"/>
      <w:bookmarkStart w:id="77" w:name="_Toc409100072"/>
      <w:bookmarkStart w:id="78" w:name="_Toc409100435"/>
      <w:bookmarkStart w:id="79" w:name="_Toc286996149"/>
      <w:bookmarkStart w:id="80" w:name="_Toc352331235"/>
      <w:r>
        <w:rPr>
          <w:rFonts w:asciiTheme="minorEastAsia" w:eastAsiaTheme="minorEastAsia" w:hAnsiTheme="minorEastAsia" w:cs="Arial" w:hint="eastAsia"/>
          <w:sz w:val="24"/>
        </w:rPr>
        <w:t>我们的责任是在实施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46333C" w:rsidRDefault="00047FDB">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相关的内部控制，以设计恰当的审计程序，但目的并非对内部控制的有效性发表意见。审计工作还包括评价管理层选用会计政策的恰当性和</w:t>
      </w:r>
      <w:proofErr w:type="gramStart"/>
      <w:r>
        <w:rPr>
          <w:rFonts w:asciiTheme="minorEastAsia" w:eastAsiaTheme="minorEastAsia" w:hAnsiTheme="minorEastAsia" w:cs="Arial" w:hint="eastAsia"/>
          <w:sz w:val="24"/>
        </w:rPr>
        <w:t>作出</w:t>
      </w:r>
      <w:proofErr w:type="gramEnd"/>
      <w:r>
        <w:rPr>
          <w:rFonts w:asciiTheme="minorEastAsia" w:eastAsiaTheme="minorEastAsia" w:hAnsiTheme="minorEastAsia" w:cs="Arial" w:hint="eastAsia"/>
          <w:sz w:val="24"/>
        </w:rPr>
        <w:t>会计估计的合理性，以及评价财务报表的总</w:t>
      </w:r>
      <w:proofErr w:type="gramStart"/>
      <w:r>
        <w:rPr>
          <w:rFonts w:asciiTheme="minorEastAsia" w:eastAsiaTheme="minorEastAsia" w:hAnsiTheme="minorEastAsia" w:cs="Arial" w:hint="eastAsia"/>
          <w:sz w:val="24"/>
        </w:rPr>
        <w:t>体列</w:t>
      </w:r>
      <w:proofErr w:type="gramEnd"/>
      <w:r>
        <w:rPr>
          <w:rFonts w:asciiTheme="minorEastAsia" w:eastAsiaTheme="minorEastAsia" w:hAnsiTheme="minorEastAsia" w:cs="Arial" w:hint="eastAsia"/>
          <w:sz w:val="24"/>
        </w:rPr>
        <w:t>报。我们相信，我们获取的审计证据是充分、适当的，为发表审计意见提供了基础。</w:t>
      </w:r>
    </w:p>
    <w:p w:rsidR="0046333C" w:rsidRDefault="00047FDB">
      <w:pPr>
        <w:pStyle w:val="2"/>
        <w:spacing w:before="0" w:after="0"/>
        <w:rPr>
          <w:rFonts w:ascii="宋体" w:hAnsi="宋体"/>
          <w:kern w:val="0"/>
          <w:szCs w:val="24"/>
        </w:rPr>
      </w:pPr>
      <w:bookmarkStart w:id="81" w:name="_Toc476577272"/>
      <w:bookmarkStart w:id="82" w:name="_Toc483396835"/>
      <w:bookmarkStart w:id="83" w:name="_Toc484607308"/>
      <w:bookmarkStart w:id="84" w:name="_Toc492042977"/>
      <w:bookmarkStart w:id="85" w:name="_Toc484769803"/>
      <w:r>
        <w:rPr>
          <w:rFonts w:ascii="宋体" w:hAnsi="宋体" w:hint="eastAsia"/>
          <w:kern w:val="0"/>
          <w:szCs w:val="24"/>
        </w:rPr>
        <w:t>4</w:t>
      </w:r>
      <w:r>
        <w:rPr>
          <w:rFonts w:ascii="宋体" w:hAnsi="宋体"/>
          <w:kern w:val="0"/>
          <w:szCs w:val="24"/>
        </w:rPr>
        <w:t>.3审计意见</w:t>
      </w:r>
      <w:bookmarkEnd w:id="73"/>
      <w:bookmarkEnd w:id="74"/>
      <w:bookmarkEnd w:id="75"/>
      <w:bookmarkEnd w:id="76"/>
      <w:bookmarkEnd w:id="77"/>
      <w:bookmarkEnd w:id="78"/>
      <w:bookmarkEnd w:id="79"/>
      <w:bookmarkEnd w:id="80"/>
      <w:bookmarkEnd w:id="81"/>
      <w:bookmarkEnd w:id="82"/>
      <w:bookmarkEnd w:id="83"/>
      <w:bookmarkEnd w:id="84"/>
      <w:bookmarkEnd w:id="85"/>
    </w:p>
    <w:p w:rsidR="0046333C" w:rsidRDefault="00047FDB">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我们认为，上述财务报表在所有重大方面按照财务报表附注2所述的编制基础编制。</w:t>
      </w:r>
    </w:p>
    <w:p w:rsidR="0046333C" w:rsidRDefault="00047FDB">
      <w:pPr>
        <w:pStyle w:val="2"/>
        <w:spacing w:before="0" w:after="0"/>
        <w:rPr>
          <w:rFonts w:cs="Arial"/>
          <w:szCs w:val="24"/>
        </w:rPr>
      </w:pPr>
      <w:bookmarkStart w:id="86" w:name="_Toc492042978"/>
      <w:bookmarkStart w:id="87" w:name="_Toc484769804"/>
      <w:bookmarkStart w:id="88" w:name="_Toc483396836"/>
      <w:bookmarkStart w:id="89" w:name="_Toc484607309"/>
      <w:r>
        <w:rPr>
          <w:rFonts w:ascii="宋体" w:hAnsi="宋体" w:hint="eastAsia"/>
          <w:kern w:val="0"/>
          <w:szCs w:val="24"/>
        </w:rPr>
        <w:t>4</w:t>
      </w:r>
      <w:r>
        <w:rPr>
          <w:rFonts w:ascii="宋体" w:hAnsi="宋体"/>
          <w:kern w:val="0"/>
          <w:szCs w:val="24"/>
        </w:rPr>
        <w:t>.</w:t>
      </w:r>
      <w:r>
        <w:rPr>
          <w:rFonts w:ascii="宋体" w:hAnsi="宋体" w:hint="eastAsia"/>
          <w:kern w:val="0"/>
          <w:szCs w:val="24"/>
        </w:rPr>
        <w:t>4</w:t>
      </w:r>
      <w:r>
        <w:rPr>
          <w:rFonts w:cs="Arial" w:hint="eastAsia"/>
          <w:szCs w:val="24"/>
        </w:rPr>
        <w:t>编制基础以及对分发</w:t>
      </w:r>
      <w:r>
        <w:rPr>
          <w:rFonts w:cs="Arial"/>
          <w:szCs w:val="24"/>
        </w:rPr>
        <w:t>和</w:t>
      </w:r>
      <w:r>
        <w:rPr>
          <w:rFonts w:cs="Arial" w:hint="eastAsia"/>
          <w:szCs w:val="24"/>
        </w:rPr>
        <w:t>使用的限制</w:t>
      </w:r>
      <w:bookmarkEnd w:id="86"/>
      <w:bookmarkEnd w:id="87"/>
      <w:bookmarkEnd w:id="88"/>
      <w:bookmarkEnd w:id="89"/>
    </w:p>
    <w:p w:rsidR="0046333C" w:rsidRDefault="00047FDB">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我们提醒财务报表使用者关注财务报表附注2对编制基础的说明。贵公司编制财务报表是为了对博时安和债券基金进行财产清算之用，因此财务报表可能不适于其他用途。本报告仅向贵公司出具，供贵公司对博时安和债券基金进行财产清算时以及向中国证券监督管理委员会及其派出机构报送使用，不得用于其他任何目的。本段内容不影响已发表的审计意见。</w:t>
      </w:r>
    </w:p>
    <w:p w:rsidR="0046333C" w:rsidRDefault="0046333C">
      <w:pPr>
        <w:spacing w:line="360" w:lineRule="auto"/>
        <w:rPr>
          <w:rFonts w:asciiTheme="minorEastAsia" w:eastAsiaTheme="minorEastAsia" w:hAnsiTheme="minorEastAsia" w:cs="Arial"/>
          <w:sz w:val="24"/>
        </w:rPr>
      </w:pPr>
    </w:p>
    <w:p w:rsidR="0046333C" w:rsidRDefault="0046333C">
      <w:pPr>
        <w:spacing w:line="360" w:lineRule="auto"/>
        <w:rPr>
          <w:rFonts w:asciiTheme="minorEastAsia" w:eastAsiaTheme="minorEastAsia" w:hAnsiTheme="minorEastAsia" w:cs="Arial"/>
          <w:sz w:val="24"/>
        </w:rPr>
      </w:pPr>
    </w:p>
    <w:p w:rsidR="0046333C" w:rsidRDefault="0046333C">
      <w:pPr>
        <w:spacing w:line="300" w:lineRule="atLeast"/>
        <w:rPr>
          <w:rFonts w:ascii="Georgia" w:hAnsi="Georgia" w:cs="Arial"/>
          <w:sz w:val="24"/>
          <w:lang w:val="en-AU"/>
        </w:rPr>
      </w:pPr>
    </w:p>
    <w:p w:rsidR="0046333C" w:rsidRDefault="00047FDB">
      <w:pPr>
        <w:spacing w:line="300" w:lineRule="atLeast"/>
        <w:rPr>
          <w:rFonts w:ascii="Arial" w:hAnsi="Arial" w:cs="Arial"/>
          <w:sz w:val="24"/>
        </w:rPr>
      </w:pPr>
      <w:r>
        <w:rPr>
          <w:rFonts w:ascii="Arial" w:hAnsi="Arial" w:cs="Arial" w:hint="eastAsia"/>
          <w:sz w:val="24"/>
        </w:rPr>
        <w:t>普华永道中天</w:t>
      </w:r>
      <w:r>
        <w:rPr>
          <w:rFonts w:ascii="Arial" w:hAnsi="Arial" w:cs="Arial" w:hint="eastAsia"/>
          <w:sz w:val="24"/>
        </w:rPr>
        <w:t xml:space="preserve"> </w:t>
      </w:r>
      <w:r>
        <w:rPr>
          <w:rFonts w:ascii="Arial" w:hAnsi="Arial" w:cs="Arial" w:hint="eastAsia"/>
          <w:sz w:val="24"/>
        </w:rPr>
        <w:tab/>
      </w:r>
      <w:r>
        <w:rPr>
          <w:rFonts w:ascii="Arial" w:hAnsi="Arial" w:cs="Arial" w:hint="eastAsia"/>
          <w:sz w:val="24"/>
        </w:rPr>
        <w:tab/>
      </w:r>
      <w:r>
        <w:rPr>
          <w:rFonts w:ascii="Arial" w:hAnsi="Arial" w:cs="Arial" w:hint="eastAsia"/>
          <w:sz w:val="24"/>
        </w:rPr>
        <w:tab/>
      </w:r>
      <w:r>
        <w:rPr>
          <w:rFonts w:ascii="Arial" w:hAnsi="Arial" w:cs="Arial" w:hint="eastAsia"/>
          <w:sz w:val="24"/>
        </w:rPr>
        <w:tab/>
        <w:t xml:space="preserve">                             </w:t>
      </w:r>
      <w:r>
        <w:rPr>
          <w:rFonts w:ascii="Arial" w:hAnsi="Arial" w:cs="Arial" w:hint="eastAsia"/>
          <w:sz w:val="24"/>
        </w:rPr>
        <w:t>注册会计师</w:t>
      </w:r>
    </w:p>
    <w:p w:rsidR="0046333C" w:rsidRDefault="00047FDB">
      <w:pPr>
        <w:spacing w:line="300" w:lineRule="atLeast"/>
        <w:rPr>
          <w:rFonts w:ascii="Arial" w:hAnsi="Arial" w:cs="Arial"/>
          <w:sz w:val="24"/>
        </w:rPr>
      </w:pPr>
      <w:r>
        <w:rPr>
          <w:rFonts w:ascii="Arial" w:hAnsi="Arial" w:cs="Arial" w:hint="eastAsia"/>
          <w:sz w:val="24"/>
        </w:rPr>
        <w:t>会计师事务所</w:t>
      </w:r>
      <w:r>
        <w:rPr>
          <w:rFonts w:ascii="Georgia" w:hAnsi="Georgia" w:cs="Arial"/>
          <w:sz w:val="24"/>
        </w:rPr>
        <w:t>(</w:t>
      </w:r>
      <w:r>
        <w:rPr>
          <w:rFonts w:ascii="Georgia" w:hAnsi="Arial" w:cs="Arial"/>
          <w:sz w:val="24"/>
        </w:rPr>
        <w:t>特殊普通合伙</w:t>
      </w:r>
      <w:r>
        <w:rPr>
          <w:rFonts w:ascii="Georgia" w:hAnsi="Georgia" w:cs="Arial"/>
          <w:sz w:val="24"/>
        </w:rPr>
        <w:t>)</w:t>
      </w:r>
      <w:r>
        <w:rPr>
          <w:rFonts w:ascii="Arial" w:hAnsi="Arial" w:cs="Arial" w:hint="eastAsia"/>
          <w:sz w:val="24"/>
        </w:rPr>
        <w:tab/>
      </w:r>
      <w:r>
        <w:rPr>
          <w:rFonts w:ascii="Arial" w:hAnsi="Arial" w:cs="Arial" w:hint="eastAsia"/>
          <w:sz w:val="24"/>
        </w:rPr>
        <w:tab/>
      </w:r>
      <w:r>
        <w:rPr>
          <w:rFonts w:ascii="Arial" w:hAnsi="Arial" w:cs="Arial" w:hint="eastAsia"/>
          <w:sz w:val="24"/>
        </w:rPr>
        <w:tab/>
      </w:r>
      <w:r>
        <w:rPr>
          <w:rFonts w:ascii="Arial" w:hAnsi="Arial" w:cs="Arial" w:hint="eastAsia"/>
          <w:sz w:val="24"/>
        </w:rPr>
        <w:tab/>
        <w:t xml:space="preserve">            </w:t>
      </w:r>
      <w:r>
        <w:rPr>
          <w:rFonts w:ascii="Arial" w:hAnsi="Arial" w:cs="Arial"/>
          <w:sz w:val="24"/>
        </w:rPr>
        <w:t>——</w:t>
      </w:r>
      <w:proofErr w:type="gramStart"/>
      <w:r>
        <w:rPr>
          <w:rFonts w:ascii="Arial" w:hAnsi="Arial" w:cs="Arial"/>
          <w:sz w:val="24"/>
        </w:rPr>
        <w:t>——————</w:t>
      </w:r>
      <w:proofErr w:type="gramEnd"/>
    </w:p>
    <w:p w:rsidR="0046333C" w:rsidRDefault="00047FDB">
      <w:pPr>
        <w:pStyle w:val="a9"/>
      </w:pPr>
      <w:r>
        <w:rPr>
          <w:rFonts w:hint="eastAsia"/>
        </w:rPr>
        <w:t xml:space="preserve">                                                             </w:t>
      </w:r>
      <w:bookmarkStart w:id="90" w:name="_Toc476577273"/>
      <w:proofErr w:type="gramStart"/>
      <w:r>
        <w:rPr>
          <w:rFonts w:hint="eastAsia"/>
        </w:rPr>
        <w:t>薛</w:t>
      </w:r>
      <w:proofErr w:type="gramEnd"/>
      <w:r>
        <w:rPr>
          <w:rFonts w:hint="eastAsia"/>
        </w:rPr>
        <w:t xml:space="preserve">          竞</w:t>
      </w:r>
      <w:bookmarkEnd w:id="90"/>
    </w:p>
    <w:p w:rsidR="0046333C" w:rsidRDefault="0046333C">
      <w:pPr>
        <w:spacing w:line="300" w:lineRule="atLeast"/>
        <w:rPr>
          <w:rFonts w:ascii="Arial" w:hAnsi="Arial" w:cs="Arial"/>
          <w:sz w:val="24"/>
        </w:rPr>
      </w:pPr>
    </w:p>
    <w:p w:rsidR="0046333C" w:rsidRDefault="0046333C">
      <w:pPr>
        <w:spacing w:line="300" w:lineRule="atLeast"/>
        <w:rPr>
          <w:rFonts w:ascii="Arial" w:hAnsi="Arial" w:cs="Arial"/>
          <w:sz w:val="24"/>
        </w:rPr>
      </w:pPr>
    </w:p>
    <w:p w:rsidR="0046333C" w:rsidRDefault="00047FDB">
      <w:pPr>
        <w:spacing w:line="300" w:lineRule="atLeast"/>
        <w:rPr>
          <w:rFonts w:ascii="Arial" w:eastAsia="'宋体" w:hAnsi="Arial" w:cs="Arial"/>
        </w:rPr>
      </w:pPr>
      <w:r>
        <w:rPr>
          <w:rFonts w:ascii="Arial" w:hAnsi="Arial" w:hint="eastAsia"/>
          <w:sz w:val="24"/>
        </w:rPr>
        <w:t>中国</w:t>
      </w:r>
      <w:r>
        <w:rPr>
          <w:rFonts w:ascii="Arial" w:hAnsi="Arial" w:hint="eastAsia"/>
          <w:sz w:val="24"/>
        </w:rPr>
        <w:t xml:space="preserve"> </w:t>
      </w:r>
      <w:r>
        <w:rPr>
          <w:rFonts w:ascii="Arial" w:hAnsi="Arial" w:cs="Arial"/>
          <w:sz w:val="24"/>
        </w:rPr>
        <w:t>∙</w:t>
      </w:r>
      <w:r>
        <w:rPr>
          <w:rFonts w:ascii="Arial" w:hAnsi="Arial" w:hint="eastAsia"/>
          <w:sz w:val="24"/>
        </w:rPr>
        <w:t xml:space="preserve"> </w:t>
      </w:r>
      <w:r>
        <w:rPr>
          <w:rFonts w:ascii="Arial" w:hAnsi="Arial" w:hint="eastAsia"/>
          <w:sz w:val="24"/>
        </w:rPr>
        <w:t>上海市</w:t>
      </w:r>
      <w:r>
        <w:rPr>
          <w:rFonts w:ascii="Arial" w:hAnsi="Arial" w:hint="eastAsia"/>
          <w:sz w:val="24"/>
        </w:rPr>
        <w:tab/>
      </w:r>
      <w:r>
        <w:rPr>
          <w:rFonts w:ascii="Arial" w:hAnsi="Arial" w:hint="eastAsia"/>
          <w:sz w:val="24"/>
        </w:rPr>
        <w:tab/>
      </w:r>
      <w:r>
        <w:rPr>
          <w:rFonts w:ascii="Arial" w:hAnsi="Arial" w:hint="eastAsia"/>
          <w:sz w:val="24"/>
        </w:rPr>
        <w:tab/>
      </w:r>
      <w:r>
        <w:rPr>
          <w:rFonts w:ascii="Arial" w:hAnsi="Arial" w:hint="eastAsia"/>
          <w:sz w:val="24"/>
        </w:rPr>
        <w:tab/>
      </w:r>
      <w:r>
        <w:rPr>
          <w:rFonts w:ascii="Arial" w:hAnsi="Arial" w:hint="eastAsia"/>
          <w:sz w:val="24"/>
        </w:rPr>
        <w:tab/>
        <w:t xml:space="preserve">                          </w:t>
      </w:r>
      <w:r>
        <w:rPr>
          <w:rFonts w:ascii="Arial" w:hAnsi="Arial" w:cs="Arial" w:hint="eastAsia"/>
          <w:sz w:val="24"/>
        </w:rPr>
        <w:t>注册会计师</w:t>
      </w:r>
    </w:p>
    <w:p w:rsidR="0046333C" w:rsidRDefault="00047FDB">
      <w:pPr>
        <w:spacing w:line="300" w:lineRule="atLeast"/>
        <w:ind w:left="5040" w:firstLineChars="450" w:firstLine="1080"/>
        <w:rPr>
          <w:rFonts w:ascii="Arial" w:hAnsi="Arial" w:cs="Arial"/>
          <w:sz w:val="24"/>
        </w:rPr>
      </w:pPr>
      <w:r>
        <w:rPr>
          <w:rFonts w:ascii="Arial" w:hAnsi="Arial" w:cs="Arial"/>
          <w:sz w:val="24"/>
        </w:rPr>
        <w:t>————————</w:t>
      </w:r>
    </w:p>
    <w:p w:rsidR="0046333C" w:rsidRDefault="00047FDB">
      <w:pPr>
        <w:spacing w:line="300" w:lineRule="atLeast"/>
        <w:rPr>
          <w:rFonts w:ascii="Arial" w:hAnsi="Arial"/>
          <w:sz w:val="24"/>
        </w:rPr>
      </w:pPr>
      <w:r>
        <w:rPr>
          <w:rFonts w:asciiTheme="minorEastAsia" w:eastAsiaTheme="minorEastAsia" w:hAnsiTheme="minorEastAsia" w:cs="Arial"/>
          <w:sz w:val="24"/>
        </w:rPr>
        <w:t>2017</w:t>
      </w:r>
      <w:r>
        <w:rPr>
          <w:rFonts w:asciiTheme="minorEastAsia" w:eastAsiaTheme="minorEastAsia" w:hAnsiTheme="minorEastAsia" w:cs="Arial" w:hint="eastAsia"/>
          <w:sz w:val="24"/>
        </w:rPr>
        <w:t>年9月1日</w:t>
      </w:r>
      <w:r>
        <w:rPr>
          <w:rFonts w:asciiTheme="minorEastAsia" w:eastAsiaTheme="minorEastAsia" w:hAnsiTheme="minorEastAsia" w:cs="Arial" w:hint="eastAsia"/>
          <w:sz w:val="24"/>
        </w:rPr>
        <w:tab/>
      </w:r>
      <w:r>
        <w:rPr>
          <w:rFonts w:asciiTheme="minorEastAsia" w:eastAsiaTheme="minorEastAsia" w:hAnsiTheme="minorEastAsia" w:cs="Arial" w:hint="eastAsia"/>
          <w:sz w:val="24"/>
        </w:rPr>
        <w:tab/>
      </w:r>
      <w:r>
        <w:rPr>
          <w:rFonts w:ascii="Arial" w:hAnsi="Arial" w:cs="Arial" w:hint="eastAsia"/>
          <w:sz w:val="24"/>
        </w:rPr>
        <w:tab/>
      </w:r>
      <w:r>
        <w:rPr>
          <w:rFonts w:ascii="Arial" w:hAnsi="Arial" w:cs="Arial" w:hint="eastAsia"/>
          <w:sz w:val="24"/>
        </w:rPr>
        <w:tab/>
      </w:r>
      <w:r>
        <w:rPr>
          <w:rFonts w:ascii="Arial" w:hAnsi="Arial" w:cs="Arial"/>
          <w:sz w:val="24"/>
        </w:rPr>
        <w:t xml:space="preserve">                         </w:t>
      </w:r>
      <w:r>
        <w:rPr>
          <w:rFonts w:ascii="Arial" w:hAnsi="Arial" w:cs="Arial" w:hint="eastAsia"/>
          <w:sz w:val="24"/>
        </w:rPr>
        <w:t>张</w:t>
      </w:r>
      <w:r>
        <w:rPr>
          <w:rFonts w:ascii="Arial" w:hAnsi="Arial" w:hint="eastAsia"/>
          <w:sz w:val="24"/>
        </w:rPr>
        <w:t xml:space="preserve">   </w:t>
      </w:r>
      <w:proofErr w:type="gramStart"/>
      <w:r>
        <w:rPr>
          <w:rFonts w:ascii="Arial" w:hAnsi="Arial" w:hint="eastAsia"/>
          <w:sz w:val="24"/>
        </w:rPr>
        <w:t>振</w:t>
      </w:r>
      <w:proofErr w:type="gramEnd"/>
      <w:r>
        <w:rPr>
          <w:rFonts w:ascii="Arial" w:hAnsi="Arial" w:hint="eastAsia"/>
          <w:sz w:val="24"/>
        </w:rPr>
        <w:t xml:space="preserve">   </w:t>
      </w:r>
      <w:r>
        <w:rPr>
          <w:rFonts w:ascii="Arial" w:hAnsi="Arial"/>
          <w:sz w:val="24"/>
        </w:rPr>
        <w:t xml:space="preserve"> </w:t>
      </w:r>
      <w:r>
        <w:rPr>
          <w:rFonts w:ascii="Arial" w:hAnsi="Arial" w:hint="eastAsia"/>
          <w:sz w:val="24"/>
        </w:rPr>
        <w:t>波</w:t>
      </w:r>
    </w:p>
    <w:p w:rsidR="0046333C" w:rsidRDefault="00047FDB">
      <w:pPr>
        <w:pStyle w:val="1"/>
        <w:keepNext/>
        <w:keepLines/>
        <w:widowControl w:val="0"/>
        <w:spacing w:beforeLines="100" w:before="312" w:afterLines="100" w:after="312" w:line="360" w:lineRule="auto"/>
        <w:jc w:val="center"/>
        <w:rPr>
          <w:rStyle w:val="2CharCharChar"/>
          <w:rFonts w:ascii="宋体" w:hAnsi="宋体"/>
        </w:rPr>
      </w:pPr>
      <w:bookmarkStart w:id="91" w:name="_Toc492042979"/>
      <w:r>
        <w:rPr>
          <w:rStyle w:val="2CharCharChar"/>
          <w:rFonts w:ascii="宋体" w:hAnsi="宋体" w:hint="eastAsia"/>
        </w:rPr>
        <w:t>5、</w:t>
      </w:r>
      <w:bookmarkEnd w:id="44"/>
      <w:bookmarkEnd w:id="45"/>
      <w:bookmarkEnd w:id="46"/>
      <w:r>
        <w:rPr>
          <w:rStyle w:val="2CharCharChar"/>
          <w:rFonts w:ascii="宋体" w:hAnsi="宋体" w:hint="eastAsia"/>
        </w:rPr>
        <w:t>财务报告</w:t>
      </w:r>
      <w:bookmarkEnd w:id="91"/>
    </w:p>
    <w:p w:rsidR="0046333C" w:rsidRDefault="00047FDB">
      <w:pPr>
        <w:pStyle w:val="2"/>
        <w:spacing w:before="0" w:after="0"/>
        <w:rPr>
          <w:rFonts w:ascii="宋体" w:hAnsi="宋体"/>
          <w:kern w:val="0"/>
          <w:szCs w:val="24"/>
        </w:rPr>
      </w:pPr>
      <w:bookmarkStart w:id="92" w:name="_Toc484769806"/>
      <w:bookmarkStart w:id="93" w:name="_Toc492042980"/>
      <w:bookmarkStart w:id="94" w:name="_Toc483396838"/>
      <w:bookmarkStart w:id="95" w:name="_Toc409100074"/>
      <w:bookmarkStart w:id="96" w:name="_Toc225498268"/>
      <w:bookmarkStart w:id="97" w:name="_Toc409100437"/>
      <w:bookmarkStart w:id="98" w:name="_Toc484607311"/>
      <w:bookmarkStart w:id="99" w:name="_Toc361324873"/>
      <w:bookmarkStart w:id="100" w:name="_Toc476577275"/>
      <w:r>
        <w:rPr>
          <w:rFonts w:ascii="宋体" w:hAnsi="宋体" w:hint="eastAsia"/>
          <w:kern w:val="0"/>
          <w:szCs w:val="24"/>
        </w:rPr>
        <w:t>5</w:t>
      </w:r>
      <w:r>
        <w:rPr>
          <w:rFonts w:ascii="宋体" w:hAnsi="宋体"/>
          <w:kern w:val="0"/>
          <w:szCs w:val="24"/>
        </w:rPr>
        <w:t>.1 资产负债表</w:t>
      </w:r>
      <w:bookmarkEnd w:id="92"/>
      <w:bookmarkEnd w:id="93"/>
      <w:bookmarkEnd w:id="94"/>
      <w:bookmarkEnd w:id="95"/>
      <w:bookmarkEnd w:id="96"/>
      <w:bookmarkEnd w:id="97"/>
      <w:bookmarkEnd w:id="98"/>
      <w:bookmarkEnd w:id="99"/>
      <w:bookmarkEnd w:id="10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984"/>
        <w:gridCol w:w="3118"/>
      </w:tblGrid>
      <w:tr w:rsidR="0046333C">
        <w:trPr>
          <w:cantSplit/>
        </w:trPr>
        <w:tc>
          <w:tcPr>
            <w:tcW w:w="2970" w:type="dxa"/>
            <w:tcBorders>
              <w:top w:val="single" w:sz="4" w:space="0" w:color="auto"/>
            </w:tcBorders>
            <w:vAlign w:val="bottom"/>
          </w:tcPr>
          <w:p w:rsidR="0046333C" w:rsidRDefault="00047FDB">
            <w:pPr>
              <w:pStyle w:val="af0"/>
              <w:spacing w:before="0" w:beforeAutospacing="0" w:after="0" w:afterAutospacing="0"/>
              <w:jc w:val="center"/>
              <w:rPr>
                <w:rFonts w:ascii="Arial" w:hAnsi="Arial" w:cs="Arial"/>
                <w:b/>
              </w:rPr>
            </w:pPr>
            <w:r>
              <w:rPr>
                <w:rFonts w:ascii="Arial" w:hAnsi="Arial" w:cs="Arial"/>
                <w:b/>
              </w:rPr>
              <w:t>资</w:t>
            </w:r>
            <w:r>
              <w:rPr>
                <w:rFonts w:ascii="Arial" w:hAnsi="Arial" w:cs="Arial"/>
                <w:b/>
              </w:rPr>
              <w:t xml:space="preserve"> </w:t>
            </w:r>
            <w:r>
              <w:rPr>
                <w:rFonts w:ascii="Arial" w:hAnsi="Arial" w:cs="Arial"/>
                <w:b/>
              </w:rPr>
              <w:t>产</w:t>
            </w:r>
          </w:p>
        </w:tc>
        <w:tc>
          <w:tcPr>
            <w:tcW w:w="2984" w:type="dxa"/>
            <w:tcBorders>
              <w:top w:val="single" w:sz="4" w:space="0" w:color="auto"/>
            </w:tcBorders>
            <w:vAlign w:val="bottom"/>
          </w:tcPr>
          <w:p w:rsidR="0046333C" w:rsidRDefault="00047FDB">
            <w:pPr>
              <w:pStyle w:val="af0"/>
              <w:spacing w:before="0" w:beforeAutospacing="0" w:after="0" w:afterAutospacing="0"/>
              <w:ind w:left="-110" w:right="-84"/>
              <w:jc w:val="center"/>
              <w:rPr>
                <w:rFonts w:ascii="Arial" w:hAnsi="Arial" w:cs="Arial"/>
                <w:b/>
              </w:rPr>
            </w:pPr>
            <w:r>
              <w:rPr>
                <w:rFonts w:ascii="Arial" w:hAnsi="Arial" w:cs="Arial" w:hint="eastAsia"/>
                <w:b/>
              </w:rPr>
              <w:t>本期末</w:t>
            </w:r>
          </w:p>
          <w:p w:rsidR="0046333C" w:rsidRDefault="00047FDB">
            <w:pPr>
              <w:pStyle w:val="af0"/>
              <w:spacing w:before="0" w:beforeAutospacing="0" w:after="0" w:afterAutospacing="0"/>
              <w:ind w:left="-110" w:right="-84"/>
              <w:jc w:val="center"/>
              <w:rPr>
                <w:rFonts w:ascii="Arial" w:hAnsi="Arial" w:cs="Arial"/>
                <w:b/>
              </w:rPr>
            </w:pPr>
            <w:r>
              <w:rPr>
                <w:rFonts w:ascii="Arial" w:hAnsi="Arial" w:cs="Arial"/>
                <w:b/>
              </w:rPr>
              <w:t>2017</w:t>
            </w:r>
            <w:r>
              <w:rPr>
                <w:rFonts w:ascii="Arial" w:hAnsi="Arial" w:cs="Arial"/>
                <w:b/>
              </w:rPr>
              <w:t>年</w:t>
            </w:r>
            <w:r>
              <w:rPr>
                <w:rFonts w:ascii="Arial" w:hAnsi="Arial" w:cs="Arial"/>
                <w:b/>
              </w:rPr>
              <w:t>8</w:t>
            </w:r>
            <w:r>
              <w:rPr>
                <w:rFonts w:ascii="Arial" w:hAnsi="Arial" w:cs="Arial"/>
                <w:b/>
              </w:rPr>
              <w:t>月</w:t>
            </w:r>
            <w:r>
              <w:rPr>
                <w:rFonts w:ascii="Arial" w:hAnsi="Arial" w:cs="Arial"/>
                <w:b/>
              </w:rPr>
              <w:t>10</w:t>
            </w:r>
            <w:r>
              <w:rPr>
                <w:rFonts w:ascii="Arial" w:hAnsi="Arial" w:cs="Arial"/>
                <w:b/>
              </w:rPr>
              <w:t>日</w:t>
            </w:r>
          </w:p>
          <w:p w:rsidR="0046333C" w:rsidRDefault="00047FDB">
            <w:pPr>
              <w:pStyle w:val="af0"/>
              <w:spacing w:before="0" w:beforeAutospacing="0" w:after="0" w:afterAutospacing="0"/>
              <w:ind w:left="-110" w:right="-84"/>
              <w:jc w:val="center"/>
              <w:rPr>
                <w:rFonts w:ascii="Arial" w:hAnsi="Arial" w:cs="Arial"/>
                <w:b/>
              </w:rPr>
            </w:pPr>
            <w:r>
              <w:rPr>
                <w:rFonts w:ascii="Arial" w:hAnsi="Arial" w:cs="Arial" w:hint="eastAsia"/>
                <w:b/>
              </w:rPr>
              <w:t>(</w:t>
            </w:r>
            <w:r>
              <w:rPr>
                <w:rFonts w:ascii="Arial" w:hAnsi="Arial" w:cs="Arial" w:hint="eastAsia"/>
                <w:b/>
              </w:rPr>
              <w:t>基金</w:t>
            </w:r>
            <w:r>
              <w:rPr>
                <w:rFonts w:ascii="Arial" w:hAnsi="Arial" w:cs="Arial"/>
                <w:b/>
              </w:rPr>
              <w:t>最后运作日</w:t>
            </w:r>
            <w:r>
              <w:rPr>
                <w:rFonts w:ascii="Arial" w:hAnsi="Arial" w:cs="Arial" w:hint="eastAsia"/>
                <w:b/>
              </w:rPr>
              <w:t>)</w:t>
            </w:r>
          </w:p>
        </w:tc>
        <w:tc>
          <w:tcPr>
            <w:tcW w:w="3118" w:type="dxa"/>
            <w:tcBorders>
              <w:top w:val="single" w:sz="4" w:space="0" w:color="auto"/>
            </w:tcBorders>
            <w:vAlign w:val="bottom"/>
          </w:tcPr>
          <w:p w:rsidR="0046333C" w:rsidRDefault="00047FDB">
            <w:pPr>
              <w:pStyle w:val="af0"/>
              <w:spacing w:before="0" w:beforeAutospacing="0" w:after="0" w:afterAutospacing="0"/>
              <w:ind w:left="-48" w:right="-44"/>
              <w:jc w:val="center"/>
              <w:rPr>
                <w:rFonts w:ascii="Arial" w:hAnsi="Arial" w:cs="Arial"/>
                <w:b/>
              </w:rPr>
            </w:pPr>
            <w:r>
              <w:rPr>
                <w:rFonts w:ascii="Arial" w:hAnsi="Arial" w:cs="Arial" w:hint="eastAsia"/>
                <w:b/>
              </w:rPr>
              <w:t>上年度末</w:t>
            </w:r>
          </w:p>
          <w:p w:rsidR="0046333C" w:rsidRDefault="00047FDB">
            <w:pPr>
              <w:pStyle w:val="af0"/>
              <w:spacing w:before="0" w:beforeAutospacing="0" w:after="0" w:afterAutospacing="0"/>
              <w:ind w:left="-48" w:right="-44"/>
              <w:jc w:val="center"/>
              <w:rPr>
                <w:rFonts w:ascii="Arial" w:hAnsi="Arial" w:cs="Arial"/>
                <w:b/>
              </w:rPr>
            </w:pPr>
            <w:r>
              <w:rPr>
                <w:rFonts w:ascii="Arial" w:hAnsi="Arial" w:cs="Arial"/>
                <w:b/>
              </w:rPr>
              <w:t>2016</w:t>
            </w:r>
            <w:r>
              <w:rPr>
                <w:rFonts w:ascii="Arial" w:hAnsi="Arial" w:cs="Arial"/>
                <w:b/>
              </w:rPr>
              <w:t>年</w:t>
            </w:r>
            <w:r>
              <w:rPr>
                <w:rFonts w:ascii="Arial" w:hAnsi="Arial" w:cs="Arial"/>
                <w:b/>
              </w:rPr>
              <w:t>12</w:t>
            </w:r>
            <w:r>
              <w:rPr>
                <w:rFonts w:ascii="Arial" w:hAnsi="Arial" w:cs="Arial"/>
                <w:b/>
              </w:rPr>
              <w:t>月</w:t>
            </w:r>
            <w:r>
              <w:rPr>
                <w:rFonts w:ascii="Arial" w:hAnsi="Arial" w:cs="Arial"/>
                <w:b/>
              </w:rPr>
              <w:t>31</w:t>
            </w:r>
            <w:r>
              <w:rPr>
                <w:rFonts w:ascii="Arial" w:hAnsi="Arial" w:cs="Arial"/>
                <w:b/>
              </w:rPr>
              <w:t>日</w:t>
            </w:r>
          </w:p>
        </w:tc>
      </w:tr>
      <w:tr w:rsidR="0046333C">
        <w:trPr>
          <w:cantSplit/>
        </w:trPr>
        <w:tc>
          <w:tcPr>
            <w:tcW w:w="2970" w:type="dxa"/>
            <w:vAlign w:val="bottom"/>
          </w:tcPr>
          <w:p w:rsidR="0046333C" w:rsidRDefault="00047FDB">
            <w:pPr>
              <w:pStyle w:val="af0"/>
              <w:spacing w:before="0" w:beforeAutospacing="0" w:after="0" w:afterAutospacing="0"/>
              <w:rPr>
                <w:rFonts w:ascii="Arial" w:hAnsi="Arial" w:cs="Arial"/>
                <w:b/>
              </w:rPr>
            </w:pPr>
            <w:r>
              <w:rPr>
                <w:rFonts w:ascii="Arial" w:hAnsi="Arial" w:cs="Arial"/>
                <w:b/>
              </w:rPr>
              <w:t>资</w:t>
            </w:r>
            <w:r>
              <w:rPr>
                <w:rFonts w:ascii="Arial" w:hAnsi="Arial" w:cs="Arial"/>
                <w:b/>
              </w:rPr>
              <w:t xml:space="preserve"> </w:t>
            </w:r>
            <w:r>
              <w:rPr>
                <w:rFonts w:ascii="Arial" w:hAnsi="Arial" w:cs="Arial"/>
                <w:b/>
              </w:rPr>
              <w:t>产：</w:t>
            </w:r>
          </w:p>
        </w:tc>
        <w:tc>
          <w:tcPr>
            <w:tcW w:w="2984" w:type="dxa"/>
            <w:vAlign w:val="bottom"/>
          </w:tcPr>
          <w:p w:rsidR="0046333C" w:rsidRDefault="0046333C">
            <w:pPr>
              <w:pStyle w:val="af0"/>
              <w:spacing w:before="0" w:beforeAutospacing="0" w:after="0" w:afterAutospacing="0"/>
              <w:rPr>
                <w:rFonts w:ascii="Arial" w:hAnsi="Arial" w:cs="Arial"/>
              </w:rPr>
            </w:pPr>
          </w:p>
        </w:tc>
        <w:tc>
          <w:tcPr>
            <w:tcW w:w="3118" w:type="dxa"/>
            <w:vAlign w:val="bottom"/>
          </w:tcPr>
          <w:p w:rsidR="0046333C" w:rsidRDefault="0046333C">
            <w:pPr>
              <w:pStyle w:val="af0"/>
              <w:spacing w:before="0" w:beforeAutospacing="0" w:after="0" w:afterAutospacing="0"/>
              <w:rPr>
                <w:rFonts w:ascii="Arial" w:hAnsi="Arial" w:cs="Arial"/>
              </w:rPr>
            </w:pPr>
          </w:p>
        </w:tc>
      </w:tr>
      <w:tr w:rsidR="0046333C">
        <w:trPr>
          <w:cantSplit/>
        </w:trPr>
        <w:tc>
          <w:tcPr>
            <w:tcW w:w="2970" w:type="dxa"/>
            <w:vAlign w:val="center"/>
          </w:tcPr>
          <w:p w:rsidR="0046333C" w:rsidRDefault="00047FDB">
            <w:pPr>
              <w:pStyle w:val="af0"/>
              <w:spacing w:before="0" w:beforeAutospacing="0" w:after="0" w:afterAutospacing="0"/>
              <w:rPr>
                <w:rFonts w:ascii="Arial" w:hAnsi="Arial" w:cs="Arial"/>
              </w:rPr>
            </w:pPr>
            <w:r>
              <w:rPr>
                <w:rFonts w:ascii="Arial" w:hAnsi="Arial" w:cs="Arial"/>
              </w:rPr>
              <w:t>银行存款</w:t>
            </w:r>
          </w:p>
        </w:tc>
        <w:tc>
          <w:tcPr>
            <w:tcW w:w="2984" w:type="dxa"/>
            <w:vAlign w:val="bottom"/>
          </w:tcPr>
          <w:p w:rsidR="0046333C" w:rsidRDefault="00047FDB">
            <w:pPr>
              <w:tabs>
                <w:tab w:val="decimal" w:pos="1621"/>
              </w:tabs>
              <w:rPr>
                <w:rFonts w:ascii="Arial" w:hAnsi="Arial" w:cs="Arial"/>
                <w:sz w:val="24"/>
                <w:highlight w:val="yellow"/>
              </w:rPr>
            </w:pPr>
            <w:r>
              <w:rPr>
                <w:rFonts w:ascii="Arial" w:hAnsi="Arial" w:cs="Arial"/>
                <w:sz w:val="24"/>
              </w:rPr>
              <w:t>44,475,812.83</w:t>
            </w:r>
          </w:p>
        </w:tc>
        <w:tc>
          <w:tcPr>
            <w:tcW w:w="3118" w:type="dxa"/>
            <w:vAlign w:val="bottom"/>
          </w:tcPr>
          <w:p w:rsidR="0046333C" w:rsidRDefault="00047FDB">
            <w:pPr>
              <w:tabs>
                <w:tab w:val="decimal" w:pos="1692"/>
              </w:tabs>
              <w:rPr>
                <w:rFonts w:ascii="Arial" w:hAnsi="Arial" w:cs="Arial"/>
                <w:sz w:val="24"/>
              </w:rPr>
            </w:pPr>
            <w:r>
              <w:rPr>
                <w:rFonts w:ascii="Arial" w:hAnsi="Arial"/>
                <w:color w:val="000000"/>
                <w:sz w:val="24"/>
              </w:rPr>
              <w:t>53,158,005.82</w:t>
            </w:r>
          </w:p>
        </w:tc>
      </w:tr>
      <w:tr w:rsidR="0046333C">
        <w:trPr>
          <w:cantSplit/>
        </w:trPr>
        <w:tc>
          <w:tcPr>
            <w:tcW w:w="2970" w:type="dxa"/>
            <w:vAlign w:val="center"/>
          </w:tcPr>
          <w:p w:rsidR="0046333C" w:rsidRDefault="00047FDB">
            <w:pPr>
              <w:pStyle w:val="af0"/>
              <w:spacing w:before="0" w:beforeAutospacing="0" w:after="0" w:afterAutospacing="0"/>
              <w:rPr>
                <w:rFonts w:ascii="Arial" w:hAnsi="Arial" w:cs="Arial"/>
              </w:rPr>
            </w:pPr>
            <w:r>
              <w:rPr>
                <w:rFonts w:ascii="Arial" w:hAnsi="Arial" w:cs="Arial" w:hint="eastAsia"/>
              </w:rPr>
              <w:t>结算</w:t>
            </w:r>
            <w:r>
              <w:rPr>
                <w:rFonts w:ascii="Arial" w:hAnsi="Arial" w:cs="Arial"/>
              </w:rPr>
              <w:t>备付金</w:t>
            </w:r>
          </w:p>
        </w:tc>
        <w:tc>
          <w:tcPr>
            <w:tcW w:w="2984" w:type="dxa"/>
            <w:vAlign w:val="bottom"/>
          </w:tcPr>
          <w:p w:rsidR="0046333C" w:rsidRDefault="00047FDB">
            <w:pPr>
              <w:tabs>
                <w:tab w:val="decimal" w:pos="1621"/>
              </w:tabs>
              <w:rPr>
                <w:rFonts w:ascii="Arial" w:hAnsi="Arial" w:cs="Arial"/>
                <w:sz w:val="24"/>
                <w:highlight w:val="yellow"/>
              </w:rPr>
            </w:pPr>
            <w:r>
              <w:rPr>
                <w:rFonts w:ascii="Arial" w:hAnsi="Arial" w:cs="Arial"/>
                <w:sz w:val="24"/>
              </w:rPr>
              <w:t>476,190.48</w:t>
            </w:r>
          </w:p>
        </w:tc>
        <w:tc>
          <w:tcPr>
            <w:tcW w:w="3118" w:type="dxa"/>
            <w:vAlign w:val="bottom"/>
          </w:tcPr>
          <w:p w:rsidR="0046333C" w:rsidRDefault="00047FDB">
            <w:pPr>
              <w:tabs>
                <w:tab w:val="decimal" w:pos="1692"/>
              </w:tabs>
              <w:rPr>
                <w:rFonts w:ascii="Arial" w:hAnsi="Arial" w:cs="Arial"/>
                <w:sz w:val="24"/>
              </w:rPr>
            </w:pPr>
            <w:r>
              <w:rPr>
                <w:rFonts w:ascii="Arial" w:hAnsi="Arial"/>
                <w:color w:val="000000"/>
                <w:sz w:val="24"/>
              </w:rPr>
              <w:t>16,142,446.91</w:t>
            </w:r>
          </w:p>
        </w:tc>
      </w:tr>
      <w:tr w:rsidR="0046333C">
        <w:trPr>
          <w:cantSplit/>
        </w:trPr>
        <w:tc>
          <w:tcPr>
            <w:tcW w:w="2970" w:type="dxa"/>
            <w:vAlign w:val="center"/>
          </w:tcPr>
          <w:p w:rsidR="0046333C" w:rsidRDefault="00047FDB">
            <w:pPr>
              <w:pStyle w:val="af0"/>
              <w:spacing w:before="0" w:beforeAutospacing="0" w:after="0" w:afterAutospacing="0"/>
              <w:rPr>
                <w:rFonts w:ascii="Arial" w:hAnsi="Arial" w:cs="Arial"/>
              </w:rPr>
            </w:pPr>
            <w:r>
              <w:rPr>
                <w:rFonts w:ascii="Arial" w:hAnsi="Arial" w:cs="Arial" w:hint="eastAsia"/>
              </w:rPr>
              <w:t>存出保证金</w:t>
            </w:r>
          </w:p>
        </w:tc>
        <w:tc>
          <w:tcPr>
            <w:tcW w:w="2984" w:type="dxa"/>
            <w:vAlign w:val="bottom"/>
          </w:tcPr>
          <w:p w:rsidR="0046333C" w:rsidRDefault="00047FDB">
            <w:pPr>
              <w:tabs>
                <w:tab w:val="decimal" w:pos="1621"/>
              </w:tabs>
              <w:rPr>
                <w:rFonts w:ascii="Arial" w:hAnsi="Arial" w:cs="Arial"/>
                <w:sz w:val="24"/>
                <w:highlight w:val="yellow"/>
              </w:rPr>
            </w:pPr>
            <w:r>
              <w:rPr>
                <w:rFonts w:ascii="Arial" w:hAnsi="Arial" w:cs="Arial"/>
                <w:sz w:val="24"/>
              </w:rPr>
              <w:t>26,139.99</w:t>
            </w:r>
          </w:p>
        </w:tc>
        <w:tc>
          <w:tcPr>
            <w:tcW w:w="3118" w:type="dxa"/>
            <w:vAlign w:val="bottom"/>
          </w:tcPr>
          <w:p w:rsidR="0046333C" w:rsidRDefault="00047FDB">
            <w:pPr>
              <w:tabs>
                <w:tab w:val="decimal" w:pos="1692"/>
              </w:tabs>
              <w:rPr>
                <w:rFonts w:ascii="Arial" w:hAnsi="Arial" w:cs="Arial"/>
                <w:sz w:val="24"/>
              </w:rPr>
            </w:pPr>
            <w:r>
              <w:rPr>
                <w:rFonts w:ascii="Arial" w:hAnsi="Arial"/>
                <w:color w:val="000000"/>
                <w:sz w:val="24"/>
              </w:rPr>
              <w:t>10,134.05</w:t>
            </w:r>
          </w:p>
        </w:tc>
      </w:tr>
      <w:tr w:rsidR="0046333C">
        <w:trPr>
          <w:cantSplit/>
        </w:trPr>
        <w:tc>
          <w:tcPr>
            <w:tcW w:w="2970" w:type="dxa"/>
            <w:vAlign w:val="center"/>
          </w:tcPr>
          <w:p w:rsidR="0046333C" w:rsidRDefault="00047FDB">
            <w:pPr>
              <w:pStyle w:val="af0"/>
              <w:spacing w:before="0" w:beforeAutospacing="0" w:after="0" w:afterAutospacing="0"/>
              <w:rPr>
                <w:rFonts w:ascii="Arial" w:hAnsi="Arial" w:cs="Arial"/>
              </w:rPr>
            </w:pPr>
            <w:r>
              <w:rPr>
                <w:rFonts w:ascii="Arial" w:hAnsi="Arial" w:cs="Arial" w:hint="eastAsia"/>
              </w:rPr>
              <w:t>交易性金融资产</w:t>
            </w:r>
          </w:p>
        </w:tc>
        <w:tc>
          <w:tcPr>
            <w:tcW w:w="2984" w:type="dxa"/>
            <w:vAlign w:val="bottom"/>
          </w:tcPr>
          <w:p w:rsidR="0046333C" w:rsidRDefault="00047FDB">
            <w:pPr>
              <w:tabs>
                <w:tab w:val="decimal" w:pos="1621"/>
              </w:tabs>
              <w:rPr>
                <w:rFonts w:ascii="Arial" w:hAnsi="Arial" w:cs="Arial"/>
                <w:sz w:val="24"/>
              </w:rPr>
            </w:pPr>
            <w:r>
              <w:rPr>
                <w:rFonts w:ascii="Arial" w:hAnsi="Arial" w:cs="Arial"/>
                <w:sz w:val="24"/>
              </w:rPr>
              <w:t>-</w:t>
            </w:r>
          </w:p>
        </w:tc>
        <w:tc>
          <w:tcPr>
            <w:tcW w:w="3118" w:type="dxa"/>
            <w:vAlign w:val="bottom"/>
          </w:tcPr>
          <w:p w:rsidR="0046333C" w:rsidRDefault="00047FDB">
            <w:pPr>
              <w:tabs>
                <w:tab w:val="decimal" w:pos="1692"/>
              </w:tabs>
              <w:rPr>
                <w:rFonts w:ascii="Arial" w:hAnsi="Arial" w:cs="Arial"/>
                <w:sz w:val="24"/>
              </w:rPr>
            </w:pPr>
            <w:r>
              <w:rPr>
                <w:rFonts w:ascii="Arial" w:hAnsi="Arial"/>
                <w:color w:val="000000"/>
                <w:sz w:val="24"/>
              </w:rPr>
              <w:t>561,387,000.00</w:t>
            </w:r>
          </w:p>
        </w:tc>
      </w:tr>
      <w:tr w:rsidR="0046333C">
        <w:trPr>
          <w:cantSplit/>
        </w:trPr>
        <w:tc>
          <w:tcPr>
            <w:tcW w:w="2970" w:type="dxa"/>
            <w:vAlign w:val="center"/>
          </w:tcPr>
          <w:p w:rsidR="0046333C" w:rsidRDefault="00047FDB">
            <w:pPr>
              <w:pStyle w:val="af0"/>
              <w:spacing w:before="0" w:beforeAutospacing="0" w:after="0" w:afterAutospacing="0"/>
              <w:rPr>
                <w:rFonts w:ascii="Arial" w:hAnsi="Arial" w:cs="Arial"/>
              </w:rPr>
            </w:pPr>
            <w:r>
              <w:rPr>
                <w:rFonts w:ascii="Arial" w:hAnsi="Arial" w:cs="Arial"/>
              </w:rPr>
              <w:t>其中：</w:t>
            </w:r>
            <w:r>
              <w:rPr>
                <w:rFonts w:ascii="Arial" w:hAnsi="Arial" w:cs="Arial" w:hint="eastAsia"/>
              </w:rPr>
              <w:t>债券</w:t>
            </w:r>
            <w:r>
              <w:rPr>
                <w:rFonts w:ascii="Arial" w:hAnsi="Arial" w:cs="Arial"/>
              </w:rPr>
              <w:t>投资</w:t>
            </w:r>
          </w:p>
        </w:tc>
        <w:tc>
          <w:tcPr>
            <w:tcW w:w="2984" w:type="dxa"/>
            <w:vAlign w:val="bottom"/>
          </w:tcPr>
          <w:p w:rsidR="0046333C" w:rsidRDefault="00047FDB">
            <w:pPr>
              <w:tabs>
                <w:tab w:val="decimal" w:pos="1621"/>
              </w:tabs>
              <w:rPr>
                <w:rFonts w:ascii="Arial" w:hAnsi="Arial" w:cs="Arial"/>
                <w:sz w:val="24"/>
              </w:rPr>
            </w:pPr>
            <w:r>
              <w:rPr>
                <w:rFonts w:ascii="Arial" w:hAnsi="Arial" w:cs="Arial"/>
                <w:sz w:val="24"/>
              </w:rPr>
              <w:t>-</w:t>
            </w:r>
          </w:p>
        </w:tc>
        <w:tc>
          <w:tcPr>
            <w:tcW w:w="3118" w:type="dxa"/>
            <w:vAlign w:val="bottom"/>
          </w:tcPr>
          <w:p w:rsidR="0046333C" w:rsidRDefault="00047FDB">
            <w:pPr>
              <w:tabs>
                <w:tab w:val="decimal" w:pos="1692"/>
              </w:tabs>
              <w:rPr>
                <w:rFonts w:ascii="Arial" w:hAnsi="Arial" w:cs="Arial"/>
                <w:sz w:val="24"/>
              </w:rPr>
            </w:pPr>
            <w:r>
              <w:rPr>
                <w:rFonts w:ascii="Arial" w:hAnsi="Arial" w:cs="Arial"/>
                <w:sz w:val="24"/>
              </w:rPr>
              <w:t>561,387,000.00</w:t>
            </w:r>
          </w:p>
        </w:tc>
      </w:tr>
      <w:tr w:rsidR="0046333C">
        <w:trPr>
          <w:cantSplit/>
        </w:trPr>
        <w:tc>
          <w:tcPr>
            <w:tcW w:w="2970" w:type="dxa"/>
            <w:vAlign w:val="center"/>
          </w:tcPr>
          <w:p w:rsidR="0046333C" w:rsidRDefault="00047FDB">
            <w:pPr>
              <w:pStyle w:val="af0"/>
              <w:spacing w:before="0" w:beforeAutospacing="0" w:after="0" w:afterAutospacing="0"/>
              <w:rPr>
                <w:rFonts w:ascii="Arial" w:hAnsi="Arial" w:cs="Arial"/>
              </w:rPr>
            </w:pPr>
            <w:r>
              <w:rPr>
                <w:rFonts w:ascii="Arial" w:hAnsi="Arial" w:cs="Arial"/>
              </w:rPr>
              <w:t>应收利息</w:t>
            </w:r>
          </w:p>
        </w:tc>
        <w:tc>
          <w:tcPr>
            <w:tcW w:w="2984" w:type="dxa"/>
            <w:vAlign w:val="bottom"/>
          </w:tcPr>
          <w:p w:rsidR="0046333C" w:rsidRDefault="00047FDB">
            <w:pPr>
              <w:tabs>
                <w:tab w:val="decimal" w:pos="1621"/>
              </w:tabs>
              <w:rPr>
                <w:rFonts w:ascii="Arial" w:hAnsi="Arial" w:cs="Arial"/>
                <w:sz w:val="24"/>
                <w:highlight w:val="yellow"/>
              </w:rPr>
            </w:pPr>
            <w:r>
              <w:rPr>
                <w:rFonts w:ascii="Arial" w:hAnsi="Arial" w:cs="Arial"/>
                <w:sz w:val="24"/>
              </w:rPr>
              <w:t>108,194.06</w:t>
            </w:r>
          </w:p>
        </w:tc>
        <w:tc>
          <w:tcPr>
            <w:tcW w:w="3118" w:type="dxa"/>
            <w:vAlign w:val="bottom"/>
          </w:tcPr>
          <w:p w:rsidR="0046333C" w:rsidRDefault="00047FDB">
            <w:pPr>
              <w:tabs>
                <w:tab w:val="decimal" w:pos="1692"/>
              </w:tabs>
              <w:rPr>
                <w:rFonts w:ascii="Arial" w:hAnsi="Arial" w:cs="Arial"/>
                <w:sz w:val="24"/>
              </w:rPr>
            </w:pPr>
            <w:r>
              <w:rPr>
                <w:rFonts w:ascii="Arial" w:hAnsi="Arial" w:cs="Arial"/>
                <w:sz w:val="24"/>
              </w:rPr>
              <w:t>11,419,778.60</w:t>
            </w:r>
          </w:p>
        </w:tc>
      </w:tr>
      <w:tr w:rsidR="0046333C">
        <w:trPr>
          <w:cantSplit/>
        </w:trPr>
        <w:tc>
          <w:tcPr>
            <w:tcW w:w="2970" w:type="dxa"/>
            <w:vAlign w:val="bottom"/>
          </w:tcPr>
          <w:p w:rsidR="0046333C" w:rsidRDefault="00047FDB">
            <w:pPr>
              <w:pStyle w:val="af0"/>
              <w:spacing w:before="0" w:beforeAutospacing="0" w:after="0" w:afterAutospacing="0"/>
              <w:rPr>
                <w:rFonts w:ascii="Arial" w:hAnsi="Arial" w:cs="Arial"/>
                <w:b/>
              </w:rPr>
            </w:pPr>
            <w:r>
              <w:rPr>
                <w:rFonts w:ascii="Arial" w:hAnsi="Arial" w:cs="Arial"/>
                <w:b/>
              </w:rPr>
              <w:t>资产总计</w:t>
            </w:r>
          </w:p>
        </w:tc>
        <w:tc>
          <w:tcPr>
            <w:tcW w:w="2984" w:type="dxa"/>
            <w:vAlign w:val="bottom"/>
          </w:tcPr>
          <w:p w:rsidR="0046333C" w:rsidRDefault="00047FDB">
            <w:pPr>
              <w:tabs>
                <w:tab w:val="decimal" w:pos="1621"/>
              </w:tabs>
              <w:rPr>
                <w:rFonts w:ascii="Arial" w:hAnsi="Arial" w:cs="Arial"/>
                <w:b/>
                <w:sz w:val="24"/>
                <w:highlight w:val="yellow"/>
              </w:rPr>
            </w:pPr>
            <w:r>
              <w:rPr>
                <w:rFonts w:ascii="Arial" w:hAnsi="Arial" w:cs="Arial"/>
                <w:b/>
                <w:sz w:val="24"/>
              </w:rPr>
              <w:t>45,086,337.36</w:t>
            </w:r>
          </w:p>
        </w:tc>
        <w:tc>
          <w:tcPr>
            <w:tcW w:w="3118" w:type="dxa"/>
            <w:vAlign w:val="bottom"/>
          </w:tcPr>
          <w:p w:rsidR="0046333C" w:rsidRDefault="00047FDB">
            <w:pPr>
              <w:tabs>
                <w:tab w:val="decimal" w:pos="1833"/>
              </w:tabs>
              <w:rPr>
                <w:rFonts w:ascii="Arial" w:hAnsi="Arial" w:cs="Arial"/>
                <w:b/>
                <w:sz w:val="24"/>
              </w:rPr>
            </w:pPr>
            <w:r>
              <w:rPr>
                <w:rFonts w:ascii="Arial" w:hAnsi="Arial" w:cs="Arial"/>
                <w:b/>
                <w:sz w:val="24"/>
              </w:rPr>
              <w:t>642,117,365.38</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jc w:val="center"/>
              <w:rPr>
                <w:rFonts w:ascii="Arial" w:hAnsi="Arial" w:cs="Arial"/>
                <w:b/>
              </w:rPr>
            </w:pPr>
            <w:r>
              <w:rPr>
                <w:rFonts w:ascii="Arial" w:hAnsi="Arial" w:cs="Arial"/>
                <w:b/>
              </w:rPr>
              <w:t>负债和所有者权益</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46333C">
            <w:pPr>
              <w:pStyle w:val="af0"/>
              <w:tabs>
                <w:tab w:val="decimal" w:pos="1621"/>
              </w:tabs>
              <w:spacing w:before="0" w:beforeAutospacing="0" w:after="0" w:afterAutospacing="0"/>
              <w:ind w:left="-110" w:right="-84"/>
              <w:rPr>
                <w:rFonts w:ascii="Arial" w:hAnsi="Arial" w:cs="Arial"/>
                <w:b/>
                <w:highlight w:val="yellow"/>
              </w:rPr>
            </w:pP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46333C">
            <w:pPr>
              <w:pStyle w:val="af0"/>
              <w:spacing w:before="0" w:beforeAutospacing="0" w:after="0" w:afterAutospacing="0"/>
              <w:ind w:left="-48" w:right="-44"/>
              <w:rPr>
                <w:rFonts w:ascii="Arial" w:hAnsi="Arial" w:cs="Arial"/>
                <w:b/>
              </w:rPr>
            </w:pP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b/>
              </w:rPr>
            </w:pPr>
            <w:r>
              <w:rPr>
                <w:rFonts w:ascii="Arial" w:hAnsi="Arial" w:cs="Arial"/>
                <w:b/>
              </w:rPr>
              <w:t>负</w:t>
            </w:r>
            <w:r>
              <w:rPr>
                <w:rFonts w:ascii="Arial" w:hAnsi="Arial" w:cs="Arial"/>
                <w:b/>
              </w:rPr>
              <w:t xml:space="preserve"> </w:t>
            </w:r>
            <w:r>
              <w:rPr>
                <w:rFonts w:ascii="Arial" w:hAnsi="Arial" w:cs="Arial"/>
                <w:b/>
              </w:rPr>
              <w:t>债：</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46333C">
            <w:pPr>
              <w:pStyle w:val="af0"/>
              <w:tabs>
                <w:tab w:val="decimal" w:pos="1621"/>
              </w:tabs>
              <w:spacing w:before="0" w:beforeAutospacing="0" w:after="0" w:afterAutospacing="0"/>
              <w:rPr>
                <w:rFonts w:ascii="Arial" w:hAnsi="Arial" w:cs="Arial"/>
                <w:b/>
                <w:highlight w:val="yellow"/>
              </w:rPr>
            </w:pP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46333C">
            <w:pPr>
              <w:pStyle w:val="af0"/>
              <w:tabs>
                <w:tab w:val="decimal" w:pos="1648"/>
              </w:tabs>
              <w:spacing w:before="0" w:beforeAutospacing="0" w:after="0" w:afterAutospacing="0"/>
              <w:rPr>
                <w:rFonts w:ascii="Arial" w:hAnsi="Arial" w:cs="Arial"/>
                <w:b/>
              </w:rPr>
            </w:pP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rPr>
            </w:pPr>
            <w:r>
              <w:rPr>
                <w:rFonts w:ascii="Arial" w:hAnsi="Arial" w:cs="Arial" w:hint="eastAsia"/>
              </w:rPr>
              <w:t>卖出回购金融资产款</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tabs>
                <w:tab w:val="decimal" w:pos="1621"/>
              </w:tabs>
              <w:spacing w:before="0" w:beforeAutospacing="0" w:after="0" w:afterAutospacing="0"/>
              <w:rPr>
                <w:rFonts w:ascii="Arial" w:hAnsi="Arial" w:cs="Arial"/>
                <w:b/>
              </w:rPr>
            </w:pPr>
            <w:r>
              <w:rPr>
                <w:rFonts w:ascii="Arial" w:hAnsi="Arial" w:cs="Arial"/>
              </w:rPr>
              <w:t>-</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rPr>
            </w:pPr>
            <w:r>
              <w:rPr>
                <w:rFonts w:ascii="Arial" w:hAnsi="Arial" w:cs="Arial"/>
                <w:sz w:val="24"/>
              </w:rPr>
              <w:t>152,000,000.00</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rPr>
            </w:pPr>
            <w:r>
              <w:rPr>
                <w:rFonts w:ascii="Arial" w:hAnsi="Arial" w:cs="Arial" w:hint="eastAsia"/>
              </w:rPr>
              <w:t>应付</w:t>
            </w:r>
            <w:proofErr w:type="gramStart"/>
            <w:r>
              <w:rPr>
                <w:rFonts w:ascii="Arial" w:hAnsi="Arial" w:cs="Arial"/>
              </w:rPr>
              <w:t>赎回款</w:t>
            </w:r>
            <w:proofErr w:type="gramEnd"/>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tabs>
                <w:tab w:val="decimal" w:pos="1621"/>
              </w:tabs>
              <w:spacing w:before="0" w:beforeAutospacing="0" w:after="0" w:afterAutospacing="0"/>
              <w:rPr>
                <w:rFonts w:ascii="Arial" w:hAnsi="Arial" w:cs="Arial"/>
                <w:highlight w:val="yellow"/>
              </w:rPr>
            </w:pPr>
            <w:r>
              <w:rPr>
                <w:rFonts w:ascii="Arial" w:hAnsi="Arial" w:cs="Arial"/>
              </w:rPr>
              <w:t>5,894,110.32</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sz w:val="24"/>
              </w:rPr>
            </w:pPr>
            <w:r>
              <w:rPr>
                <w:rFonts w:ascii="Arial" w:hAnsi="Arial" w:cs="Arial"/>
                <w:sz w:val="24"/>
              </w:rPr>
              <w:t>-</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rPr>
            </w:pPr>
            <w:r>
              <w:rPr>
                <w:rFonts w:ascii="Arial" w:hAnsi="Arial" w:cs="Arial" w:hint="eastAsia"/>
              </w:rPr>
              <w:t>应付证券清算款</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tabs>
                <w:tab w:val="decimal" w:pos="1621"/>
              </w:tabs>
              <w:spacing w:before="0" w:beforeAutospacing="0" w:after="0" w:afterAutospacing="0"/>
              <w:rPr>
                <w:rFonts w:ascii="Arial" w:hAnsi="Arial" w:cs="Arial"/>
                <w:b/>
                <w:highlight w:val="yellow"/>
              </w:rPr>
            </w:pPr>
            <w:r>
              <w:rPr>
                <w:rFonts w:ascii="Arial" w:hAnsi="Arial" w:cs="Arial"/>
              </w:rPr>
              <w:t>-</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sz w:val="24"/>
              </w:rPr>
            </w:pPr>
            <w:r>
              <w:rPr>
                <w:rFonts w:ascii="Arial" w:hAnsi="Arial" w:cs="Arial"/>
                <w:sz w:val="24"/>
              </w:rPr>
              <w:t>60,062.98</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rPr>
            </w:pPr>
            <w:r>
              <w:rPr>
                <w:rFonts w:ascii="Arial" w:hAnsi="Arial" w:cs="Arial"/>
              </w:rPr>
              <w:t>应付管理人报酬</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sz w:val="24"/>
                <w:highlight w:val="yellow"/>
              </w:rPr>
            </w:pPr>
            <w:r>
              <w:rPr>
                <w:rFonts w:ascii="Arial" w:hAnsi="Arial" w:cs="Arial"/>
                <w:sz w:val="24"/>
              </w:rPr>
              <w:t>9,823.70</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sz w:val="24"/>
              </w:rPr>
            </w:pPr>
            <w:r>
              <w:rPr>
                <w:rFonts w:ascii="Arial" w:hAnsi="Arial" w:cs="Arial"/>
                <w:sz w:val="24"/>
              </w:rPr>
              <w:t>249,654.68</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rPr>
            </w:pPr>
            <w:r>
              <w:rPr>
                <w:rFonts w:ascii="Arial" w:hAnsi="Arial" w:cs="Arial"/>
              </w:rPr>
              <w:t>应付托管费</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sz w:val="24"/>
                <w:highlight w:val="yellow"/>
              </w:rPr>
            </w:pPr>
            <w:r>
              <w:rPr>
                <w:rFonts w:ascii="Arial" w:hAnsi="Arial" w:cs="Arial"/>
                <w:sz w:val="24"/>
              </w:rPr>
              <w:t>3,274.56</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833"/>
              </w:tabs>
              <w:rPr>
                <w:rFonts w:ascii="Arial" w:hAnsi="Arial" w:cs="Arial"/>
                <w:sz w:val="24"/>
              </w:rPr>
            </w:pPr>
            <w:r>
              <w:rPr>
                <w:rFonts w:ascii="Arial" w:hAnsi="Arial" w:cs="Arial"/>
                <w:sz w:val="24"/>
              </w:rPr>
              <w:t>83,218.24</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rPr>
            </w:pPr>
            <w:r>
              <w:rPr>
                <w:rFonts w:ascii="Arial" w:hAnsi="Arial" w:cs="Arial" w:hint="eastAsia"/>
              </w:rPr>
              <w:t>应付销售服务费</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sz w:val="24"/>
                <w:highlight w:val="yellow"/>
              </w:rPr>
            </w:pPr>
            <w:r>
              <w:rPr>
                <w:rFonts w:ascii="Arial" w:hAnsi="Arial" w:cs="Arial"/>
                <w:sz w:val="24"/>
              </w:rPr>
              <w:t>3,596.02</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833"/>
              </w:tabs>
              <w:rPr>
                <w:rFonts w:ascii="Arial" w:hAnsi="Arial" w:cs="Arial"/>
                <w:sz w:val="24"/>
              </w:rPr>
            </w:pPr>
            <w:r>
              <w:rPr>
                <w:rFonts w:ascii="Arial" w:hAnsi="Arial" w:cs="Arial"/>
                <w:sz w:val="24"/>
              </w:rPr>
              <w:t>127,657.80</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rPr>
            </w:pPr>
            <w:r>
              <w:rPr>
                <w:rFonts w:ascii="Arial" w:hAnsi="Arial" w:cs="Arial" w:hint="eastAsia"/>
              </w:rPr>
              <w:t>应付交易费用</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sz w:val="24"/>
                <w:highlight w:val="yellow"/>
              </w:rPr>
            </w:pPr>
            <w:r>
              <w:rPr>
                <w:rFonts w:ascii="Arial" w:hAnsi="Arial" w:cs="Arial"/>
                <w:sz w:val="24"/>
              </w:rPr>
              <w:t>4</w:t>
            </w:r>
            <w:r>
              <w:rPr>
                <w:rFonts w:ascii="Arial" w:hAnsi="Arial" w:cs="Arial" w:hint="eastAsia"/>
                <w:sz w:val="24"/>
              </w:rPr>
              <w:t>,</w:t>
            </w:r>
            <w:r>
              <w:rPr>
                <w:rFonts w:ascii="Arial" w:hAnsi="Arial" w:cs="Arial"/>
                <w:sz w:val="24"/>
              </w:rPr>
              <w:t>641.92</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sz w:val="24"/>
              </w:rPr>
            </w:pPr>
            <w:r>
              <w:rPr>
                <w:rFonts w:ascii="Arial" w:hAnsi="Arial" w:cs="Arial"/>
                <w:sz w:val="24"/>
              </w:rPr>
              <w:t>8,654.77</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rPr>
            </w:pPr>
            <w:r>
              <w:rPr>
                <w:rFonts w:ascii="Arial" w:hAnsi="Arial" w:cs="Arial" w:hint="eastAsia"/>
              </w:rPr>
              <w:t>应付利息</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sz w:val="24"/>
                <w:highlight w:val="yellow"/>
              </w:rPr>
            </w:pPr>
            <w:r>
              <w:rPr>
                <w:rFonts w:ascii="Arial" w:hAnsi="Arial" w:cs="Arial"/>
                <w:sz w:val="24"/>
              </w:rPr>
              <w:t>-</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sz w:val="24"/>
              </w:rPr>
            </w:pPr>
            <w:r>
              <w:rPr>
                <w:rFonts w:ascii="Arial" w:hAnsi="Arial" w:cs="Arial"/>
                <w:sz w:val="24"/>
              </w:rPr>
              <w:t>3,033.97</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rPr>
            </w:pPr>
            <w:r>
              <w:rPr>
                <w:rFonts w:ascii="Arial" w:hAnsi="Arial" w:cs="Arial"/>
              </w:rPr>
              <w:t>其他负债</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sz w:val="24"/>
                <w:highlight w:val="yellow"/>
              </w:rPr>
            </w:pPr>
            <w:r>
              <w:rPr>
                <w:rFonts w:ascii="Arial" w:hAnsi="Arial" w:cs="Arial"/>
                <w:sz w:val="24"/>
              </w:rPr>
              <w:t>224,407.33</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sz w:val="24"/>
              </w:rPr>
            </w:pPr>
            <w:r>
              <w:rPr>
                <w:rFonts w:ascii="Arial" w:hAnsi="Arial" w:cs="Arial"/>
                <w:sz w:val="24"/>
              </w:rPr>
              <w:t>130,000.00</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b/>
              </w:rPr>
            </w:pPr>
            <w:r>
              <w:rPr>
                <w:rFonts w:ascii="Arial" w:hAnsi="Arial" w:cs="Arial"/>
                <w:b/>
              </w:rPr>
              <w:t>负债合计</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b/>
                <w:sz w:val="24"/>
                <w:highlight w:val="yellow"/>
              </w:rPr>
            </w:pPr>
            <w:r>
              <w:rPr>
                <w:rFonts w:ascii="Arial" w:hAnsi="Arial" w:cs="Arial"/>
                <w:b/>
                <w:sz w:val="24"/>
              </w:rPr>
              <w:t>6,139,853.85</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833"/>
              </w:tabs>
              <w:rPr>
                <w:rFonts w:ascii="Arial" w:hAnsi="Arial" w:cs="Arial"/>
                <w:b/>
                <w:sz w:val="24"/>
              </w:rPr>
            </w:pPr>
            <w:r>
              <w:rPr>
                <w:rFonts w:ascii="Arial" w:hAnsi="Arial" w:cs="Arial"/>
                <w:b/>
                <w:sz w:val="24"/>
              </w:rPr>
              <w:t>152,662,282.44</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b/>
              </w:rPr>
            </w:pPr>
            <w:r>
              <w:rPr>
                <w:rFonts w:ascii="Arial" w:hAnsi="Arial" w:cs="Arial"/>
                <w:b/>
              </w:rPr>
              <w:t>所有者权益：</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46333C">
            <w:pPr>
              <w:tabs>
                <w:tab w:val="decimal" w:pos="1486"/>
                <w:tab w:val="decimal" w:pos="1621"/>
              </w:tabs>
              <w:ind w:right="-112"/>
              <w:rPr>
                <w:rFonts w:ascii="Arial" w:hAnsi="Arial" w:cs="Arial"/>
                <w:sz w:val="24"/>
                <w:highlight w:val="yellow"/>
              </w:rPr>
            </w:pP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46333C">
            <w:pPr>
              <w:tabs>
                <w:tab w:val="decimal" w:pos="1674"/>
              </w:tabs>
              <w:rPr>
                <w:rFonts w:ascii="Arial" w:hAnsi="Arial" w:cs="Arial"/>
                <w:sz w:val="24"/>
              </w:rPr>
            </w:pP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b/>
              </w:rPr>
            </w:pPr>
            <w:r>
              <w:rPr>
                <w:rFonts w:ascii="Arial" w:hAnsi="Arial" w:cs="Arial" w:hint="eastAsia"/>
              </w:rPr>
              <w:t>实收基金</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sz w:val="24"/>
                <w:highlight w:val="yellow"/>
              </w:rPr>
            </w:pPr>
            <w:r>
              <w:rPr>
                <w:rFonts w:ascii="Arial" w:hAnsi="Arial" w:cs="Arial"/>
                <w:sz w:val="24"/>
              </w:rPr>
              <w:t>38,021,323.48</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sz w:val="24"/>
              </w:rPr>
            </w:pPr>
            <w:r>
              <w:rPr>
                <w:rFonts w:ascii="Arial" w:hAnsi="Arial" w:cs="Arial"/>
                <w:sz w:val="24"/>
              </w:rPr>
              <w:t>479,762,039.20</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b/>
              </w:rPr>
            </w:pPr>
            <w:r>
              <w:rPr>
                <w:rFonts w:ascii="Arial" w:hAnsi="Arial" w:cs="Arial" w:hint="eastAsia"/>
              </w:rPr>
              <w:t>未分配利润</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sz w:val="24"/>
                <w:highlight w:val="yellow"/>
              </w:rPr>
            </w:pPr>
            <w:r>
              <w:rPr>
                <w:rFonts w:ascii="Arial" w:hAnsi="Arial" w:cs="Arial"/>
                <w:sz w:val="24"/>
              </w:rPr>
              <w:t>925,160.03</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sz w:val="24"/>
              </w:rPr>
            </w:pPr>
            <w:r>
              <w:rPr>
                <w:rFonts w:ascii="Arial" w:hAnsi="Arial" w:cs="Arial"/>
                <w:sz w:val="24"/>
              </w:rPr>
              <w:t>9,693,043.74</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b/>
              </w:rPr>
            </w:pPr>
            <w:r>
              <w:rPr>
                <w:rFonts w:ascii="Arial" w:hAnsi="Arial" w:cs="Arial" w:hint="eastAsia"/>
                <w:b/>
              </w:rPr>
              <w:t>所有者权益合计</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b/>
                <w:sz w:val="24"/>
                <w:highlight w:val="yellow"/>
              </w:rPr>
            </w:pPr>
            <w:r>
              <w:rPr>
                <w:rFonts w:ascii="Arial" w:hAnsi="Arial" w:cs="Arial"/>
                <w:b/>
                <w:sz w:val="24"/>
              </w:rPr>
              <w:t>38,946,483.51</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b/>
                <w:sz w:val="24"/>
              </w:rPr>
            </w:pPr>
            <w:r>
              <w:rPr>
                <w:rFonts w:ascii="Arial" w:hAnsi="Arial" w:cs="Arial"/>
                <w:b/>
                <w:sz w:val="24"/>
              </w:rPr>
              <w:t>489,455,082.94</w:t>
            </w:r>
          </w:p>
        </w:tc>
      </w:tr>
      <w:tr w:rsidR="0046333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6333C" w:rsidRDefault="00047FDB">
            <w:pPr>
              <w:pStyle w:val="af0"/>
              <w:spacing w:before="0" w:beforeAutospacing="0" w:after="0" w:afterAutospacing="0"/>
              <w:rPr>
                <w:rFonts w:ascii="Arial" w:hAnsi="Arial" w:cs="Arial"/>
                <w:b/>
              </w:rPr>
            </w:pPr>
            <w:r>
              <w:rPr>
                <w:rFonts w:ascii="Arial" w:hAnsi="Arial" w:cs="Arial" w:hint="eastAsia"/>
                <w:b/>
              </w:rPr>
              <w:t>负债和所有者权益总计</w:t>
            </w:r>
          </w:p>
        </w:tc>
        <w:tc>
          <w:tcPr>
            <w:tcW w:w="2984"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21"/>
              </w:tabs>
              <w:rPr>
                <w:rFonts w:ascii="Arial" w:hAnsi="Arial" w:cs="Arial"/>
                <w:b/>
                <w:sz w:val="24"/>
                <w:highlight w:val="yellow"/>
              </w:rPr>
            </w:pPr>
            <w:r>
              <w:rPr>
                <w:rFonts w:ascii="Arial" w:hAnsi="Arial" w:cs="Arial"/>
                <w:b/>
                <w:sz w:val="24"/>
              </w:rPr>
              <w:t>45,086,337.36</w:t>
            </w:r>
          </w:p>
        </w:tc>
        <w:tc>
          <w:tcPr>
            <w:tcW w:w="3118" w:type="dxa"/>
            <w:tcBorders>
              <w:top w:val="single" w:sz="4" w:space="0" w:color="auto"/>
              <w:left w:val="single" w:sz="4" w:space="0" w:color="auto"/>
              <w:bottom w:val="single" w:sz="4" w:space="0" w:color="auto"/>
              <w:right w:val="single" w:sz="4" w:space="0" w:color="auto"/>
            </w:tcBorders>
            <w:vAlign w:val="bottom"/>
          </w:tcPr>
          <w:p w:rsidR="0046333C" w:rsidRDefault="00047FDB">
            <w:pPr>
              <w:tabs>
                <w:tab w:val="decimal" w:pos="1692"/>
              </w:tabs>
              <w:rPr>
                <w:rFonts w:ascii="Arial" w:hAnsi="Arial" w:cs="Arial"/>
                <w:b/>
                <w:sz w:val="24"/>
              </w:rPr>
            </w:pPr>
            <w:r>
              <w:rPr>
                <w:rFonts w:ascii="Arial" w:hAnsi="Arial" w:cs="Arial"/>
                <w:b/>
                <w:sz w:val="24"/>
              </w:rPr>
              <w:t>642,117,365.38</w:t>
            </w:r>
          </w:p>
        </w:tc>
      </w:tr>
    </w:tbl>
    <w:p w:rsidR="0046333C" w:rsidRDefault="0046333C">
      <w:pPr>
        <w:rPr>
          <w:rFonts w:ascii="Arial" w:hAnsi="Arial" w:cs="Arial"/>
          <w:sz w:val="24"/>
        </w:rPr>
      </w:pPr>
    </w:p>
    <w:p w:rsidR="0046333C" w:rsidRDefault="00047FDB">
      <w:pPr>
        <w:rPr>
          <w:rFonts w:ascii="Arial" w:hAnsi="Arial" w:cs="Arial"/>
          <w:sz w:val="24"/>
        </w:rPr>
      </w:pPr>
      <w:r>
        <w:rPr>
          <w:rFonts w:ascii="Arial" w:hAnsi="Arial" w:cs="Arial" w:hint="eastAsia"/>
          <w:sz w:val="24"/>
        </w:rPr>
        <w:t xml:space="preserve">    </w:t>
      </w:r>
      <w:r>
        <w:rPr>
          <w:rFonts w:ascii="Arial" w:hAnsi="Arial" w:cs="Arial"/>
          <w:sz w:val="24"/>
        </w:rPr>
        <w:t>注：</w:t>
      </w:r>
      <w:r>
        <w:rPr>
          <w:rFonts w:ascii="Arial" w:hAnsi="Arial" w:cs="Arial"/>
          <w:sz w:val="24"/>
        </w:rPr>
        <w:t xml:space="preserve">1. </w:t>
      </w:r>
      <w:r>
        <w:rPr>
          <w:rFonts w:ascii="Arial" w:hAnsi="Arial" w:cs="Arial" w:hint="eastAsia"/>
          <w:sz w:val="24"/>
        </w:rPr>
        <w:t>报告</w:t>
      </w:r>
      <w:r>
        <w:rPr>
          <w:rFonts w:ascii="Arial" w:hAnsi="Arial" w:cs="Arial"/>
          <w:sz w:val="24"/>
        </w:rPr>
        <w:t>截止日</w:t>
      </w:r>
      <w:r>
        <w:rPr>
          <w:rFonts w:ascii="Arial" w:hAnsi="Arial" w:cs="Arial"/>
          <w:sz w:val="24"/>
        </w:rPr>
        <w:t>2017</w:t>
      </w:r>
      <w:r>
        <w:rPr>
          <w:rFonts w:ascii="Arial" w:hAnsi="Arial" w:cs="Arial"/>
          <w:sz w:val="24"/>
        </w:rPr>
        <w:t>年</w:t>
      </w:r>
      <w:r>
        <w:rPr>
          <w:rFonts w:ascii="Arial" w:hAnsi="Arial" w:cs="Arial"/>
          <w:sz w:val="24"/>
        </w:rPr>
        <w:t>8</w:t>
      </w:r>
      <w:r>
        <w:rPr>
          <w:rFonts w:ascii="Arial" w:hAnsi="Arial" w:cs="Arial"/>
          <w:sz w:val="24"/>
        </w:rPr>
        <w:t>月</w:t>
      </w:r>
      <w:r>
        <w:rPr>
          <w:rFonts w:ascii="Arial" w:hAnsi="Arial" w:cs="Arial"/>
          <w:sz w:val="24"/>
        </w:rPr>
        <w:t>10</w:t>
      </w:r>
      <w:r>
        <w:rPr>
          <w:rFonts w:ascii="Arial" w:hAnsi="Arial" w:cs="Arial"/>
          <w:sz w:val="24"/>
        </w:rPr>
        <w:t>日</w:t>
      </w:r>
      <w:r>
        <w:rPr>
          <w:rFonts w:ascii="Arial" w:hAnsi="Arial" w:cs="Arial" w:hint="eastAsia"/>
          <w:sz w:val="24"/>
        </w:rPr>
        <w:t>(</w:t>
      </w:r>
      <w:r>
        <w:rPr>
          <w:rFonts w:ascii="Arial" w:hAnsi="Arial" w:cs="Arial" w:hint="eastAsia"/>
          <w:sz w:val="24"/>
        </w:rPr>
        <w:t>基金</w:t>
      </w:r>
      <w:r>
        <w:rPr>
          <w:rFonts w:ascii="Arial" w:hAnsi="Arial" w:cs="Arial"/>
          <w:sz w:val="24"/>
        </w:rPr>
        <w:t>最后运作日</w:t>
      </w:r>
      <w:r>
        <w:rPr>
          <w:rFonts w:ascii="Arial" w:hAnsi="Arial" w:cs="Arial" w:hint="eastAsia"/>
          <w:sz w:val="24"/>
        </w:rPr>
        <w:t>)</w:t>
      </w:r>
      <w:r>
        <w:rPr>
          <w:rFonts w:ascii="Arial" w:hAnsi="Arial" w:cs="Arial" w:hint="eastAsia"/>
          <w:sz w:val="24"/>
        </w:rPr>
        <w:t>，基金份额总额</w:t>
      </w:r>
      <w:r>
        <w:rPr>
          <w:rFonts w:ascii="Arial" w:hAnsi="Arial" w:cs="Arial"/>
          <w:sz w:val="24"/>
        </w:rPr>
        <w:t>38,021,323.48</w:t>
      </w:r>
      <w:r>
        <w:rPr>
          <w:rFonts w:ascii="Arial" w:hAnsi="Arial" w:cs="Arial"/>
          <w:sz w:val="24"/>
        </w:rPr>
        <w:t>份</w:t>
      </w:r>
      <w:r>
        <w:rPr>
          <w:rFonts w:ascii="Arial" w:hAnsi="Arial" w:cs="Arial" w:hint="eastAsia"/>
          <w:sz w:val="24"/>
        </w:rPr>
        <w:t>。</w:t>
      </w:r>
      <w:r>
        <w:rPr>
          <w:rFonts w:ascii="Arial" w:hAnsi="Arial" w:cs="Arial"/>
          <w:sz w:val="24"/>
        </w:rPr>
        <w:t>其中</w:t>
      </w:r>
      <w:r>
        <w:rPr>
          <w:rFonts w:ascii="Arial" w:hAnsi="Arial" w:cs="Arial" w:hint="eastAsia"/>
          <w:sz w:val="24"/>
        </w:rPr>
        <w:t>A</w:t>
      </w:r>
      <w:r>
        <w:rPr>
          <w:rFonts w:ascii="Arial" w:hAnsi="Arial" w:cs="Arial" w:hint="eastAsia"/>
          <w:sz w:val="24"/>
        </w:rPr>
        <w:t>类基金份额净值</w:t>
      </w:r>
      <w:r>
        <w:rPr>
          <w:rFonts w:ascii="Arial" w:hAnsi="Arial" w:cs="Arial" w:hint="eastAsia"/>
          <w:sz w:val="24"/>
        </w:rPr>
        <w:t>1.027</w:t>
      </w:r>
      <w:r>
        <w:rPr>
          <w:rFonts w:ascii="Arial" w:hAnsi="Arial" w:cs="Arial" w:hint="eastAsia"/>
          <w:sz w:val="24"/>
        </w:rPr>
        <w:t>元，基金份额总额</w:t>
      </w:r>
      <w:r>
        <w:rPr>
          <w:rFonts w:ascii="Arial" w:hAnsi="Arial" w:cs="Arial"/>
          <w:sz w:val="24"/>
        </w:rPr>
        <w:t>17,362,544.62</w:t>
      </w:r>
      <w:r>
        <w:rPr>
          <w:rFonts w:ascii="Arial" w:hAnsi="Arial" w:cs="Arial" w:hint="eastAsia"/>
          <w:sz w:val="24"/>
        </w:rPr>
        <w:t>份；</w:t>
      </w:r>
      <w:r>
        <w:rPr>
          <w:rFonts w:ascii="Arial" w:hAnsi="Arial" w:cs="Arial" w:hint="eastAsia"/>
          <w:sz w:val="24"/>
        </w:rPr>
        <w:t>C</w:t>
      </w:r>
      <w:r>
        <w:rPr>
          <w:rFonts w:ascii="Arial" w:hAnsi="Arial" w:cs="Arial" w:hint="eastAsia"/>
          <w:sz w:val="24"/>
        </w:rPr>
        <w:t>类基金份额净值</w:t>
      </w:r>
      <w:r>
        <w:rPr>
          <w:rFonts w:ascii="Arial" w:hAnsi="Arial" w:cs="Arial" w:hint="eastAsia"/>
          <w:sz w:val="24"/>
        </w:rPr>
        <w:t>1.022</w:t>
      </w:r>
      <w:r>
        <w:rPr>
          <w:rFonts w:ascii="Arial" w:hAnsi="Arial" w:cs="Arial" w:hint="eastAsia"/>
          <w:sz w:val="24"/>
        </w:rPr>
        <w:t>元，基金份额总额</w:t>
      </w:r>
      <w:r>
        <w:rPr>
          <w:rFonts w:ascii="Arial" w:hAnsi="Arial" w:cs="Arial"/>
          <w:sz w:val="24"/>
        </w:rPr>
        <w:t>20,658,778.86</w:t>
      </w:r>
      <w:r>
        <w:rPr>
          <w:rFonts w:ascii="Arial" w:hAnsi="Arial" w:cs="Arial" w:hint="eastAsia"/>
          <w:sz w:val="24"/>
        </w:rPr>
        <w:t>份。</w:t>
      </w:r>
    </w:p>
    <w:p w:rsidR="0046333C" w:rsidRDefault="00047FDB">
      <w:pPr>
        <w:rPr>
          <w:rFonts w:ascii="宋体" w:hAnsi="宋体"/>
          <w:color w:val="000000" w:themeColor="text1"/>
          <w:kern w:val="0"/>
          <w:szCs w:val="21"/>
          <w:lang w:val="en-GB"/>
        </w:rPr>
      </w:pPr>
      <w:r>
        <w:rPr>
          <w:rFonts w:ascii="Arial" w:hAnsi="Arial" w:cs="Arial" w:hint="eastAsia"/>
          <w:sz w:val="24"/>
        </w:rPr>
        <w:t xml:space="preserve">    2.</w:t>
      </w:r>
      <w:r>
        <w:rPr>
          <w:rFonts w:ascii="Arial" w:hAnsi="Arial" w:cs="Arial"/>
          <w:sz w:val="24"/>
        </w:rPr>
        <w:t xml:space="preserve"> </w:t>
      </w:r>
      <w:r>
        <w:rPr>
          <w:rFonts w:ascii="Arial" w:hAnsi="Arial" w:cs="Arial" w:hint="eastAsia"/>
          <w:sz w:val="24"/>
        </w:rPr>
        <w:t>财务报表的实际编制期间为</w:t>
      </w:r>
      <w:r>
        <w:rPr>
          <w:rFonts w:ascii="Arial" w:hAnsi="Arial" w:cs="Arial" w:hint="eastAsia"/>
          <w:sz w:val="24"/>
        </w:rPr>
        <w:t>2017</w:t>
      </w:r>
      <w:r>
        <w:rPr>
          <w:rFonts w:ascii="Arial" w:hAnsi="Arial" w:cs="Arial" w:hint="eastAsia"/>
          <w:sz w:val="24"/>
        </w:rPr>
        <w:t>年</w:t>
      </w:r>
      <w:r>
        <w:rPr>
          <w:rFonts w:ascii="Arial" w:hAnsi="Arial" w:cs="Arial" w:hint="eastAsia"/>
          <w:sz w:val="24"/>
        </w:rPr>
        <w:t>1</w:t>
      </w:r>
      <w:r>
        <w:rPr>
          <w:rFonts w:ascii="Arial" w:hAnsi="Arial" w:cs="Arial" w:hint="eastAsia"/>
          <w:sz w:val="24"/>
        </w:rPr>
        <w:t>月</w:t>
      </w:r>
      <w:r>
        <w:rPr>
          <w:rFonts w:ascii="Arial" w:hAnsi="Arial" w:cs="Arial" w:hint="eastAsia"/>
          <w:sz w:val="24"/>
        </w:rPr>
        <w:t>1</w:t>
      </w:r>
      <w:r>
        <w:rPr>
          <w:rFonts w:ascii="Arial" w:hAnsi="Arial" w:cs="Arial" w:hint="eastAsia"/>
          <w:sz w:val="24"/>
        </w:rPr>
        <w:t>日至</w:t>
      </w:r>
      <w:r>
        <w:rPr>
          <w:rFonts w:ascii="Arial" w:hAnsi="Arial" w:cs="Arial" w:hint="eastAsia"/>
          <w:sz w:val="24"/>
        </w:rPr>
        <w:t>2017</w:t>
      </w:r>
      <w:r>
        <w:rPr>
          <w:rFonts w:ascii="Arial" w:hAnsi="Arial" w:cs="Arial" w:hint="eastAsia"/>
          <w:sz w:val="24"/>
        </w:rPr>
        <w:t>年</w:t>
      </w:r>
      <w:r>
        <w:rPr>
          <w:rFonts w:ascii="Arial" w:hAnsi="Arial" w:cs="Arial" w:hint="eastAsia"/>
          <w:sz w:val="24"/>
        </w:rPr>
        <w:t>8</w:t>
      </w:r>
      <w:r>
        <w:rPr>
          <w:rFonts w:ascii="Arial" w:hAnsi="Arial" w:cs="Arial" w:hint="eastAsia"/>
          <w:sz w:val="24"/>
        </w:rPr>
        <w:t>月</w:t>
      </w:r>
      <w:r>
        <w:rPr>
          <w:rFonts w:ascii="Arial" w:hAnsi="Arial" w:cs="Arial" w:hint="eastAsia"/>
          <w:sz w:val="24"/>
        </w:rPr>
        <w:t>10</w:t>
      </w:r>
      <w:r>
        <w:rPr>
          <w:rFonts w:ascii="Arial" w:hAnsi="Arial" w:cs="Arial" w:hint="eastAsia"/>
          <w:sz w:val="24"/>
        </w:rPr>
        <w:t>日</w:t>
      </w:r>
      <w:r>
        <w:rPr>
          <w:rFonts w:ascii="Arial" w:hAnsi="Arial" w:cs="Arial" w:hint="eastAsia"/>
          <w:sz w:val="24"/>
        </w:rPr>
        <w:t>(</w:t>
      </w:r>
      <w:r>
        <w:rPr>
          <w:rFonts w:ascii="Arial" w:hAnsi="Arial" w:cs="Arial" w:hint="eastAsia"/>
          <w:sz w:val="24"/>
        </w:rPr>
        <w:t>基金最后运作日</w:t>
      </w:r>
      <w:r>
        <w:rPr>
          <w:rFonts w:ascii="Arial" w:hAnsi="Arial" w:cs="Arial" w:hint="eastAsia"/>
          <w:sz w:val="24"/>
        </w:rPr>
        <w:t>)</w:t>
      </w:r>
      <w:r>
        <w:rPr>
          <w:rFonts w:ascii="Arial" w:hAnsi="Arial" w:cs="Arial" w:hint="eastAsia"/>
          <w:sz w:val="24"/>
        </w:rPr>
        <w:t>。</w:t>
      </w:r>
    </w:p>
    <w:p w:rsidR="0046333C" w:rsidRDefault="0046333C">
      <w:pPr>
        <w:autoSpaceDE w:val="0"/>
        <w:autoSpaceDN w:val="0"/>
        <w:adjustRightInd w:val="0"/>
        <w:spacing w:before="29" w:line="360" w:lineRule="auto"/>
        <w:ind w:left="15"/>
        <w:jc w:val="right"/>
        <w:rPr>
          <w:rFonts w:ascii="宋体" w:hAnsi="宋体"/>
          <w:color w:val="000000" w:themeColor="text1"/>
          <w:kern w:val="0"/>
          <w:szCs w:val="21"/>
        </w:rPr>
      </w:pPr>
    </w:p>
    <w:p w:rsidR="0046333C" w:rsidRDefault="00047FDB">
      <w:pPr>
        <w:pStyle w:val="2"/>
        <w:spacing w:before="0" w:after="0"/>
        <w:rPr>
          <w:rFonts w:ascii="宋体" w:hAnsi="宋体"/>
          <w:kern w:val="0"/>
          <w:szCs w:val="24"/>
        </w:rPr>
      </w:pPr>
      <w:bookmarkStart w:id="101" w:name="_Toc409100075"/>
      <w:bookmarkStart w:id="102" w:name="_Toc361324874"/>
      <w:bookmarkStart w:id="103" w:name="_Toc476577276"/>
      <w:bookmarkStart w:id="104" w:name="_Toc225498269"/>
      <w:bookmarkStart w:id="105" w:name="_Toc409100438"/>
      <w:bookmarkStart w:id="106" w:name="_Toc484607312"/>
      <w:bookmarkStart w:id="107" w:name="_Toc483396839"/>
      <w:bookmarkStart w:id="108" w:name="_Toc484769807"/>
      <w:bookmarkStart w:id="109" w:name="_Toc492042981"/>
      <w:r>
        <w:rPr>
          <w:rFonts w:ascii="宋体" w:hAnsi="宋体" w:hint="eastAsia"/>
          <w:kern w:val="0"/>
          <w:szCs w:val="24"/>
        </w:rPr>
        <w:t>5</w:t>
      </w:r>
      <w:r>
        <w:rPr>
          <w:rFonts w:ascii="宋体" w:hAnsi="宋体"/>
          <w:kern w:val="0"/>
          <w:szCs w:val="24"/>
        </w:rPr>
        <w:t xml:space="preserve">.2 </w:t>
      </w:r>
      <w:bookmarkEnd w:id="101"/>
      <w:bookmarkEnd w:id="102"/>
      <w:bookmarkEnd w:id="103"/>
      <w:bookmarkEnd w:id="104"/>
      <w:bookmarkEnd w:id="105"/>
      <w:r>
        <w:rPr>
          <w:rFonts w:ascii="宋体" w:hAnsi="宋体" w:hint="eastAsia"/>
          <w:kern w:val="0"/>
          <w:szCs w:val="24"/>
        </w:rPr>
        <w:t>清算损益表</w:t>
      </w:r>
      <w:bookmarkEnd w:id="106"/>
      <w:bookmarkEnd w:id="107"/>
      <w:bookmarkEnd w:id="108"/>
      <w:bookmarkEnd w:id="109"/>
    </w:p>
    <w:p w:rsidR="0046333C" w:rsidRDefault="00047FDB">
      <w:pPr>
        <w:autoSpaceDE w:val="0"/>
        <w:autoSpaceDN w:val="0"/>
        <w:adjustRightInd w:val="0"/>
        <w:spacing w:before="29" w:line="360" w:lineRule="auto"/>
        <w:ind w:left="15"/>
        <w:jc w:val="right"/>
        <w:rPr>
          <w:rFonts w:ascii="宋体" w:hAnsi="宋体"/>
          <w:color w:val="000000" w:themeColor="text1"/>
          <w:kern w:val="0"/>
          <w:szCs w:val="21"/>
        </w:rPr>
      </w:pPr>
      <w:r>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5652"/>
      </w:tblGrid>
      <w:tr w:rsidR="0046333C">
        <w:trPr>
          <w:trHeight w:val="874"/>
        </w:trPr>
        <w:tc>
          <w:tcPr>
            <w:tcW w:w="3420" w:type="dxa"/>
            <w:vAlign w:val="center"/>
          </w:tcPr>
          <w:p w:rsidR="0046333C" w:rsidRDefault="00047FDB">
            <w:pPr>
              <w:pStyle w:val="af0"/>
              <w:jc w:val="center"/>
              <w:rPr>
                <w:b/>
                <w:color w:val="000000" w:themeColor="text1"/>
                <w:sz w:val="21"/>
                <w:szCs w:val="21"/>
              </w:rPr>
            </w:pPr>
            <w:r>
              <w:rPr>
                <w:b/>
                <w:color w:val="000000" w:themeColor="text1"/>
                <w:sz w:val="21"/>
                <w:szCs w:val="21"/>
              </w:rPr>
              <w:t>项目</w:t>
            </w:r>
          </w:p>
        </w:tc>
        <w:tc>
          <w:tcPr>
            <w:tcW w:w="5652" w:type="dxa"/>
            <w:vAlign w:val="center"/>
          </w:tcPr>
          <w:p w:rsidR="0046333C" w:rsidRDefault="00047FDB">
            <w:pPr>
              <w:pStyle w:val="af0"/>
              <w:spacing w:before="0" w:beforeAutospacing="0" w:after="0" w:afterAutospacing="0"/>
              <w:jc w:val="center"/>
              <w:rPr>
                <w:b/>
                <w:color w:val="000000" w:themeColor="text1"/>
                <w:sz w:val="21"/>
                <w:szCs w:val="21"/>
              </w:rPr>
            </w:pPr>
            <w:r>
              <w:rPr>
                <w:b/>
                <w:color w:val="000000" w:themeColor="text1"/>
                <w:sz w:val="21"/>
                <w:szCs w:val="21"/>
              </w:rPr>
              <w:t>201</w:t>
            </w:r>
            <w:r>
              <w:rPr>
                <w:rFonts w:hint="eastAsia"/>
                <w:b/>
                <w:color w:val="000000" w:themeColor="text1"/>
                <w:sz w:val="21"/>
                <w:szCs w:val="21"/>
              </w:rPr>
              <w:t>7</w:t>
            </w:r>
            <w:r>
              <w:rPr>
                <w:b/>
                <w:color w:val="000000" w:themeColor="text1"/>
                <w:sz w:val="21"/>
                <w:szCs w:val="21"/>
              </w:rPr>
              <w:t>年</w:t>
            </w:r>
            <w:r>
              <w:rPr>
                <w:rFonts w:hint="eastAsia"/>
                <w:b/>
                <w:color w:val="000000" w:themeColor="text1"/>
                <w:sz w:val="21"/>
                <w:szCs w:val="21"/>
              </w:rPr>
              <w:t>8</w:t>
            </w:r>
            <w:r>
              <w:rPr>
                <w:b/>
                <w:color w:val="000000" w:themeColor="text1"/>
                <w:sz w:val="21"/>
                <w:szCs w:val="21"/>
              </w:rPr>
              <w:t>月</w:t>
            </w:r>
            <w:r>
              <w:rPr>
                <w:rFonts w:hint="eastAsia"/>
                <w:b/>
                <w:color w:val="000000" w:themeColor="text1"/>
                <w:sz w:val="21"/>
                <w:szCs w:val="21"/>
              </w:rPr>
              <w:t>11</w:t>
            </w:r>
            <w:r>
              <w:rPr>
                <w:b/>
                <w:color w:val="000000" w:themeColor="text1"/>
                <w:sz w:val="21"/>
                <w:szCs w:val="21"/>
              </w:rPr>
              <w:t>至201</w:t>
            </w:r>
            <w:r>
              <w:rPr>
                <w:rFonts w:hint="eastAsia"/>
                <w:b/>
                <w:color w:val="000000" w:themeColor="text1"/>
                <w:sz w:val="21"/>
                <w:szCs w:val="21"/>
              </w:rPr>
              <w:t>7</w:t>
            </w:r>
            <w:r>
              <w:rPr>
                <w:b/>
                <w:color w:val="000000" w:themeColor="text1"/>
                <w:sz w:val="21"/>
                <w:szCs w:val="21"/>
              </w:rPr>
              <w:t>年</w:t>
            </w:r>
            <w:r>
              <w:rPr>
                <w:rFonts w:hint="eastAsia"/>
                <w:b/>
                <w:color w:val="000000" w:themeColor="text1"/>
                <w:sz w:val="21"/>
                <w:szCs w:val="21"/>
              </w:rPr>
              <w:t>9</w:t>
            </w:r>
            <w:r>
              <w:rPr>
                <w:b/>
                <w:color w:val="000000" w:themeColor="text1"/>
                <w:sz w:val="21"/>
                <w:szCs w:val="21"/>
              </w:rPr>
              <w:t>月</w:t>
            </w:r>
            <w:r>
              <w:rPr>
                <w:rFonts w:hint="eastAsia"/>
                <w:b/>
                <w:color w:val="000000" w:themeColor="text1"/>
                <w:sz w:val="21"/>
                <w:szCs w:val="21"/>
              </w:rPr>
              <w:t>1</w:t>
            </w:r>
            <w:r>
              <w:rPr>
                <w:b/>
                <w:color w:val="000000" w:themeColor="text1"/>
                <w:sz w:val="21"/>
                <w:szCs w:val="21"/>
              </w:rPr>
              <w:t>日</w:t>
            </w:r>
            <w:r>
              <w:rPr>
                <w:rFonts w:hint="eastAsia"/>
                <w:b/>
                <w:color w:val="000000" w:themeColor="text1"/>
                <w:sz w:val="21"/>
                <w:szCs w:val="21"/>
              </w:rPr>
              <w:t>（清算期间）</w:t>
            </w:r>
          </w:p>
        </w:tc>
      </w:tr>
      <w:tr w:rsidR="0046333C">
        <w:tc>
          <w:tcPr>
            <w:tcW w:w="3420" w:type="dxa"/>
            <w:vAlign w:val="center"/>
          </w:tcPr>
          <w:p w:rsidR="0046333C" w:rsidRDefault="00047FDB">
            <w:pPr>
              <w:rPr>
                <w:rFonts w:ascii="宋体" w:hAnsi="宋体"/>
                <w:b/>
                <w:color w:val="000000" w:themeColor="text1"/>
                <w:szCs w:val="21"/>
              </w:rPr>
            </w:pPr>
            <w:r>
              <w:rPr>
                <w:rFonts w:ascii="宋体" w:hAnsi="宋体"/>
                <w:b/>
                <w:color w:val="000000" w:themeColor="text1"/>
                <w:szCs w:val="21"/>
              </w:rPr>
              <w:t>一、</w:t>
            </w:r>
            <w:r>
              <w:rPr>
                <w:rFonts w:ascii="宋体" w:hAnsi="宋体" w:hint="eastAsia"/>
                <w:b/>
                <w:color w:val="000000" w:themeColor="text1"/>
                <w:szCs w:val="21"/>
              </w:rPr>
              <w:t>清算收益</w:t>
            </w:r>
          </w:p>
        </w:tc>
        <w:tc>
          <w:tcPr>
            <w:tcW w:w="5652" w:type="dxa"/>
            <w:vAlign w:val="center"/>
          </w:tcPr>
          <w:p w:rsidR="0046333C" w:rsidRDefault="00047FDB">
            <w:pPr>
              <w:jc w:val="right"/>
              <w:rPr>
                <w:rFonts w:ascii="宋体" w:hAnsi="宋体" w:cs="宋体"/>
                <w:b/>
                <w:color w:val="000000"/>
                <w:sz w:val="22"/>
                <w:szCs w:val="22"/>
              </w:rPr>
            </w:pPr>
            <w:r>
              <w:rPr>
                <w:rFonts w:hint="eastAsia"/>
                <w:b/>
                <w:color w:val="000000"/>
                <w:sz w:val="22"/>
                <w:szCs w:val="22"/>
              </w:rPr>
              <w:t>17,743.11</w:t>
            </w:r>
          </w:p>
          <w:p w:rsidR="0046333C" w:rsidRDefault="0046333C">
            <w:pPr>
              <w:jc w:val="right"/>
              <w:rPr>
                <w:rFonts w:ascii="宋体" w:hAnsi="宋体"/>
                <w:b/>
                <w:color w:val="000000" w:themeColor="text1"/>
                <w:szCs w:val="21"/>
              </w:rPr>
            </w:pPr>
          </w:p>
        </w:tc>
      </w:tr>
      <w:tr w:rsidR="0046333C">
        <w:tc>
          <w:tcPr>
            <w:tcW w:w="3420" w:type="dxa"/>
            <w:vAlign w:val="center"/>
          </w:tcPr>
          <w:p w:rsidR="0046333C" w:rsidRDefault="00047FDB">
            <w:pPr>
              <w:pStyle w:val="13"/>
              <w:numPr>
                <w:ilvl w:val="0"/>
                <w:numId w:val="2"/>
              </w:numPr>
              <w:ind w:firstLineChars="0"/>
              <w:rPr>
                <w:rFonts w:ascii="宋体" w:hAnsi="宋体"/>
                <w:color w:val="000000" w:themeColor="text1"/>
                <w:szCs w:val="21"/>
              </w:rPr>
            </w:pPr>
            <w:r>
              <w:rPr>
                <w:rFonts w:ascii="宋体" w:hAnsi="宋体"/>
                <w:color w:val="000000" w:themeColor="text1"/>
                <w:szCs w:val="21"/>
              </w:rPr>
              <w:t>利息收入</w:t>
            </w:r>
          </w:p>
        </w:tc>
        <w:tc>
          <w:tcPr>
            <w:tcW w:w="5652" w:type="dxa"/>
            <w:vAlign w:val="center"/>
          </w:tcPr>
          <w:p w:rsidR="0046333C" w:rsidRDefault="00047FDB">
            <w:pPr>
              <w:jc w:val="right"/>
              <w:rPr>
                <w:rFonts w:ascii="宋体" w:hAnsi="宋体" w:cs="宋体"/>
                <w:color w:val="000000"/>
                <w:sz w:val="22"/>
                <w:szCs w:val="22"/>
              </w:rPr>
            </w:pPr>
            <w:r>
              <w:rPr>
                <w:rFonts w:hint="eastAsia"/>
                <w:color w:val="000000"/>
                <w:sz w:val="22"/>
                <w:szCs w:val="22"/>
              </w:rPr>
              <w:t>17,743.11</w:t>
            </w:r>
          </w:p>
          <w:p w:rsidR="0046333C" w:rsidRDefault="0046333C">
            <w:pPr>
              <w:jc w:val="right"/>
              <w:rPr>
                <w:rFonts w:ascii="宋体" w:hAnsi="宋体"/>
                <w:color w:val="000000" w:themeColor="text1"/>
                <w:szCs w:val="21"/>
              </w:rPr>
            </w:pPr>
          </w:p>
        </w:tc>
      </w:tr>
      <w:tr w:rsidR="0046333C">
        <w:tc>
          <w:tcPr>
            <w:tcW w:w="3420" w:type="dxa"/>
            <w:vAlign w:val="center"/>
          </w:tcPr>
          <w:p w:rsidR="0046333C" w:rsidRDefault="00047FDB">
            <w:pPr>
              <w:rPr>
                <w:rFonts w:ascii="宋体" w:hAnsi="宋体"/>
                <w:b/>
                <w:color w:val="000000" w:themeColor="text1"/>
                <w:szCs w:val="21"/>
              </w:rPr>
            </w:pPr>
            <w:r>
              <w:rPr>
                <w:rFonts w:ascii="宋体" w:hAnsi="宋体"/>
                <w:b/>
                <w:color w:val="000000" w:themeColor="text1"/>
                <w:szCs w:val="21"/>
              </w:rPr>
              <w:t>二、</w:t>
            </w:r>
            <w:r>
              <w:rPr>
                <w:rFonts w:ascii="宋体" w:hAnsi="宋体" w:hint="eastAsia"/>
                <w:b/>
                <w:color w:val="000000" w:themeColor="text1"/>
                <w:szCs w:val="21"/>
              </w:rPr>
              <w:t>清算</w:t>
            </w:r>
            <w:r>
              <w:rPr>
                <w:rFonts w:ascii="宋体" w:hAnsi="宋体"/>
                <w:b/>
                <w:color w:val="000000" w:themeColor="text1"/>
                <w:szCs w:val="21"/>
              </w:rPr>
              <w:t>费用</w:t>
            </w:r>
          </w:p>
        </w:tc>
        <w:tc>
          <w:tcPr>
            <w:tcW w:w="5652" w:type="dxa"/>
            <w:vAlign w:val="center"/>
          </w:tcPr>
          <w:p w:rsidR="0046333C" w:rsidRDefault="00483CEA">
            <w:pPr>
              <w:jc w:val="right"/>
              <w:rPr>
                <w:rFonts w:ascii="宋体" w:hAnsi="宋体"/>
                <w:b/>
                <w:color w:val="000000" w:themeColor="text1"/>
                <w:szCs w:val="21"/>
              </w:rPr>
            </w:pPr>
            <w:r>
              <w:rPr>
                <w:rFonts w:ascii="宋体" w:hAnsi="宋体" w:hint="eastAsia"/>
                <w:b/>
                <w:color w:val="000000" w:themeColor="text1"/>
                <w:szCs w:val="21"/>
              </w:rPr>
              <w:t>26,727.89</w:t>
            </w:r>
          </w:p>
        </w:tc>
      </w:tr>
      <w:tr w:rsidR="0046333C">
        <w:tc>
          <w:tcPr>
            <w:tcW w:w="3420" w:type="dxa"/>
            <w:vAlign w:val="center"/>
          </w:tcPr>
          <w:p w:rsidR="0046333C" w:rsidRDefault="00047FDB">
            <w:pPr>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其他费用</w:t>
            </w:r>
          </w:p>
        </w:tc>
        <w:tc>
          <w:tcPr>
            <w:tcW w:w="5652" w:type="dxa"/>
            <w:vAlign w:val="center"/>
          </w:tcPr>
          <w:p w:rsidR="0046333C" w:rsidRDefault="00483CEA">
            <w:pPr>
              <w:jc w:val="right"/>
              <w:rPr>
                <w:rFonts w:ascii="宋体" w:hAnsi="宋体"/>
                <w:color w:val="000000" w:themeColor="text1"/>
                <w:szCs w:val="21"/>
              </w:rPr>
            </w:pPr>
            <w:r>
              <w:rPr>
                <w:rFonts w:ascii="宋体" w:hAnsi="宋体" w:hint="eastAsia"/>
                <w:b/>
                <w:color w:val="000000" w:themeColor="text1"/>
                <w:szCs w:val="21"/>
              </w:rPr>
              <w:t>26,727.89</w:t>
            </w:r>
          </w:p>
        </w:tc>
      </w:tr>
      <w:tr w:rsidR="0046333C">
        <w:tc>
          <w:tcPr>
            <w:tcW w:w="3420" w:type="dxa"/>
            <w:vAlign w:val="center"/>
          </w:tcPr>
          <w:p w:rsidR="0046333C" w:rsidRDefault="00047FDB">
            <w:pPr>
              <w:rPr>
                <w:rFonts w:ascii="宋体" w:hAnsi="宋体"/>
                <w:b/>
                <w:color w:val="000000" w:themeColor="text1"/>
                <w:szCs w:val="21"/>
              </w:rPr>
            </w:pPr>
            <w:r>
              <w:rPr>
                <w:rFonts w:ascii="宋体" w:hAnsi="宋体"/>
                <w:b/>
                <w:color w:val="000000" w:themeColor="text1"/>
                <w:szCs w:val="21"/>
              </w:rPr>
              <w:t>三、</w:t>
            </w:r>
            <w:r>
              <w:rPr>
                <w:rFonts w:ascii="宋体" w:hAnsi="宋体" w:hint="eastAsia"/>
                <w:b/>
                <w:color w:val="000000" w:themeColor="text1"/>
                <w:szCs w:val="21"/>
              </w:rPr>
              <w:t>清算收益（损失）总额</w:t>
            </w:r>
          </w:p>
        </w:tc>
        <w:tc>
          <w:tcPr>
            <w:tcW w:w="5652" w:type="dxa"/>
            <w:vAlign w:val="center"/>
          </w:tcPr>
          <w:p w:rsidR="0046333C" w:rsidRDefault="00047FDB" w:rsidP="00483CEA">
            <w:pPr>
              <w:jc w:val="right"/>
              <w:rPr>
                <w:rFonts w:ascii="宋体" w:hAnsi="宋体"/>
                <w:b/>
                <w:color w:val="000000" w:themeColor="text1"/>
                <w:szCs w:val="21"/>
              </w:rPr>
            </w:pPr>
            <w:r>
              <w:rPr>
                <w:rFonts w:ascii="宋体" w:hAnsi="宋体" w:hint="eastAsia"/>
                <w:b/>
                <w:color w:val="000000" w:themeColor="text1"/>
                <w:szCs w:val="21"/>
              </w:rPr>
              <w:t>(</w:t>
            </w:r>
            <w:r w:rsidR="00483CEA">
              <w:rPr>
                <w:rFonts w:ascii="宋体" w:hAnsi="宋体" w:hint="eastAsia"/>
                <w:b/>
                <w:color w:val="000000" w:themeColor="text1"/>
                <w:szCs w:val="21"/>
              </w:rPr>
              <w:t>8,984.78</w:t>
            </w:r>
            <w:r>
              <w:rPr>
                <w:rFonts w:ascii="宋体" w:hAnsi="宋体" w:hint="eastAsia"/>
                <w:b/>
                <w:color w:val="000000" w:themeColor="text1"/>
                <w:szCs w:val="21"/>
              </w:rPr>
              <w:t>)</w:t>
            </w:r>
          </w:p>
        </w:tc>
      </w:tr>
      <w:tr w:rsidR="0046333C">
        <w:tc>
          <w:tcPr>
            <w:tcW w:w="3420" w:type="dxa"/>
            <w:vAlign w:val="center"/>
          </w:tcPr>
          <w:p w:rsidR="0046333C" w:rsidRDefault="00047FDB">
            <w:pPr>
              <w:rPr>
                <w:rFonts w:ascii="宋体" w:hAnsi="宋体"/>
                <w:b/>
                <w:color w:val="000000" w:themeColor="text1"/>
                <w:szCs w:val="21"/>
              </w:rPr>
            </w:pPr>
            <w:r>
              <w:rPr>
                <w:rFonts w:ascii="宋体" w:hAnsi="宋体"/>
                <w:color w:val="000000" w:themeColor="text1"/>
                <w:szCs w:val="21"/>
              </w:rPr>
              <w:t>减：所得税费用</w:t>
            </w:r>
          </w:p>
        </w:tc>
        <w:tc>
          <w:tcPr>
            <w:tcW w:w="5652" w:type="dxa"/>
            <w:vAlign w:val="center"/>
          </w:tcPr>
          <w:p w:rsidR="0046333C" w:rsidRDefault="00047FDB">
            <w:pPr>
              <w:jc w:val="right"/>
              <w:rPr>
                <w:rFonts w:ascii="宋体" w:hAnsi="宋体"/>
                <w:color w:val="000000" w:themeColor="text1"/>
                <w:szCs w:val="21"/>
              </w:rPr>
            </w:pPr>
            <w:r>
              <w:rPr>
                <w:rFonts w:ascii="宋体" w:hAnsi="宋体"/>
                <w:color w:val="000000" w:themeColor="text1"/>
                <w:szCs w:val="21"/>
              </w:rPr>
              <w:t>-</w:t>
            </w:r>
          </w:p>
        </w:tc>
      </w:tr>
      <w:tr w:rsidR="0046333C">
        <w:tc>
          <w:tcPr>
            <w:tcW w:w="3420" w:type="dxa"/>
            <w:vAlign w:val="center"/>
          </w:tcPr>
          <w:p w:rsidR="0046333C" w:rsidRDefault="00047FDB">
            <w:pPr>
              <w:rPr>
                <w:rFonts w:ascii="宋体" w:hAnsi="宋体"/>
                <w:b/>
                <w:color w:val="000000" w:themeColor="text1"/>
                <w:szCs w:val="21"/>
              </w:rPr>
            </w:pPr>
            <w:r>
              <w:rPr>
                <w:rFonts w:ascii="宋体" w:hAnsi="宋体"/>
                <w:b/>
                <w:color w:val="000000" w:themeColor="text1"/>
                <w:szCs w:val="21"/>
              </w:rPr>
              <w:t>四、</w:t>
            </w:r>
            <w:r>
              <w:rPr>
                <w:rFonts w:ascii="宋体" w:hAnsi="宋体" w:hint="eastAsia"/>
                <w:b/>
                <w:color w:val="000000" w:themeColor="text1"/>
                <w:szCs w:val="21"/>
              </w:rPr>
              <w:t>清算净收益（损失）</w:t>
            </w:r>
          </w:p>
        </w:tc>
        <w:tc>
          <w:tcPr>
            <w:tcW w:w="5652" w:type="dxa"/>
            <w:vAlign w:val="center"/>
          </w:tcPr>
          <w:p w:rsidR="0046333C" w:rsidRDefault="00047FDB" w:rsidP="00483CEA">
            <w:pPr>
              <w:jc w:val="right"/>
              <w:rPr>
                <w:rFonts w:ascii="宋体" w:hAnsi="宋体"/>
                <w:b/>
                <w:color w:val="000000" w:themeColor="text1"/>
                <w:szCs w:val="21"/>
              </w:rPr>
            </w:pPr>
            <w:r>
              <w:rPr>
                <w:rFonts w:ascii="宋体" w:hAnsi="宋体" w:hint="eastAsia"/>
                <w:b/>
                <w:color w:val="000000" w:themeColor="text1"/>
                <w:szCs w:val="21"/>
              </w:rPr>
              <w:t>(</w:t>
            </w:r>
            <w:r w:rsidR="00483CEA">
              <w:rPr>
                <w:rFonts w:ascii="宋体" w:hAnsi="宋体" w:hint="eastAsia"/>
                <w:b/>
                <w:color w:val="000000" w:themeColor="text1"/>
                <w:szCs w:val="21"/>
              </w:rPr>
              <w:t>8,984.78</w:t>
            </w:r>
            <w:r>
              <w:rPr>
                <w:rFonts w:ascii="宋体" w:hAnsi="宋体" w:hint="eastAsia"/>
                <w:b/>
                <w:color w:val="000000" w:themeColor="text1"/>
                <w:szCs w:val="21"/>
              </w:rPr>
              <w:t>)</w:t>
            </w:r>
          </w:p>
        </w:tc>
      </w:tr>
    </w:tbl>
    <w:p w:rsidR="0046333C" w:rsidRDefault="00047FDB">
      <w:pPr>
        <w:pStyle w:val="XB"/>
        <w:ind w:firstLine="480"/>
        <w:rPr>
          <w:b/>
          <w:sz w:val="24"/>
          <w:szCs w:val="24"/>
        </w:rPr>
      </w:pPr>
      <w:bookmarkStart w:id="110" w:name="_Toc483396840"/>
      <w:bookmarkStart w:id="111" w:name="_Toc484769808"/>
      <w:bookmarkStart w:id="112" w:name="_Toc484607313"/>
      <w:bookmarkStart w:id="113" w:name="_Toc492042982"/>
      <w:r>
        <w:rPr>
          <w:rFonts w:hint="eastAsia"/>
          <w:sz w:val="24"/>
          <w:szCs w:val="24"/>
        </w:rPr>
        <w:t>注：1.利息收入系以当前适用的利率预估计提的自2017年8月11日至2017年9月1日</w:t>
      </w:r>
      <w:proofErr w:type="gramStart"/>
      <w:r>
        <w:rPr>
          <w:rFonts w:hint="eastAsia"/>
          <w:sz w:val="24"/>
          <w:szCs w:val="24"/>
        </w:rPr>
        <w:t>止</w:t>
      </w:r>
      <w:proofErr w:type="gramEnd"/>
      <w:r>
        <w:rPr>
          <w:rFonts w:hint="eastAsia"/>
          <w:sz w:val="24"/>
          <w:szCs w:val="24"/>
        </w:rPr>
        <w:t>清算期间的银行存款、结算备付金和存出保证金利息。</w:t>
      </w:r>
    </w:p>
    <w:p w:rsidR="0046333C" w:rsidRDefault="00047FDB">
      <w:pPr>
        <w:pStyle w:val="XB"/>
        <w:ind w:firstLine="480"/>
        <w:rPr>
          <w:sz w:val="24"/>
          <w:szCs w:val="24"/>
        </w:rPr>
      </w:pPr>
      <w:r>
        <w:rPr>
          <w:rFonts w:hint="eastAsia"/>
          <w:sz w:val="24"/>
          <w:szCs w:val="24"/>
        </w:rPr>
        <w:t>2.其他费用：其中银行</w:t>
      </w:r>
      <w:proofErr w:type="gramStart"/>
      <w:r>
        <w:rPr>
          <w:rFonts w:hint="eastAsia"/>
          <w:sz w:val="24"/>
          <w:szCs w:val="24"/>
        </w:rPr>
        <w:t>汇划费为</w:t>
      </w:r>
      <w:proofErr w:type="gramEnd"/>
      <w:r>
        <w:rPr>
          <w:rFonts w:hint="eastAsia"/>
          <w:sz w:val="24"/>
          <w:szCs w:val="24"/>
        </w:rPr>
        <w:t>127.89元</w:t>
      </w:r>
      <w:r w:rsidR="00483CEA">
        <w:rPr>
          <w:rFonts w:hint="eastAsia"/>
          <w:sz w:val="24"/>
          <w:szCs w:val="24"/>
        </w:rPr>
        <w:t>、</w:t>
      </w:r>
      <w:r>
        <w:rPr>
          <w:rFonts w:hint="eastAsia"/>
          <w:sz w:val="24"/>
          <w:szCs w:val="24"/>
        </w:rPr>
        <w:t>律师费25,000元</w:t>
      </w:r>
      <w:r w:rsidR="00483CEA">
        <w:rPr>
          <w:rFonts w:hint="eastAsia"/>
          <w:sz w:val="24"/>
          <w:szCs w:val="24"/>
        </w:rPr>
        <w:t>、</w:t>
      </w:r>
      <w:r w:rsidR="00483CEA">
        <w:rPr>
          <w:rFonts w:hint="eastAsia"/>
          <w:sz w:val="24"/>
        </w:rPr>
        <w:t>上清银行间账户维护费</w:t>
      </w:r>
      <w:r w:rsidR="00483CEA">
        <w:rPr>
          <w:rFonts w:hint="eastAsia"/>
          <w:sz w:val="24"/>
          <w:szCs w:val="24"/>
        </w:rPr>
        <w:t>1,600元</w:t>
      </w:r>
      <w:r>
        <w:rPr>
          <w:rFonts w:hint="eastAsia"/>
          <w:sz w:val="24"/>
          <w:szCs w:val="24"/>
        </w:rPr>
        <w:t>。</w:t>
      </w:r>
    </w:p>
    <w:p w:rsidR="0046333C" w:rsidRDefault="00047FDB">
      <w:pPr>
        <w:rPr>
          <w:rFonts w:ascii="宋体" w:hAnsi="宋体"/>
          <w:color w:val="000000" w:themeColor="text1"/>
          <w:kern w:val="0"/>
          <w:sz w:val="24"/>
        </w:rPr>
      </w:pPr>
      <w:r>
        <w:rPr>
          <w:rFonts w:ascii="宋体" w:hAnsi="宋体" w:hint="eastAsia"/>
          <w:color w:val="000000" w:themeColor="text1"/>
          <w:kern w:val="0"/>
          <w:sz w:val="24"/>
        </w:rPr>
        <w:t>报表附注为财务报表的组成部分。</w:t>
      </w:r>
    </w:p>
    <w:p w:rsidR="0046333C" w:rsidRDefault="00047FDB">
      <w:pPr>
        <w:pStyle w:val="2"/>
        <w:spacing w:before="0" w:after="0"/>
        <w:rPr>
          <w:rFonts w:ascii="宋体" w:hAnsi="宋体"/>
          <w:kern w:val="0"/>
          <w:szCs w:val="24"/>
        </w:rPr>
      </w:pPr>
      <w:r>
        <w:rPr>
          <w:rFonts w:ascii="宋体" w:hAnsi="宋体" w:hint="eastAsia"/>
          <w:kern w:val="0"/>
          <w:szCs w:val="24"/>
        </w:rPr>
        <w:t>5</w:t>
      </w:r>
      <w:r>
        <w:rPr>
          <w:rFonts w:ascii="宋体" w:hAnsi="宋体"/>
          <w:kern w:val="0"/>
          <w:szCs w:val="24"/>
        </w:rPr>
        <w:t>.</w:t>
      </w:r>
      <w:r>
        <w:rPr>
          <w:rFonts w:ascii="宋体" w:hAnsi="宋体" w:hint="eastAsia"/>
          <w:kern w:val="0"/>
          <w:szCs w:val="24"/>
        </w:rPr>
        <w:t>3</w:t>
      </w:r>
      <w:r>
        <w:rPr>
          <w:rFonts w:ascii="宋体" w:hAnsi="宋体"/>
          <w:kern w:val="0"/>
          <w:szCs w:val="24"/>
        </w:rPr>
        <w:t xml:space="preserve"> </w:t>
      </w:r>
      <w:r>
        <w:rPr>
          <w:rFonts w:ascii="宋体" w:hAnsi="宋体" w:hint="eastAsia"/>
          <w:kern w:val="0"/>
          <w:szCs w:val="24"/>
        </w:rPr>
        <w:t>报表附注</w:t>
      </w:r>
      <w:bookmarkEnd w:id="110"/>
      <w:bookmarkEnd w:id="111"/>
      <w:bookmarkEnd w:id="112"/>
      <w:bookmarkEnd w:id="113"/>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1基金基本情况</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博时安和18个月定期开放债券型证券投资基金(以下简称“本基金”)经中国证券监督管理委员会(以下简称“中国证监会”)证监许可[2015]2498号《关于准予博时安和18个月定期开放债券型证券投资基金注册的批复》</w:t>
      </w:r>
      <w:r w:rsidR="00DD11F9">
        <w:rPr>
          <w:rFonts w:ascii="宋体" w:hAnsi="宋体" w:hint="eastAsia"/>
          <w:color w:val="000000"/>
          <w:sz w:val="24"/>
        </w:rPr>
        <w:t>注册</w:t>
      </w:r>
      <w:r>
        <w:rPr>
          <w:rFonts w:ascii="宋体" w:hAnsi="宋体" w:hint="eastAsia"/>
          <w:color w:val="000000"/>
          <w:sz w:val="24"/>
        </w:rPr>
        <w:t>，由博时基金管理有限公司依照《中华人民共和国证券投资基金法》和《博时安和18个月定期开放债券型证券投资基金基金合同》负责公开募集。本基金为契约型定期开放式证券投资基金，存续期限不定，首次设立募集不包括认购资金利息共募集479,731,901.97元，业经普华永道中天会计师事务所(特殊普通合伙)普华永道</w:t>
      </w:r>
      <w:proofErr w:type="gramStart"/>
      <w:r>
        <w:rPr>
          <w:rFonts w:ascii="宋体" w:hAnsi="宋体" w:hint="eastAsia"/>
          <w:color w:val="000000"/>
          <w:sz w:val="24"/>
        </w:rPr>
        <w:t>中天验字</w:t>
      </w:r>
      <w:proofErr w:type="gramEnd"/>
      <w:r>
        <w:rPr>
          <w:rFonts w:ascii="宋体" w:hAnsi="宋体" w:hint="eastAsia"/>
          <w:color w:val="000000"/>
          <w:sz w:val="24"/>
        </w:rPr>
        <w:t>(2016)第084号验资报告予以验证。经向中国证监会备案，《博时安和18个月定期开放债券型证券投资基金基金合同》于2016年1月26日正式生效，基金合同生效日的基金份额总额为479,762,039.20份基金份额，其中认购资金利息折合30,137.23份基金份额。本基金的基金管理人为博时基金管理有限公司，基金托管人为中国民生银行股份有限公司。</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根据《博时安和18个月定期开放债券型证券投资基金基金合同》和《博时安和18个月定期开放债券型证券投资基金招募说明书》并报中国证监会备案，自2015年12月28日本基金募集首日起，本基金根据认购、申购费用和销售服务费收取方式的不同，将基金份额分为不同的类别。在投资者认购、申购时收取认购、申购费用的基金份额，称为A类基金份额；在投资者认购、申购时不收取认购、申购费用，而是从本类别基金资产中计</w:t>
      </w:r>
      <w:proofErr w:type="gramStart"/>
      <w:r>
        <w:rPr>
          <w:rFonts w:ascii="宋体" w:hAnsi="宋体" w:hint="eastAsia"/>
          <w:color w:val="000000"/>
          <w:sz w:val="24"/>
        </w:rPr>
        <w:t>提销售</w:t>
      </w:r>
      <w:proofErr w:type="gramEnd"/>
      <w:r>
        <w:rPr>
          <w:rFonts w:ascii="宋体" w:hAnsi="宋体" w:hint="eastAsia"/>
          <w:color w:val="000000"/>
          <w:sz w:val="24"/>
        </w:rPr>
        <w:t>服务费的基金份额，称为C类基金份额。A类基金份额和C类基金份额分别设置代码，分别计算和公告基金份额净值。</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本基金为定期开放式基金，封闭期为自基金合同生效之日(含)起或自每一开放期结束之日次日(含)起18个月的期间。开放期为自封闭期结束之后第一个工作日(含)起不少于五个工作日、不超过二十个工作日的期间，开放期的具体时间以基金管理人届时公告为准。本基金封闭期内不办理申购与赎回业务，也不上市交易。</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根据《中华人民共和国证券投资基金法》和《博时安和18个月定期开放债券型证券投资基金基金合同》的有关规定，本基金的投资范围为具有良好流动性的金融工具，包括国内依法发行上市的国家债券、金融债券、次级债券、中央银行票据、企业债券、公司债券、中期票据、中小企业私募债券、短期融资</w:t>
      </w:r>
      <w:proofErr w:type="gramStart"/>
      <w:r>
        <w:rPr>
          <w:rFonts w:ascii="宋体" w:hAnsi="宋体" w:hint="eastAsia"/>
          <w:color w:val="000000"/>
          <w:sz w:val="24"/>
        </w:rPr>
        <w:t>券</w:t>
      </w:r>
      <w:proofErr w:type="gramEnd"/>
      <w:r>
        <w:rPr>
          <w:rFonts w:ascii="宋体" w:hAnsi="宋体" w:hint="eastAsia"/>
          <w:color w:val="000000"/>
          <w:sz w:val="24"/>
        </w:rPr>
        <w:t>及超级短期融资</w:t>
      </w:r>
      <w:proofErr w:type="gramStart"/>
      <w:r>
        <w:rPr>
          <w:rFonts w:ascii="宋体" w:hAnsi="宋体" w:hint="eastAsia"/>
          <w:color w:val="000000"/>
          <w:sz w:val="24"/>
        </w:rPr>
        <w:t>券</w:t>
      </w:r>
      <w:proofErr w:type="gramEnd"/>
      <w:r>
        <w:rPr>
          <w:rFonts w:ascii="宋体" w:hAnsi="宋体" w:hint="eastAsia"/>
          <w:color w:val="000000"/>
          <w:sz w:val="24"/>
        </w:rPr>
        <w:t>、可分离交易债券的纯债、资产支持证券、回购和银行定期存款等金融工具以及法律法规或中国证监会允许基金投资的其他固定收益类证券(但须符合中国证监会的相关规定)。本基金不投资于股票、权证等权益类资产，也不投资于可转换债券(可分离交易可转债的</w:t>
      </w:r>
      <w:proofErr w:type="gramStart"/>
      <w:r>
        <w:rPr>
          <w:rFonts w:ascii="宋体" w:hAnsi="宋体" w:hint="eastAsia"/>
          <w:color w:val="000000"/>
          <w:sz w:val="24"/>
        </w:rPr>
        <w:t>纯债部分</w:t>
      </w:r>
      <w:proofErr w:type="gramEnd"/>
      <w:r>
        <w:rPr>
          <w:rFonts w:ascii="宋体" w:hAnsi="宋体" w:hint="eastAsia"/>
          <w:color w:val="000000"/>
          <w:sz w:val="24"/>
        </w:rPr>
        <w:t>除外)、可交换债券。本基金投资于债券资产比例不低于基金资产的80%，但应开放期流动性需要，为保护基金份额持有人利益，在每次开放期前三个月、开放期及开放期结束后三个月的期间内，基金投资不受上述比例限制。开放期内现金或者到期日在一年以内的政府债券不低于基金资产净值的5%，在封闭期内，本基金不受上述5%的限制。本基金的业绩比较基准为：1年期定期存款利率(税后)×150%。</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根据《博时安和18个月定期开放债券型证券投资基金基金合同》以及博时基金管理有限公司于2017年8月12日发布的《博时基金管理有限公司关于博时安和18个月定期开放债券型证券投资基金基金合同终止及基金财产清算的公告》，本基金的最后运作日定为2017年8月10日，并于2017年8月11日进入清算程序。</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2清算原因</w:t>
      </w:r>
    </w:p>
    <w:p w:rsidR="0046333C" w:rsidRDefault="00047FDB">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sz w:val="24"/>
        </w:rPr>
        <w:t>根据《中华人民共和国证券投资基金法》、《公开募集证券投资基金运作管理办法》和《博时安和18个月定期开放债券型证券投资基金基金合同》（以下简称“基金合同”）等有关规定，《基金合同》生效后，若在开放期结束日次日本基金的基金份额持有人数量不满200人，或者基金资产净值低于2亿元，或者本基金开放期内单个开放日出现巨额赎回</w:t>
      </w:r>
      <w:proofErr w:type="gramStart"/>
      <w:r>
        <w:rPr>
          <w:rFonts w:asciiTheme="minorEastAsia" w:eastAsiaTheme="minorEastAsia" w:hAnsiTheme="minorEastAsia" w:hint="eastAsia"/>
          <w:sz w:val="24"/>
        </w:rPr>
        <w:t>且基金</w:t>
      </w:r>
      <w:proofErr w:type="gramEnd"/>
      <w:r>
        <w:rPr>
          <w:rFonts w:asciiTheme="minorEastAsia" w:eastAsiaTheme="minorEastAsia" w:hAnsiTheme="minorEastAsia" w:hint="eastAsia"/>
          <w:sz w:val="24"/>
        </w:rPr>
        <w:t>管理人延缓支付赎回款项的，如基金管理人无法在20个工作日内支付上述未支付部分的赎回款项或基金管理人认为在变现过程中由于存在明显损害其他基金份额持有人利益的情形，基金管理人可以在履行信息披露义务后终止基金合同而无需召开基金份额持有人大会。本基金的最近的一个开放期结束日为2017年8月9日，2017年8月10日博时安和18个月定期开放债券型证券投资基金的资产净值为3,894.65万元，开放期结束日次日基金资产净值低于2亿元，触发上述基金合同终止情形，基金合同自动终止</w:t>
      </w:r>
      <w:r>
        <w:rPr>
          <w:rFonts w:asciiTheme="minorEastAsia" w:eastAsiaTheme="minorEastAsia" w:hAnsiTheme="minorEastAsia"/>
          <w:sz w:val="24"/>
        </w:rPr>
        <w:t>。根据公告，本基金从201</w:t>
      </w:r>
      <w:r>
        <w:rPr>
          <w:rFonts w:asciiTheme="minorEastAsia" w:eastAsiaTheme="minorEastAsia" w:hAnsiTheme="minorEastAsia" w:hint="eastAsia"/>
          <w:sz w:val="24"/>
        </w:rPr>
        <w:t>7</w:t>
      </w:r>
      <w:r>
        <w:rPr>
          <w:rFonts w:asciiTheme="minorEastAsia" w:eastAsiaTheme="minorEastAsia" w:hAnsiTheme="minorEastAsia"/>
          <w:sz w:val="24"/>
        </w:rPr>
        <w:t>年</w:t>
      </w:r>
      <w:r>
        <w:rPr>
          <w:rFonts w:asciiTheme="minorEastAsia" w:eastAsiaTheme="minorEastAsia" w:hAnsiTheme="minorEastAsia" w:hint="eastAsia"/>
          <w:sz w:val="24"/>
        </w:rPr>
        <w:t>8</w:t>
      </w:r>
      <w:r>
        <w:rPr>
          <w:rFonts w:asciiTheme="minorEastAsia" w:eastAsiaTheme="minorEastAsia" w:hAnsiTheme="minorEastAsia"/>
          <w:sz w:val="24"/>
        </w:rPr>
        <w:t>月</w:t>
      </w:r>
      <w:r>
        <w:rPr>
          <w:rFonts w:asciiTheme="minorEastAsia" w:eastAsiaTheme="minorEastAsia" w:hAnsiTheme="minorEastAsia" w:hint="eastAsia"/>
          <w:sz w:val="24"/>
        </w:rPr>
        <w:t>11</w:t>
      </w:r>
      <w:r>
        <w:rPr>
          <w:rFonts w:asciiTheme="minorEastAsia" w:eastAsiaTheme="minorEastAsia" w:hAnsiTheme="minorEastAsia"/>
          <w:sz w:val="24"/>
        </w:rPr>
        <w:t>日起进入清算期，基金管理人按照本</w:t>
      </w:r>
      <w:proofErr w:type="gramStart"/>
      <w:r>
        <w:rPr>
          <w:rFonts w:asciiTheme="minorEastAsia" w:eastAsiaTheme="minorEastAsia" w:hAnsiTheme="minorEastAsia"/>
          <w:sz w:val="24"/>
        </w:rPr>
        <w:t>基金基金</w:t>
      </w:r>
      <w:proofErr w:type="gramEnd"/>
      <w:r>
        <w:rPr>
          <w:rFonts w:asciiTheme="minorEastAsia" w:eastAsiaTheme="minorEastAsia" w:hAnsiTheme="minorEastAsia"/>
          <w:sz w:val="24"/>
        </w:rPr>
        <w:t>合同约定，组织成立基金财产清算小组履行基金财产清算程序。</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3清算起始日</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根据《博时基金管理有限公司关于博时安和18个月定期开放债券型证券投资基金基金合同终止及基金财产清算的公告》，本基金的清算起始日为2017年8月11号。</w:t>
      </w:r>
    </w:p>
    <w:p w:rsidR="0046333C" w:rsidRDefault="00047FDB">
      <w:pPr>
        <w:pStyle w:val="2"/>
        <w:spacing w:before="0" w:after="0"/>
        <w:rPr>
          <w:rFonts w:ascii="宋体" w:hAnsi="宋体"/>
          <w:kern w:val="0"/>
          <w:szCs w:val="24"/>
        </w:rPr>
      </w:pPr>
      <w:bookmarkStart w:id="114" w:name="_Toc492042983"/>
      <w:r>
        <w:rPr>
          <w:rFonts w:ascii="宋体" w:hAnsi="宋体" w:hint="eastAsia"/>
          <w:kern w:val="0"/>
          <w:szCs w:val="24"/>
        </w:rPr>
        <w:t>5</w:t>
      </w:r>
      <w:r>
        <w:rPr>
          <w:rFonts w:ascii="宋体" w:hAnsi="宋体"/>
          <w:kern w:val="0"/>
          <w:szCs w:val="24"/>
        </w:rPr>
        <w:t>.</w:t>
      </w:r>
      <w:r>
        <w:rPr>
          <w:rFonts w:ascii="宋体" w:hAnsi="宋体" w:hint="eastAsia"/>
          <w:kern w:val="0"/>
          <w:szCs w:val="24"/>
        </w:rPr>
        <w:t>4清算财务报表的编制基础</w:t>
      </w:r>
      <w:bookmarkEnd w:id="114"/>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如财务报表附注5.3.3所述，自2017年8月11日起，本基金进入清算程序，因此本基金财务报表以清算基础编制。</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本基金财务报表按附注5.5中所述的重要会计政策和会计估计以清算基础编制。于2017年8月10日(基金最后运作日)，所有资产以可收回的金额与原账面价值孰低计量，负债以预计需要清偿的金额计量。由于本基金于2017年8月10日(基金最后运作日)仅持有货币性金融资产和金融负债，所以按清算基础编制与</w:t>
      </w:r>
      <w:proofErr w:type="gramStart"/>
      <w:r>
        <w:rPr>
          <w:rFonts w:ascii="宋体" w:hAnsi="宋体" w:hint="eastAsia"/>
          <w:color w:val="000000"/>
          <w:sz w:val="24"/>
        </w:rPr>
        <w:t>按持续</w:t>
      </w:r>
      <w:proofErr w:type="gramEnd"/>
      <w:r>
        <w:rPr>
          <w:rFonts w:ascii="宋体" w:hAnsi="宋体" w:hint="eastAsia"/>
          <w:color w:val="000000"/>
          <w:sz w:val="24"/>
        </w:rPr>
        <w:t>经营基础编制的财务报表没有重大差异。</w:t>
      </w:r>
    </w:p>
    <w:p w:rsidR="0046333C" w:rsidRDefault="00047FDB">
      <w:pPr>
        <w:spacing w:line="360" w:lineRule="auto"/>
        <w:ind w:firstLineChars="200" w:firstLine="480"/>
        <w:rPr>
          <w:rFonts w:ascii="Arial" w:hAnsi="Arial" w:cs="Arial"/>
          <w:sz w:val="24"/>
        </w:rPr>
      </w:pPr>
      <w:r>
        <w:rPr>
          <w:rFonts w:ascii="宋体" w:hAnsi="宋体" w:hint="eastAsia"/>
          <w:color w:val="000000"/>
          <w:sz w:val="24"/>
        </w:rPr>
        <w:t>此外，本基金财务报表按照中国证券投资基金业协会颁布的《证券投资基金会计核算业务指引》、《博时安和18个月定期开放债券型证券投资基金基金合同》约定的资产估值和会计核算方法及在财务报表附注3所列示的中国证监会发布的有关规定及允许的基金行业实务操作编制。</w:t>
      </w:r>
    </w:p>
    <w:p w:rsidR="0046333C" w:rsidRDefault="00047FDB">
      <w:pPr>
        <w:pStyle w:val="2"/>
        <w:spacing w:before="0" w:after="0"/>
        <w:rPr>
          <w:rFonts w:ascii="宋体" w:hAnsi="宋体"/>
          <w:kern w:val="0"/>
          <w:szCs w:val="24"/>
        </w:rPr>
      </w:pPr>
      <w:bookmarkStart w:id="115" w:name="_Toc492042984"/>
      <w:r>
        <w:rPr>
          <w:rFonts w:ascii="宋体" w:hAnsi="宋体" w:hint="eastAsia"/>
          <w:kern w:val="0"/>
          <w:szCs w:val="24"/>
        </w:rPr>
        <w:t>5</w:t>
      </w:r>
      <w:r>
        <w:rPr>
          <w:rFonts w:ascii="宋体" w:hAnsi="宋体"/>
          <w:kern w:val="0"/>
          <w:szCs w:val="24"/>
        </w:rPr>
        <w:t>.</w:t>
      </w:r>
      <w:r>
        <w:rPr>
          <w:rFonts w:ascii="宋体" w:hAnsi="宋体" w:hint="eastAsia"/>
          <w:kern w:val="0"/>
          <w:szCs w:val="24"/>
        </w:rPr>
        <w:t>5重要会计政策和会计估计</w:t>
      </w:r>
      <w:bookmarkEnd w:id="115"/>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1清算期间</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本清算期间为2017年8月11号至2017年9月1号。</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.2 记账本位币</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本清算财务报表以人民币为记账本位。</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应收利息的确认和计量 </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应收款项按照未来应收取的款项金额计量。</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4</w:t>
      </w:r>
      <w:r>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应付款项的确认和计量 </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应付款项按照未来应支付的款项金额计量。</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清算收益的确认和计量 </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清算收益按照实际发生的收益金额或未来应收取的款项金额计量。</w:t>
      </w:r>
    </w:p>
    <w:p w:rsidR="0046333C" w:rsidRDefault="00047FD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清算费用的确认和计量 </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清算费用按照实际发生的费用金额或未来应支付的款项金额计量。</w:t>
      </w:r>
    </w:p>
    <w:p w:rsidR="0046333C" w:rsidRDefault="00047FDB">
      <w:pPr>
        <w:pStyle w:val="2"/>
        <w:spacing w:before="0" w:after="0"/>
        <w:rPr>
          <w:rFonts w:ascii="宋体" w:hAnsi="宋体"/>
          <w:kern w:val="0"/>
          <w:szCs w:val="24"/>
        </w:rPr>
      </w:pPr>
      <w:bookmarkStart w:id="116" w:name="_Toc492042985"/>
      <w:r>
        <w:rPr>
          <w:rFonts w:ascii="宋体" w:hAnsi="宋体" w:hint="eastAsia"/>
          <w:kern w:val="0"/>
          <w:szCs w:val="24"/>
        </w:rPr>
        <w:t>5</w:t>
      </w:r>
      <w:r>
        <w:rPr>
          <w:rFonts w:ascii="宋体" w:hAnsi="宋体"/>
          <w:kern w:val="0"/>
          <w:szCs w:val="24"/>
        </w:rPr>
        <w:t>.</w:t>
      </w:r>
      <w:r>
        <w:rPr>
          <w:rFonts w:ascii="宋体" w:hAnsi="宋体" w:hint="eastAsia"/>
          <w:kern w:val="0"/>
          <w:szCs w:val="24"/>
        </w:rPr>
        <w:t>6税项</w:t>
      </w:r>
      <w:bookmarkEnd w:id="116"/>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a)于2016年5月1日前，以发行基金方式募集资金不属于营业税征收范围，不征收营业税。对证券投资基金管理人运用基金买卖债券的差价收入免征营业税。自2016年5月1日起，金融业由缴纳营业税改为缴纳增值税。对证券投资基金管理人运用基金买卖债券的转让收入免征增值税，对国债、地方政府债以及金融同业往来利息收入亦免征增值税 。</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(b)对基金从证券市场中取得的收入，包括买卖债券的差价收入，债券的利息收入及其他收入，暂不征收企业所得税。</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(c)对基金取得的企业债券利息收入，应由发行债券的企业在向基金支付利息时代扣代缴20%的个人所得税。</w:t>
      </w:r>
    </w:p>
    <w:p w:rsidR="0046333C" w:rsidRDefault="00047FDB">
      <w:pPr>
        <w:pStyle w:val="2"/>
        <w:spacing w:before="0" w:after="0"/>
        <w:rPr>
          <w:rFonts w:ascii="宋体" w:hAnsi="宋体"/>
          <w:kern w:val="0"/>
          <w:szCs w:val="24"/>
        </w:rPr>
      </w:pPr>
      <w:bookmarkStart w:id="117" w:name="_Toc492042986"/>
      <w:r>
        <w:rPr>
          <w:rFonts w:ascii="宋体" w:hAnsi="宋体" w:hint="eastAsia"/>
          <w:kern w:val="0"/>
          <w:szCs w:val="24"/>
        </w:rPr>
        <w:t>5</w:t>
      </w:r>
      <w:r>
        <w:rPr>
          <w:rFonts w:ascii="宋体" w:hAnsi="宋体"/>
          <w:kern w:val="0"/>
          <w:szCs w:val="24"/>
        </w:rPr>
        <w:t>.</w:t>
      </w:r>
      <w:r>
        <w:rPr>
          <w:rFonts w:ascii="宋体" w:hAnsi="宋体" w:hint="eastAsia"/>
          <w:kern w:val="0"/>
          <w:szCs w:val="24"/>
        </w:rPr>
        <w:t>7</w:t>
      </w:r>
      <w:r>
        <w:rPr>
          <w:rFonts w:ascii="宋体" w:hAnsi="宋体"/>
          <w:kern w:val="0"/>
          <w:szCs w:val="24"/>
        </w:rPr>
        <w:t>本清算财务</w:t>
      </w:r>
      <w:r>
        <w:rPr>
          <w:rFonts w:ascii="宋体" w:hAnsi="宋体" w:hint="eastAsia"/>
          <w:kern w:val="0"/>
          <w:szCs w:val="24"/>
        </w:rPr>
        <w:t>报告</w:t>
      </w:r>
      <w:r>
        <w:rPr>
          <w:rFonts w:ascii="宋体" w:hAnsi="宋体"/>
          <w:kern w:val="0"/>
          <w:szCs w:val="24"/>
        </w:rPr>
        <w:t>于201</w:t>
      </w:r>
      <w:r>
        <w:rPr>
          <w:rFonts w:ascii="宋体" w:hAnsi="宋体" w:hint="eastAsia"/>
          <w:kern w:val="0"/>
          <w:szCs w:val="24"/>
        </w:rPr>
        <w:t>7</w:t>
      </w:r>
      <w:r>
        <w:rPr>
          <w:rFonts w:ascii="宋体" w:hAnsi="宋体"/>
          <w:kern w:val="0"/>
          <w:szCs w:val="24"/>
        </w:rPr>
        <w:t>年</w:t>
      </w:r>
      <w:r>
        <w:rPr>
          <w:rFonts w:ascii="宋体" w:hAnsi="宋体" w:hint="eastAsia"/>
          <w:kern w:val="0"/>
          <w:szCs w:val="24"/>
        </w:rPr>
        <w:t>9</w:t>
      </w:r>
      <w:r>
        <w:rPr>
          <w:rFonts w:ascii="宋体" w:hAnsi="宋体"/>
          <w:kern w:val="0"/>
          <w:szCs w:val="24"/>
        </w:rPr>
        <w:t>月</w:t>
      </w:r>
      <w:r>
        <w:rPr>
          <w:rFonts w:ascii="宋体" w:hAnsi="宋体" w:hint="eastAsia"/>
          <w:kern w:val="0"/>
          <w:szCs w:val="24"/>
        </w:rPr>
        <w:t>1</w:t>
      </w:r>
      <w:r>
        <w:rPr>
          <w:rFonts w:ascii="宋体" w:hAnsi="宋体"/>
          <w:kern w:val="0"/>
          <w:szCs w:val="24"/>
        </w:rPr>
        <w:t>日已经</w:t>
      </w:r>
      <w:r>
        <w:rPr>
          <w:rFonts w:ascii="宋体" w:hAnsi="宋体" w:hint="eastAsia"/>
          <w:kern w:val="0"/>
          <w:szCs w:val="24"/>
        </w:rPr>
        <w:t>博时安和18个月定期开放债券型证券投资基金</w:t>
      </w:r>
      <w:r>
        <w:rPr>
          <w:rFonts w:ascii="宋体" w:hAnsi="宋体"/>
          <w:kern w:val="0"/>
          <w:szCs w:val="24"/>
        </w:rPr>
        <w:t>管理人及基金托管人批准报出。</w:t>
      </w:r>
      <w:bookmarkEnd w:id="117"/>
    </w:p>
    <w:p w:rsidR="0046333C" w:rsidRDefault="00047FDB">
      <w:pPr>
        <w:pStyle w:val="1"/>
        <w:keepNext/>
        <w:keepLines/>
        <w:widowControl w:val="0"/>
        <w:spacing w:beforeLines="100" w:before="312" w:afterLines="100" w:after="312" w:line="360" w:lineRule="auto"/>
        <w:jc w:val="center"/>
        <w:rPr>
          <w:rStyle w:val="2CharCharChar"/>
          <w:rFonts w:ascii="宋体" w:hAnsi="宋体"/>
        </w:rPr>
      </w:pPr>
      <w:r>
        <w:rPr>
          <w:rFonts w:asciiTheme="minorEastAsia" w:eastAsiaTheme="minorEastAsia" w:hAnsiTheme="minorEastAsia" w:hint="eastAsia"/>
          <w:b/>
        </w:rPr>
        <w:t xml:space="preserve">  </w:t>
      </w:r>
      <w:bookmarkStart w:id="118" w:name="_Toc492042987"/>
      <w:r>
        <w:rPr>
          <w:rStyle w:val="2CharCharChar"/>
          <w:rFonts w:ascii="宋体" w:hAnsi="宋体" w:hint="eastAsia"/>
        </w:rPr>
        <w:t>6、清算情况</w:t>
      </w:r>
      <w:bookmarkEnd w:id="118"/>
    </w:p>
    <w:p w:rsidR="0046333C" w:rsidRDefault="00047FDB">
      <w:pPr>
        <w:keepNext/>
        <w:keepLines/>
        <w:spacing w:line="360" w:lineRule="auto"/>
        <w:outlineLvl w:val="1"/>
        <w:rPr>
          <w:rFonts w:ascii="宋体" w:hAnsi="宋体"/>
          <w:b/>
          <w:bCs/>
          <w:kern w:val="0"/>
          <w:sz w:val="24"/>
        </w:rPr>
      </w:pPr>
      <w:bookmarkStart w:id="119" w:name="_Toc491963088"/>
      <w:bookmarkStart w:id="120" w:name="_Toc492042988"/>
      <w:r>
        <w:rPr>
          <w:rFonts w:ascii="宋体" w:hAnsi="宋体" w:hint="eastAsia"/>
          <w:b/>
          <w:bCs/>
          <w:kern w:val="0"/>
          <w:sz w:val="24"/>
        </w:rPr>
        <w:t>6.1 资产负债清算情况</w:t>
      </w:r>
      <w:bookmarkEnd w:id="119"/>
      <w:bookmarkEnd w:id="120"/>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自2017年8月11日至2017年9月1日止为本次清算期间，基金财产清算</w:t>
      </w:r>
      <w:r w:rsidR="00B533C4">
        <w:rPr>
          <w:rFonts w:ascii="宋体" w:hAnsi="宋体" w:hint="eastAsia"/>
          <w:color w:val="000000"/>
          <w:sz w:val="24"/>
        </w:rPr>
        <w:t>小</w:t>
      </w:r>
      <w:r>
        <w:rPr>
          <w:rFonts w:ascii="宋体" w:hAnsi="宋体" w:hint="eastAsia"/>
          <w:color w:val="000000"/>
          <w:sz w:val="24"/>
        </w:rPr>
        <w:t>组对本基金的基金财产进行清算，全部清算工作按清算原则和清算手续进行。具体清算情况如下：</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截至本次清算期结束日（2017年9月1日），各项资产负债清算情况如下：</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1、本基金最后运作日应收利息为人民币108,194.06</w:t>
      </w:r>
      <w:r>
        <w:rPr>
          <w:rFonts w:ascii="宋体" w:hAnsi="宋体" w:cs="Arial" w:hint="eastAsia"/>
          <w:color w:val="000000"/>
          <w:sz w:val="24"/>
        </w:rPr>
        <w:t>元，尚未收回。</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2、本基金最后运作日应付管理人报酬为人民币9,823.70元，该款项将于2017年9月5日支付。</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3、本基金最后运作日应付托管费为人民币3,274.56元，该款项将于2017年9月5日支付。</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4、本基金最后运作日应付销售服务费为人民币3,596.02元，该款项将于2017年9月5日支付。</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5、本基金最后运作日应付交易费用为人民币4,641.92元，其中</w:t>
      </w:r>
      <w:proofErr w:type="gramStart"/>
      <w:r>
        <w:rPr>
          <w:rFonts w:ascii="宋体" w:hAnsi="宋体" w:hint="eastAsia"/>
          <w:color w:val="000000"/>
          <w:sz w:val="24"/>
        </w:rPr>
        <w:t>中债费用</w:t>
      </w:r>
      <w:proofErr w:type="gramEnd"/>
      <w:r>
        <w:rPr>
          <w:rFonts w:ascii="宋体" w:hAnsi="宋体" w:hint="eastAsia"/>
          <w:color w:val="000000"/>
          <w:sz w:val="24"/>
        </w:rPr>
        <w:t>1,050.00元、上</w:t>
      </w:r>
      <w:proofErr w:type="gramStart"/>
      <w:r>
        <w:rPr>
          <w:rFonts w:ascii="宋体" w:hAnsi="宋体" w:hint="eastAsia"/>
          <w:color w:val="000000"/>
          <w:sz w:val="24"/>
        </w:rPr>
        <w:t>清费用</w:t>
      </w:r>
      <w:proofErr w:type="gramEnd"/>
      <w:r>
        <w:rPr>
          <w:rFonts w:ascii="宋体" w:hAnsi="宋体" w:hint="eastAsia"/>
          <w:color w:val="000000"/>
          <w:sz w:val="24"/>
        </w:rPr>
        <w:t>2,140.00元以及外汇交易中心费用1,451.92元，上述款项将于收到相关缴费单据后支付。</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6、本基金最后运作</w:t>
      </w:r>
      <w:proofErr w:type="gramStart"/>
      <w:r>
        <w:rPr>
          <w:rFonts w:ascii="宋体" w:hAnsi="宋体" w:hint="eastAsia"/>
          <w:color w:val="000000"/>
          <w:sz w:val="24"/>
        </w:rPr>
        <w:t>日其他</w:t>
      </w:r>
      <w:proofErr w:type="gramEnd"/>
      <w:r>
        <w:rPr>
          <w:rFonts w:ascii="宋体" w:hAnsi="宋体" w:hint="eastAsia"/>
          <w:color w:val="000000"/>
          <w:sz w:val="24"/>
        </w:rPr>
        <w:t>负债为人民币223,664.02元，包括预提审计费、应付信息披露费、中</w:t>
      </w:r>
      <w:proofErr w:type="gramStart"/>
      <w:r>
        <w:rPr>
          <w:rFonts w:ascii="宋体" w:hAnsi="宋体" w:hint="eastAsia"/>
          <w:color w:val="000000"/>
          <w:sz w:val="24"/>
        </w:rPr>
        <w:t>债银行</w:t>
      </w:r>
      <w:proofErr w:type="gramEnd"/>
      <w:r>
        <w:rPr>
          <w:rFonts w:ascii="宋体" w:hAnsi="宋体" w:hint="eastAsia"/>
          <w:color w:val="000000"/>
          <w:sz w:val="24"/>
        </w:rPr>
        <w:t>间账户维护费和上清银行间账户维护费。本基金最后运作日应付审计费人民币35,000.00元，该款项将于取得审计费发票日支付；本基金最后运作日应付信息披露费182,464.02元，该款项将于取得信息披露费发票日支付；本基金最后运作日应付中</w:t>
      </w:r>
      <w:proofErr w:type="gramStart"/>
      <w:r>
        <w:rPr>
          <w:rFonts w:ascii="宋体" w:hAnsi="宋体" w:hint="eastAsia"/>
          <w:color w:val="000000"/>
          <w:sz w:val="24"/>
        </w:rPr>
        <w:t>债银行</w:t>
      </w:r>
      <w:proofErr w:type="gramEnd"/>
      <w:r>
        <w:rPr>
          <w:rFonts w:ascii="宋体" w:hAnsi="宋体" w:hint="eastAsia"/>
          <w:color w:val="000000"/>
          <w:sz w:val="24"/>
        </w:rPr>
        <w:t>间账户维护费为人民币3,000.00元，该款项将于收到相关缴费单据后支付；本基金最后运作日应付上清银行间账户维护费为人民币3,200.00元，该款项将于收到相关缴费单据后支付。</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7、本基金最后运作日应付</w:t>
      </w:r>
      <w:proofErr w:type="gramStart"/>
      <w:r>
        <w:rPr>
          <w:rFonts w:ascii="宋体" w:hAnsi="宋体" w:hint="eastAsia"/>
          <w:color w:val="000000"/>
          <w:sz w:val="24"/>
        </w:rPr>
        <w:t>赎回款</w:t>
      </w:r>
      <w:proofErr w:type="gramEnd"/>
      <w:r>
        <w:rPr>
          <w:rFonts w:ascii="宋体" w:hAnsi="宋体" w:hint="eastAsia"/>
          <w:color w:val="000000"/>
          <w:sz w:val="24"/>
        </w:rPr>
        <w:t>为人民币5,894,110.32元，该款项已于2017年</w:t>
      </w:r>
      <w:r>
        <w:rPr>
          <w:rFonts w:ascii="宋体" w:hAnsi="宋体"/>
          <w:color w:val="000000"/>
          <w:sz w:val="24"/>
        </w:rPr>
        <w:t>8</w:t>
      </w:r>
      <w:r>
        <w:rPr>
          <w:rFonts w:ascii="宋体" w:hAnsi="宋体" w:hint="eastAsia"/>
          <w:color w:val="000000"/>
          <w:sz w:val="24"/>
        </w:rPr>
        <w:t>月11日和8月</w:t>
      </w:r>
      <w:r>
        <w:rPr>
          <w:rFonts w:ascii="宋体" w:hAnsi="宋体"/>
          <w:color w:val="000000"/>
          <w:sz w:val="24"/>
        </w:rPr>
        <w:t>1</w:t>
      </w:r>
      <w:r>
        <w:rPr>
          <w:rFonts w:ascii="宋体" w:hAnsi="宋体" w:hint="eastAsia"/>
          <w:color w:val="000000"/>
          <w:sz w:val="24"/>
        </w:rPr>
        <w:t>4日支付。</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8、本基金最后运作日应付赎回费为人民币743.31元，该款项已于2017年8月11日和8月14日支付。</w:t>
      </w:r>
    </w:p>
    <w:p w:rsidR="005F0640" w:rsidRDefault="005F0640">
      <w:pPr>
        <w:spacing w:line="360" w:lineRule="auto"/>
        <w:ind w:firstLineChars="200" w:firstLine="480"/>
        <w:rPr>
          <w:rFonts w:ascii="宋体" w:hAnsi="宋体"/>
          <w:color w:val="000000"/>
          <w:sz w:val="24"/>
        </w:rPr>
      </w:pPr>
      <w:r>
        <w:rPr>
          <w:rFonts w:ascii="宋体" w:hAnsi="宋体" w:hint="eastAsia"/>
          <w:color w:val="000000"/>
          <w:sz w:val="24"/>
        </w:rPr>
        <w:t>9、</w:t>
      </w:r>
      <w:r w:rsidRPr="005F0640">
        <w:rPr>
          <w:rFonts w:ascii="宋体" w:hAnsi="宋体" w:hint="eastAsia"/>
          <w:color w:val="000000"/>
          <w:sz w:val="24"/>
        </w:rPr>
        <w:t>本基金</w:t>
      </w:r>
      <w:r w:rsidR="00CC3725" w:rsidRPr="00CC3725">
        <w:rPr>
          <w:rFonts w:ascii="宋体" w:hAnsi="宋体" w:hint="eastAsia"/>
          <w:color w:val="000000"/>
          <w:sz w:val="24"/>
        </w:rPr>
        <w:t>在清算期间</w:t>
      </w:r>
      <w:r w:rsidRPr="005F0640">
        <w:rPr>
          <w:rFonts w:ascii="宋体" w:hAnsi="宋体" w:hint="eastAsia"/>
          <w:color w:val="000000"/>
          <w:sz w:val="24"/>
        </w:rPr>
        <w:t>预提上清银行间账户维护费1600元，该款项将于收到相关缴费单据后支付</w:t>
      </w:r>
      <w:r>
        <w:rPr>
          <w:rFonts w:ascii="宋体" w:hAnsi="宋体" w:hint="eastAsia"/>
          <w:color w:val="000000"/>
          <w:sz w:val="24"/>
        </w:rPr>
        <w:t>。</w:t>
      </w:r>
    </w:p>
    <w:p w:rsidR="0046333C" w:rsidRDefault="00047FDB">
      <w:pPr>
        <w:keepNext/>
        <w:keepLines/>
        <w:spacing w:line="360" w:lineRule="auto"/>
        <w:outlineLvl w:val="1"/>
        <w:rPr>
          <w:rFonts w:ascii="宋体" w:hAnsi="宋体"/>
          <w:b/>
          <w:bCs/>
          <w:kern w:val="0"/>
          <w:sz w:val="24"/>
        </w:rPr>
      </w:pPr>
      <w:bookmarkStart w:id="121" w:name="_Toc492042989"/>
      <w:bookmarkStart w:id="122" w:name="_Toc491963089"/>
      <w:r>
        <w:rPr>
          <w:rFonts w:ascii="宋体" w:hAnsi="宋体" w:hint="eastAsia"/>
          <w:b/>
          <w:bCs/>
          <w:kern w:val="0"/>
          <w:sz w:val="24"/>
        </w:rPr>
        <w:t>6.2 截至本次清算期结束日的剩余财产情况及剩余财产分配安排</w:t>
      </w:r>
      <w:bookmarkEnd w:id="121"/>
      <w:bookmarkEnd w:id="122"/>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5652"/>
      </w:tblGrid>
      <w:tr w:rsidR="0046333C">
        <w:trPr>
          <w:jc w:val="center"/>
        </w:trPr>
        <w:tc>
          <w:tcPr>
            <w:tcW w:w="3420" w:type="dxa"/>
            <w:vAlign w:val="center"/>
          </w:tcPr>
          <w:p w:rsidR="0046333C" w:rsidRDefault="00047FDB">
            <w:pPr>
              <w:widowControl/>
              <w:spacing w:before="100" w:beforeAutospacing="1" w:after="100" w:afterAutospacing="1"/>
              <w:jc w:val="center"/>
              <w:rPr>
                <w:rFonts w:ascii="宋体" w:hAnsi="宋体" w:cs="Arial Unicode MS"/>
                <w:b/>
                <w:color w:val="000000"/>
                <w:kern w:val="0"/>
                <w:sz w:val="24"/>
                <w:lang w:val="en-GB" w:eastAsia="en-US"/>
              </w:rPr>
            </w:pPr>
            <w:proofErr w:type="spellStart"/>
            <w:r>
              <w:rPr>
                <w:rFonts w:ascii="宋体" w:hAnsi="宋体" w:cs="Arial Unicode MS"/>
                <w:b/>
                <w:color w:val="000000"/>
                <w:kern w:val="0"/>
                <w:sz w:val="24"/>
                <w:lang w:val="en-GB" w:eastAsia="en-US"/>
              </w:rPr>
              <w:t>项目</w:t>
            </w:r>
            <w:proofErr w:type="spellEnd"/>
          </w:p>
        </w:tc>
        <w:tc>
          <w:tcPr>
            <w:tcW w:w="5652" w:type="dxa"/>
            <w:vAlign w:val="center"/>
          </w:tcPr>
          <w:p w:rsidR="0046333C" w:rsidRDefault="00047FDB">
            <w:pPr>
              <w:widowControl/>
              <w:jc w:val="center"/>
              <w:rPr>
                <w:rFonts w:ascii="宋体" w:hAnsi="宋体" w:cs="Arial Unicode MS"/>
                <w:b/>
                <w:color w:val="000000"/>
                <w:kern w:val="0"/>
                <w:sz w:val="24"/>
                <w:lang w:val="en-GB"/>
              </w:rPr>
            </w:pPr>
            <w:r>
              <w:rPr>
                <w:rFonts w:ascii="宋体" w:hAnsi="宋体" w:cs="Arial Unicode MS" w:hint="eastAsia"/>
                <w:b/>
                <w:color w:val="000000"/>
                <w:kern w:val="0"/>
                <w:sz w:val="24"/>
                <w:lang w:val="en-GB"/>
              </w:rPr>
              <w:t>金额</w:t>
            </w:r>
          </w:p>
        </w:tc>
      </w:tr>
      <w:tr w:rsidR="0046333C">
        <w:trPr>
          <w:jc w:val="center"/>
        </w:trPr>
        <w:tc>
          <w:tcPr>
            <w:tcW w:w="3420" w:type="dxa"/>
            <w:vAlign w:val="center"/>
          </w:tcPr>
          <w:p w:rsidR="0046333C" w:rsidRDefault="00047FDB">
            <w:pPr>
              <w:rPr>
                <w:rFonts w:ascii="宋体" w:hAnsi="宋体"/>
                <w:b/>
                <w:color w:val="000000"/>
                <w:sz w:val="24"/>
              </w:rPr>
            </w:pPr>
            <w:r>
              <w:rPr>
                <w:rFonts w:ascii="宋体" w:hAnsi="宋体"/>
                <w:b/>
                <w:color w:val="000000"/>
                <w:sz w:val="24"/>
              </w:rPr>
              <w:t>一、</w:t>
            </w:r>
            <w:r>
              <w:rPr>
                <w:rFonts w:ascii="宋体" w:hAnsi="宋体" w:hint="eastAsia"/>
                <w:b/>
                <w:color w:val="000000"/>
                <w:sz w:val="24"/>
              </w:rPr>
              <w:t>最后运作日2017年8月10日基金净资产</w:t>
            </w:r>
          </w:p>
        </w:tc>
        <w:tc>
          <w:tcPr>
            <w:tcW w:w="5652" w:type="dxa"/>
            <w:vAlign w:val="center"/>
          </w:tcPr>
          <w:p w:rsidR="0046333C" w:rsidRDefault="00047FDB">
            <w:pPr>
              <w:jc w:val="right"/>
              <w:rPr>
                <w:rFonts w:ascii="宋体" w:hAnsi="宋体"/>
                <w:color w:val="000000"/>
                <w:sz w:val="24"/>
              </w:rPr>
            </w:pPr>
            <w:r>
              <w:rPr>
                <w:rFonts w:ascii="宋体" w:hAnsi="宋体"/>
                <w:color w:val="000000"/>
                <w:sz w:val="24"/>
              </w:rPr>
              <w:t>38,946,483.51</w:t>
            </w:r>
          </w:p>
        </w:tc>
      </w:tr>
      <w:tr w:rsidR="0046333C">
        <w:trPr>
          <w:jc w:val="center"/>
        </w:trPr>
        <w:tc>
          <w:tcPr>
            <w:tcW w:w="3420" w:type="dxa"/>
            <w:vAlign w:val="center"/>
          </w:tcPr>
          <w:p w:rsidR="0046333C" w:rsidRDefault="00047FDB">
            <w:pPr>
              <w:rPr>
                <w:rFonts w:ascii="宋体" w:hAnsi="宋体"/>
                <w:color w:val="000000"/>
                <w:sz w:val="24"/>
              </w:rPr>
            </w:pPr>
            <w:r>
              <w:rPr>
                <w:rFonts w:ascii="宋体" w:hAnsi="宋体" w:hint="eastAsia"/>
                <w:color w:val="000000"/>
                <w:sz w:val="24"/>
              </w:rPr>
              <w:t>加：清算期间净收益</w:t>
            </w:r>
          </w:p>
        </w:tc>
        <w:tc>
          <w:tcPr>
            <w:tcW w:w="5652" w:type="dxa"/>
            <w:vAlign w:val="center"/>
          </w:tcPr>
          <w:p w:rsidR="0046333C" w:rsidRDefault="00F33FFE">
            <w:pPr>
              <w:jc w:val="right"/>
              <w:rPr>
                <w:rFonts w:ascii="宋体" w:hAnsi="宋体"/>
                <w:color w:val="000000"/>
                <w:sz w:val="24"/>
              </w:rPr>
            </w:pPr>
            <w:r w:rsidRPr="00F33FFE">
              <w:rPr>
                <w:rFonts w:ascii="宋体" w:hAnsi="宋体"/>
                <w:color w:val="000000"/>
                <w:sz w:val="24"/>
              </w:rPr>
              <w:t>(8,984.78)</w:t>
            </w:r>
          </w:p>
        </w:tc>
      </w:tr>
      <w:tr w:rsidR="0046333C">
        <w:trPr>
          <w:jc w:val="center"/>
        </w:trPr>
        <w:tc>
          <w:tcPr>
            <w:tcW w:w="3420" w:type="dxa"/>
            <w:vAlign w:val="center"/>
          </w:tcPr>
          <w:p w:rsidR="0046333C" w:rsidRDefault="00047FDB">
            <w:pPr>
              <w:rPr>
                <w:rFonts w:ascii="宋体" w:hAnsi="宋体"/>
                <w:b/>
                <w:color w:val="000000"/>
                <w:sz w:val="24"/>
              </w:rPr>
            </w:pPr>
            <w:r>
              <w:rPr>
                <w:rFonts w:ascii="宋体" w:hAnsi="宋体" w:hint="eastAsia"/>
                <w:b/>
                <w:color w:val="000000"/>
                <w:sz w:val="24"/>
              </w:rPr>
              <w:t>二、2017年9月1日基金净资产</w:t>
            </w:r>
          </w:p>
        </w:tc>
        <w:tc>
          <w:tcPr>
            <w:tcW w:w="5652" w:type="dxa"/>
            <w:vAlign w:val="center"/>
          </w:tcPr>
          <w:p w:rsidR="0046333C" w:rsidRDefault="00047FDB" w:rsidP="00F33FFE">
            <w:pPr>
              <w:jc w:val="right"/>
              <w:rPr>
                <w:rFonts w:ascii="宋体" w:hAnsi="宋体"/>
                <w:color w:val="000000"/>
                <w:sz w:val="24"/>
              </w:rPr>
            </w:pPr>
            <w:r>
              <w:rPr>
                <w:rFonts w:ascii="宋体" w:hAnsi="宋体"/>
                <w:color w:val="000000"/>
                <w:sz w:val="24"/>
              </w:rPr>
              <w:t>38,</w:t>
            </w:r>
            <w:r w:rsidR="00F33FFE">
              <w:rPr>
                <w:rFonts w:ascii="宋体" w:hAnsi="宋体"/>
                <w:color w:val="000000"/>
                <w:sz w:val="24"/>
              </w:rPr>
              <w:t>93</w:t>
            </w:r>
            <w:r w:rsidR="00F33FFE">
              <w:rPr>
                <w:rFonts w:ascii="宋体" w:hAnsi="宋体" w:hint="eastAsia"/>
                <w:color w:val="000000"/>
                <w:sz w:val="24"/>
              </w:rPr>
              <w:t>7</w:t>
            </w:r>
            <w:r>
              <w:rPr>
                <w:rFonts w:ascii="宋体" w:hAnsi="宋体"/>
                <w:color w:val="000000"/>
                <w:sz w:val="24"/>
              </w:rPr>
              <w:t>,</w:t>
            </w:r>
            <w:r w:rsidR="00F33FFE">
              <w:rPr>
                <w:rFonts w:ascii="宋体" w:hAnsi="宋体" w:hint="eastAsia"/>
                <w:color w:val="000000"/>
                <w:sz w:val="24"/>
              </w:rPr>
              <w:t>4</w:t>
            </w:r>
            <w:r w:rsidR="00F33FFE">
              <w:rPr>
                <w:rFonts w:ascii="宋体" w:hAnsi="宋体"/>
                <w:color w:val="000000"/>
                <w:sz w:val="24"/>
              </w:rPr>
              <w:t>98</w:t>
            </w:r>
            <w:r>
              <w:rPr>
                <w:rFonts w:ascii="宋体" w:hAnsi="宋体"/>
                <w:color w:val="000000"/>
                <w:sz w:val="24"/>
              </w:rPr>
              <w:t xml:space="preserve">.73 </w:t>
            </w:r>
          </w:p>
        </w:tc>
      </w:tr>
    </w:tbl>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截至本次清算期结束日2017年9月1日，本基金剩余财产为人民币</w:t>
      </w:r>
      <w:r w:rsidR="005F0640">
        <w:rPr>
          <w:rFonts w:ascii="宋体" w:hAnsi="宋体"/>
          <w:color w:val="000000"/>
          <w:sz w:val="24"/>
        </w:rPr>
        <w:t>38,93</w:t>
      </w:r>
      <w:r w:rsidR="005F0640">
        <w:rPr>
          <w:rFonts w:ascii="宋体" w:hAnsi="宋体" w:hint="eastAsia"/>
          <w:color w:val="000000"/>
          <w:sz w:val="24"/>
        </w:rPr>
        <w:t>7</w:t>
      </w:r>
      <w:r w:rsidR="005F0640">
        <w:rPr>
          <w:rFonts w:ascii="宋体" w:hAnsi="宋体"/>
          <w:color w:val="000000"/>
          <w:sz w:val="24"/>
        </w:rPr>
        <w:t>,</w:t>
      </w:r>
      <w:r w:rsidR="005F0640">
        <w:rPr>
          <w:rFonts w:ascii="宋体" w:hAnsi="宋体" w:hint="eastAsia"/>
          <w:color w:val="000000"/>
          <w:sz w:val="24"/>
        </w:rPr>
        <w:t>4</w:t>
      </w:r>
      <w:r w:rsidR="005F0640">
        <w:rPr>
          <w:rFonts w:ascii="宋体" w:hAnsi="宋体"/>
          <w:color w:val="000000"/>
          <w:sz w:val="24"/>
        </w:rPr>
        <w:t>98.73</w:t>
      </w:r>
      <w:r>
        <w:rPr>
          <w:rFonts w:ascii="宋体" w:hAnsi="宋体" w:hint="eastAsia"/>
          <w:color w:val="000000"/>
          <w:sz w:val="24"/>
        </w:rPr>
        <w:t>元。自本次清算期结束日次日2017年9月2日至本次</w:t>
      </w:r>
      <w:proofErr w:type="gramStart"/>
      <w:r>
        <w:rPr>
          <w:rFonts w:ascii="宋体" w:hAnsi="宋体" w:hint="eastAsia"/>
          <w:color w:val="000000"/>
          <w:sz w:val="24"/>
        </w:rPr>
        <w:t>清算款</w:t>
      </w:r>
      <w:proofErr w:type="gramEnd"/>
      <w:r>
        <w:rPr>
          <w:rFonts w:ascii="宋体" w:hAnsi="宋体" w:hint="eastAsia"/>
          <w:color w:val="000000"/>
          <w:sz w:val="24"/>
        </w:rPr>
        <w:t>划出前一日的银行存款产生的利息亦</w:t>
      </w:r>
      <w:proofErr w:type="gramStart"/>
      <w:r>
        <w:rPr>
          <w:rFonts w:ascii="宋体" w:hAnsi="宋体" w:hint="eastAsia"/>
          <w:color w:val="000000"/>
          <w:sz w:val="24"/>
        </w:rPr>
        <w:t>归基金</w:t>
      </w:r>
      <w:proofErr w:type="gramEnd"/>
      <w:r>
        <w:rPr>
          <w:rFonts w:ascii="宋体" w:hAnsi="宋体" w:hint="eastAsia"/>
          <w:color w:val="000000"/>
          <w:sz w:val="24"/>
        </w:rPr>
        <w:t>份额持有人所有。</w:t>
      </w:r>
    </w:p>
    <w:p w:rsidR="0046333C" w:rsidRDefault="00047FDB">
      <w:pPr>
        <w:spacing w:line="360" w:lineRule="auto"/>
        <w:ind w:firstLineChars="200" w:firstLine="480"/>
        <w:rPr>
          <w:rFonts w:ascii="宋体" w:hAnsi="宋体"/>
          <w:sz w:val="24"/>
        </w:rPr>
      </w:pPr>
      <w:r>
        <w:rPr>
          <w:rFonts w:ascii="宋体" w:hAnsi="宋体" w:hint="eastAsia"/>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46333C" w:rsidRDefault="0046333C">
      <w:pPr>
        <w:spacing w:line="360" w:lineRule="auto"/>
        <w:ind w:firstLineChars="200" w:firstLine="460"/>
        <w:rPr>
          <w:sz w:val="23"/>
          <w:szCs w:val="23"/>
        </w:rPr>
      </w:pPr>
    </w:p>
    <w:p w:rsidR="0046333C" w:rsidRDefault="00047FDB">
      <w:pPr>
        <w:pStyle w:val="1"/>
        <w:keepNext/>
        <w:keepLines/>
        <w:widowControl w:val="0"/>
        <w:spacing w:beforeLines="100" w:before="312" w:afterLines="100" w:after="312" w:line="360" w:lineRule="auto"/>
        <w:jc w:val="center"/>
        <w:rPr>
          <w:rStyle w:val="2CharCharChar"/>
          <w:rFonts w:ascii="宋体" w:hAnsi="宋体"/>
        </w:rPr>
      </w:pPr>
      <w:bookmarkStart w:id="123" w:name="_Toc476577307"/>
      <w:bookmarkStart w:id="124" w:name="_Toc361324903"/>
      <w:bookmarkStart w:id="125" w:name="_Toc409100108"/>
      <w:bookmarkStart w:id="126" w:name="_Toc225500055"/>
      <w:bookmarkStart w:id="127" w:name="_Toc409100471"/>
      <w:bookmarkStart w:id="128" w:name="_Toc492042990"/>
      <w:r>
        <w:rPr>
          <w:rStyle w:val="2CharCharChar"/>
          <w:rFonts w:ascii="宋体" w:hAnsi="宋体" w:hint="eastAsia"/>
        </w:rPr>
        <w:t>7、</w:t>
      </w:r>
      <w:r>
        <w:rPr>
          <w:rStyle w:val="2CharCharChar"/>
          <w:rFonts w:ascii="宋体" w:hAnsi="宋体"/>
        </w:rPr>
        <w:t>备查文件目录</w:t>
      </w:r>
      <w:bookmarkEnd w:id="123"/>
      <w:bookmarkEnd w:id="124"/>
      <w:bookmarkEnd w:id="125"/>
      <w:bookmarkEnd w:id="126"/>
      <w:bookmarkEnd w:id="127"/>
      <w:bookmarkEnd w:id="128"/>
    </w:p>
    <w:p w:rsidR="0046333C" w:rsidRDefault="00047FDB">
      <w:pPr>
        <w:pStyle w:val="2"/>
        <w:spacing w:before="0" w:after="0"/>
        <w:rPr>
          <w:rFonts w:ascii="宋体" w:hAnsi="宋体"/>
          <w:kern w:val="0"/>
          <w:szCs w:val="24"/>
        </w:rPr>
      </w:pPr>
      <w:bookmarkStart w:id="129" w:name="_Toc492042991"/>
      <w:bookmarkStart w:id="130" w:name="_Toc484769811"/>
      <w:bookmarkStart w:id="131" w:name="_Toc484607315"/>
      <w:bookmarkStart w:id="132" w:name="_Toc409100472"/>
      <w:bookmarkStart w:id="133" w:name="_Toc476577308"/>
      <w:bookmarkStart w:id="134" w:name="_Toc361324904"/>
      <w:bookmarkStart w:id="135" w:name="_Toc409100109"/>
      <w:bookmarkStart w:id="136" w:name="_Toc483396843"/>
      <w:r>
        <w:rPr>
          <w:rFonts w:ascii="宋体" w:hAnsi="宋体" w:hint="eastAsia"/>
          <w:kern w:val="0"/>
          <w:szCs w:val="24"/>
        </w:rPr>
        <w:t>7</w:t>
      </w:r>
      <w:r>
        <w:rPr>
          <w:rFonts w:ascii="宋体" w:hAnsi="宋体"/>
          <w:kern w:val="0"/>
          <w:szCs w:val="24"/>
        </w:rPr>
        <w:t>.1 备查文件目录</w:t>
      </w:r>
      <w:bookmarkEnd w:id="129"/>
      <w:bookmarkEnd w:id="130"/>
      <w:bookmarkEnd w:id="131"/>
      <w:bookmarkEnd w:id="132"/>
      <w:bookmarkEnd w:id="133"/>
      <w:bookmarkEnd w:id="134"/>
      <w:bookmarkEnd w:id="135"/>
      <w:bookmarkEnd w:id="136"/>
    </w:p>
    <w:p w:rsidR="0046333C" w:rsidRDefault="00047FDB">
      <w:pPr>
        <w:spacing w:line="360" w:lineRule="auto"/>
        <w:ind w:firstLineChars="200" w:firstLine="480"/>
        <w:rPr>
          <w:sz w:val="23"/>
          <w:szCs w:val="23"/>
        </w:rPr>
      </w:pPr>
      <w:r>
        <w:rPr>
          <w:rFonts w:ascii="宋体" w:hAnsi="宋体" w:hint="eastAsia"/>
          <w:color w:val="000000"/>
          <w:sz w:val="24"/>
        </w:rPr>
        <w:t>7.</w:t>
      </w:r>
      <w:r>
        <w:rPr>
          <w:rFonts w:ascii="宋体" w:hAnsi="宋体"/>
          <w:color w:val="000000"/>
          <w:sz w:val="24"/>
        </w:rPr>
        <w:t>1.1</w:t>
      </w:r>
      <w:r>
        <w:rPr>
          <w:rFonts w:ascii="宋体" w:hAnsi="宋体" w:hint="eastAsia"/>
          <w:color w:val="000000"/>
          <w:sz w:val="24"/>
        </w:rPr>
        <w:t>博时安和18个月定期开放债券型证券投资基金</w:t>
      </w:r>
      <w:r>
        <w:rPr>
          <w:rFonts w:ascii="宋体" w:hAnsi="宋体"/>
          <w:color w:val="000000"/>
          <w:sz w:val="24"/>
        </w:rPr>
        <w:t>清算财务报表及审计报告</w:t>
      </w:r>
    </w:p>
    <w:p w:rsidR="0046333C" w:rsidRDefault="00047FDB">
      <w:pPr>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color w:val="000000"/>
          <w:sz w:val="24"/>
        </w:rPr>
        <w:t>.1.2</w:t>
      </w:r>
      <w:r>
        <w:rPr>
          <w:rFonts w:ascii="宋体" w:hAnsi="宋体" w:hint="eastAsia"/>
          <w:color w:val="000000"/>
          <w:sz w:val="24"/>
        </w:rPr>
        <w:t>博时安和18个月定期开放债券型证券投资基金</w:t>
      </w:r>
      <w:r>
        <w:rPr>
          <w:rFonts w:ascii="宋体" w:hAnsi="宋体"/>
          <w:color w:val="000000"/>
          <w:sz w:val="24"/>
        </w:rPr>
        <w:t>财产清算的法律意见书</w:t>
      </w:r>
    </w:p>
    <w:p w:rsidR="0046333C" w:rsidRDefault="00047FDB">
      <w:pPr>
        <w:pStyle w:val="2"/>
        <w:spacing w:before="0" w:after="0"/>
        <w:rPr>
          <w:rFonts w:ascii="宋体" w:hAnsi="宋体"/>
          <w:kern w:val="0"/>
          <w:szCs w:val="24"/>
        </w:rPr>
      </w:pPr>
      <w:bookmarkStart w:id="137" w:name="_Toc409100473"/>
      <w:bookmarkStart w:id="138" w:name="_Toc361324905"/>
      <w:bookmarkStart w:id="139" w:name="_Toc409100110"/>
      <w:bookmarkStart w:id="140" w:name="_Toc484607316"/>
      <w:bookmarkStart w:id="141" w:name="_Toc492042992"/>
      <w:bookmarkStart w:id="142" w:name="_Toc484769812"/>
      <w:bookmarkStart w:id="143" w:name="_Toc476577309"/>
      <w:bookmarkStart w:id="144" w:name="_Toc483396844"/>
      <w:r>
        <w:rPr>
          <w:rFonts w:ascii="宋体" w:hAnsi="宋体" w:hint="eastAsia"/>
          <w:kern w:val="0"/>
          <w:szCs w:val="24"/>
        </w:rPr>
        <w:t>7</w:t>
      </w:r>
      <w:r>
        <w:rPr>
          <w:rFonts w:ascii="宋体" w:hAnsi="宋体"/>
          <w:kern w:val="0"/>
          <w:szCs w:val="24"/>
        </w:rPr>
        <w:t>.2 存放地点</w:t>
      </w:r>
      <w:bookmarkEnd w:id="137"/>
      <w:bookmarkEnd w:id="138"/>
      <w:bookmarkEnd w:id="139"/>
      <w:bookmarkEnd w:id="140"/>
      <w:bookmarkEnd w:id="141"/>
      <w:bookmarkEnd w:id="142"/>
      <w:bookmarkEnd w:id="143"/>
      <w:bookmarkEnd w:id="144"/>
    </w:p>
    <w:p w:rsidR="0046333C" w:rsidRDefault="00047FDB">
      <w:pPr>
        <w:spacing w:line="360" w:lineRule="auto"/>
        <w:ind w:firstLineChars="200" w:firstLine="480"/>
        <w:rPr>
          <w:rFonts w:ascii="宋体" w:hAnsi="宋体"/>
          <w:color w:val="000000"/>
          <w:sz w:val="24"/>
        </w:rPr>
      </w:pPr>
      <w:r>
        <w:rPr>
          <w:rFonts w:ascii="宋体" w:hAnsi="宋体"/>
          <w:color w:val="000000"/>
          <w:sz w:val="24"/>
        </w:rPr>
        <w:t>基金管理人、基金托管人处</w:t>
      </w:r>
    </w:p>
    <w:p w:rsidR="0046333C" w:rsidRDefault="00047FDB">
      <w:pPr>
        <w:pStyle w:val="2"/>
        <w:spacing w:before="0" w:after="0"/>
        <w:rPr>
          <w:rFonts w:ascii="宋体" w:hAnsi="宋体"/>
          <w:kern w:val="0"/>
          <w:szCs w:val="24"/>
        </w:rPr>
      </w:pPr>
      <w:bookmarkStart w:id="145" w:name="_Toc483396845"/>
      <w:bookmarkStart w:id="146" w:name="_Toc409100111"/>
      <w:bookmarkStart w:id="147" w:name="_Toc476577310"/>
      <w:bookmarkStart w:id="148" w:name="_Toc492042993"/>
      <w:bookmarkStart w:id="149" w:name="_Toc484769813"/>
      <w:bookmarkStart w:id="150" w:name="_Toc361324906"/>
      <w:bookmarkStart w:id="151" w:name="_Toc409100474"/>
      <w:bookmarkStart w:id="152" w:name="_Toc484607317"/>
      <w:r>
        <w:rPr>
          <w:rFonts w:ascii="宋体" w:hAnsi="宋体" w:hint="eastAsia"/>
          <w:kern w:val="0"/>
          <w:szCs w:val="24"/>
        </w:rPr>
        <w:t>7</w:t>
      </w:r>
      <w:r>
        <w:rPr>
          <w:rFonts w:ascii="宋体" w:hAnsi="宋体"/>
          <w:kern w:val="0"/>
          <w:szCs w:val="24"/>
        </w:rPr>
        <w:t>.3 查阅方式</w:t>
      </w:r>
      <w:bookmarkEnd w:id="145"/>
      <w:bookmarkEnd w:id="146"/>
      <w:bookmarkEnd w:id="147"/>
      <w:bookmarkEnd w:id="148"/>
      <w:bookmarkEnd w:id="149"/>
      <w:bookmarkEnd w:id="150"/>
      <w:bookmarkEnd w:id="151"/>
      <w:bookmarkEnd w:id="152"/>
    </w:p>
    <w:p w:rsidR="0046333C" w:rsidRDefault="00047FDB">
      <w:pPr>
        <w:spacing w:line="360" w:lineRule="auto"/>
        <w:ind w:firstLineChars="200" w:firstLine="480"/>
        <w:rPr>
          <w:rFonts w:ascii="宋体" w:hAnsi="宋体"/>
          <w:color w:val="000000"/>
          <w:sz w:val="24"/>
        </w:rPr>
      </w:pPr>
      <w:r>
        <w:rPr>
          <w:rFonts w:ascii="宋体" w:hAnsi="宋体"/>
          <w:color w:val="000000"/>
          <w:sz w:val="24"/>
        </w:rPr>
        <w:t>投资者可在营业时间免费查阅，也可按工本费购买复印件</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投资者对本报告书如有疑问，可咨询本基金管理人博时基金管理有限公司</w:t>
      </w:r>
    </w:p>
    <w:p w:rsidR="0046333C" w:rsidRDefault="00047FDB">
      <w:pPr>
        <w:spacing w:line="360" w:lineRule="auto"/>
        <w:ind w:firstLineChars="200" w:firstLine="480"/>
        <w:rPr>
          <w:rFonts w:ascii="宋体" w:hAnsi="宋体"/>
          <w:color w:val="000000"/>
          <w:sz w:val="24"/>
        </w:rPr>
      </w:pPr>
      <w:r>
        <w:rPr>
          <w:rFonts w:ascii="宋体" w:hAnsi="宋体"/>
          <w:color w:val="000000"/>
          <w:sz w:val="24"/>
        </w:rPr>
        <w:t>博时一线通：95105568（免长途话费）</w:t>
      </w:r>
    </w:p>
    <w:p w:rsidR="0046333C" w:rsidRDefault="0046333C">
      <w:pPr>
        <w:spacing w:line="360" w:lineRule="auto"/>
        <w:ind w:firstLineChars="150" w:firstLine="315"/>
        <w:rPr>
          <w:rFonts w:ascii="宋体" w:hAnsi="宋体"/>
          <w:bCs/>
          <w:color w:val="000000" w:themeColor="text1"/>
          <w:szCs w:val="21"/>
        </w:rPr>
      </w:pPr>
    </w:p>
    <w:p w:rsidR="0046333C" w:rsidRDefault="0046333C">
      <w:pPr>
        <w:spacing w:line="360" w:lineRule="auto"/>
        <w:ind w:firstLineChars="150" w:firstLine="315"/>
        <w:rPr>
          <w:rFonts w:ascii="宋体" w:hAnsi="宋体"/>
          <w:bCs/>
          <w:color w:val="000000" w:themeColor="text1"/>
          <w:szCs w:val="21"/>
        </w:rPr>
      </w:pPr>
    </w:p>
    <w:p w:rsidR="0046333C" w:rsidRDefault="00047FDB">
      <w:pPr>
        <w:spacing w:line="360" w:lineRule="auto"/>
        <w:ind w:left="840"/>
        <w:jc w:val="right"/>
        <w:rPr>
          <w:rFonts w:ascii="宋体" w:hAnsi="宋体"/>
          <w:b/>
          <w:bCs/>
          <w:sz w:val="24"/>
        </w:rPr>
      </w:pPr>
      <w:r>
        <w:rPr>
          <w:rFonts w:ascii="宋体" w:hAnsi="宋体" w:hint="eastAsia"/>
          <w:b/>
          <w:bCs/>
          <w:sz w:val="24"/>
        </w:rPr>
        <w:t>博时安和18个月定期开放债券型证券投资</w:t>
      </w:r>
      <w:proofErr w:type="gramStart"/>
      <w:r>
        <w:rPr>
          <w:rFonts w:ascii="宋体" w:hAnsi="宋体" w:hint="eastAsia"/>
          <w:b/>
          <w:bCs/>
          <w:sz w:val="24"/>
        </w:rPr>
        <w:t>基金基金</w:t>
      </w:r>
      <w:proofErr w:type="gramEnd"/>
      <w:r>
        <w:rPr>
          <w:rFonts w:ascii="宋体" w:hAnsi="宋体" w:hint="eastAsia"/>
          <w:b/>
          <w:bCs/>
          <w:sz w:val="24"/>
        </w:rPr>
        <w:t>财产清算小组</w:t>
      </w:r>
    </w:p>
    <w:p w:rsidR="0046333C" w:rsidRDefault="00047FDB">
      <w:pPr>
        <w:wordWrap w:val="0"/>
        <w:spacing w:line="360" w:lineRule="auto"/>
        <w:ind w:left="840"/>
        <w:jc w:val="right"/>
        <w:rPr>
          <w:rFonts w:ascii="宋体" w:hAnsi="宋体"/>
          <w:b/>
          <w:bCs/>
          <w:sz w:val="24"/>
        </w:rPr>
      </w:pPr>
      <w:r>
        <w:rPr>
          <w:rFonts w:ascii="宋体" w:hAnsi="宋体"/>
          <w:b/>
          <w:bCs/>
          <w:sz w:val="24"/>
        </w:rPr>
        <w:t>二〇一七年</w:t>
      </w:r>
      <w:r w:rsidR="0007481E">
        <w:rPr>
          <w:rFonts w:ascii="宋体" w:hAnsi="宋体" w:hint="eastAsia"/>
          <w:b/>
          <w:bCs/>
          <w:sz w:val="24"/>
        </w:rPr>
        <w:t>十</w:t>
      </w:r>
      <w:r>
        <w:rPr>
          <w:rFonts w:ascii="宋体" w:hAnsi="宋体"/>
          <w:b/>
          <w:bCs/>
          <w:sz w:val="24"/>
        </w:rPr>
        <w:t>月</w:t>
      </w:r>
      <w:r w:rsidR="0007481E">
        <w:rPr>
          <w:rFonts w:ascii="宋体" w:hAnsi="宋体" w:hint="eastAsia"/>
          <w:b/>
          <w:bCs/>
          <w:sz w:val="24"/>
        </w:rPr>
        <w:t>二十</w:t>
      </w:r>
      <w:r w:rsidR="00A51F70">
        <w:rPr>
          <w:rFonts w:ascii="宋体" w:hAnsi="宋体" w:hint="eastAsia"/>
          <w:b/>
          <w:bCs/>
          <w:sz w:val="24"/>
        </w:rPr>
        <w:t>六</w:t>
      </w:r>
      <w:bookmarkStart w:id="153" w:name="_GoBack"/>
      <w:bookmarkEnd w:id="153"/>
      <w:r>
        <w:rPr>
          <w:rFonts w:ascii="宋体" w:hAnsi="宋体"/>
          <w:b/>
          <w:bCs/>
          <w:sz w:val="24"/>
        </w:rPr>
        <w:t>日</w:t>
      </w:r>
    </w:p>
    <w:p w:rsidR="0046333C" w:rsidRDefault="0046333C">
      <w:pPr>
        <w:spacing w:line="360" w:lineRule="auto"/>
        <w:rPr>
          <w:rFonts w:ascii="宋体" w:hAnsi="宋体"/>
          <w:color w:val="000000" w:themeColor="text1"/>
          <w:szCs w:val="21"/>
        </w:rPr>
      </w:pPr>
    </w:p>
    <w:sectPr w:rsidR="0046333C">
      <w:headerReference w:type="default" r:id="rId11"/>
      <w:footerReference w:type="even" r:id="rId12"/>
      <w:footerReference w:type="default" r:id="rId13"/>
      <w:pgSz w:w="11906" w:h="16838"/>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88" w:rsidRDefault="00625988">
      <w:r>
        <w:separator/>
      </w:r>
    </w:p>
  </w:endnote>
  <w:endnote w:type="continuationSeparator" w:id="0">
    <w:p w:rsidR="00625988" w:rsidRDefault="0062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宋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3C" w:rsidRDefault="00047FDB">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6333C" w:rsidRDefault="0046333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875200"/>
    </w:sdtPr>
    <w:sdtEndPr/>
    <w:sdtContent>
      <w:p w:rsidR="0046333C" w:rsidRDefault="00047FDB">
        <w:pPr>
          <w:pStyle w:val="ac"/>
          <w:jc w:val="center"/>
        </w:pPr>
        <w:r>
          <w:fldChar w:fldCharType="begin"/>
        </w:r>
        <w:r>
          <w:instrText>PAGE   \* MERGEFORMAT</w:instrText>
        </w:r>
        <w:r>
          <w:fldChar w:fldCharType="separate"/>
        </w:r>
        <w:r w:rsidR="00A51F70" w:rsidRPr="00A51F70">
          <w:rPr>
            <w:noProof/>
            <w:lang w:val="zh-CN"/>
          </w:rPr>
          <w:t>12</w:t>
        </w:r>
        <w:r>
          <w:fldChar w:fldCharType="end"/>
        </w:r>
      </w:p>
    </w:sdtContent>
  </w:sdt>
  <w:p w:rsidR="0046333C" w:rsidRDefault="0046333C">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88" w:rsidRDefault="00625988">
      <w:r>
        <w:separator/>
      </w:r>
    </w:p>
  </w:footnote>
  <w:footnote w:type="continuationSeparator" w:id="0">
    <w:p w:rsidR="00625988" w:rsidRDefault="0062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3C" w:rsidRDefault="00047FDB">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14:anchorId="4E7A86F6" wp14:editId="4D9857F2">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3C" w:rsidRDefault="00047FDB">
    <w:pPr>
      <w:pStyle w:val="ad"/>
      <w:pBdr>
        <w:bottom w:val="single" w:sz="6" w:space="0" w:color="auto"/>
      </w:pBdr>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r>
      <w:rPr>
        <w:rFonts w:hint="eastAsia"/>
      </w:rPr>
      <w:t xml:space="preserve">                                              </w:t>
    </w:r>
    <w:r>
      <w:rPr>
        <w:rFonts w:hint="eastAsia"/>
        <w:sz w:val="20"/>
      </w:rPr>
      <w:t>博时安和</w:t>
    </w:r>
    <w:r>
      <w:rPr>
        <w:rFonts w:hint="eastAsia"/>
        <w:sz w:val="20"/>
      </w:rPr>
      <w:t>18</w:t>
    </w:r>
    <w:r>
      <w:rPr>
        <w:rFonts w:hint="eastAsia"/>
        <w:sz w:val="20"/>
      </w:rPr>
      <w:t>个月定期开放债券型证券投资基金清算报告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933"/>
    <w:multiLevelType w:val="multilevel"/>
    <w:tmpl w:val="027F69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051211"/>
    <w:multiLevelType w:val="hybridMultilevel"/>
    <w:tmpl w:val="725EEBB8"/>
    <w:lvl w:ilvl="0" w:tplc="999EA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45241F"/>
    <w:multiLevelType w:val="multilevel"/>
    <w:tmpl w:val="5B45241F"/>
    <w:lvl w:ilvl="0">
      <w:start w:val="1"/>
      <w:numFmt w:val="decimal"/>
      <w:lvlText w:val="%1、"/>
      <w:lvlJc w:val="left"/>
      <w:pPr>
        <w:ind w:left="606" w:hanging="465"/>
      </w:pPr>
      <w:rPr>
        <w:rFonts w:hint="default"/>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PostScriptOverText/>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46DE"/>
    <w:rsid w:val="000452C0"/>
    <w:rsid w:val="00045D10"/>
    <w:rsid w:val="000471B4"/>
    <w:rsid w:val="0004778D"/>
    <w:rsid w:val="00047D10"/>
    <w:rsid w:val="00047FDB"/>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4125"/>
    <w:rsid w:val="0007481E"/>
    <w:rsid w:val="00075473"/>
    <w:rsid w:val="0007618A"/>
    <w:rsid w:val="00076397"/>
    <w:rsid w:val="000764CB"/>
    <w:rsid w:val="00076C77"/>
    <w:rsid w:val="00076CC5"/>
    <w:rsid w:val="00076D15"/>
    <w:rsid w:val="00076F6A"/>
    <w:rsid w:val="000801F4"/>
    <w:rsid w:val="00080423"/>
    <w:rsid w:val="0008123D"/>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57F8"/>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8C4"/>
    <w:rsid w:val="000C3FD9"/>
    <w:rsid w:val="000C4081"/>
    <w:rsid w:val="000C4107"/>
    <w:rsid w:val="000C45E7"/>
    <w:rsid w:val="000C45F5"/>
    <w:rsid w:val="000C56AF"/>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22E"/>
    <w:rsid w:val="00146485"/>
    <w:rsid w:val="00146796"/>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663"/>
    <w:rsid w:val="001A2A97"/>
    <w:rsid w:val="001A31F3"/>
    <w:rsid w:val="001A364F"/>
    <w:rsid w:val="001A39B7"/>
    <w:rsid w:val="001A42FA"/>
    <w:rsid w:val="001A4AEC"/>
    <w:rsid w:val="001A59D8"/>
    <w:rsid w:val="001A59F9"/>
    <w:rsid w:val="001A5FA6"/>
    <w:rsid w:val="001A668F"/>
    <w:rsid w:val="001A71CC"/>
    <w:rsid w:val="001A7F30"/>
    <w:rsid w:val="001B04D4"/>
    <w:rsid w:val="001B09C9"/>
    <w:rsid w:val="001B0A5D"/>
    <w:rsid w:val="001B0E70"/>
    <w:rsid w:val="001B25CD"/>
    <w:rsid w:val="001B261A"/>
    <w:rsid w:val="001B2F0C"/>
    <w:rsid w:val="001B30CA"/>
    <w:rsid w:val="001B3513"/>
    <w:rsid w:val="001B353A"/>
    <w:rsid w:val="001B3672"/>
    <w:rsid w:val="001B3B30"/>
    <w:rsid w:val="001B3D3E"/>
    <w:rsid w:val="001B474E"/>
    <w:rsid w:val="001B50CD"/>
    <w:rsid w:val="001B52FE"/>
    <w:rsid w:val="001B55CB"/>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6DC7"/>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0841"/>
    <w:rsid w:val="00291097"/>
    <w:rsid w:val="002916E3"/>
    <w:rsid w:val="00291A70"/>
    <w:rsid w:val="00291F6F"/>
    <w:rsid w:val="002923B1"/>
    <w:rsid w:val="00292990"/>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0CB5"/>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A6C"/>
    <w:rsid w:val="002F4296"/>
    <w:rsid w:val="002F456A"/>
    <w:rsid w:val="002F4D26"/>
    <w:rsid w:val="002F5777"/>
    <w:rsid w:val="002F60EA"/>
    <w:rsid w:val="002F680E"/>
    <w:rsid w:val="002F6FFD"/>
    <w:rsid w:val="00300871"/>
    <w:rsid w:val="00300951"/>
    <w:rsid w:val="00300B9C"/>
    <w:rsid w:val="00300E8A"/>
    <w:rsid w:val="003023C9"/>
    <w:rsid w:val="00302CA8"/>
    <w:rsid w:val="00302DE9"/>
    <w:rsid w:val="003035F9"/>
    <w:rsid w:val="00304679"/>
    <w:rsid w:val="00304860"/>
    <w:rsid w:val="00304E23"/>
    <w:rsid w:val="00305084"/>
    <w:rsid w:val="00306408"/>
    <w:rsid w:val="003064A3"/>
    <w:rsid w:val="00307249"/>
    <w:rsid w:val="00307A19"/>
    <w:rsid w:val="0031007A"/>
    <w:rsid w:val="00310315"/>
    <w:rsid w:val="003104B9"/>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8F2"/>
    <w:rsid w:val="00364FA1"/>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0DC8"/>
    <w:rsid w:val="003B208E"/>
    <w:rsid w:val="003B2F1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93"/>
    <w:rsid w:val="003E73C3"/>
    <w:rsid w:val="003E7B89"/>
    <w:rsid w:val="003F0B30"/>
    <w:rsid w:val="003F0FA3"/>
    <w:rsid w:val="003F1B26"/>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45F"/>
    <w:rsid w:val="00430724"/>
    <w:rsid w:val="00431047"/>
    <w:rsid w:val="00431B86"/>
    <w:rsid w:val="00431E2C"/>
    <w:rsid w:val="00431E4A"/>
    <w:rsid w:val="00432B85"/>
    <w:rsid w:val="00433EED"/>
    <w:rsid w:val="004345BA"/>
    <w:rsid w:val="00435BF3"/>
    <w:rsid w:val="00437561"/>
    <w:rsid w:val="00437C96"/>
    <w:rsid w:val="00437F46"/>
    <w:rsid w:val="00437FD6"/>
    <w:rsid w:val="00440844"/>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33C"/>
    <w:rsid w:val="0046389C"/>
    <w:rsid w:val="004646BF"/>
    <w:rsid w:val="00464744"/>
    <w:rsid w:val="00465368"/>
    <w:rsid w:val="004665E3"/>
    <w:rsid w:val="0046760F"/>
    <w:rsid w:val="0047237D"/>
    <w:rsid w:val="00472561"/>
    <w:rsid w:val="004731F1"/>
    <w:rsid w:val="00473EB5"/>
    <w:rsid w:val="00473FED"/>
    <w:rsid w:val="004742C4"/>
    <w:rsid w:val="0047456B"/>
    <w:rsid w:val="00475251"/>
    <w:rsid w:val="00475869"/>
    <w:rsid w:val="00476BCB"/>
    <w:rsid w:val="00477400"/>
    <w:rsid w:val="00477B7F"/>
    <w:rsid w:val="00480BC8"/>
    <w:rsid w:val="00481265"/>
    <w:rsid w:val="004814BF"/>
    <w:rsid w:val="00481D35"/>
    <w:rsid w:val="00481E3B"/>
    <w:rsid w:val="00482649"/>
    <w:rsid w:val="004826C9"/>
    <w:rsid w:val="00483630"/>
    <w:rsid w:val="004836B5"/>
    <w:rsid w:val="004836EA"/>
    <w:rsid w:val="00483C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5A03"/>
    <w:rsid w:val="00495B2A"/>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700A"/>
    <w:rsid w:val="004A7F5A"/>
    <w:rsid w:val="004B0E6D"/>
    <w:rsid w:val="004B16E8"/>
    <w:rsid w:val="004B1912"/>
    <w:rsid w:val="004B2CA5"/>
    <w:rsid w:val="004B412E"/>
    <w:rsid w:val="004B51C9"/>
    <w:rsid w:val="004B5754"/>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4C86"/>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CC"/>
    <w:rsid w:val="005427DC"/>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1EB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749"/>
    <w:rsid w:val="005C3AFB"/>
    <w:rsid w:val="005C492F"/>
    <w:rsid w:val="005C4B4C"/>
    <w:rsid w:val="005C5290"/>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C06"/>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0640"/>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9D2"/>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5988"/>
    <w:rsid w:val="0062690C"/>
    <w:rsid w:val="00626E2D"/>
    <w:rsid w:val="00626FE3"/>
    <w:rsid w:val="006272DE"/>
    <w:rsid w:val="00627D94"/>
    <w:rsid w:val="006304D3"/>
    <w:rsid w:val="006306D5"/>
    <w:rsid w:val="0063078C"/>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40F9"/>
    <w:rsid w:val="006642D4"/>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806"/>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A7ED5"/>
    <w:rsid w:val="006B02DA"/>
    <w:rsid w:val="006B08FB"/>
    <w:rsid w:val="006B109E"/>
    <w:rsid w:val="006B2065"/>
    <w:rsid w:val="006B2175"/>
    <w:rsid w:val="006B275B"/>
    <w:rsid w:val="006B30BF"/>
    <w:rsid w:val="006B38C6"/>
    <w:rsid w:val="006B3940"/>
    <w:rsid w:val="006B45A6"/>
    <w:rsid w:val="006B4BB6"/>
    <w:rsid w:val="006B62F0"/>
    <w:rsid w:val="006B6A2E"/>
    <w:rsid w:val="006B6C6B"/>
    <w:rsid w:val="006B6F85"/>
    <w:rsid w:val="006B7E2D"/>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6F65D2"/>
    <w:rsid w:val="007004DC"/>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10BF6"/>
    <w:rsid w:val="00711522"/>
    <w:rsid w:val="007116BA"/>
    <w:rsid w:val="007118A6"/>
    <w:rsid w:val="00711D96"/>
    <w:rsid w:val="007124FE"/>
    <w:rsid w:val="00712533"/>
    <w:rsid w:val="00713186"/>
    <w:rsid w:val="007136A2"/>
    <w:rsid w:val="00713757"/>
    <w:rsid w:val="00713758"/>
    <w:rsid w:val="007137D8"/>
    <w:rsid w:val="00714064"/>
    <w:rsid w:val="0071409E"/>
    <w:rsid w:val="007165A5"/>
    <w:rsid w:val="00717772"/>
    <w:rsid w:val="007200E5"/>
    <w:rsid w:val="007204F9"/>
    <w:rsid w:val="00720C17"/>
    <w:rsid w:val="00720F6F"/>
    <w:rsid w:val="0072139B"/>
    <w:rsid w:val="007219B4"/>
    <w:rsid w:val="00721AF1"/>
    <w:rsid w:val="0072280F"/>
    <w:rsid w:val="00722B5E"/>
    <w:rsid w:val="007233A6"/>
    <w:rsid w:val="0072353C"/>
    <w:rsid w:val="007235F5"/>
    <w:rsid w:val="007236F8"/>
    <w:rsid w:val="00723B2C"/>
    <w:rsid w:val="00724A1B"/>
    <w:rsid w:val="007253CC"/>
    <w:rsid w:val="007254EB"/>
    <w:rsid w:val="00726F5A"/>
    <w:rsid w:val="0072708F"/>
    <w:rsid w:val="00730038"/>
    <w:rsid w:val="00730E81"/>
    <w:rsid w:val="00731000"/>
    <w:rsid w:val="007310D1"/>
    <w:rsid w:val="00731204"/>
    <w:rsid w:val="007319BC"/>
    <w:rsid w:val="00731D14"/>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1624"/>
    <w:rsid w:val="00751FF5"/>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5B1"/>
    <w:rsid w:val="007718FF"/>
    <w:rsid w:val="00771E85"/>
    <w:rsid w:val="0077213A"/>
    <w:rsid w:val="00772272"/>
    <w:rsid w:val="0077369F"/>
    <w:rsid w:val="0077463A"/>
    <w:rsid w:val="00774AB3"/>
    <w:rsid w:val="00774D0F"/>
    <w:rsid w:val="00774D7B"/>
    <w:rsid w:val="007756ED"/>
    <w:rsid w:val="0077589D"/>
    <w:rsid w:val="0077617F"/>
    <w:rsid w:val="00776A3D"/>
    <w:rsid w:val="00776C32"/>
    <w:rsid w:val="0077707A"/>
    <w:rsid w:val="007776BF"/>
    <w:rsid w:val="0078060F"/>
    <w:rsid w:val="00780820"/>
    <w:rsid w:val="007819A1"/>
    <w:rsid w:val="007823EE"/>
    <w:rsid w:val="007832BC"/>
    <w:rsid w:val="00783627"/>
    <w:rsid w:val="00783BA5"/>
    <w:rsid w:val="00784C83"/>
    <w:rsid w:val="00784F9E"/>
    <w:rsid w:val="0078533C"/>
    <w:rsid w:val="007857FB"/>
    <w:rsid w:val="007864C2"/>
    <w:rsid w:val="007870FC"/>
    <w:rsid w:val="00787CD0"/>
    <w:rsid w:val="007905A2"/>
    <w:rsid w:val="00791053"/>
    <w:rsid w:val="00791261"/>
    <w:rsid w:val="0079155B"/>
    <w:rsid w:val="007918FE"/>
    <w:rsid w:val="00791A3A"/>
    <w:rsid w:val="0079262D"/>
    <w:rsid w:val="00792A53"/>
    <w:rsid w:val="00794196"/>
    <w:rsid w:val="00794C47"/>
    <w:rsid w:val="00794FFF"/>
    <w:rsid w:val="00796080"/>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8C6"/>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E7ADD"/>
    <w:rsid w:val="007F01DE"/>
    <w:rsid w:val="007F0759"/>
    <w:rsid w:val="007F0BCC"/>
    <w:rsid w:val="007F1154"/>
    <w:rsid w:val="007F156E"/>
    <w:rsid w:val="007F1CF3"/>
    <w:rsid w:val="007F25C0"/>
    <w:rsid w:val="007F30BB"/>
    <w:rsid w:val="007F35DC"/>
    <w:rsid w:val="007F3BC1"/>
    <w:rsid w:val="007F4011"/>
    <w:rsid w:val="007F5F52"/>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570A"/>
    <w:rsid w:val="00806461"/>
    <w:rsid w:val="008064C1"/>
    <w:rsid w:val="00807A65"/>
    <w:rsid w:val="00807CD5"/>
    <w:rsid w:val="0081096D"/>
    <w:rsid w:val="00810EAD"/>
    <w:rsid w:val="00811833"/>
    <w:rsid w:val="0081312C"/>
    <w:rsid w:val="008132A9"/>
    <w:rsid w:val="00813FBC"/>
    <w:rsid w:val="00814BDE"/>
    <w:rsid w:val="00814DBC"/>
    <w:rsid w:val="00814FB5"/>
    <w:rsid w:val="00815158"/>
    <w:rsid w:val="008156EF"/>
    <w:rsid w:val="008174D4"/>
    <w:rsid w:val="0081793B"/>
    <w:rsid w:val="0082002E"/>
    <w:rsid w:val="008203C1"/>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73D2"/>
    <w:rsid w:val="00830451"/>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1F54"/>
    <w:rsid w:val="00863011"/>
    <w:rsid w:val="008630A2"/>
    <w:rsid w:val="00863430"/>
    <w:rsid w:val="00863C5B"/>
    <w:rsid w:val="00863D2E"/>
    <w:rsid w:val="00864E32"/>
    <w:rsid w:val="00865075"/>
    <w:rsid w:val="0086615F"/>
    <w:rsid w:val="0086748F"/>
    <w:rsid w:val="00872757"/>
    <w:rsid w:val="00872BA6"/>
    <w:rsid w:val="00872CE4"/>
    <w:rsid w:val="00873AA4"/>
    <w:rsid w:val="00873CA8"/>
    <w:rsid w:val="00873DE3"/>
    <w:rsid w:val="00873F5D"/>
    <w:rsid w:val="008741AC"/>
    <w:rsid w:val="0087482E"/>
    <w:rsid w:val="0087570C"/>
    <w:rsid w:val="008773BA"/>
    <w:rsid w:val="008777DA"/>
    <w:rsid w:val="00877B62"/>
    <w:rsid w:val="0088025F"/>
    <w:rsid w:val="00881015"/>
    <w:rsid w:val="008810B0"/>
    <w:rsid w:val="00881433"/>
    <w:rsid w:val="00881665"/>
    <w:rsid w:val="008819B6"/>
    <w:rsid w:val="00881AAC"/>
    <w:rsid w:val="008836B7"/>
    <w:rsid w:val="00883F7C"/>
    <w:rsid w:val="008840F0"/>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736"/>
    <w:rsid w:val="008D0DC1"/>
    <w:rsid w:val="008D1BB0"/>
    <w:rsid w:val="008D20FF"/>
    <w:rsid w:val="008D22A4"/>
    <w:rsid w:val="008D2B9A"/>
    <w:rsid w:val="008D3DE6"/>
    <w:rsid w:val="008D4223"/>
    <w:rsid w:val="008D44CC"/>
    <w:rsid w:val="008D46E3"/>
    <w:rsid w:val="008D4A5E"/>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923"/>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BA8"/>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5250"/>
    <w:rsid w:val="009A5564"/>
    <w:rsid w:val="009A6485"/>
    <w:rsid w:val="009A7469"/>
    <w:rsid w:val="009B07EE"/>
    <w:rsid w:val="009B0F33"/>
    <w:rsid w:val="009B1584"/>
    <w:rsid w:val="009B1B32"/>
    <w:rsid w:val="009B21A0"/>
    <w:rsid w:val="009B21CA"/>
    <w:rsid w:val="009B2262"/>
    <w:rsid w:val="009B2648"/>
    <w:rsid w:val="009B424E"/>
    <w:rsid w:val="009B4317"/>
    <w:rsid w:val="009B4EBB"/>
    <w:rsid w:val="009B529C"/>
    <w:rsid w:val="009B5860"/>
    <w:rsid w:val="009B668B"/>
    <w:rsid w:val="009B7332"/>
    <w:rsid w:val="009B7420"/>
    <w:rsid w:val="009B7B46"/>
    <w:rsid w:val="009C0294"/>
    <w:rsid w:val="009C03E5"/>
    <w:rsid w:val="009C08B6"/>
    <w:rsid w:val="009C0920"/>
    <w:rsid w:val="009C1266"/>
    <w:rsid w:val="009C12C3"/>
    <w:rsid w:val="009C14D9"/>
    <w:rsid w:val="009C196C"/>
    <w:rsid w:val="009C1B5C"/>
    <w:rsid w:val="009C1B64"/>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B55"/>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2DA"/>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119"/>
    <w:rsid w:val="00A076E9"/>
    <w:rsid w:val="00A07DB9"/>
    <w:rsid w:val="00A104E4"/>
    <w:rsid w:val="00A114B9"/>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593A"/>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1F70"/>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36C9"/>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3E"/>
    <w:rsid w:val="00AA256D"/>
    <w:rsid w:val="00AA2B76"/>
    <w:rsid w:val="00AA311D"/>
    <w:rsid w:val="00AA3556"/>
    <w:rsid w:val="00AA35FD"/>
    <w:rsid w:val="00AA3919"/>
    <w:rsid w:val="00AA3DB7"/>
    <w:rsid w:val="00AA41D3"/>
    <w:rsid w:val="00AA439A"/>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A91"/>
    <w:rsid w:val="00AD7214"/>
    <w:rsid w:val="00AD7B5F"/>
    <w:rsid w:val="00AE04DB"/>
    <w:rsid w:val="00AE1066"/>
    <w:rsid w:val="00AE14DD"/>
    <w:rsid w:val="00AE2FA5"/>
    <w:rsid w:val="00AE3486"/>
    <w:rsid w:val="00AE34CD"/>
    <w:rsid w:val="00AE3A4F"/>
    <w:rsid w:val="00AE3D24"/>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6F9"/>
    <w:rsid w:val="00B418AD"/>
    <w:rsid w:val="00B42F1A"/>
    <w:rsid w:val="00B43599"/>
    <w:rsid w:val="00B435E4"/>
    <w:rsid w:val="00B43790"/>
    <w:rsid w:val="00B43829"/>
    <w:rsid w:val="00B440D0"/>
    <w:rsid w:val="00B443D9"/>
    <w:rsid w:val="00B44531"/>
    <w:rsid w:val="00B45FA2"/>
    <w:rsid w:val="00B4640F"/>
    <w:rsid w:val="00B46521"/>
    <w:rsid w:val="00B46587"/>
    <w:rsid w:val="00B47AD2"/>
    <w:rsid w:val="00B47CF7"/>
    <w:rsid w:val="00B47FE5"/>
    <w:rsid w:val="00B50686"/>
    <w:rsid w:val="00B50C50"/>
    <w:rsid w:val="00B513C0"/>
    <w:rsid w:val="00B519CD"/>
    <w:rsid w:val="00B533C4"/>
    <w:rsid w:val="00B53708"/>
    <w:rsid w:val="00B53DCB"/>
    <w:rsid w:val="00B5428F"/>
    <w:rsid w:val="00B54370"/>
    <w:rsid w:val="00B54460"/>
    <w:rsid w:val="00B544A7"/>
    <w:rsid w:val="00B54DEA"/>
    <w:rsid w:val="00B54EC9"/>
    <w:rsid w:val="00B55185"/>
    <w:rsid w:val="00B55C03"/>
    <w:rsid w:val="00B55F0B"/>
    <w:rsid w:val="00B56670"/>
    <w:rsid w:val="00B56A70"/>
    <w:rsid w:val="00B57FEF"/>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B786D"/>
    <w:rsid w:val="00BC013A"/>
    <w:rsid w:val="00BC10D9"/>
    <w:rsid w:val="00BC162A"/>
    <w:rsid w:val="00BC1AB7"/>
    <w:rsid w:val="00BC2343"/>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0BB0"/>
    <w:rsid w:val="00C1152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0C15"/>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802D1"/>
    <w:rsid w:val="00C8036C"/>
    <w:rsid w:val="00C80CD8"/>
    <w:rsid w:val="00C80F23"/>
    <w:rsid w:val="00C81151"/>
    <w:rsid w:val="00C82255"/>
    <w:rsid w:val="00C82A9F"/>
    <w:rsid w:val="00C82CC6"/>
    <w:rsid w:val="00C839CB"/>
    <w:rsid w:val="00C83F04"/>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4865"/>
    <w:rsid w:val="00C96AC6"/>
    <w:rsid w:val="00C96F5F"/>
    <w:rsid w:val="00C97055"/>
    <w:rsid w:val="00CA0354"/>
    <w:rsid w:val="00CA0CA9"/>
    <w:rsid w:val="00CA194C"/>
    <w:rsid w:val="00CA2B4F"/>
    <w:rsid w:val="00CA30C3"/>
    <w:rsid w:val="00CA5927"/>
    <w:rsid w:val="00CA635E"/>
    <w:rsid w:val="00CA6762"/>
    <w:rsid w:val="00CA6BB0"/>
    <w:rsid w:val="00CA6E99"/>
    <w:rsid w:val="00CA70CE"/>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1B70"/>
    <w:rsid w:val="00CC26A4"/>
    <w:rsid w:val="00CC3725"/>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3CE"/>
    <w:rsid w:val="00D147C0"/>
    <w:rsid w:val="00D15696"/>
    <w:rsid w:val="00D15C51"/>
    <w:rsid w:val="00D163DB"/>
    <w:rsid w:val="00D166AA"/>
    <w:rsid w:val="00D16C68"/>
    <w:rsid w:val="00D200BD"/>
    <w:rsid w:val="00D201AA"/>
    <w:rsid w:val="00D204A7"/>
    <w:rsid w:val="00D20AA5"/>
    <w:rsid w:val="00D22399"/>
    <w:rsid w:val="00D25081"/>
    <w:rsid w:val="00D263F1"/>
    <w:rsid w:val="00D2662C"/>
    <w:rsid w:val="00D27FA3"/>
    <w:rsid w:val="00D303C4"/>
    <w:rsid w:val="00D308D7"/>
    <w:rsid w:val="00D30F76"/>
    <w:rsid w:val="00D3176C"/>
    <w:rsid w:val="00D31B3F"/>
    <w:rsid w:val="00D31DF8"/>
    <w:rsid w:val="00D33751"/>
    <w:rsid w:val="00D34738"/>
    <w:rsid w:val="00D3486B"/>
    <w:rsid w:val="00D348DD"/>
    <w:rsid w:val="00D35D4A"/>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15A"/>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2168"/>
    <w:rsid w:val="00D9231C"/>
    <w:rsid w:val="00D92A5E"/>
    <w:rsid w:val="00D92A8C"/>
    <w:rsid w:val="00D93315"/>
    <w:rsid w:val="00D935BD"/>
    <w:rsid w:val="00D93F1F"/>
    <w:rsid w:val="00D940B5"/>
    <w:rsid w:val="00D947E1"/>
    <w:rsid w:val="00D9582D"/>
    <w:rsid w:val="00D95BC8"/>
    <w:rsid w:val="00D95CB0"/>
    <w:rsid w:val="00D95FFF"/>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BAE"/>
    <w:rsid w:val="00DC7C77"/>
    <w:rsid w:val="00DC7FD5"/>
    <w:rsid w:val="00DD02FF"/>
    <w:rsid w:val="00DD11F9"/>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5E5D"/>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4DC9"/>
    <w:rsid w:val="00E35D4B"/>
    <w:rsid w:val="00E35FBC"/>
    <w:rsid w:val="00E36AAE"/>
    <w:rsid w:val="00E3707C"/>
    <w:rsid w:val="00E37198"/>
    <w:rsid w:val="00E3774C"/>
    <w:rsid w:val="00E404B7"/>
    <w:rsid w:val="00E41313"/>
    <w:rsid w:val="00E41773"/>
    <w:rsid w:val="00E41ACD"/>
    <w:rsid w:val="00E42FE6"/>
    <w:rsid w:val="00E44E78"/>
    <w:rsid w:val="00E45C83"/>
    <w:rsid w:val="00E460B6"/>
    <w:rsid w:val="00E46BD2"/>
    <w:rsid w:val="00E473D4"/>
    <w:rsid w:val="00E474CF"/>
    <w:rsid w:val="00E4754B"/>
    <w:rsid w:val="00E47B5A"/>
    <w:rsid w:val="00E50088"/>
    <w:rsid w:val="00E502BE"/>
    <w:rsid w:val="00E50BA1"/>
    <w:rsid w:val="00E513F6"/>
    <w:rsid w:val="00E51EC6"/>
    <w:rsid w:val="00E52F3B"/>
    <w:rsid w:val="00E52F80"/>
    <w:rsid w:val="00E536E1"/>
    <w:rsid w:val="00E53D94"/>
    <w:rsid w:val="00E53DEA"/>
    <w:rsid w:val="00E53F17"/>
    <w:rsid w:val="00E5424B"/>
    <w:rsid w:val="00E544BA"/>
    <w:rsid w:val="00E54D6D"/>
    <w:rsid w:val="00E54EA1"/>
    <w:rsid w:val="00E556D4"/>
    <w:rsid w:val="00E55B64"/>
    <w:rsid w:val="00E60663"/>
    <w:rsid w:val="00E6117A"/>
    <w:rsid w:val="00E616DB"/>
    <w:rsid w:val="00E62442"/>
    <w:rsid w:val="00E627A4"/>
    <w:rsid w:val="00E630ED"/>
    <w:rsid w:val="00E63239"/>
    <w:rsid w:val="00E63CFB"/>
    <w:rsid w:val="00E6437C"/>
    <w:rsid w:val="00E64B66"/>
    <w:rsid w:val="00E64BF2"/>
    <w:rsid w:val="00E65237"/>
    <w:rsid w:val="00E67152"/>
    <w:rsid w:val="00E67862"/>
    <w:rsid w:val="00E70633"/>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42F"/>
    <w:rsid w:val="00E83FCA"/>
    <w:rsid w:val="00E84210"/>
    <w:rsid w:val="00E844CD"/>
    <w:rsid w:val="00E847A7"/>
    <w:rsid w:val="00E84FE5"/>
    <w:rsid w:val="00E86682"/>
    <w:rsid w:val="00E867D7"/>
    <w:rsid w:val="00E86E79"/>
    <w:rsid w:val="00E870B2"/>
    <w:rsid w:val="00E874D5"/>
    <w:rsid w:val="00E90339"/>
    <w:rsid w:val="00E906B4"/>
    <w:rsid w:val="00E9095B"/>
    <w:rsid w:val="00E9145E"/>
    <w:rsid w:val="00E9152D"/>
    <w:rsid w:val="00E918B3"/>
    <w:rsid w:val="00E91B24"/>
    <w:rsid w:val="00E91BAC"/>
    <w:rsid w:val="00E926B8"/>
    <w:rsid w:val="00E927BF"/>
    <w:rsid w:val="00E92F79"/>
    <w:rsid w:val="00E936DA"/>
    <w:rsid w:val="00E9399B"/>
    <w:rsid w:val="00E939A7"/>
    <w:rsid w:val="00E94008"/>
    <w:rsid w:val="00E94762"/>
    <w:rsid w:val="00E956BA"/>
    <w:rsid w:val="00E96A36"/>
    <w:rsid w:val="00E96B52"/>
    <w:rsid w:val="00E97D31"/>
    <w:rsid w:val="00EA0018"/>
    <w:rsid w:val="00EA08BE"/>
    <w:rsid w:val="00EA0A85"/>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42D0"/>
    <w:rsid w:val="00EC576F"/>
    <w:rsid w:val="00EC638F"/>
    <w:rsid w:val="00EC6F34"/>
    <w:rsid w:val="00EC77D2"/>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16C8A"/>
    <w:rsid w:val="00F20258"/>
    <w:rsid w:val="00F20C9C"/>
    <w:rsid w:val="00F21827"/>
    <w:rsid w:val="00F21A00"/>
    <w:rsid w:val="00F226B2"/>
    <w:rsid w:val="00F2285F"/>
    <w:rsid w:val="00F23155"/>
    <w:rsid w:val="00F2331C"/>
    <w:rsid w:val="00F23EE4"/>
    <w:rsid w:val="00F24236"/>
    <w:rsid w:val="00F2494D"/>
    <w:rsid w:val="00F24E0E"/>
    <w:rsid w:val="00F25707"/>
    <w:rsid w:val="00F26693"/>
    <w:rsid w:val="00F26A13"/>
    <w:rsid w:val="00F26C29"/>
    <w:rsid w:val="00F27B3F"/>
    <w:rsid w:val="00F27B5F"/>
    <w:rsid w:val="00F27D3B"/>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3FFE"/>
    <w:rsid w:val="00F3443B"/>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5FB3"/>
    <w:rsid w:val="00F46431"/>
    <w:rsid w:val="00F46496"/>
    <w:rsid w:val="00F469AD"/>
    <w:rsid w:val="00F47081"/>
    <w:rsid w:val="00F4715C"/>
    <w:rsid w:val="00F47C9F"/>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7A0"/>
    <w:rsid w:val="00FB0D68"/>
    <w:rsid w:val="00FB232C"/>
    <w:rsid w:val="00FB2D17"/>
    <w:rsid w:val="00FB2F69"/>
    <w:rsid w:val="00FB368B"/>
    <w:rsid w:val="00FB3A3A"/>
    <w:rsid w:val="00FB4217"/>
    <w:rsid w:val="00FB4379"/>
    <w:rsid w:val="00FB45FF"/>
    <w:rsid w:val="00FB531D"/>
    <w:rsid w:val="00FB56B7"/>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2145"/>
    <w:rsid w:val="00FF2470"/>
    <w:rsid w:val="00FF3334"/>
    <w:rsid w:val="00FF4530"/>
    <w:rsid w:val="00FF59BE"/>
    <w:rsid w:val="00FF6ADB"/>
    <w:rsid w:val="00FF6C36"/>
    <w:rsid w:val="00FF70D6"/>
    <w:rsid w:val="00FF792F"/>
    <w:rsid w:val="01831D68"/>
    <w:rsid w:val="04E2666B"/>
    <w:rsid w:val="05316F3B"/>
    <w:rsid w:val="059E3ED2"/>
    <w:rsid w:val="077E630A"/>
    <w:rsid w:val="09CF5FB5"/>
    <w:rsid w:val="11E65A07"/>
    <w:rsid w:val="26C851B4"/>
    <w:rsid w:val="2B735858"/>
    <w:rsid w:val="2E5F3A66"/>
    <w:rsid w:val="32115FE9"/>
    <w:rsid w:val="3281408B"/>
    <w:rsid w:val="3593032C"/>
    <w:rsid w:val="38DF0ACD"/>
    <w:rsid w:val="391A1829"/>
    <w:rsid w:val="3FD20BC8"/>
    <w:rsid w:val="403B1A2F"/>
    <w:rsid w:val="41D34805"/>
    <w:rsid w:val="432E43C4"/>
    <w:rsid w:val="447A40BE"/>
    <w:rsid w:val="488E6457"/>
    <w:rsid w:val="48E81D6A"/>
    <w:rsid w:val="4C1E63FD"/>
    <w:rsid w:val="4CC63283"/>
    <w:rsid w:val="4EDB1239"/>
    <w:rsid w:val="501B57AB"/>
    <w:rsid w:val="5052036C"/>
    <w:rsid w:val="58C749A1"/>
    <w:rsid w:val="5F7E17D9"/>
    <w:rsid w:val="650874FC"/>
    <w:rsid w:val="652365A3"/>
    <w:rsid w:val="65A431F3"/>
    <w:rsid w:val="6A6E283F"/>
    <w:rsid w:val="717930A8"/>
    <w:rsid w:val="77144CB5"/>
    <w:rsid w:val="79E15139"/>
    <w:rsid w:val="7C2D32A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qFormat/>
    <w:rPr>
      <w:rFonts w:ascii="宋体" w:hAnsi="Courier New"/>
      <w:szCs w:val="21"/>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uiPriority w:val="99"/>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e">
    <w:name w:val="List"/>
    <w:basedOn w:val="a7"/>
    <w:uiPriority w:val="99"/>
    <w:qFormat/>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leader="dot" w:pos="9072"/>
      </w:tabs>
      <w:ind w:leftChars="200" w:left="420"/>
    </w:pPr>
    <w:rPr>
      <w:kern w:val="0"/>
      <w:szCs w:val="21"/>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pPr>
      <w:spacing w:after="120" w:line="480" w:lineRule="auto"/>
    </w:p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character" w:styleId="af1">
    <w:name w:val="Strong"/>
    <w:basedOn w:val="a1"/>
    <w:uiPriority w:val="22"/>
    <w:qFormat/>
    <w:locked/>
    <w:rPr>
      <w:b/>
      <w:bCs/>
    </w:rPr>
  </w:style>
  <w:style w:type="character" w:styleId="af2">
    <w:name w:val="page number"/>
    <w:uiPriority w:val="99"/>
    <w:qFormat/>
    <w:rPr>
      <w:rFonts w:cs="Times New Roman"/>
    </w:rPr>
  </w:style>
  <w:style w:type="character" w:styleId="af3">
    <w:name w:val="FollowedHyperlink"/>
    <w:uiPriority w:val="99"/>
    <w:qFormat/>
    <w:rPr>
      <w:rFonts w:cs="Times New Roman"/>
      <w:color w:val="800080"/>
      <w:u w:val="single"/>
    </w:rPr>
  </w:style>
  <w:style w:type="character" w:styleId="af4">
    <w:name w:val="Hyperlink"/>
    <w:uiPriority w:val="99"/>
    <w:qFormat/>
    <w:rPr>
      <w:rFonts w:cs="Times New Roman"/>
      <w:color w:val="0000FF"/>
      <w:u w:val="single"/>
    </w:rPr>
  </w:style>
  <w:style w:type="character" w:styleId="af5">
    <w:name w:val="annotation reference"/>
    <w:uiPriority w:val="99"/>
    <w:semiHidden/>
    <w:qFormat/>
    <w:rPr>
      <w:rFonts w:cs="Times New Roman"/>
      <w:sz w:val="21"/>
    </w:rPr>
  </w:style>
  <w:style w:type="character" w:styleId="af6">
    <w:name w:val="footnote reference"/>
    <w:qFormat/>
    <w:rPr>
      <w:rFonts w:cs="Times New Roman"/>
      <w:vertAlign w:val="superscript"/>
    </w:rPr>
  </w:style>
  <w:style w:type="table" w:styleId="af7">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3">
    <w:name w:val="正文文本缩进 Char"/>
    <w:link w:val="a8"/>
    <w:uiPriority w:val="99"/>
    <w:qFormat/>
    <w:locked/>
    <w:rPr>
      <w:rFonts w:ascii="Arial Unicode MS" w:eastAsia="Times New Roman" w:hAnsi="Arial Unicode MS" w:cs="Arial Unicode MS"/>
      <w:sz w:val="24"/>
      <w:szCs w:val="24"/>
    </w:rPr>
  </w:style>
  <w:style w:type="character" w:customStyle="1" w:styleId="Char4">
    <w:name w:val="纯文本 Char"/>
    <w:link w:val="a9"/>
    <w:qFormat/>
    <w:locked/>
    <w:rPr>
      <w:rFonts w:ascii="宋体" w:hAnsi="Courier New"/>
      <w:kern w:val="2"/>
      <w:sz w:val="21"/>
    </w:rPr>
  </w:style>
  <w:style w:type="character" w:customStyle="1" w:styleId="2Char0">
    <w:name w:val="正文文本缩进 2 Char"/>
    <w:link w:val="20"/>
    <w:uiPriority w:val="99"/>
    <w:qFormat/>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a">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8">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Pr>
      <w:kern w:val="2"/>
      <w:sz w:val="21"/>
      <w:szCs w:val="24"/>
    </w:rPr>
  </w:style>
  <w:style w:type="paragraph" w:customStyle="1" w:styleId="new">
    <w:name w:val="正文new"/>
    <w:basedOn w:val="a"/>
    <w:link w:val="newChar"/>
    <w:qFormat/>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pPr>
      <w:ind w:firstLineChars="200" w:firstLine="420"/>
    </w:pPr>
  </w:style>
  <w:style w:type="paragraph" w:customStyle="1" w:styleId="af9">
    <w:name w:val="无缩进备注"/>
    <w:basedOn w:val="afa"/>
    <w:qFormat/>
    <w:pPr>
      <w:ind w:firstLineChars="0" w:firstLine="0"/>
    </w:pPr>
  </w:style>
  <w:style w:type="paragraph" w:customStyle="1" w:styleId="afa">
    <w:name w:val="有缩进备注"/>
    <w:basedOn w:val="a"/>
    <w:qFormat/>
    <w:pPr>
      <w:tabs>
        <w:tab w:val="left" w:pos="426"/>
      </w:tabs>
      <w:ind w:firstLineChars="200" w:firstLine="420"/>
      <w:jc w:val="left"/>
    </w:pPr>
    <w:rPr>
      <w:rFonts w:ascii="宋体" w:hAnsi="宋体"/>
      <w:kern w:val="0"/>
      <w:szCs w:val="21"/>
    </w:rPr>
  </w:style>
  <w:style w:type="paragraph" w:customStyle="1" w:styleId="XB">
    <w:name w:val="正文XB"/>
    <w:basedOn w:val="a"/>
    <w:link w:val="XBChar"/>
    <w:qFormat/>
    <w:pPr>
      <w:spacing w:line="360" w:lineRule="auto"/>
      <w:ind w:firstLineChars="200" w:firstLine="420"/>
    </w:pPr>
    <w:rPr>
      <w:rFonts w:ascii="宋体" w:hAnsi="宋体"/>
      <w:color w:val="000000"/>
      <w:szCs w:val="21"/>
    </w:rPr>
  </w:style>
  <w:style w:type="character" w:customStyle="1" w:styleId="XBChar">
    <w:name w:val="正文XB Char"/>
    <w:basedOn w:val="a1"/>
    <w:link w:val="XB"/>
    <w:qFormat/>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qFormat/>
    <w:rPr>
      <w:rFonts w:ascii="宋体" w:hAnsi="Courier New"/>
      <w:szCs w:val="21"/>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uiPriority w:val="99"/>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e">
    <w:name w:val="List"/>
    <w:basedOn w:val="a7"/>
    <w:uiPriority w:val="99"/>
    <w:qFormat/>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leader="dot" w:pos="9072"/>
      </w:tabs>
      <w:ind w:leftChars="200" w:left="420"/>
    </w:pPr>
    <w:rPr>
      <w:kern w:val="0"/>
      <w:szCs w:val="21"/>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pPr>
      <w:spacing w:after="120" w:line="480" w:lineRule="auto"/>
    </w:p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character" w:styleId="af1">
    <w:name w:val="Strong"/>
    <w:basedOn w:val="a1"/>
    <w:uiPriority w:val="22"/>
    <w:qFormat/>
    <w:locked/>
    <w:rPr>
      <w:b/>
      <w:bCs/>
    </w:rPr>
  </w:style>
  <w:style w:type="character" w:styleId="af2">
    <w:name w:val="page number"/>
    <w:uiPriority w:val="99"/>
    <w:qFormat/>
    <w:rPr>
      <w:rFonts w:cs="Times New Roman"/>
    </w:rPr>
  </w:style>
  <w:style w:type="character" w:styleId="af3">
    <w:name w:val="FollowedHyperlink"/>
    <w:uiPriority w:val="99"/>
    <w:qFormat/>
    <w:rPr>
      <w:rFonts w:cs="Times New Roman"/>
      <w:color w:val="800080"/>
      <w:u w:val="single"/>
    </w:rPr>
  </w:style>
  <w:style w:type="character" w:styleId="af4">
    <w:name w:val="Hyperlink"/>
    <w:uiPriority w:val="99"/>
    <w:qFormat/>
    <w:rPr>
      <w:rFonts w:cs="Times New Roman"/>
      <w:color w:val="0000FF"/>
      <w:u w:val="single"/>
    </w:rPr>
  </w:style>
  <w:style w:type="character" w:styleId="af5">
    <w:name w:val="annotation reference"/>
    <w:uiPriority w:val="99"/>
    <w:semiHidden/>
    <w:qFormat/>
    <w:rPr>
      <w:rFonts w:cs="Times New Roman"/>
      <w:sz w:val="21"/>
    </w:rPr>
  </w:style>
  <w:style w:type="character" w:styleId="af6">
    <w:name w:val="footnote reference"/>
    <w:qFormat/>
    <w:rPr>
      <w:rFonts w:cs="Times New Roman"/>
      <w:vertAlign w:val="superscript"/>
    </w:rPr>
  </w:style>
  <w:style w:type="table" w:styleId="af7">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3">
    <w:name w:val="正文文本缩进 Char"/>
    <w:link w:val="a8"/>
    <w:uiPriority w:val="99"/>
    <w:qFormat/>
    <w:locked/>
    <w:rPr>
      <w:rFonts w:ascii="Arial Unicode MS" w:eastAsia="Times New Roman" w:hAnsi="Arial Unicode MS" w:cs="Arial Unicode MS"/>
      <w:sz w:val="24"/>
      <w:szCs w:val="24"/>
    </w:rPr>
  </w:style>
  <w:style w:type="character" w:customStyle="1" w:styleId="Char4">
    <w:name w:val="纯文本 Char"/>
    <w:link w:val="a9"/>
    <w:qFormat/>
    <w:locked/>
    <w:rPr>
      <w:rFonts w:ascii="宋体" w:hAnsi="Courier New"/>
      <w:kern w:val="2"/>
      <w:sz w:val="21"/>
    </w:rPr>
  </w:style>
  <w:style w:type="character" w:customStyle="1" w:styleId="2Char0">
    <w:name w:val="正文文本缩进 2 Char"/>
    <w:link w:val="20"/>
    <w:uiPriority w:val="99"/>
    <w:qFormat/>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a">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8">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Pr>
      <w:kern w:val="2"/>
      <w:sz w:val="21"/>
      <w:szCs w:val="24"/>
    </w:rPr>
  </w:style>
  <w:style w:type="paragraph" w:customStyle="1" w:styleId="new">
    <w:name w:val="正文new"/>
    <w:basedOn w:val="a"/>
    <w:link w:val="newChar"/>
    <w:qFormat/>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pPr>
      <w:ind w:firstLineChars="200" w:firstLine="420"/>
    </w:pPr>
  </w:style>
  <w:style w:type="paragraph" w:customStyle="1" w:styleId="af9">
    <w:name w:val="无缩进备注"/>
    <w:basedOn w:val="afa"/>
    <w:qFormat/>
    <w:pPr>
      <w:ind w:firstLineChars="0" w:firstLine="0"/>
    </w:pPr>
  </w:style>
  <w:style w:type="paragraph" w:customStyle="1" w:styleId="afa">
    <w:name w:val="有缩进备注"/>
    <w:basedOn w:val="a"/>
    <w:qFormat/>
    <w:pPr>
      <w:tabs>
        <w:tab w:val="left" w:pos="426"/>
      </w:tabs>
      <w:ind w:firstLineChars="200" w:firstLine="420"/>
      <w:jc w:val="left"/>
    </w:pPr>
    <w:rPr>
      <w:rFonts w:ascii="宋体" w:hAnsi="宋体"/>
      <w:kern w:val="0"/>
      <w:szCs w:val="21"/>
    </w:rPr>
  </w:style>
  <w:style w:type="paragraph" w:customStyle="1" w:styleId="XB">
    <w:name w:val="正文XB"/>
    <w:basedOn w:val="a"/>
    <w:link w:val="XBChar"/>
    <w:qFormat/>
    <w:pPr>
      <w:spacing w:line="360" w:lineRule="auto"/>
      <w:ind w:firstLineChars="200" w:firstLine="420"/>
    </w:pPr>
    <w:rPr>
      <w:rFonts w:ascii="宋体" w:hAnsi="宋体"/>
      <w:color w:val="000000"/>
      <w:szCs w:val="21"/>
    </w:rPr>
  </w:style>
  <w:style w:type="character" w:customStyle="1" w:styleId="XBChar">
    <w:name w:val="正文XB Char"/>
    <w:basedOn w:val="a1"/>
    <w:link w:val="XB"/>
    <w:qFormat/>
    <w:rPr>
      <w:rFonts w:ascii="宋体" w:hAnsi="宋体"/>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41247">
      <w:bodyDiv w:val="1"/>
      <w:marLeft w:val="0"/>
      <w:marRight w:val="0"/>
      <w:marTop w:val="0"/>
      <w:marBottom w:val="0"/>
      <w:divBdr>
        <w:top w:val="none" w:sz="0" w:space="0" w:color="auto"/>
        <w:left w:val="none" w:sz="0" w:space="0" w:color="auto"/>
        <w:bottom w:val="none" w:sz="0" w:space="0" w:color="auto"/>
        <w:right w:val="none" w:sz="0" w:space="0" w:color="auto"/>
      </w:divBdr>
      <w:divsChild>
        <w:div w:id="842164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B48F9-D4C6-47F0-A0CC-B61C8C7E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1684</Words>
  <Characters>9600</Characters>
  <Application>Microsoft Office Word</Application>
  <DocSecurity>0</DocSecurity>
  <Lines>80</Lines>
  <Paragraphs>22</Paragraphs>
  <ScaleCrop>false</ScaleCrop>
  <Company>Microsoft</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符筱</cp:lastModifiedBy>
  <cp:revision>51</cp:revision>
  <cp:lastPrinted>2017-06-15T01:44:00Z</cp:lastPrinted>
  <dcterms:created xsi:type="dcterms:W3CDTF">2017-09-05T15:01:00Z</dcterms:created>
  <dcterms:modified xsi:type="dcterms:W3CDTF">2017-10-25T06:52:00Z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