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E4" w:rsidRDefault="00363DE4">
      <w:pPr>
        <w:autoSpaceDE w:val="0"/>
        <w:autoSpaceDN w:val="0"/>
        <w:adjustRightInd w:val="0"/>
        <w:spacing w:line="360" w:lineRule="auto"/>
        <w:jc w:val="left"/>
        <w:rPr>
          <w:rFonts w:ascii="宋体" w:hAnsi="宋体"/>
          <w:color w:val="000000" w:themeColor="text1"/>
          <w:kern w:val="0"/>
          <w:szCs w:val="21"/>
        </w:rPr>
      </w:pPr>
    </w:p>
    <w:p w:rsidR="00363DE4" w:rsidRDefault="00363DE4">
      <w:pPr>
        <w:autoSpaceDE w:val="0"/>
        <w:autoSpaceDN w:val="0"/>
        <w:adjustRightInd w:val="0"/>
        <w:spacing w:line="360" w:lineRule="auto"/>
        <w:jc w:val="left"/>
        <w:rPr>
          <w:rFonts w:ascii="宋体" w:hAnsi="宋体"/>
          <w:color w:val="000000" w:themeColor="text1"/>
          <w:kern w:val="0"/>
          <w:szCs w:val="21"/>
        </w:rPr>
      </w:pPr>
    </w:p>
    <w:p w:rsidR="00363DE4" w:rsidRDefault="00363DE4">
      <w:pPr>
        <w:autoSpaceDE w:val="0"/>
        <w:autoSpaceDN w:val="0"/>
        <w:adjustRightInd w:val="0"/>
        <w:spacing w:line="360" w:lineRule="auto"/>
        <w:jc w:val="left"/>
        <w:rPr>
          <w:rFonts w:ascii="宋体" w:hAnsi="宋体"/>
          <w:color w:val="000000" w:themeColor="text1"/>
          <w:kern w:val="0"/>
          <w:szCs w:val="21"/>
        </w:rPr>
      </w:pPr>
    </w:p>
    <w:p w:rsidR="00363DE4" w:rsidRDefault="00363DE4">
      <w:pPr>
        <w:autoSpaceDE w:val="0"/>
        <w:autoSpaceDN w:val="0"/>
        <w:adjustRightInd w:val="0"/>
        <w:spacing w:line="360" w:lineRule="auto"/>
        <w:jc w:val="left"/>
        <w:rPr>
          <w:rFonts w:ascii="宋体" w:hAnsi="宋体"/>
          <w:color w:val="000000" w:themeColor="text1"/>
          <w:kern w:val="0"/>
          <w:szCs w:val="21"/>
        </w:rPr>
      </w:pPr>
    </w:p>
    <w:p w:rsidR="00363DE4" w:rsidRDefault="00E3131E">
      <w:pPr>
        <w:spacing w:line="360" w:lineRule="auto"/>
        <w:jc w:val="center"/>
        <w:rPr>
          <w:rFonts w:ascii="宋体" w:hAnsi="宋体"/>
          <w:b/>
          <w:sz w:val="52"/>
          <w:szCs w:val="52"/>
        </w:rPr>
      </w:pPr>
      <w:r>
        <w:rPr>
          <w:rFonts w:ascii="宋体" w:hAnsi="宋体" w:hint="eastAsia"/>
          <w:b/>
          <w:sz w:val="52"/>
          <w:szCs w:val="52"/>
        </w:rPr>
        <w:t>博</w:t>
      </w:r>
      <w:proofErr w:type="gramStart"/>
      <w:r>
        <w:rPr>
          <w:rFonts w:ascii="宋体" w:hAnsi="宋体" w:hint="eastAsia"/>
          <w:b/>
          <w:sz w:val="52"/>
          <w:szCs w:val="52"/>
        </w:rPr>
        <w:t>时锦禄纯债</w:t>
      </w:r>
      <w:proofErr w:type="gramEnd"/>
      <w:r>
        <w:rPr>
          <w:rFonts w:ascii="宋体" w:hAnsi="宋体" w:hint="eastAsia"/>
          <w:b/>
          <w:sz w:val="52"/>
          <w:szCs w:val="52"/>
        </w:rPr>
        <w:t>债券型证券投资基金</w:t>
      </w:r>
    </w:p>
    <w:p w:rsidR="00363DE4" w:rsidRDefault="00E3131E">
      <w:pPr>
        <w:spacing w:line="360" w:lineRule="auto"/>
        <w:jc w:val="center"/>
        <w:rPr>
          <w:rFonts w:ascii="宋体" w:hAnsi="宋体"/>
          <w:b/>
          <w:sz w:val="52"/>
          <w:szCs w:val="52"/>
        </w:rPr>
      </w:pPr>
      <w:bookmarkStart w:id="0" w:name="_Toc361324841"/>
      <w:r>
        <w:rPr>
          <w:rFonts w:ascii="宋体" w:hAnsi="宋体" w:hint="eastAsia"/>
          <w:b/>
          <w:sz w:val="52"/>
          <w:szCs w:val="52"/>
        </w:rPr>
        <w:t>清算</w:t>
      </w:r>
      <w:r>
        <w:rPr>
          <w:rFonts w:ascii="宋体" w:hAnsi="宋体"/>
          <w:b/>
          <w:sz w:val="52"/>
          <w:szCs w:val="52"/>
        </w:rPr>
        <w:t>报告</w:t>
      </w:r>
      <w:bookmarkEnd w:id="0"/>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363DE4">
      <w:pPr>
        <w:spacing w:line="360" w:lineRule="auto"/>
        <w:jc w:val="center"/>
        <w:rPr>
          <w:rFonts w:ascii="宋体" w:hAnsi="宋体"/>
          <w:b/>
          <w:color w:val="000000" w:themeColor="text1"/>
          <w:szCs w:val="21"/>
        </w:rPr>
      </w:pPr>
    </w:p>
    <w:p w:rsidR="00363DE4" w:rsidRDefault="00E3131E">
      <w:pPr>
        <w:tabs>
          <w:tab w:val="left" w:pos="5280"/>
        </w:tabs>
        <w:spacing w:line="360" w:lineRule="auto"/>
        <w:jc w:val="left"/>
        <w:rPr>
          <w:rFonts w:ascii="宋体" w:hAnsi="宋体"/>
          <w:b/>
          <w:color w:val="000000" w:themeColor="text1"/>
          <w:szCs w:val="21"/>
        </w:rPr>
      </w:pPr>
      <w:r>
        <w:rPr>
          <w:rFonts w:ascii="宋体" w:hAnsi="宋体"/>
          <w:b/>
          <w:color w:val="000000" w:themeColor="text1"/>
          <w:szCs w:val="21"/>
        </w:rPr>
        <w:tab/>
      </w:r>
    </w:p>
    <w:p w:rsidR="00363DE4" w:rsidRDefault="00363DE4">
      <w:pPr>
        <w:spacing w:line="360" w:lineRule="auto"/>
        <w:jc w:val="center"/>
        <w:rPr>
          <w:rFonts w:ascii="宋体" w:hAnsi="宋体"/>
          <w:b/>
          <w:color w:val="000000" w:themeColor="text1"/>
          <w:szCs w:val="21"/>
        </w:rPr>
      </w:pPr>
    </w:p>
    <w:p w:rsidR="00363DE4" w:rsidRDefault="00E3131E">
      <w:pPr>
        <w:spacing w:line="360" w:lineRule="auto"/>
        <w:ind w:firstLineChars="450" w:firstLine="1626"/>
        <w:rPr>
          <w:rFonts w:ascii="宋体" w:hAnsi="宋体"/>
          <w:b/>
          <w:color w:val="000000"/>
          <w:sz w:val="36"/>
          <w:szCs w:val="36"/>
        </w:rPr>
      </w:pPr>
      <w:r>
        <w:rPr>
          <w:rFonts w:ascii="宋体" w:hAnsi="宋体"/>
          <w:b/>
          <w:color w:val="000000"/>
          <w:sz w:val="36"/>
          <w:szCs w:val="36"/>
        </w:rPr>
        <w:t>基金管理人：博时基金管理有限公司</w:t>
      </w:r>
    </w:p>
    <w:p w:rsidR="00363DE4" w:rsidRDefault="00E3131E">
      <w:pPr>
        <w:spacing w:line="360" w:lineRule="auto"/>
        <w:jc w:val="center"/>
        <w:rPr>
          <w:rFonts w:ascii="宋体" w:hAnsi="宋体"/>
          <w:b/>
          <w:color w:val="000000"/>
          <w:sz w:val="36"/>
          <w:szCs w:val="36"/>
        </w:rPr>
      </w:pPr>
      <w:r>
        <w:rPr>
          <w:rFonts w:ascii="宋体" w:hAnsi="宋体" w:hint="eastAsia"/>
          <w:b/>
          <w:color w:val="000000"/>
          <w:sz w:val="36"/>
          <w:szCs w:val="36"/>
        </w:rPr>
        <w:t xml:space="preserve"> </w:t>
      </w:r>
      <w:r>
        <w:rPr>
          <w:rFonts w:ascii="宋体" w:hAnsi="宋体"/>
          <w:b/>
          <w:color w:val="000000"/>
          <w:sz w:val="36"/>
          <w:szCs w:val="36"/>
        </w:rPr>
        <w:t>基金托管人：</w:t>
      </w:r>
      <w:r>
        <w:rPr>
          <w:rFonts w:ascii="宋体" w:hAnsi="宋体" w:hint="eastAsia"/>
          <w:b/>
          <w:color w:val="000000"/>
          <w:sz w:val="36"/>
          <w:szCs w:val="36"/>
        </w:rPr>
        <w:t>中国</w:t>
      </w:r>
      <w:r>
        <w:rPr>
          <w:rFonts w:ascii="宋体" w:hAnsi="宋体"/>
          <w:b/>
          <w:color w:val="000000"/>
          <w:sz w:val="36"/>
          <w:szCs w:val="36"/>
        </w:rPr>
        <w:t>银行股份有限公司</w:t>
      </w:r>
    </w:p>
    <w:p w:rsidR="00363DE4" w:rsidRDefault="00E3131E">
      <w:pPr>
        <w:spacing w:line="360" w:lineRule="auto"/>
        <w:jc w:val="center"/>
        <w:rPr>
          <w:rFonts w:ascii="宋体" w:hAnsi="宋体"/>
          <w:b/>
          <w:color w:val="000000"/>
          <w:sz w:val="36"/>
          <w:szCs w:val="36"/>
        </w:rPr>
      </w:pPr>
      <w:r>
        <w:rPr>
          <w:rFonts w:ascii="宋体" w:hAnsi="宋体" w:hint="eastAsia"/>
          <w:b/>
          <w:color w:val="000000"/>
          <w:sz w:val="36"/>
          <w:szCs w:val="36"/>
        </w:rPr>
        <w:t xml:space="preserve"> </w:t>
      </w:r>
      <w:r>
        <w:rPr>
          <w:rFonts w:ascii="宋体" w:hAnsi="宋体"/>
          <w:b/>
          <w:color w:val="000000"/>
          <w:sz w:val="36"/>
          <w:szCs w:val="36"/>
        </w:rPr>
        <w:t>报告</w:t>
      </w:r>
      <w:r>
        <w:rPr>
          <w:rFonts w:ascii="宋体" w:hAnsi="宋体" w:hint="eastAsia"/>
          <w:b/>
          <w:color w:val="000000"/>
          <w:sz w:val="36"/>
          <w:szCs w:val="36"/>
        </w:rPr>
        <w:t>出具</w:t>
      </w:r>
      <w:r>
        <w:rPr>
          <w:rFonts w:ascii="宋体" w:hAnsi="宋体"/>
          <w:b/>
          <w:color w:val="000000"/>
          <w:sz w:val="36"/>
          <w:szCs w:val="36"/>
        </w:rPr>
        <w:t>日期：二〇一七年</w:t>
      </w:r>
      <w:r>
        <w:rPr>
          <w:rFonts w:ascii="宋体" w:hAnsi="宋体" w:hint="eastAsia"/>
          <w:b/>
          <w:color w:val="000000"/>
          <w:sz w:val="36"/>
          <w:szCs w:val="36"/>
        </w:rPr>
        <w:t>九</w:t>
      </w:r>
      <w:r>
        <w:rPr>
          <w:rFonts w:ascii="宋体" w:hAnsi="宋体"/>
          <w:b/>
          <w:color w:val="000000"/>
          <w:sz w:val="36"/>
          <w:szCs w:val="36"/>
        </w:rPr>
        <w:t>月</w:t>
      </w:r>
      <w:r>
        <w:rPr>
          <w:rFonts w:ascii="宋体" w:hAnsi="宋体" w:hint="eastAsia"/>
          <w:b/>
          <w:color w:val="000000"/>
          <w:sz w:val="36"/>
          <w:szCs w:val="36"/>
        </w:rPr>
        <w:t>一日</w:t>
      </w:r>
    </w:p>
    <w:p w:rsidR="00363DE4" w:rsidRDefault="00E3131E">
      <w:pPr>
        <w:spacing w:line="360" w:lineRule="auto"/>
        <w:ind w:firstLineChars="450" w:firstLine="1626"/>
        <w:rPr>
          <w:rFonts w:ascii="宋体" w:hAnsi="宋体"/>
          <w:b/>
          <w:color w:val="000000"/>
          <w:sz w:val="36"/>
          <w:szCs w:val="36"/>
        </w:rPr>
        <w:sectPr w:rsidR="00363DE4">
          <w:headerReference w:type="default" r:id="rId10"/>
          <w:pgSz w:w="11926" w:h="15840"/>
          <w:pgMar w:top="1418" w:right="1418" w:bottom="851" w:left="1418" w:header="851" w:footer="992" w:gutter="0"/>
          <w:cols w:space="720"/>
        </w:sectPr>
      </w:pPr>
      <w:r>
        <w:rPr>
          <w:rFonts w:ascii="宋体" w:hAnsi="宋体" w:hint="eastAsia"/>
          <w:b/>
          <w:color w:val="000000"/>
          <w:sz w:val="36"/>
          <w:szCs w:val="36"/>
        </w:rPr>
        <w:t>报告公告日期：二〇一七年</w:t>
      </w:r>
      <w:r w:rsidR="008B3195">
        <w:rPr>
          <w:rFonts w:ascii="宋体" w:hAnsi="宋体" w:hint="eastAsia"/>
          <w:b/>
          <w:color w:val="000000"/>
          <w:sz w:val="36"/>
          <w:szCs w:val="36"/>
        </w:rPr>
        <w:t>十</w:t>
      </w:r>
      <w:r>
        <w:rPr>
          <w:rFonts w:ascii="宋体" w:hAnsi="宋体" w:hint="eastAsia"/>
          <w:b/>
          <w:color w:val="000000"/>
          <w:sz w:val="36"/>
          <w:szCs w:val="36"/>
        </w:rPr>
        <w:t>月</w:t>
      </w:r>
      <w:r w:rsidR="008B3195">
        <w:rPr>
          <w:rFonts w:ascii="宋体" w:hAnsi="宋体" w:hint="eastAsia"/>
          <w:b/>
          <w:color w:val="000000"/>
          <w:sz w:val="36"/>
          <w:szCs w:val="36"/>
        </w:rPr>
        <w:t>十九</w:t>
      </w:r>
      <w:r>
        <w:rPr>
          <w:rFonts w:ascii="宋体" w:hAnsi="宋体" w:hint="eastAsia"/>
          <w:b/>
          <w:color w:val="000000"/>
          <w:sz w:val="36"/>
          <w:szCs w:val="36"/>
        </w:rPr>
        <w:t>日</w:t>
      </w:r>
    </w:p>
    <w:p w:rsidR="00363DE4" w:rsidRDefault="00E3131E">
      <w:pPr>
        <w:pStyle w:val="2"/>
        <w:spacing w:before="0" w:after="0"/>
        <w:jc w:val="center"/>
        <w:rPr>
          <w:rFonts w:ascii="宋体" w:hAnsi="宋体"/>
          <w:kern w:val="0"/>
          <w:sz w:val="28"/>
          <w:szCs w:val="24"/>
        </w:rPr>
      </w:pPr>
      <w:bookmarkStart w:id="1" w:name="_Toc492043566"/>
      <w:bookmarkStart w:id="2" w:name="_Toc476577244"/>
      <w:bookmarkStart w:id="3" w:name="_Toc245193808"/>
      <w:bookmarkStart w:id="4" w:name="_Toc484769793"/>
      <w:bookmarkStart w:id="5" w:name="_Toc484607298"/>
      <w:bookmarkStart w:id="6" w:name="_Toc483396825"/>
      <w:r>
        <w:rPr>
          <w:rFonts w:ascii="宋体" w:hAnsi="宋体"/>
          <w:kern w:val="0"/>
          <w:sz w:val="28"/>
          <w:szCs w:val="24"/>
        </w:rPr>
        <w:lastRenderedPageBreak/>
        <w:t>目录</w:t>
      </w:r>
      <w:bookmarkEnd w:id="1"/>
      <w:bookmarkEnd w:id="2"/>
      <w:bookmarkEnd w:id="3"/>
      <w:bookmarkEnd w:id="4"/>
      <w:bookmarkEnd w:id="5"/>
      <w:bookmarkEnd w:id="6"/>
    </w:p>
    <w:p w:rsidR="00363DE4" w:rsidRDefault="00E3131E">
      <w:pPr>
        <w:pStyle w:val="21"/>
        <w:rPr>
          <w:rFonts w:asciiTheme="minorHAnsi" w:eastAsiaTheme="minorEastAsia" w:hAnsiTheme="minorHAnsi" w:cstheme="minorBidi"/>
          <w:kern w:val="2"/>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p>
    <w:p w:rsidR="00363DE4" w:rsidRDefault="00DB6B63">
      <w:pPr>
        <w:pStyle w:val="10"/>
        <w:tabs>
          <w:tab w:val="left" w:pos="420"/>
        </w:tabs>
        <w:rPr>
          <w:rFonts w:asciiTheme="minorHAnsi" w:eastAsiaTheme="minorEastAsia" w:hAnsiTheme="minorHAnsi" w:cstheme="minorBidi"/>
          <w:szCs w:val="22"/>
        </w:rPr>
      </w:pPr>
      <w:hyperlink w:anchor="_Toc492043567" w:history="1">
        <w:r w:rsidR="00E3131E">
          <w:rPr>
            <w:rStyle w:val="af4"/>
            <w:rFonts w:ascii="宋体" w:hAnsi="宋体" w:hint="eastAsia"/>
            <w:b/>
          </w:rPr>
          <w:t>1、</w:t>
        </w:r>
        <w:r w:rsidR="00E3131E">
          <w:rPr>
            <w:rFonts w:asciiTheme="minorHAnsi" w:eastAsiaTheme="minorEastAsia" w:hAnsiTheme="minorHAnsi" w:cstheme="minorBidi"/>
            <w:szCs w:val="22"/>
          </w:rPr>
          <w:tab/>
        </w:r>
        <w:r w:rsidR="00E3131E">
          <w:rPr>
            <w:rStyle w:val="af4"/>
            <w:rFonts w:ascii="宋体" w:hAnsi="宋体" w:hint="eastAsia"/>
            <w:b/>
          </w:rPr>
          <w:t>重要提示</w:t>
        </w:r>
        <w:r w:rsidR="00E3131E">
          <w:tab/>
        </w:r>
        <w:r w:rsidR="00E3131E">
          <w:fldChar w:fldCharType="begin"/>
        </w:r>
        <w:r w:rsidR="00E3131E">
          <w:instrText xml:space="preserve"> PAGEREF _Toc492043567 \h </w:instrText>
        </w:r>
        <w:r w:rsidR="00E3131E">
          <w:fldChar w:fldCharType="separate"/>
        </w:r>
        <w:r w:rsidR="00E3131E">
          <w:t>2</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68" w:history="1">
        <w:r w:rsidR="00E3131E">
          <w:rPr>
            <w:rStyle w:val="af4"/>
            <w:rFonts w:ascii="宋体" w:hAnsi="宋体"/>
          </w:rPr>
          <w:t xml:space="preserve">1.1 </w:t>
        </w:r>
        <w:r w:rsidR="00E3131E">
          <w:rPr>
            <w:rStyle w:val="af4"/>
            <w:rFonts w:ascii="宋体" w:hAnsi="宋体" w:hint="eastAsia"/>
          </w:rPr>
          <w:t>重要提示</w:t>
        </w:r>
        <w:r w:rsidR="00E3131E">
          <w:tab/>
        </w:r>
        <w:r w:rsidR="00E3131E">
          <w:fldChar w:fldCharType="begin"/>
        </w:r>
        <w:r w:rsidR="00E3131E">
          <w:instrText xml:space="preserve"> PAGEREF _Toc492043568 \h </w:instrText>
        </w:r>
        <w:r w:rsidR="00E3131E">
          <w:fldChar w:fldCharType="separate"/>
        </w:r>
        <w:r w:rsidR="00E3131E">
          <w:t>2</w:t>
        </w:r>
        <w:r w:rsidR="00E3131E">
          <w:fldChar w:fldCharType="end"/>
        </w:r>
      </w:hyperlink>
    </w:p>
    <w:p w:rsidR="00363DE4" w:rsidRDefault="00DB6B63">
      <w:pPr>
        <w:pStyle w:val="10"/>
        <w:rPr>
          <w:rFonts w:asciiTheme="minorHAnsi" w:eastAsiaTheme="minorEastAsia" w:hAnsiTheme="minorHAnsi" w:cstheme="minorBidi"/>
          <w:szCs w:val="22"/>
        </w:rPr>
      </w:pPr>
      <w:hyperlink w:anchor="_Toc492043569" w:history="1">
        <w:r w:rsidR="00E3131E">
          <w:rPr>
            <w:rStyle w:val="af4"/>
            <w:rFonts w:ascii="宋体" w:hAnsi="宋体"/>
            <w:b/>
          </w:rPr>
          <w:t>2</w:t>
        </w:r>
        <w:r w:rsidR="00E3131E">
          <w:rPr>
            <w:rStyle w:val="af4"/>
            <w:rFonts w:ascii="宋体" w:hAnsi="宋体" w:hint="eastAsia"/>
            <w:b/>
          </w:rPr>
          <w:t>、基金概况</w:t>
        </w:r>
        <w:r w:rsidR="00E3131E">
          <w:tab/>
        </w:r>
        <w:r w:rsidR="00E3131E">
          <w:fldChar w:fldCharType="begin"/>
        </w:r>
        <w:r w:rsidR="00E3131E">
          <w:instrText xml:space="preserve"> PAGEREF _Toc492043569 \h </w:instrText>
        </w:r>
        <w:r w:rsidR="00E3131E">
          <w:fldChar w:fldCharType="separate"/>
        </w:r>
        <w:r w:rsidR="00E3131E">
          <w:t>2</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70" w:history="1">
        <w:r w:rsidR="00E3131E">
          <w:rPr>
            <w:rStyle w:val="af4"/>
            <w:rFonts w:ascii="宋体" w:hAnsi="宋体"/>
          </w:rPr>
          <w:t xml:space="preserve">2.1 </w:t>
        </w:r>
        <w:r w:rsidR="00E3131E">
          <w:rPr>
            <w:rStyle w:val="af4"/>
            <w:rFonts w:ascii="宋体" w:hAnsi="宋体" w:hint="eastAsia"/>
          </w:rPr>
          <w:t>基金基本情况</w:t>
        </w:r>
        <w:r w:rsidR="00E3131E">
          <w:tab/>
        </w:r>
        <w:r w:rsidR="00E3131E">
          <w:fldChar w:fldCharType="begin"/>
        </w:r>
        <w:r w:rsidR="00E3131E">
          <w:instrText xml:space="preserve"> PAGEREF _Toc492043570 \h </w:instrText>
        </w:r>
        <w:r w:rsidR="00E3131E">
          <w:fldChar w:fldCharType="separate"/>
        </w:r>
        <w:r w:rsidR="00E3131E">
          <w:t>2</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71" w:history="1">
        <w:r w:rsidR="00E3131E">
          <w:rPr>
            <w:rStyle w:val="af4"/>
            <w:rFonts w:ascii="宋体" w:hAnsi="宋体"/>
          </w:rPr>
          <w:t xml:space="preserve">2.2 </w:t>
        </w:r>
        <w:r w:rsidR="00E3131E">
          <w:rPr>
            <w:rStyle w:val="af4"/>
            <w:rFonts w:ascii="宋体" w:hAnsi="宋体" w:hint="eastAsia"/>
          </w:rPr>
          <w:t>基金产品说明</w:t>
        </w:r>
        <w:r w:rsidR="00E3131E">
          <w:tab/>
        </w:r>
        <w:r w:rsidR="00E3131E">
          <w:fldChar w:fldCharType="begin"/>
        </w:r>
        <w:r w:rsidR="00E3131E">
          <w:instrText xml:space="preserve"> PAGEREF _Toc492043571 \h </w:instrText>
        </w:r>
        <w:r w:rsidR="00E3131E">
          <w:fldChar w:fldCharType="separate"/>
        </w:r>
        <w:r w:rsidR="00E3131E">
          <w:t>2</w:t>
        </w:r>
        <w:r w:rsidR="00E3131E">
          <w:fldChar w:fldCharType="end"/>
        </w:r>
      </w:hyperlink>
    </w:p>
    <w:p w:rsidR="00363DE4" w:rsidRDefault="00DB6B63">
      <w:pPr>
        <w:pStyle w:val="10"/>
        <w:rPr>
          <w:rFonts w:asciiTheme="minorHAnsi" w:eastAsiaTheme="minorEastAsia" w:hAnsiTheme="minorHAnsi" w:cstheme="minorBidi"/>
          <w:szCs w:val="22"/>
        </w:rPr>
      </w:pPr>
      <w:hyperlink w:anchor="_Toc492043572" w:history="1">
        <w:r w:rsidR="00E3131E">
          <w:rPr>
            <w:rStyle w:val="af4"/>
            <w:rFonts w:ascii="宋体" w:hAnsi="宋体"/>
            <w:b/>
          </w:rPr>
          <w:t>3</w:t>
        </w:r>
        <w:r w:rsidR="00E3131E">
          <w:rPr>
            <w:rStyle w:val="af4"/>
            <w:rFonts w:ascii="宋体" w:hAnsi="宋体" w:hint="eastAsia"/>
            <w:b/>
          </w:rPr>
          <w:t>、基金运作情况说明</w:t>
        </w:r>
        <w:r w:rsidR="00E3131E">
          <w:tab/>
        </w:r>
        <w:r w:rsidR="00E3131E">
          <w:fldChar w:fldCharType="begin"/>
        </w:r>
        <w:r w:rsidR="00E3131E">
          <w:instrText xml:space="preserve"> PAGEREF _Toc492043572 \h </w:instrText>
        </w:r>
        <w:r w:rsidR="00E3131E">
          <w:fldChar w:fldCharType="separate"/>
        </w:r>
        <w:r w:rsidR="00E3131E">
          <w:t>3</w:t>
        </w:r>
        <w:r w:rsidR="00E3131E">
          <w:fldChar w:fldCharType="end"/>
        </w:r>
      </w:hyperlink>
    </w:p>
    <w:p w:rsidR="00363DE4" w:rsidRDefault="00DB6B63">
      <w:pPr>
        <w:pStyle w:val="10"/>
        <w:rPr>
          <w:rFonts w:asciiTheme="minorHAnsi" w:eastAsiaTheme="minorEastAsia" w:hAnsiTheme="minorHAnsi" w:cstheme="minorBidi"/>
          <w:szCs w:val="22"/>
        </w:rPr>
      </w:pPr>
      <w:hyperlink w:anchor="_Toc492043573" w:history="1">
        <w:r w:rsidR="00E3131E">
          <w:rPr>
            <w:rStyle w:val="af4"/>
            <w:rFonts w:ascii="宋体" w:hAnsi="宋体"/>
            <w:b/>
          </w:rPr>
          <w:t>4</w:t>
        </w:r>
        <w:r w:rsidR="00E3131E">
          <w:rPr>
            <w:rStyle w:val="af4"/>
            <w:rFonts w:ascii="宋体" w:hAnsi="宋体" w:hint="eastAsia"/>
            <w:b/>
          </w:rPr>
          <w:t>、审计报告</w:t>
        </w:r>
        <w:r w:rsidR="00E3131E">
          <w:tab/>
        </w:r>
        <w:r w:rsidR="00E3131E">
          <w:fldChar w:fldCharType="begin"/>
        </w:r>
        <w:r w:rsidR="00E3131E">
          <w:instrText xml:space="preserve"> PAGEREF _Toc492043573 \h </w:instrText>
        </w:r>
        <w:r w:rsidR="00E3131E">
          <w:fldChar w:fldCharType="separate"/>
        </w:r>
        <w:r w:rsidR="00E3131E">
          <w:t>3</w:t>
        </w:r>
        <w:r w:rsidR="00E3131E">
          <w:fldChar w:fldCharType="end"/>
        </w:r>
      </w:hyperlink>
    </w:p>
    <w:p w:rsidR="00363DE4" w:rsidRDefault="00DB6B63">
      <w:pPr>
        <w:pStyle w:val="10"/>
        <w:rPr>
          <w:rFonts w:asciiTheme="minorHAnsi" w:eastAsiaTheme="minorEastAsia" w:hAnsiTheme="minorHAnsi" w:cstheme="minorBidi"/>
          <w:szCs w:val="22"/>
        </w:rPr>
      </w:pPr>
      <w:hyperlink w:anchor="_Toc492043574" w:history="1">
        <w:r w:rsidR="00E3131E">
          <w:rPr>
            <w:rStyle w:val="af4"/>
            <w:rFonts w:ascii="宋体" w:hAnsi="宋体"/>
            <w:b/>
          </w:rPr>
          <w:t>5</w:t>
        </w:r>
        <w:r w:rsidR="00E3131E">
          <w:rPr>
            <w:rStyle w:val="af4"/>
            <w:rFonts w:ascii="宋体" w:hAnsi="宋体" w:hint="eastAsia"/>
            <w:b/>
          </w:rPr>
          <w:t>、财务报告</w:t>
        </w:r>
        <w:r w:rsidR="00E3131E">
          <w:tab/>
        </w:r>
        <w:r w:rsidR="00E3131E">
          <w:fldChar w:fldCharType="begin"/>
        </w:r>
        <w:r w:rsidR="00E3131E">
          <w:instrText xml:space="preserve"> PAGEREF _Toc492043574 \h </w:instrText>
        </w:r>
        <w:r w:rsidR="00E3131E">
          <w:fldChar w:fldCharType="separate"/>
        </w:r>
        <w:r w:rsidR="00E3131E">
          <w:t>5</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75" w:history="1">
        <w:r w:rsidR="00E3131E">
          <w:rPr>
            <w:rStyle w:val="af4"/>
            <w:rFonts w:ascii="宋体" w:hAnsi="宋体"/>
          </w:rPr>
          <w:t xml:space="preserve">5.1 </w:t>
        </w:r>
        <w:r w:rsidR="00E3131E">
          <w:rPr>
            <w:rStyle w:val="af4"/>
            <w:rFonts w:ascii="宋体" w:hAnsi="宋体" w:hint="eastAsia"/>
          </w:rPr>
          <w:t>资产负债表</w:t>
        </w:r>
        <w:r w:rsidR="00E3131E">
          <w:tab/>
        </w:r>
        <w:r w:rsidR="00E3131E">
          <w:fldChar w:fldCharType="begin"/>
        </w:r>
        <w:r w:rsidR="00E3131E">
          <w:instrText xml:space="preserve"> PAGEREF _Toc492043575 \h </w:instrText>
        </w:r>
        <w:r w:rsidR="00E3131E">
          <w:fldChar w:fldCharType="separate"/>
        </w:r>
        <w:r w:rsidR="00E3131E">
          <w:t>5</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76" w:history="1">
        <w:r w:rsidR="00E3131E">
          <w:rPr>
            <w:rStyle w:val="af4"/>
            <w:rFonts w:ascii="宋体" w:hAnsi="宋体"/>
          </w:rPr>
          <w:t xml:space="preserve">5.2 </w:t>
        </w:r>
        <w:r w:rsidR="00E3131E">
          <w:rPr>
            <w:rStyle w:val="af4"/>
            <w:rFonts w:ascii="宋体" w:hAnsi="宋体" w:hint="eastAsia"/>
          </w:rPr>
          <w:t>清算损益表</w:t>
        </w:r>
        <w:r w:rsidR="00E3131E">
          <w:tab/>
        </w:r>
        <w:r w:rsidR="00E3131E">
          <w:fldChar w:fldCharType="begin"/>
        </w:r>
        <w:r w:rsidR="00E3131E">
          <w:instrText xml:space="preserve"> PAGEREF _Toc492043576 \h </w:instrText>
        </w:r>
        <w:r w:rsidR="00E3131E">
          <w:fldChar w:fldCharType="separate"/>
        </w:r>
        <w:r w:rsidR="00E3131E">
          <w:t>5</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77" w:history="1">
        <w:r w:rsidR="00E3131E">
          <w:rPr>
            <w:rStyle w:val="af4"/>
            <w:rFonts w:ascii="宋体" w:hAnsi="宋体"/>
          </w:rPr>
          <w:t xml:space="preserve">5.3 </w:t>
        </w:r>
        <w:r w:rsidR="00E3131E">
          <w:rPr>
            <w:rStyle w:val="af4"/>
            <w:rFonts w:ascii="宋体" w:hAnsi="宋体" w:hint="eastAsia"/>
          </w:rPr>
          <w:t>报表附注</w:t>
        </w:r>
        <w:r w:rsidR="00E3131E">
          <w:tab/>
        </w:r>
        <w:r w:rsidR="00E3131E">
          <w:fldChar w:fldCharType="begin"/>
        </w:r>
        <w:r w:rsidR="00E3131E">
          <w:instrText xml:space="preserve"> PAGEREF _Toc492043577 \h </w:instrText>
        </w:r>
        <w:r w:rsidR="00E3131E">
          <w:fldChar w:fldCharType="separate"/>
        </w:r>
        <w:r w:rsidR="00E3131E">
          <w:t>6</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78" w:history="1">
        <w:r w:rsidR="00E3131E">
          <w:rPr>
            <w:rStyle w:val="af4"/>
            <w:rFonts w:ascii="宋体" w:hAnsi="宋体"/>
          </w:rPr>
          <w:t>5.4</w:t>
        </w:r>
        <w:r w:rsidR="00E3131E">
          <w:rPr>
            <w:rStyle w:val="af4"/>
            <w:rFonts w:ascii="宋体" w:hAnsi="宋体" w:hint="eastAsia"/>
          </w:rPr>
          <w:t>清算财务报表的编制基础</w:t>
        </w:r>
        <w:r w:rsidR="00E3131E">
          <w:tab/>
        </w:r>
        <w:r w:rsidR="00E3131E">
          <w:fldChar w:fldCharType="begin"/>
        </w:r>
        <w:r w:rsidR="00E3131E">
          <w:instrText xml:space="preserve"> PAGEREF _Toc492043578 \h </w:instrText>
        </w:r>
        <w:r w:rsidR="00E3131E">
          <w:fldChar w:fldCharType="separate"/>
        </w:r>
        <w:r w:rsidR="00E3131E">
          <w:t>7</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79" w:history="1">
        <w:r w:rsidR="00E3131E">
          <w:rPr>
            <w:rStyle w:val="af4"/>
            <w:rFonts w:ascii="宋体" w:hAnsi="宋体"/>
          </w:rPr>
          <w:t>5.5</w:t>
        </w:r>
        <w:r w:rsidR="00E3131E">
          <w:rPr>
            <w:rStyle w:val="af4"/>
            <w:rFonts w:ascii="宋体" w:hAnsi="宋体" w:hint="eastAsia"/>
          </w:rPr>
          <w:t>重要会计政策和会计估计</w:t>
        </w:r>
        <w:r w:rsidR="00E3131E">
          <w:tab/>
        </w:r>
        <w:r w:rsidR="00E3131E">
          <w:fldChar w:fldCharType="begin"/>
        </w:r>
        <w:r w:rsidR="00E3131E">
          <w:instrText xml:space="preserve"> PAGEREF _Toc492043579 \h </w:instrText>
        </w:r>
        <w:r w:rsidR="00E3131E">
          <w:fldChar w:fldCharType="separate"/>
        </w:r>
        <w:r w:rsidR="00E3131E">
          <w:t>8</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80" w:history="1">
        <w:r w:rsidR="00E3131E">
          <w:rPr>
            <w:rStyle w:val="af4"/>
            <w:rFonts w:ascii="宋体" w:hAnsi="宋体"/>
          </w:rPr>
          <w:t>5.6</w:t>
        </w:r>
        <w:r w:rsidR="00E3131E">
          <w:rPr>
            <w:rStyle w:val="af4"/>
            <w:rFonts w:ascii="宋体" w:hAnsi="宋体" w:hint="eastAsia"/>
          </w:rPr>
          <w:t>税项</w:t>
        </w:r>
        <w:r w:rsidR="00E3131E">
          <w:tab/>
        </w:r>
        <w:r w:rsidR="00E3131E">
          <w:fldChar w:fldCharType="begin"/>
        </w:r>
        <w:r w:rsidR="00E3131E">
          <w:instrText xml:space="preserve"> PAGEREF _Toc492043580 \h </w:instrText>
        </w:r>
        <w:r w:rsidR="00E3131E">
          <w:fldChar w:fldCharType="separate"/>
        </w:r>
        <w:r w:rsidR="00E3131E">
          <w:t>8</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81" w:history="1">
        <w:r w:rsidR="00E3131E">
          <w:rPr>
            <w:rStyle w:val="af4"/>
            <w:rFonts w:ascii="宋体" w:hAnsi="宋体"/>
          </w:rPr>
          <w:t>5.7</w:t>
        </w:r>
        <w:r w:rsidR="00E3131E">
          <w:rPr>
            <w:rStyle w:val="af4"/>
            <w:rFonts w:ascii="宋体" w:hAnsi="宋体" w:hint="eastAsia"/>
          </w:rPr>
          <w:t>本清算财务报告于</w:t>
        </w:r>
        <w:r w:rsidR="00E3131E">
          <w:rPr>
            <w:rStyle w:val="af4"/>
            <w:rFonts w:ascii="宋体" w:hAnsi="宋体"/>
          </w:rPr>
          <w:t>2017</w:t>
        </w:r>
        <w:r w:rsidR="00E3131E">
          <w:rPr>
            <w:rStyle w:val="af4"/>
            <w:rFonts w:ascii="宋体" w:hAnsi="宋体" w:hint="eastAsia"/>
          </w:rPr>
          <w:t>年</w:t>
        </w:r>
        <w:r w:rsidR="00E3131E">
          <w:rPr>
            <w:rStyle w:val="af4"/>
            <w:rFonts w:ascii="宋体" w:hAnsi="宋体"/>
          </w:rPr>
          <w:t>9</w:t>
        </w:r>
        <w:r w:rsidR="00E3131E">
          <w:rPr>
            <w:rStyle w:val="af4"/>
            <w:rFonts w:ascii="宋体" w:hAnsi="宋体" w:hint="eastAsia"/>
          </w:rPr>
          <w:t>月</w:t>
        </w:r>
        <w:r w:rsidR="00E3131E">
          <w:rPr>
            <w:rStyle w:val="af4"/>
            <w:rFonts w:ascii="宋体" w:hAnsi="宋体"/>
          </w:rPr>
          <w:t>1</w:t>
        </w:r>
        <w:r w:rsidR="00E3131E">
          <w:rPr>
            <w:rStyle w:val="af4"/>
            <w:rFonts w:ascii="宋体" w:hAnsi="宋体" w:hint="eastAsia"/>
          </w:rPr>
          <w:t>日已经博时锦禄纯债债券型证券投资基金管理人及基金托管人批准报出。</w:t>
        </w:r>
        <w:r w:rsidR="00E3131E">
          <w:tab/>
        </w:r>
        <w:r w:rsidR="00E3131E">
          <w:fldChar w:fldCharType="begin"/>
        </w:r>
        <w:r w:rsidR="00E3131E">
          <w:instrText xml:space="preserve"> PAGEREF _Toc492043581 \h </w:instrText>
        </w:r>
        <w:r w:rsidR="00E3131E">
          <w:fldChar w:fldCharType="separate"/>
        </w:r>
        <w:r w:rsidR="00E3131E">
          <w:t>9</w:t>
        </w:r>
        <w:r w:rsidR="00E3131E">
          <w:fldChar w:fldCharType="end"/>
        </w:r>
      </w:hyperlink>
    </w:p>
    <w:p w:rsidR="00363DE4" w:rsidRDefault="00DB6B63">
      <w:pPr>
        <w:pStyle w:val="10"/>
        <w:rPr>
          <w:rFonts w:asciiTheme="minorHAnsi" w:eastAsiaTheme="minorEastAsia" w:hAnsiTheme="minorHAnsi" w:cstheme="minorBidi"/>
          <w:szCs w:val="22"/>
        </w:rPr>
      </w:pPr>
      <w:hyperlink w:anchor="_Toc492043582" w:history="1">
        <w:r w:rsidR="00E3131E">
          <w:rPr>
            <w:rStyle w:val="af4"/>
            <w:rFonts w:ascii="宋体" w:hAnsi="宋体"/>
            <w:b/>
          </w:rPr>
          <w:t>6</w:t>
        </w:r>
        <w:r w:rsidR="00E3131E">
          <w:rPr>
            <w:rStyle w:val="af4"/>
            <w:rFonts w:ascii="宋体" w:hAnsi="宋体" w:hint="eastAsia"/>
            <w:b/>
          </w:rPr>
          <w:t>、清算情况</w:t>
        </w:r>
        <w:r w:rsidR="00E3131E">
          <w:tab/>
        </w:r>
        <w:r w:rsidR="00E3131E">
          <w:fldChar w:fldCharType="begin"/>
        </w:r>
        <w:r w:rsidR="00E3131E">
          <w:instrText xml:space="preserve"> PAGEREF _Toc492043582 \h </w:instrText>
        </w:r>
        <w:r w:rsidR="00E3131E">
          <w:fldChar w:fldCharType="separate"/>
        </w:r>
        <w:r w:rsidR="00E3131E">
          <w:t>9</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83" w:history="1">
        <w:r w:rsidR="00E3131E">
          <w:rPr>
            <w:rStyle w:val="af4"/>
            <w:rFonts w:ascii="宋体" w:hAnsi="宋体"/>
            <w:bCs/>
          </w:rPr>
          <w:t xml:space="preserve">6.1 </w:t>
        </w:r>
        <w:r w:rsidR="00E3131E">
          <w:rPr>
            <w:rStyle w:val="af4"/>
            <w:rFonts w:ascii="宋体" w:hAnsi="宋体" w:hint="eastAsia"/>
            <w:bCs/>
          </w:rPr>
          <w:t>资产负债清算情况</w:t>
        </w:r>
        <w:r w:rsidR="00E3131E">
          <w:tab/>
        </w:r>
        <w:r w:rsidR="00E3131E">
          <w:fldChar w:fldCharType="begin"/>
        </w:r>
        <w:r w:rsidR="00E3131E">
          <w:instrText xml:space="preserve"> PAGEREF _Toc492043583 \h </w:instrText>
        </w:r>
        <w:r w:rsidR="00E3131E">
          <w:fldChar w:fldCharType="separate"/>
        </w:r>
        <w:r w:rsidR="00E3131E">
          <w:t>9</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84" w:history="1">
        <w:r w:rsidR="00E3131E">
          <w:rPr>
            <w:rStyle w:val="af4"/>
            <w:rFonts w:ascii="宋体" w:hAnsi="宋体"/>
            <w:bCs/>
          </w:rPr>
          <w:t xml:space="preserve">6.2 </w:t>
        </w:r>
        <w:r w:rsidR="00E3131E">
          <w:rPr>
            <w:rStyle w:val="af4"/>
            <w:rFonts w:ascii="宋体" w:hAnsi="宋体" w:hint="eastAsia"/>
            <w:bCs/>
          </w:rPr>
          <w:t>截至本次清算期结束日的剩余财产情况及剩余财产分配安排</w:t>
        </w:r>
        <w:r w:rsidR="00E3131E">
          <w:tab/>
        </w:r>
        <w:r w:rsidR="00E3131E">
          <w:fldChar w:fldCharType="begin"/>
        </w:r>
        <w:r w:rsidR="00E3131E">
          <w:instrText xml:space="preserve"> PAGEREF _Toc492043584 \h </w:instrText>
        </w:r>
        <w:r w:rsidR="00E3131E">
          <w:fldChar w:fldCharType="separate"/>
        </w:r>
        <w:r w:rsidR="00E3131E">
          <w:t>9</w:t>
        </w:r>
        <w:r w:rsidR="00E3131E">
          <w:fldChar w:fldCharType="end"/>
        </w:r>
      </w:hyperlink>
    </w:p>
    <w:p w:rsidR="00363DE4" w:rsidRDefault="00DB6B63">
      <w:pPr>
        <w:pStyle w:val="10"/>
        <w:rPr>
          <w:rFonts w:asciiTheme="minorHAnsi" w:eastAsiaTheme="minorEastAsia" w:hAnsiTheme="minorHAnsi" w:cstheme="minorBidi"/>
          <w:szCs w:val="22"/>
        </w:rPr>
      </w:pPr>
      <w:hyperlink w:anchor="_Toc492043585" w:history="1">
        <w:r w:rsidR="00E3131E">
          <w:rPr>
            <w:rStyle w:val="af4"/>
            <w:rFonts w:ascii="宋体" w:hAnsi="宋体"/>
            <w:b/>
          </w:rPr>
          <w:t>7</w:t>
        </w:r>
        <w:r w:rsidR="00E3131E">
          <w:rPr>
            <w:rStyle w:val="af4"/>
            <w:rFonts w:ascii="宋体" w:hAnsi="宋体" w:hint="eastAsia"/>
            <w:b/>
          </w:rPr>
          <w:t>、备查文件目录</w:t>
        </w:r>
        <w:r w:rsidR="00E3131E">
          <w:tab/>
        </w:r>
        <w:r w:rsidR="00E3131E">
          <w:fldChar w:fldCharType="begin"/>
        </w:r>
        <w:r w:rsidR="00E3131E">
          <w:instrText xml:space="preserve"> PAGEREF _Toc492043585 \h </w:instrText>
        </w:r>
        <w:r w:rsidR="00E3131E">
          <w:fldChar w:fldCharType="separate"/>
        </w:r>
        <w:r w:rsidR="00E3131E">
          <w:t>10</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86" w:history="1">
        <w:r w:rsidR="00E3131E">
          <w:rPr>
            <w:rStyle w:val="af4"/>
            <w:rFonts w:ascii="宋体" w:hAnsi="宋体"/>
          </w:rPr>
          <w:t xml:space="preserve">7.1 </w:t>
        </w:r>
        <w:r w:rsidR="00E3131E">
          <w:rPr>
            <w:rStyle w:val="af4"/>
            <w:rFonts w:ascii="宋体" w:hAnsi="宋体" w:hint="eastAsia"/>
          </w:rPr>
          <w:t>备查文件目录</w:t>
        </w:r>
        <w:r w:rsidR="00E3131E">
          <w:tab/>
        </w:r>
        <w:r w:rsidR="00E3131E">
          <w:fldChar w:fldCharType="begin"/>
        </w:r>
        <w:r w:rsidR="00E3131E">
          <w:instrText xml:space="preserve"> PAGEREF _Toc492043586 \h </w:instrText>
        </w:r>
        <w:r w:rsidR="00E3131E">
          <w:fldChar w:fldCharType="separate"/>
        </w:r>
        <w:r w:rsidR="00E3131E">
          <w:t>10</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87" w:history="1">
        <w:r w:rsidR="00E3131E">
          <w:rPr>
            <w:rStyle w:val="af4"/>
            <w:rFonts w:ascii="宋体" w:hAnsi="宋体"/>
          </w:rPr>
          <w:t xml:space="preserve">7.2 </w:t>
        </w:r>
        <w:r w:rsidR="00E3131E">
          <w:rPr>
            <w:rStyle w:val="af4"/>
            <w:rFonts w:ascii="宋体" w:hAnsi="宋体" w:hint="eastAsia"/>
          </w:rPr>
          <w:t>存放地点</w:t>
        </w:r>
        <w:r w:rsidR="00E3131E">
          <w:tab/>
        </w:r>
        <w:r w:rsidR="00E3131E">
          <w:fldChar w:fldCharType="begin"/>
        </w:r>
        <w:r w:rsidR="00E3131E">
          <w:instrText xml:space="preserve"> PAGEREF _Toc492043587 \h </w:instrText>
        </w:r>
        <w:r w:rsidR="00E3131E">
          <w:fldChar w:fldCharType="separate"/>
        </w:r>
        <w:r w:rsidR="00E3131E">
          <w:t>10</w:t>
        </w:r>
        <w:r w:rsidR="00E3131E">
          <w:fldChar w:fldCharType="end"/>
        </w:r>
      </w:hyperlink>
    </w:p>
    <w:p w:rsidR="00363DE4" w:rsidRDefault="00DB6B63">
      <w:pPr>
        <w:pStyle w:val="21"/>
        <w:rPr>
          <w:rFonts w:asciiTheme="minorHAnsi" w:eastAsiaTheme="minorEastAsia" w:hAnsiTheme="minorHAnsi" w:cstheme="minorBidi"/>
          <w:kern w:val="2"/>
          <w:szCs w:val="22"/>
        </w:rPr>
      </w:pPr>
      <w:hyperlink w:anchor="_Toc492043588" w:history="1">
        <w:r w:rsidR="00E3131E">
          <w:rPr>
            <w:rStyle w:val="af4"/>
            <w:rFonts w:ascii="宋体" w:hAnsi="宋体"/>
          </w:rPr>
          <w:t xml:space="preserve">7.3 </w:t>
        </w:r>
        <w:r w:rsidR="00E3131E">
          <w:rPr>
            <w:rStyle w:val="af4"/>
            <w:rFonts w:ascii="宋体" w:hAnsi="宋体" w:hint="eastAsia"/>
          </w:rPr>
          <w:t>查阅方式</w:t>
        </w:r>
        <w:r w:rsidR="00E3131E">
          <w:tab/>
        </w:r>
        <w:r w:rsidR="00E3131E">
          <w:fldChar w:fldCharType="begin"/>
        </w:r>
        <w:r w:rsidR="00E3131E">
          <w:instrText xml:space="preserve"> PAGEREF _Toc492043588 \h </w:instrText>
        </w:r>
        <w:r w:rsidR="00E3131E">
          <w:fldChar w:fldCharType="separate"/>
        </w:r>
        <w:r w:rsidR="00E3131E">
          <w:t>10</w:t>
        </w:r>
        <w:r w:rsidR="00E3131E">
          <w:fldChar w:fldCharType="end"/>
        </w:r>
      </w:hyperlink>
    </w:p>
    <w:p w:rsidR="00363DE4" w:rsidRDefault="00E3131E">
      <w:pPr>
        <w:spacing w:line="360" w:lineRule="auto"/>
        <w:rPr>
          <w:rFonts w:ascii="宋体" w:hAnsi="宋体"/>
          <w:b/>
          <w:color w:val="000000" w:themeColor="text1"/>
          <w:kern w:val="0"/>
          <w:szCs w:val="21"/>
        </w:rPr>
      </w:pPr>
      <w:r>
        <w:rPr>
          <w:rFonts w:ascii="宋体" w:hAnsi="宋体"/>
          <w:color w:val="000000" w:themeColor="text1"/>
          <w:kern w:val="0"/>
          <w:szCs w:val="21"/>
        </w:rPr>
        <w:fldChar w:fldCharType="end"/>
      </w:r>
      <w:r>
        <w:rPr>
          <w:rFonts w:ascii="宋体" w:hAnsi="宋体"/>
          <w:color w:val="000000" w:themeColor="text1"/>
          <w:szCs w:val="21"/>
        </w:rPr>
        <w:br w:type="page"/>
      </w:r>
    </w:p>
    <w:p w:rsidR="00363DE4" w:rsidRDefault="00E3131E">
      <w:pPr>
        <w:pStyle w:val="1"/>
        <w:keepNext/>
        <w:keepLines/>
        <w:widowControl w:val="0"/>
        <w:numPr>
          <w:ilvl w:val="0"/>
          <w:numId w:val="1"/>
        </w:numPr>
        <w:spacing w:beforeLines="100" w:before="312" w:afterLines="100" w:after="312" w:line="360" w:lineRule="auto"/>
        <w:jc w:val="center"/>
        <w:rPr>
          <w:rStyle w:val="2CharCharChar"/>
          <w:rFonts w:ascii="宋体" w:hAnsi="宋体"/>
        </w:rPr>
      </w:pPr>
      <w:bookmarkStart w:id="7" w:name="_Toc492043567"/>
      <w:bookmarkStart w:id="8" w:name="_Toc361324844"/>
      <w:bookmarkStart w:id="9" w:name="_Toc225498244"/>
      <w:bookmarkStart w:id="10" w:name="_Toc409100043"/>
      <w:bookmarkStart w:id="11" w:name="_Toc409100406"/>
      <w:r>
        <w:rPr>
          <w:rStyle w:val="2CharCharChar"/>
          <w:rFonts w:ascii="宋体" w:hAnsi="宋体" w:hint="eastAsia"/>
        </w:rPr>
        <w:lastRenderedPageBreak/>
        <w:t>重要提示</w:t>
      </w:r>
      <w:bookmarkEnd w:id="7"/>
    </w:p>
    <w:p w:rsidR="00363DE4" w:rsidRDefault="00E3131E">
      <w:pPr>
        <w:pStyle w:val="2"/>
        <w:spacing w:before="0" w:after="0"/>
        <w:rPr>
          <w:rFonts w:ascii="宋体" w:hAnsi="宋体"/>
          <w:kern w:val="0"/>
          <w:szCs w:val="24"/>
        </w:rPr>
      </w:pPr>
      <w:bookmarkStart w:id="12" w:name="_Toc492043568"/>
      <w:bookmarkStart w:id="13" w:name="_Toc483396827"/>
      <w:bookmarkStart w:id="14" w:name="_Toc484607300"/>
      <w:bookmarkStart w:id="15" w:name="_Toc484769795"/>
      <w:r>
        <w:rPr>
          <w:rFonts w:ascii="宋体" w:hAnsi="宋体" w:hint="eastAsia"/>
          <w:kern w:val="0"/>
          <w:szCs w:val="24"/>
        </w:rPr>
        <w:t>1</w:t>
      </w:r>
      <w:r>
        <w:rPr>
          <w:rFonts w:ascii="宋体" w:hAnsi="宋体"/>
          <w:kern w:val="0"/>
          <w:szCs w:val="24"/>
        </w:rPr>
        <w:t>.1</w:t>
      </w:r>
      <w:r>
        <w:rPr>
          <w:rFonts w:ascii="宋体" w:hAnsi="宋体" w:hint="eastAsia"/>
          <w:kern w:val="0"/>
          <w:szCs w:val="24"/>
        </w:rPr>
        <w:t xml:space="preserve"> 重要提示</w:t>
      </w:r>
      <w:bookmarkEnd w:id="12"/>
      <w:bookmarkEnd w:id="13"/>
      <w:bookmarkEnd w:id="14"/>
      <w:bookmarkEnd w:id="15"/>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博</w:t>
      </w:r>
      <w:proofErr w:type="gramStart"/>
      <w:r>
        <w:rPr>
          <w:rFonts w:ascii="宋体" w:hAnsi="宋体" w:hint="eastAsia"/>
          <w:color w:val="000000"/>
          <w:sz w:val="24"/>
        </w:rPr>
        <w:t>时锦禄纯债</w:t>
      </w:r>
      <w:proofErr w:type="gramEnd"/>
      <w:r>
        <w:rPr>
          <w:rFonts w:ascii="宋体" w:hAnsi="宋体" w:hint="eastAsia"/>
          <w:color w:val="000000"/>
          <w:sz w:val="24"/>
        </w:rPr>
        <w:t>债券型证券投资基金(以下简称“本基金”)经中国证监会证监许可</w:t>
      </w:r>
      <w:r>
        <w:rPr>
          <w:rFonts w:ascii="宋体" w:hAnsi="宋体"/>
          <w:color w:val="000000"/>
          <w:sz w:val="24"/>
        </w:rPr>
        <w:t>[2016]2281</w:t>
      </w:r>
      <w:r>
        <w:rPr>
          <w:rFonts w:ascii="宋体" w:hAnsi="宋体" w:hint="eastAsia"/>
          <w:color w:val="000000"/>
          <w:sz w:val="24"/>
        </w:rPr>
        <w:t>号予以注册，于2016年11月8日成立并正式运作。</w:t>
      </w:r>
    </w:p>
    <w:p w:rsidR="00363DE4" w:rsidRDefault="00E3131E" w:rsidP="00E84C76">
      <w:pPr>
        <w:spacing w:line="360" w:lineRule="auto"/>
        <w:ind w:firstLineChars="200" w:firstLine="480"/>
        <w:rPr>
          <w:rFonts w:ascii="宋体" w:hAnsi="宋体"/>
          <w:color w:val="000000"/>
          <w:sz w:val="24"/>
        </w:rPr>
      </w:pPr>
      <w:r w:rsidRPr="00E84C76">
        <w:rPr>
          <w:rFonts w:ascii="宋体" w:hAnsi="宋体" w:hint="eastAsia"/>
          <w:color w:val="000000"/>
          <w:sz w:val="24"/>
        </w:rPr>
        <w:t>根据《中华人民共和国证券投资基金法》、《公开募集证券投资基金运作管理办法》和《博时锦禄纯债债券型证券投资基金基金合同》（以下简称“基金合同”）</w:t>
      </w:r>
      <w:r w:rsidRPr="00E84C76">
        <w:rPr>
          <w:rFonts w:ascii="宋体" w:hAnsi="宋体"/>
          <w:color w:val="000000"/>
          <w:sz w:val="24"/>
        </w:rPr>
        <w:t>等有关规定，基金合同生效后，连续六十个工作日出现基金份额持有人数量不满200人或者基金资产净值低于5,000万元人民币情形的，基金管理人应当终止《基金合同》，不需召开基金份额持有人大会。截至201</w:t>
      </w:r>
      <w:r w:rsidRPr="00E84C76">
        <w:rPr>
          <w:rFonts w:ascii="宋体" w:hAnsi="宋体" w:hint="eastAsia"/>
          <w:color w:val="000000"/>
          <w:sz w:val="24"/>
        </w:rPr>
        <w:t>7</w:t>
      </w:r>
      <w:r w:rsidRPr="00E84C76">
        <w:rPr>
          <w:rFonts w:ascii="宋体" w:hAnsi="宋体"/>
          <w:color w:val="000000"/>
          <w:sz w:val="24"/>
        </w:rPr>
        <w:t>年</w:t>
      </w:r>
      <w:r w:rsidRPr="00E84C76">
        <w:rPr>
          <w:rFonts w:ascii="宋体" w:hAnsi="宋体" w:hint="eastAsia"/>
          <w:color w:val="000000"/>
          <w:sz w:val="24"/>
        </w:rPr>
        <w:t>7</w:t>
      </w:r>
      <w:r w:rsidRPr="00E84C76">
        <w:rPr>
          <w:rFonts w:ascii="宋体" w:hAnsi="宋体"/>
          <w:color w:val="000000"/>
          <w:sz w:val="24"/>
        </w:rPr>
        <w:t>月</w:t>
      </w:r>
      <w:r w:rsidRPr="00E84C76">
        <w:rPr>
          <w:rFonts w:ascii="宋体" w:hAnsi="宋体" w:hint="eastAsia"/>
          <w:color w:val="000000"/>
          <w:sz w:val="24"/>
        </w:rPr>
        <w:t>31</w:t>
      </w:r>
      <w:r w:rsidRPr="00E84C76">
        <w:rPr>
          <w:rFonts w:ascii="宋体" w:hAnsi="宋体"/>
          <w:color w:val="000000"/>
          <w:sz w:val="24"/>
        </w:rPr>
        <w:t>日日终，</w:t>
      </w:r>
      <w:r w:rsidRPr="00E84C76">
        <w:rPr>
          <w:rFonts w:ascii="宋体" w:hAnsi="宋体" w:hint="eastAsia"/>
          <w:color w:val="000000"/>
          <w:sz w:val="24"/>
        </w:rPr>
        <w:t>博</w:t>
      </w:r>
      <w:proofErr w:type="gramStart"/>
      <w:r w:rsidRPr="00E84C76">
        <w:rPr>
          <w:rFonts w:ascii="宋体" w:hAnsi="宋体" w:hint="eastAsia"/>
          <w:color w:val="000000"/>
          <w:sz w:val="24"/>
        </w:rPr>
        <w:t>时锦禄纯债</w:t>
      </w:r>
      <w:proofErr w:type="gramEnd"/>
      <w:r w:rsidRPr="00E84C76">
        <w:rPr>
          <w:rFonts w:ascii="宋体" w:hAnsi="宋体" w:hint="eastAsia"/>
          <w:color w:val="000000"/>
          <w:sz w:val="24"/>
        </w:rPr>
        <w:t>债券型证券投资基金的</w:t>
      </w:r>
      <w:r w:rsidRPr="00E84C76">
        <w:rPr>
          <w:rFonts w:ascii="宋体" w:hAnsi="宋体"/>
          <w:color w:val="000000"/>
          <w:sz w:val="24"/>
        </w:rPr>
        <w:t>资产净值</w:t>
      </w:r>
      <w:r w:rsidRPr="00E84C76">
        <w:rPr>
          <w:rFonts w:ascii="宋体" w:hAnsi="宋体" w:hint="eastAsia"/>
          <w:color w:val="000000"/>
          <w:sz w:val="24"/>
        </w:rPr>
        <w:t>为</w:t>
      </w:r>
      <w:r w:rsidRPr="00E84C76">
        <w:rPr>
          <w:rFonts w:ascii="宋体" w:hAnsi="宋体"/>
          <w:color w:val="000000"/>
          <w:sz w:val="24"/>
        </w:rPr>
        <w:t>12</w:t>
      </w:r>
      <w:r w:rsidRPr="00E84C76">
        <w:rPr>
          <w:rFonts w:ascii="宋体" w:hAnsi="宋体" w:hint="eastAsia"/>
          <w:color w:val="000000"/>
          <w:sz w:val="24"/>
        </w:rPr>
        <w:t>.</w:t>
      </w:r>
      <w:r w:rsidRPr="00E84C76">
        <w:rPr>
          <w:rFonts w:ascii="宋体" w:hAnsi="宋体"/>
          <w:color w:val="000000"/>
          <w:sz w:val="24"/>
        </w:rPr>
        <w:t>4</w:t>
      </w:r>
      <w:r w:rsidRPr="00E84C76">
        <w:rPr>
          <w:rFonts w:ascii="宋体" w:hAnsi="宋体" w:hint="eastAsia"/>
          <w:color w:val="000000"/>
          <w:sz w:val="24"/>
        </w:rPr>
        <w:t>1</w:t>
      </w:r>
      <w:r w:rsidRPr="00E84C76">
        <w:rPr>
          <w:rFonts w:ascii="宋体" w:hAnsi="宋体"/>
          <w:color w:val="000000"/>
          <w:sz w:val="24"/>
        </w:rPr>
        <w:t>万元，基金资产净值连续六十个工作日低于5,000万元人民币，触发上述基金合同终止情形，基金合同自动终止，</w:t>
      </w:r>
      <w:r w:rsidRPr="00E84C76">
        <w:rPr>
          <w:rFonts w:ascii="宋体" w:hAnsi="宋体" w:hint="eastAsia"/>
          <w:color w:val="000000"/>
          <w:sz w:val="24"/>
        </w:rPr>
        <w:t>博时</w:t>
      </w:r>
      <w:r w:rsidRPr="00E84C76">
        <w:rPr>
          <w:rFonts w:ascii="宋体" w:hAnsi="宋体"/>
          <w:color w:val="000000"/>
          <w:sz w:val="24"/>
        </w:rPr>
        <w:t>基金管理有限公司（以下简称“基金管理人”）自201</w:t>
      </w:r>
      <w:r w:rsidRPr="00E84C76">
        <w:rPr>
          <w:rFonts w:ascii="宋体" w:hAnsi="宋体" w:hint="eastAsia"/>
          <w:color w:val="000000"/>
          <w:sz w:val="24"/>
        </w:rPr>
        <w:t>7</w:t>
      </w:r>
      <w:r w:rsidRPr="00E84C76">
        <w:rPr>
          <w:rFonts w:ascii="宋体" w:hAnsi="宋体"/>
          <w:color w:val="000000"/>
          <w:sz w:val="24"/>
        </w:rPr>
        <w:t>年</w:t>
      </w:r>
      <w:r w:rsidRPr="00E84C76">
        <w:rPr>
          <w:rFonts w:ascii="宋体" w:hAnsi="宋体" w:hint="eastAsia"/>
          <w:color w:val="000000"/>
          <w:sz w:val="24"/>
        </w:rPr>
        <w:t>8</w:t>
      </w:r>
      <w:r w:rsidRPr="00E84C76">
        <w:rPr>
          <w:rFonts w:ascii="宋体" w:hAnsi="宋体"/>
          <w:color w:val="000000"/>
          <w:sz w:val="24"/>
        </w:rPr>
        <w:t>月</w:t>
      </w:r>
      <w:r w:rsidRPr="00E84C76">
        <w:rPr>
          <w:rFonts w:ascii="宋体" w:hAnsi="宋体" w:hint="eastAsia"/>
          <w:color w:val="000000"/>
          <w:sz w:val="24"/>
        </w:rPr>
        <w:t>1</w:t>
      </w:r>
      <w:r w:rsidRPr="00E84C76">
        <w:rPr>
          <w:rFonts w:ascii="宋体" w:hAnsi="宋体"/>
          <w:color w:val="000000"/>
          <w:sz w:val="24"/>
        </w:rPr>
        <w:t>日起根据法律法规、基金合同等规定履行基金财产清算程序。</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201</w:t>
      </w:r>
      <w:r>
        <w:rPr>
          <w:rFonts w:ascii="宋体" w:hAnsi="宋体" w:hint="eastAsia"/>
          <w:color w:val="000000"/>
          <w:sz w:val="24"/>
        </w:rPr>
        <w:t>7</w:t>
      </w:r>
      <w:r>
        <w:rPr>
          <w:rFonts w:ascii="宋体" w:hAnsi="宋体"/>
          <w:color w:val="000000"/>
          <w:sz w:val="24"/>
        </w:rPr>
        <w:t>年</w:t>
      </w:r>
      <w:r>
        <w:rPr>
          <w:rFonts w:ascii="宋体" w:hAnsi="宋体" w:hint="eastAsia"/>
          <w:color w:val="000000"/>
          <w:sz w:val="24"/>
        </w:rPr>
        <w:t>9</w:t>
      </w:r>
      <w:r>
        <w:rPr>
          <w:rFonts w:ascii="宋体" w:hAnsi="宋体"/>
          <w:color w:val="000000"/>
          <w:sz w:val="24"/>
        </w:rPr>
        <w:t>月</w:t>
      </w:r>
      <w:r>
        <w:rPr>
          <w:rFonts w:ascii="宋体" w:hAnsi="宋体" w:hint="eastAsia"/>
          <w:color w:val="000000"/>
          <w:sz w:val="24"/>
        </w:rPr>
        <w:t>1</w:t>
      </w:r>
      <w:r>
        <w:rPr>
          <w:rFonts w:ascii="宋体" w:hAnsi="宋体"/>
          <w:color w:val="000000"/>
          <w:sz w:val="24"/>
        </w:rPr>
        <w:t>日为本基金清算的最后一日，由本基金管理人</w:t>
      </w:r>
      <w:r>
        <w:rPr>
          <w:rFonts w:ascii="宋体" w:hAnsi="宋体" w:hint="eastAsia"/>
          <w:color w:val="000000"/>
          <w:sz w:val="24"/>
        </w:rPr>
        <w:t>博时基金</w:t>
      </w:r>
      <w:r>
        <w:rPr>
          <w:rFonts w:ascii="宋体" w:hAnsi="宋体"/>
          <w:color w:val="000000"/>
          <w:sz w:val="24"/>
        </w:rPr>
        <w:t>管理有限公司、基金托管人</w:t>
      </w:r>
      <w:r>
        <w:rPr>
          <w:rFonts w:ascii="宋体" w:hAnsi="宋体" w:hint="eastAsia"/>
          <w:color w:val="000000"/>
          <w:sz w:val="24"/>
        </w:rPr>
        <w:t>中国银行股份有限公司</w:t>
      </w:r>
      <w:r>
        <w:rPr>
          <w:rFonts w:ascii="宋体" w:hAnsi="宋体"/>
          <w:color w:val="000000"/>
          <w:sz w:val="24"/>
        </w:rPr>
        <w:t>、</w:t>
      </w:r>
      <w:r>
        <w:rPr>
          <w:rFonts w:ascii="宋体" w:hAnsi="宋体" w:hint="eastAsia"/>
          <w:color w:val="000000"/>
          <w:sz w:val="24"/>
        </w:rPr>
        <w:t>普华永道</w:t>
      </w:r>
      <w:r>
        <w:rPr>
          <w:rFonts w:ascii="宋体" w:hAnsi="宋体"/>
          <w:color w:val="000000"/>
          <w:sz w:val="24"/>
        </w:rPr>
        <w:t>会计师事务所（特殊普通合伙人）和</w:t>
      </w:r>
      <w:r>
        <w:rPr>
          <w:rFonts w:ascii="宋体" w:hAnsi="宋体" w:hint="eastAsia"/>
          <w:color w:val="000000"/>
          <w:sz w:val="24"/>
        </w:rPr>
        <w:t>上海市通力律师事务所律师</w:t>
      </w:r>
      <w:r>
        <w:rPr>
          <w:rFonts w:ascii="宋体" w:hAnsi="宋体"/>
          <w:color w:val="000000"/>
          <w:sz w:val="24"/>
        </w:rPr>
        <w:t>组成基金财产清算小组履行基金财产清算程序，并由</w:t>
      </w:r>
      <w:r>
        <w:rPr>
          <w:rFonts w:ascii="宋体" w:hAnsi="宋体" w:hint="eastAsia"/>
          <w:color w:val="000000"/>
          <w:sz w:val="24"/>
        </w:rPr>
        <w:t>普华永道</w:t>
      </w:r>
      <w:r>
        <w:rPr>
          <w:rFonts w:ascii="宋体" w:hAnsi="宋体"/>
          <w:color w:val="000000"/>
          <w:sz w:val="24"/>
        </w:rPr>
        <w:t>会计师事务所（特殊普通合伙人）对清算报告进行审计，</w:t>
      </w:r>
      <w:r>
        <w:rPr>
          <w:rFonts w:ascii="宋体" w:hAnsi="宋体" w:hint="eastAsia"/>
          <w:color w:val="000000"/>
          <w:sz w:val="24"/>
        </w:rPr>
        <w:t>上海市通力律师事务所</w:t>
      </w:r>
      <w:r>
        <w:rPr>
          <w:rFonts w:ascii="宋体" w:hAnsi="宋体"/>
          <w:color w:val="000000"/>
          <w:sz w:val="24"/>
        </w:rPr>
        <w:t>对清算报告出具法律意见。</w:t>
      </w:r>
    </w:p>
    <w:p w:rsidR="00363DE4" w:rsidRDefault="00E3131E">
      <w:pPr>
        <w:pStyle w:val="1"/>
        <w:keepNext/>
        <w:keepLines/>
        <w:widowControl w:val="0"/>
        <w:spacing w:beforeLines="100" w:before="312" w:afterLines="100" w:after="312" w:line="360" w:lineRule="auto"/>
        <w:jc w:val="center"/>
        <w:rPr>
          <w:rStyle w:val="2CharCharChar"/>
          <w:rFonts w:ascii="宋体" w:hAnsi="宋体"/>
        </w:rPr>
      </w:pPr>
      <w:bookmarkStart w:id="16" w:name="_Toc492043569"/>
      <w:r>
        <w:rPr>
          <w:rStyle w:val="2CharCharChar"/>
          <w:rFonts w:ascii="宋体" w:hAnsi="宋体"/>
        </w:rPr>
        <w:t>2</w:t>
      </w:r>
      <w:r>
        <w:rPr>
          <w:rStyle w:val="2CharCharChar"/>
          <w:rFonts w:ascii="宋体" w:hAnsi="宋体" w:hint="eastAsia"/>
        </w:rPr>
        <w:t>、</w:t>
      </w:r>
      <w:r>
        <w:rPr>
          <w:rStyle w:val="2CharCharChar"/>
          <w:rFonts w:ascii="宋体" w:hAnsi="宋体"/>
        </w:rPr>
        <w:t>基金</w:t>
      </w:r>
      <w:bookmarkEnd w:id="8"/>
      <w:bookmarkEnd w:id="9"/>
      <w:bookmarkEnd w:id="10"/>
      <w:bookmarkEnd w:id="11"/>
      <w:r>
        <w:rPr>
          <w:rStyle w:val="2CharCharChar"/>
          <w:rFonts w:ascii="宋体" w:hAnsi="宋体" w:hint="eastAsia"/>
        </w:rPr>
        <w:t>概况</w:t>
      </w:r>
      <w:bookmarkEnd w:id="16"/>
    </w:p>
    <w:p w:rsidR="00363DE4" w:rsidRDefault="00E3131E">
      <w:pPr>
        <w:pStyle w:val="2"/>
        <w:spacing w:before="0" w:after="0"/>
        <w:rPr>
          <w:rFonts w:ascii="宋体" w:hAnsi="宋体"/>
          <w:kern w:val="0"/>
          <w:szCs w:val="24"/>
        </w:rPr>
      </w:pPr>
      <w:bookmarkStart w:id="17" w:name="_Toc492043570"/>
      <w:bookmarkStart w:id="18" w:name="_Toc483396829"/>
      <w:bookmarkStart w:id="19" w:name="_Toc361324845"/>
      <w:bookmarkStart w:id="20" w:name="_Toc409100407"/>
      <w:bookmarkStart w:id="21" w:name="_Toc476577246"/>
      <w:bookmarkStart w:id="22" w:name="_Toc484607302"/>
      <w:bookmarkStart w:id="23" w:name="_Toc484769797"/>
      <w:bookmarkStart w:id="24" w:name="_Toc409100044"/>
      <w:r>
        <w:rPr>
          <w:rFonts w:ascii="宋体" w:hAnsi="宋体"/>
          <w:kern w:val="0"/>
          <w:szCs w:val="24"/>
        </w:rPr>
        <w:t>2.1</w:t>
      </w:r>
      <w:r>
        <w:rPr>
          <w:rFonts w:ascii="宋体" w:hAnsi="宋体" w:hint="eastAsia"/>
          <w:kern w:val="0"/>
          <w:szCs w:val="24"/>
        </w:rPr>
        <w:t xml:space="preserve"> </w:t>
      </w:r>
      <w:r>
        <w:rPr>
          <w:rFonts w:ascii="宋体" w:hAnsi="宋体"/>
          <w:kern w:val="0"/>
          <w:szCs w:val="24"/>
        </w:rPr>
        <w:t>基金基本情况</w:t>
      </w:r>
      <w:bookmarkEnd w:id="17"/>
      <w:bookmarkEnd w:id="18"/>
      <w:bookmarkEnd w:id="19"/>
      <w:bookmarkEnd w:id="20"/>
      <w:bookmarkEnd w:id="21"/>
      <w:bookmarkEnd w:id="22"/>
      <w:bookmarkEnd w:id="23"/>
      <w:bookmarkEnd w:id="2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814"/>
      </w:tblGrid>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基金名称</w:t>
            </w:r>
          </w:p>
        </w:tc>
        <w:tc>
          <w:tcPr>
            <w:tcW w:w="5814" w:type="dxa"/>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博</w:t>
            </w:r>
            <w:proofErr w:type="gramStart"/>
            <w:r>
              <w:rPr>
                <w:rFonts w:ascii="宋体" w:hAnsi="宋体" w:hint="eastAsia"/>
                <w:color w:val="000000" w:themeColor="text1"/>
                <w:szCs w:val="21"/>
              </w:rPr>
              <w:t>时锦禄纯债</w:t>
            </w:r>
            <w:proofErr w:type="gramEnd"/>
            <w:r>
              <w:rPr>
                <w:rFonts w:ascii="宋体" w:hAnsi="宋体" w:hint="eastAsia"/>
                <w:color w:val="000000" w:themeColor="text1"/>
                <w:szCs w:val="21"/>
              </w:rPr>
              <w:t>债券型证券投资基金</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基金简称</w:t>
            </w:r>
          </w:p>
        </w:tc>
        <w:tc>
          <w:tcPr>
            <w:tcW w:w="5814" w:type="dxa"/>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博</w:t>
            </w:r>
            <w:proofErr w:type="gramStart"/>
            <w:r>
              <w:rPr>
                <w:rFonts w:ascii="宋体" w:hAnsi="宋体" w:hint="eastAsia"/>
                <w:color w:val="000000" w:themeColor="text1"/>
                <w:szCs w:val="21"/>
              </w:rPr>
              <w:t>时锦禄纯债</w:t>
            </w:r>
            <w:proofErr w:type="gramEnd"/>
            <w:r>
              <w:rPr>
                <w:rFonts w:ascii="宋体" w:hAnsi="宋体" w:hint="eastAsia"/>
                <w:color w:val="000000" w:themeColor="text1"/>
                <w:szCs w:val="21"/>
              </w:rPr>
              <w:t>债券</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基金主代码</w:t>
            </w:r>
          </w:p>
        </w:tc>
        <w:tc>
          <w:tcPr>
            <w:tcW w:w="5814" w:type="dxa"/>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003654</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基金运作方式</w:t>
            </w:r>
          </w:p>
        </w:tc>
        <w:tc>
          <w:tcPr>
            <w:tcW w:w="5814" w:type="dxa"/>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契约型开放式</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基金合同生效日</w:t>
            </w:r>
          </w:p>
        </w:tc>
        <w:tc>
          <w:tcPr>
            <w:tcW w:w="5814" w:type="dxa"/>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2016年11月8日</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基金管理人名称</w:t>
            </w:r>
          </w:p>
        </w:tc>
        <w:tc>
          <w:tcPr>
            <w:tcW w:w="5814" w:type="dxa"/>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color w:val="000000" w:themeColor="text1"/>
                <w:szCs w:val="21"/>
              </w:rPr>
              <w:t>博时基金管理有限公司</w:t>
            </w:r>
          </w:p>
        </w:tc>
      </w:tr>
      <w:tr w:rsidR="00363DE4">
        <w:tc>
          <w:tcPr>
            <w:tcW w:w="3258"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基金托管人名称</w:t>
            </w:r>
          </w:p>
        </w:tc>
        <w:tc>
          <w:tcPr>
            <w:tcW w:w="5814" w:type="dxa"/>
            <w:tcBorders>
              <w:top w:val="single" w:sz="4" w:space="0" w:color="000000"/>
              <w:left w:val="single" w:sz="4" w:space="0" w:color="000000"/>
              <w:bottom w:val="single" w:sz="4" w:space="0" w:color="000000"/>
              <w:right w:val="single" w:sz="4" w:space="0" w:color="000000"/>
            </w:tcBorders>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中国银行股份有限公司</w:t>
            </w:r>
          </w:p>
        </w:tc>
      </w:tr>
      <w:tr w:rsidR="00363DE4">
        <w:tc>
          <w:tcPr>
            <w:tcW w:w="3258" w:type="dxa"/>
            <w:vAlign w:val="center"/>
          </w:tcPr>
          <w:p w:rsidR="00363DE4" w:rsidRDefault="00E3131E">
            <w:pPr>
              <w:rPr>
                <w:rFonts w:ascii="宋体" w:hAnsi="宋体"/>
                <w:color w:val="000000" w:themeColor="text1"/>
                <w:kern w:val="0"/>
                <w:szCs w:val="21"/>
              </w:rPr>
            </w:pPr>
            <w:r>
              <w:rPr>
                <w:rFonts w:ascii="宋体" w:hAnsi="宋体"/>
                <w:color w:val="000000" w:themeColor="text1"/>
                <w:szCs w:val="21"/>
              </w:rPr>
              <w:t>报告期末基金份额总额</w:t>
            </w:r>
          </w:p>
        </w:tc>
        <w:tc>
          <w:tcPr>
            <w:tcW w:w="5814" w:type="dxa"/>
            <w:vAlign w:val="center"/>
          </w:tcPr>
          <w:p w:rsidR="00363DE4" w:rsidRDefault="00E3131E">
            <w:pPr>
              <w:jc w:val="left"/>
              <w:rPr>
                <w:rFonts w:ascii="宋体" w:hAnsi="宋体"/>
                <w:color w:val="000000" w:themeColor="text1"/>
                <w:szCs w:val="21"/>
              </w:rPr>
            </w:pPr>
            <w:r>
              <w:rPr>
                <w:rFonts w:ascii="宋体" w:hAnsi="宋体" w:hint="eastAsia"/>
                <w:color w:val="000000" w:themeColor="text1"/>
                <w:szCs w:val="21"/>
              </w:rPr>
              <w:t>126,329.53份</w:t>
            </w:r>
          </w:p>
        </w:tc>
      </w:tr>
      <w:tr w:rsidR="00363DE4">
        <w:tc>
          <w:tcPr>
            <w:tcW w:w="3258" w:type="dxa"/>
            <w:vAlign w:val="center"/>
          </w:tcPr>
          <w:p w:rsidR="00363DE4" w:rsidRDefault="00E3131E">
            <w:pPr>
              <w:rPr>
                <w:rFonts w:ascii="宋体" w:hAnsi="宋体"/>
                <w:color w:val="000000" w:themeColor="text1"/>
                <w:kern w:val="0"/>
                <w:szCs w:val="21"/>
              </w:rPr>
            </w:pPr>
            <w:r>
              <w:rPr>
                <w:rFonts w:ascii="宋体" w:hAnsi="宋体"/>
                <w:color w:val="000000" w:themeColor="text1"/>
                <w:szCs w:val="21"/>
              </w:rPr>
              <w:t>基金合同存续期</w:t>
            </w:r>
          </w:p>
        </w:tc>
        <w:tc>
          <w:tcPr>
            <w:tcW w:w="5814" w:type="dxa"/>
            <w:vAlign w:val="center"/>
          </w:tcPr>
          <w:p w:rsidR="00363DE4" w:rsidRDefault="00E3131E">
            <w:pPr>
              <w:jc w:val="left"/>
              <w:rPr>
                <w:rFonts w:ascii="宋体" w:hAnsi="宋体"/>
                <w:color w:val="000000" w:themeColor="text1"/>
                <w:szCs w:val="21"/>
              </w:rPr>
            </w:pPr>
            <w:r>
              <w:rPr>
                <w:rFonts w:ascii="宋体" w:hAnsi="宋体"/>
                <w:color w:val="000000" w:themeColor="text1"/>
                <w:szCs w:val="21"/>
              </w:rPr>
              <w:t>不定期</w:t>
            </w:r>
          </w:p>
        </w:tc>
      </w:tr>
    </w:tbl>
    <w:p w:rsidR="00363DE4" w:rsidRDefault="00E3131E">
      <w:pPr>
        <w:pStyle w:val="2"/>
        <w:spacing w:before="0" w:after="0"/>
        <w:rPr>
          <w:rFonts w:ascii="宋体" w:hAnsi="宋体"/>
          <w:kern w:val="0"/>
          <w:szCs w:val="24"/>
        </w:rPr>
      </w:pPr>
      <w:bookmarkStart w:id="25" w:name="_Toc476577247"/>
      <w:bookmarkStart w:id="26" w:name="_Toc484769798"/>
      <w:bookmarkStart w:id="27" w:name="_Toc409100045"/>
      <w:bookmarkStart w:id="28" w:name="_Toc483396830"/>
      <w:bookmarkStart w:id="29" w:name="_Toc361324846"/>
      <w:bookmarkStart w:id="30" w:name="_Toc409100408"/>
      <w:bookmarkStart w:id="31" w:name="_Toc484607303"/>
      <w:bookmarkStart w:id="32" w:name="_Toc492043571"/>
      <w:r>
        <w:rPr>
          <w:rFonts w:ascii="宋体" w:hAnsi="宋体"/>
          <w:kern w:val="0"/>
          <w:szCs w:val="24"/>
        </w:rPr>
        <w:t>2.2 基金产品说明</w:t>
      </w:r>
      <w:bookmarkEnd w:id="25"/>
      <w:bookmarkEnd w:id="26"/>
      <w:bookmarkEnd w:id="27"/>
      <w:bookmarkEnd w:id="28"/>
      <w:bookmarkEnd w:id="29"/>
      <w:bookmarkEnd w:id="30"/>
      <w:bookmarkEnd w:id="31"/>
      <w:bookmarkEnd w:id="3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945"/>
      </w:tblGrid>
      <w:tr w:rsidR="00363DE4">
        <w:tc>
          <w:tcPr>
            <w:tcW w:w="2127"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投资目标</w:t>
            </w:r>
          </w:p>
        </w:tc>
        <w:tc>
          <w:tcPr>
            <w:tcW w:w="6945"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在一定程度上控制组合净值波动率的前提下，力争为基金份额持有人实现</w:t>
            </w:r>
            <w:r>
              <w:rPr>
                <w:rFonts w:ascii="宋体" w:hAnsi="宋体"/>
                <w:color w:val="000000" w:themeColor="text1"/>
                <w:szCs w:val="21"/>
              </w:rPr>
              <w:lastRenderedPageBreak/>
              <w:t>超越业绩比较基准的投资回报。</w:t>
            </w:r>
          </w:p>
        </w:tc>
      </w:tr>
      <w:tr w:rsidR="00363DE4">
        <w:tc>
          <w:tcPr>
            <w:tcW w:w="2127"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lastRenderedPageBreak/>
              <w:t>投资策略</w:t>
            </w:r>
          </w:p>
        </w:tc>
        <w:tc>
          <w:tcPr>
            <w:tcW w:w="6945"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363DE4">
        <w:tc>
          <w:tcPr>
            <w:tcW w:w="2127"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业绩比较基准</w:t>
            </w:r>
          </w:p>
        </w:tc>
        <w:tc>
          <w:tcPr>
            <w:tcW w:w="6945"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中</w:t>
            </w:r>
            <w:proofErr w:type="gramStart"/>
            <w:r>
              <w:rPr>
                <w:rFonts w:ascii="宋体" w:hAnsi="宋体"/>
                <w:color w:val="000000" w:themeColor="text1"/>
                <w:szCs w:val="21"/>
              </w:rPr>
              <w:t>债综合</w:t>
            </w:r>
            <w:proofErr w:type="gramEnd"/>
            <w:r>
              <w:rPr>
                <w:rFonts w:ascii="宋体" w:hAnsi="宋体"/>
                <w:color w:val="000000" w:themeColor="text1"/>
                <w:szCs w:val="21"/>
              </w:rPr>
              <w:t>财富（总值）指数收益率×90%+1年期定期存款利率（税后）×10%。</w:t>
            </w:r>
          </w:p>
        </w:tc>
      </w:tr>
      <w:tr w:rsidR="00363DE4">
        <w:tc>
          <w:tcPr>
            <w:tcW w:w="2127"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风险收益特征</w:t>
            </w:r>
          </w:p>
        </w:tc>
        <w:tc>
          <w:tcPr>
            <w:tcW w:w="6945" w:type="dxa"/>
            <w:tcBorders>
              <w:top w:val="single" w:sz="4" w:space="0" w:color="000000"/>
              <w:left w:val="single" w:sz="4" w:space="0" w:color="000000"/>
              <w:bottom w:val="single" w:sz="4" w:space="0" w:color="000000"/>
              <w:right w:val="single" w:sz="4" w:space="0" w:color="000000"/>
            </w:tcBorders>
            <w:vAlign w:val="center"/>
          </w:tcPr>
          <w:p w:rsidR="00363DE4" w:rsidRDefault="00E3131E">
            <w:pPr>
              <w:rPr>
                <w:rFonts w:ascii="宋体" w:hAnsi="宋体"/>
                <w:color w:val="000000" w:themeColor="text1"/>
                <w:szCs w:val="21"/>
              </w:rPr>
            </w:pPr>
            <w:r>
              <w:rPr>
                <w:rFonts w:ascii="宋体" w:hAnsi="宋体"/>
                <w:color w:val="000000" w:themeColor="text1"/>
                <w:szCs w:val="21"/>
              </w:rPr>
              <w:t>本基金为债券型基金，预期收益和预期风险高于货币市场基金，但低于混合型基金、股票型基金，属于中低风险/收益的产品。</w:t>
            </w:r>
          </w:p>
        </w:tc>
      </w:tr>
    </w:tbl>
    <w:p w:rsidR="00363DE4" w:rsidRDefault="00E3131E">
      <w:pPr>
        <w:pStyle w:val="1"/>
        <w:keepNext/>
        <w:keepLines/>
        <w:widowControl w:val="0"/>
        <w:spacing w:beforeLines="100" w:before="312" w:afterLines="100" w:after="312" w:line="360" w:lineRule="auto"/>
        <w:jc w:val="center"/>
        <w:rPr>
          <w:rFonts w:ascii="宋体" w:hAnsi="宋体"/>
          <w:b/>
          <w:kern w:val="2"/>
          <w:sz w:val="28"/>
          <w:szCs w:val="28"/>
          <w:lang w:val="en-US"/>
        </w:rPr>
      </w:pPr>
      <w:bookmarkStart w:id="33" w:name="_Toc361324850"/>
      <w:bookmarkStart w:id="34" w:name="_Toc409100049"/>
      <w:bookmarkStart w:id="35" w:name="_Toc225498250"/>
      <w:bookmarkStart w:id="36" w:name="_Toc409100412"/>
      <w:bookmarkStart w:id="37" w:name="_Toc492043572"/>
      <w:r>
        <w:rPr>
          <w:rStyle w:val="2CharCharChar"/>
          <w:rFonts w:ascii="宋体" w:hAnsi="宋体"/>
        </w:rPr>
        <w:t>3</w:t>
      </w:r>
      <w:bookmarkEnd w:id="33"/>
      <w:bookmarkEnd w:id="34"/>
      <w:bookmarkEnd w:id="35"/>
      <w:bookmarkEnd w:id="36"/>
      <w:r>
        <w:rPr>
          <w:rStyle w:val="2CharCharChar"/>
          <w:rFonts w:ascii="宋体" w:hAnsi="宋体" w:hint="eastAsia"/>
        </w:rPr>
        <w:t>、基金运作情况说明</w:t>
      </w:r>
      <w:bookmarkEnd w:id="37"/>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本基金经中国证券监督管理委员会(以下简称“中国证监会”)证监许可</w:t>
      </w:r>
      <w:r>
        <w:rPr>
          <w:rFonts w:ascii="宋体" w:hAnsi="宋体"/>
          <w:color w:val="000000"/>
          <w:sz w:val="24"/>
        </w:rPr>
        <w:t>[2016]2281</w:t>
      </w:r>
      <w:r>
        <w:rPr>
          <w:rFonts w:ascii="宋体" w:hAnsi="宋体" w:hint="eastAsia"/>
          <w:color w:val="000000"/>
          <w:sz w:val="24"/>
        </w:rPr>
        <w:t>号</w:t>
      </w:r>
      <w:r w:rsidRPr="00E84C76">
        <w:rPr>
          <w:rFonts w:ascii="宋体" w:hAnsi="宋体" w:hint="eastAsia"/>
          <w:color w:val="000000"/>
          <w:sz w:val="24"/>
        </w:rPr>
        <w:t>《关于准予博时锦禄纯债债券型证券投资基金注册的批复》</w:t>
      </w:r>
      <w:r w:rsidR="00CB5CB8">
        <w:rPr>
          <w:rFonts w:ascii="宋体" w:hAnsi="宋体" w:hint="eastAsia"/>
          <w:color w:val="000000"/>
          <w:sz w:val="24"/>
        </w:rPr>
        <w:t>注册</w:t>
      </w:r>
      <w:r>
        <w:rPr>
          <w:rFonts w:ascii="宋体" w:hAnsi="宋体" w:hint="eastAsia"/>
          <w:color w:val="000000"/>
          <w:sz w:val="24"/>
        </w:rPr>
        <w:t>，由博时基金管理有限公司于2016年10月31日至2016年11月4日向社会公开发行募集，基金合同于</w:t>
      </w:r>
      <w:r w:rsidRPr="00E84C76">
        <w:rPr>
          <w:rFonts w:ascii="宋体" w:hAnsi="宋体" w:hint="eastAsia"/>
          <w:color w:val="000000"/>
          <w:sz w:val="24"/>
        </w:rPr>
        <w:t>2016年11月8日</w:t>
      </w:r>
      <w:r>
        <w:rPr>
          <w:rFonts w:ascii="宋体" w:hAnsi="宋体" w:hint="eastAsia"/>
          <w:color w:val="000000"/>
          <w:sz w:val="24"/>
        </w:rPr>
        <w:t>正式生效，募集规模为</w:t>
      </w:r>
      <w:r>
        <w:rPr>
          <w:rFonts w:ascii="宋体" w:hAnsi="宋体"/>
          <w:color w:val="000000"/>
          <w:sz w:val="24"/>
        </w:rPr>
        <w:t>200,055,887.98</w:t>
      </w:r>
      <w:r>
        <w:rPr>
          <w:rFonts w:ascii="宋体" w:hAnsi="宋体" w:hint="eastAsia"/>
          <w:color w:val="000000"/>
          <w:sz w:val="24"/>
        </w:rPr>
        <w:t>份基金份额。</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自 2016年11月8日至 2017年 7月31日期间，本基金按基金合同正常运作。</w:t>
      </w:r>
    </w:p>
    <w:p w:rsidR="00363DE4" w:rsidRPr="00E84C76" w:rsidRDefault="00E3131E" w:rsidP="00E84C76">
      <w:pPr>
        <w:spacing w:line="360" w:lineRule="auto"/>
        <w:ind w:firstLineChars="200" w:firstLine="480"/>
        <w:rPr>
          <w:rFonts w:ascii="宋体" w:hAnsi="宋体"/>
          <w:color w:val="000000"/>
          <w:sz w:val="24"/>
        </w:rPr>
      </w:pPr>
      <w:bookmarkStart w:id="38" w:name="_Toc409100054"/>
      <w:bookmarkStart w:id="39" w:name="_Toc225498254"/>
      <w:bookmarkStart w:id="40" w:name="_Toc409100417"/>
      <w:bookmarkStart w:id="41" w:name="_Toc361324854"/>
      <w:r w:rsidRPr="00E84C76">
        <w:rPr>
          <w:rFonts w:ascii="宋体" w:hAnsi="宋体"/>
          <w:color w:val="000000"/>
          <w:sz w:val="24"/>
        </w:rPr>
        <w:t>根据《中华人民共和国证券投资基金法》、《公开募集证券投资基金运作管理办法》、《</w:t>
      </w:r>
      <w:r w:rsidRPr="00E84C76">
        <w:rPr>
          <w:rFonts w:ascii="宋体" w:hAnsi="宋体" w:hint="eastAsia"/>
          <w:color w:val="000000"/>
          <w:sz w:val="24"/>
        </w:rPr>
        <w:t>博时锦禄纯债债券型证券投资基金</w:t>
      </w:r>
      <w:r w:rsidRPr="00E84C76">
        <w:rPr>
          <w:rFonts w:ascii="宋体" w:hAnsi="宋体"/>
          <w:color w:val="000000"/>
          <w:sz w:val="24"/>
        </w:rPr>
        <w:t>基金合同》（以下简称“基金合同”）等有关规定，基金合同生效后，连续六十个工作日出现基金份额持有人数量不满200人或者基金资产净值低于5,000万元人民币情形的，基金管理人应当终止《基金合同》，不需召开基金份额持有人大会。截至201</w:t>
      </w:r>
      <w:r w:rsidRPr="00E84C76">
        <w:rPr>
          <w:rFonts w:ascii="宋体" w:hAnsi="宋体" w:hint="eastAsia"/>
          <w:color w:val="000000"/>
          <w:sz w:val="24"/>
        </w:rPr>
        <w:t>7</w:t>
      </w:r>
      <w:r w:rsidRPr="00E84C76">
        <w:rPr>
          <w:rFonts w:ascii="宋体" w:hAnsi="宋体"/>
          <w:color w:val="000000"/>
          <w:sz w:val="24"/>
        </w:rPr>
        <w:t>年</w:t>
      </w:r>
      <w:r w:rsidRPr="00E84C76">
        <w:rPr>
          <w:rFonts w:ascii="宋体" w:hAnsi="宋体" w:hint="eastAsia"/>
          <w:color w:val="000000"/>
          <w:sz w:val="24"/>
        </w:rPr>
        <w:t>7</w:t>
      </w:r>
      <w:r w:rsidRPr="00E84C76">
        <w:rPr>
          <w:rFonts w:ascii="宋体" w:hAnsi="宋体"/>
          <w:color w:val="000000"/>
          <w:sz w:val="24"/>
        </w:rPr>
        <w:t>月3</w:t>
      </w:r>
      <w:r w:rsidRPr="00E84C76">
        <w:rPr>
          <w:rFonts w:ascii="宋体" w:hAnsi="宋体" w:hint="eastAsia"/>
          <w:color w:val="000000"/>
          <w:sz w:val="24"/>
        </w:rPr>
        <w:t>1</w:t>
      </w:r>
      <w:r w:rsidRPr="00E84C76">
        <w:rPr>
          <w:rFonts w:ascii="宋体" w:hAnsi="宋体"/>
          <w:color w:val="000000"/>
          <w:sz w:val="24"/>
        </w:rPr>
        <w:t>日日终，</w:t>
      </w:r>
      <w:r w:rsidRPr="00E84C76">
        <w:rPr>
          <w:rFonts w:ascii="宋体" w:hAnsi="宋体" w:hint="eastAsia"/>
          <w:color w:val="000000"/>
          <w:sz w:val="24"/>
        </w:rPr>
        <w:t>博</w:t>
      </w:r>
      <w:proofErr w:type="gramStart"/>
      <w:r w:rsidRPr="00E84C76">
        <w:rPr>
          <w:rFonts w:ascii="宋体" w:hAnsi="宋体" w:hint="eastAsia"/>
          <w:color w:val="000000"/>
          <w:sz w:val="24"/>
        </w:rPr>
        <w:t>时锦禄纯债</w:t>
      </w:r>
      <w:proofErr w:type="gramEnd"/>
      <w:r w:rsidRPr="00E84C76">
        <w:rPr>
          <w:rFonts w:ascii="宋体" w:hAnsi="宋体" w:hint="eastAsia"/>
          <w:color w:val="000000"/>
          <w:sz w:val="24"/>
        </w:rPr>
        <w:t>债券型证券投资基金的资产净值为12.41万元，基金资产净值连续六十个工作日低于5,000万元人民币，触发上述基金合同终止情形，基金合同自动终止，博时基金管理有限公司（以下简称“基金管理人”）自2017年8月1日起根据法律法规、基金合同等规定履行基金财产清算程序。</w:t>
      </w:r>
    </w:p>
    <w:p w:rsidR="00363DE4" w:rsidRDefault="00E3131E">
      <w:pPr>
        <w:pStyle w:val="1"/>
        <w:keepNext/>
        <w:keepLines/>
        <w:widowControl w:val="0"/>
        <w:spacing w:beforeLines="100" w:before="312" w:afterLines="100" w:after="312" w:line="360" w:lineRule="auto"/>
        <w:jc w:val="center"/>
        <w:rPr>
          <w:rStyle w:val="2CharCharChar"/>
          <w:rFonts w:ascii="宋体" w:hAnsi="宋体"/>
        </w:rPr>
      </w:pPr>
      <w:bookmarkStart w:id="42" w:name="_Toc483396832"/>
      <w:bookmarkStart w:id="43" w:name="_Toc492043573"/>
      <w:bookmarkStart w:id="44" w:name="_Toc361324872"/>
      <w:bookmarkStart w:id="45" w:name="_Toc409100436"/>
      <w:bookmarkStart w:id="46" w:name="_Toc409100073"/>
      <w:bookmarkEnd w:id="38"/>
      <w:bookmarkEnd w:id="39"/>
      <w:bookmarkEnd w:id="40"/>
      <w:bookmarkEnd w:id="41"/>
      <w:r>
        <w:rPr>
          <w:rStyle w:val="2CharCharChar"/>
          <w:rFonts w:ascii="宋体" w:hAnsi="宋体"/>
        </w:rPr>
        <w:t>4</w:t>
      </w:r>
      <w:r>
        <w:rPr>
          <w:rStyle w:val="2CharCharChar"/>
          <w:rFonts w:ascii="宋体" w:hAnsi="宋体" w:hint="eastAsia"/>
        </w:rPr>
        <w:t>、审计</w:t>
      </w:r>
      <w:r>
        <w:rPr>
          <w:rStyle w:val="2CharCharChar"/>
          <w:rFonts w:ascii="宋体" w:hAnsi="宋体"/>
        </w:rPr>
        <w:t>报告</w:t>
      </w:r>
      <w:bookmarkEnd w:id="42"/>
      <w:bookmarkEnd w:id="43"/>
    </w:p>
    <w:p w:rsidR="00363DE4" w:rsidRDefault="00E3131E">
      <w:pPr>
        <w:widowControl/>
        <w:spacing w:line="360" w:lineRule="auto"/>
        <w:jc w:val="right"/>
        <w:rPr>
          <w:rFonts w:ascii="宋体" w:hAnsi="宋体"/>
          <w:color w:val="000000" w:themeColor="text1"/>
          <w:sz w:val="24"/>
        </w:rPr>
      </w:pPr>
      <w:r>
        <w:rPr>
          <w:rFonts w:ascii="宋体" w:hAnsi="宋体"/>
          <w:color w:val="000000" w:themeColor="text1"/>
          <w:kern w:val="0"/>
          <w:sz w:val="24"/>
        </w:rPr>
        <w:t>普华永道</w:t>
      </w:r>
      <w:proofErr w:type="gramStart"/>
      <w:r>
        <w:rPr>
          <w:rFonts w:ascii="宋体" w:hAnsi="宋体"/>
          <w:color w:val="000000" w:themeColor="text1"/>
          <w:kern w:val="0"/>
          <w:sz w:val="24"/>
        </w:rPr>
        <w:t>中天审字</w:t>
      </w:r>
      <w:proofErr w:type="gramEnd"/>
      <w:r>
        <w:rPr>
          <w:rFonts w:ascii="宋体" w:hAnsi="宋体" w:hint="eastAsia"/>
          <w:color w:val="000000" w:themeColor="text1"/>
          <w:kern w:val="0"/>
          <w:sz w:val="24"/>
        </w:rPr>
        <w:t>(2017)第2215</w:t>
      </w:r>
      <w:r>
        <w:rPr>
          <w:rFonts w:ascii="宋体" w:hAnsi="宋体"/>
          <w:color w:val="000000" w:themeColor="text1"/>
          <w:kern w:val="0"/>
          <w:sz w:val="24"/>
        </w:rPr>
        <w:t>号</w:t>
      </w:r>
    </w:p>
    <w:p w:rsidR="00363DE4" w:rsidRDefault="00E3131E">
      <w:pPr>
        <w:spacing w:line="360" w:lineRule="auto"/>
        <w:rPr>
          <w:rFonts w:asciiTheme="minorEastAsia" w:eastAsiaTheme="minorEastAsia" w:hAnsiTheme="minorEastAsia" w:cs="Arial"/>
          <w:sz w:val="24"/>
        </w:rPr>
      </w:pPr>
      <w:bookmarkStart w:id="47" w:name="_Toc374459273"/>
      <w:bookmarkStart w:id="48" w:name="_Toc352255987"/>
      <w:bookmarkStart w:id="49" w:name="_Toc362424011"/>
      <w:bookmarkStart w:id="50" w:name="_Toc476577270"/>
      <w:bookmarkStart w:id="51" w:name="_Toc352256055"/>
      <w:bookmarkStart w:id="52" w:name="_Toc409100433"/>
      <w:bookmarkStart w:id="53" w:name="_Toc286996147"/>
      <w:bookmarkStart w:id="54" w:name="_Toc352331233"/>
      <w:bookmarkStart w:id="55" w:name="_Toc409100070"/>
      <w:r>
        <w:rPr>
          <w:rFonts w:asciiTheme="minorEastAsia" w:eastAsiaTheme="minorEastAsia" w:hAnsiTheme="minorEastAsia" w:cs="Arial" w:hint="eastAsia"/>
          <w:sz w:val="24"/>
        </w:rPr>
        <w:t>博时基金管理有限公司</w:t>
      </w:r>
      <w:r>
        <w:rPr>
          <w:rFonts w:asciiTheme="minorEastAsia" w:eastAsiaTheme="minorEastAsia" w:hAnsiTheme="minorEastAsia" w:cs="Arial"/>
          <w:sz w:val="24"/>
        </w:rPr>
        <w:t>：</w:t>
      </w:r>
    </w:p>
    <w:p w:rsidR="00363DE4" w:rsidRDefault="00E3131E">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我们审计了后附的博</w:t>
      </w:r>
      <w:proofErr w:type="gramStart"/>
      <w:r>
        <w:rPr>
          <w:rFonts w:asciiTheme="minorEastAsia" w:eastAsiaTheme="minorEastAsia" w:hAnsiTheme="minorEastAsia" w:cs="Arial" w:hint="eastAsia"/>
          <w:sz w:val="24"/>
        </w:rPr>
        <w:t>时锦禄纯债</w:t>
      </w:r>
      <w:proofErr w:type="gramEnd"/>
      <w:r>
        <w:rPr>
          <w:rFonts w:asciiTheme="minorEastAsia" w:eastAsiaTheme="minorEastAsia" w:hAnsiTheme="minorEastAsia" w:cs="Arial" w:hint="eastAsia"/>
          <w:sz w:val="24"/>
        </w:rPr>
        <w:t>债券型证券投资基金(以下简称“博时锦禄纯债债券基金”)的财务报表，包括2017年7月31日(基金最后运作日)的资产负债表，2016</w:t>
      </w:r>
      <w:r>
        <w:rPr>
          <w:rFonts w:asciiTheme="minorEastAsia" w:eastAsiaTheme="minorEastAsia" w:hAnsiTheme="minorEastAsia" w:cs="Arial" w:hint="eastAsia"/>
          <w:sz w:val="24"/>
        </w:rPr>
        <w:lastRenderedPageBreak/>
        <w:t>年11月8日(基金合同生效日)至2017年7月31日(基金最后运作日)止期间的利润表、所有者权益(基金净值)变动表和财务报表附注(以下简称“财务报表”)。财务报表已由博时基金管理有限公司(以下简称“贵公司”)管理层根据附注2所述的编制基础编制。</w:t>
      </w:r>
      <w:bookmarkStart w:id="56" w:name="_Toc484607306"/>
      <w:bookmarkStart w:id="57" w:name="_Toc483396833"/>
      <w:bookmarkStart w:id="58" w:name="_Toc484769801"/>
      <w:r>
        <w:rPr>
          <w:rFonts w:asciiTheme="minorEastAsia" w:eastAsiaTheme="minorEastAsia" w:hAnsiTheme="minorEastAsia" w:cs="Arial" w:hint="eastAsia"/>
          <w:sz w:val="24"/>
        </w:rPr>
        <w:t xml:space="preserve">   </w:t>
      </w:r>
    </w:p>
    <w:p w:rsidR="00363DE4" w:rsidRDefault="00E3131E">
      <w:pPr>
        <w:spacing w:line="360" w:lineRule="auto"/>
        <w:rPr>
          <w:rFonts w:asciiTheme="minorEastAsia" w:eastAsiaTheme="minorEastAsia" w:hAnsiTheme="minorEastAsia" w:cs="Arial"/>
          <w:sz w:val="24"/>
        </w:rPr>
      </w:pPr>
      <w:r>
        <w:rPr>
          <w:rFonts w:asciiTheme="minorEastAsia" w:eastAsiaTheme="minorEastAsia" w:hAnsiTheme="minorEastAsia" w:cs="Arial" w:hint="eastAsia"/>
          <w:b/>
          <w:sz w:val="24"/>
        </w:rPr>
        <w:t>4</w:t>
      </w:r>
      <w:r>
        <w:rPr>
          <w:rFonts w:asciiTheme="minorEastAsia" w:eastAsiaTheme="minorEastAsia" w:hAnsiTheme="minorEastAsia" w:cs="Arial"/>
          <w:b/>
          <w:sz w:val="24"/>
        </w:rPr>
        <w:t>.</w:t>
      </w:r>
      <w:r>
        <w:rPr>
          <w:rFonts w:asciiTheme="minorEastAsia" w:eastAsiaTheme="minorEastAsia" w:hAnsiTheme="minorEastAsia" w:cs="Arial" w:hint="eastAsia"/>
          <w:b/>
          <w:sz w:val="24"/>
        </w:rPr>
        <w:t>1</w:t>
      </w:r>
      <w:r>
        <w:rPr>
          <w:rFonts w:asciiTheme="minorEastAsia" w:eastAsiaTheme="minorEastAsia" w:hAnsiTheme="minorEastAsia" w:cs="Arial"/>
          <w:b/>
          <w:sz w:val="24"/>
        </w:rPr>
        <w:t>管理层对财务报表的责任</w:t>
      </w:r>
      <w:bookmarkEnd w:id="47"/>
      <w:bookmarkEnd w:id="48"/>
      <w:bookmarkEnd w:id="49"/>
      <w:bookmarkEnd w:id="50"/>
      <w:bookmarkEnd w:id="51"/>
      <w:bookmarkEnd w:id="52"/>
      <w:bookmarkEnd w:id="53"/>
      <w:bookmarkEnd w:id="54"/>
      <w:bookmarkEnd w:id="55"/>
      <w:bookmarkEnd w:id="56"/>
      <w:bookmarkEnd w:id="57"/>
      <w:bookmarkEnd w:id="58"/>
    </w:p>
    <w:p w:rsidR="00363DE4" w:rsidRDefault="00E3131E">
      <w:pPr>
        <w:spacing w:line="360" w:lineRule="auto"/>
        <w:ind w:firstLineChars="200" w:firstLine="480"/>
        <w:rPr>
          <w:rFonts w:asciiTheme="minorEastAsia" w:eastAsiaTheme="minorEastAsia" w:hAnsiTheme="minorEastAsia" w:cs="Arial"/>
          <w:sz w:val="24"/>
        </w:rPr>
      </w:pPr>
      <w:bookmarkStart w:id="59" w:name="_Toc352256056"/>
      <w:bookmarkStart w:id="60" w:name="_Toc362424012"/>
      <w:bookmarkStart w:id="61" w:name="_Toc476577271"/>
      <w:bookmarkStart w:id="62" w:name="_Toc286996148"/>
      <w:bookmarkStart w:id="63" w:name="_Toc409100434"/>
      <w:bookmarkStart w:id="64" w:name="_Toc409100071"/>
      <w:bookmarkStart w:id="65" w:name="_Toc374459274"/>
      <w:bookmarkStart w:id="66" w:name="_Toc352331234"/>
      <w:bookmarkStart w:id="67" w:name="_Toc352255988"/>
      <w:r>
        <w:rPr>
          <w:rFonts w:asciiTheme="minorEastAsia" w:eastAsiaTheme="minorEastAsia" w:hAnsiTheme="minorEastAsia" w:cs="Arial" w:hint="eastAsia"/>
          <w:sz w:val="24"/>
        </w:rPr>
        <w:t>贵公司管理</w:t>
      </w:r>
      <w:proofErr w:type="gramStart"/>
      <w:r>
        <w:rPr>
          <w:rFonts w:asciiTheme="minorEastAsia" w:eastAsiaTheme="minorEastAsia" w:hAnsiTheme="minorEastAsia" w:cs="Arial" w:hint="eastAsia"/>
          <w:sz w:val="24"/>
        </w:rPr>
        <w:t>层负责</w:t>
      </w:r>
      <w:proofErr w:type="gramEnd"/>
      <w:r>
        <w:rPr>
          <w:rFonts w:asciiTheme="minorEastAsia" w:eastAsiaTheme="minorEastAsia" w:hAnsiTheme="minorEastAsia" w:cs="Arial" w:hint="eastAsia"/>
          <w:sz w:val="24"/>
        </w:rPr>
        <w:t>按照财务报表附注2所述的编制基础编制财务报表，并负责设计、执行和维护必要的内部控制，以使财务报表不存在由于舞弊或错误导致的重大错报。</w:t>
      </w:r>
      <w:bookmarkStart w:id="68" w:name="_Toc484769802"/>
      <w:bookmarkStart w:id="69" w:name="_Toc484607307"/>
      <w:bookmarkStart w:id="70" w:name="_Toc483396834"/>
    </w:p>
    <w:p w:rsidR="00363DE4" w:rsidRDefault="00E3131E">
      <w:pPr>
        <w:spacing w:line="360" w:lineRule="auto"/>
        <w:rPr>
          <w:rFonts w:asciiTheme="minorEastAsia" w:eastAsiaTheme="minorEastAsia" w:hAnsiTheme="minorEastAsia" w:cs="Arial"/>
          <w:b/>
          <w:sz w:val="24"/>
        </w:rPr>
      </w:pPr>
      <w:r>
        <w:rPr>
          <w:rFonts w:asciiTheme="minorEastAsia" w:eastAsiaTheme="minorEastAsia" w:hAnsiTheme="minorEastAsia" w:cs="Arial" w:hint="eastAsia"/>
          <w:b/>
          <w:sz w:val="24"/>
        </w:rPr>
        <w:t>4</w:t>
      </w:r>
      <w:r>
        <w:rPr>
          <w:rFonts w:asciiTheme="minorEastAsia" w:eastAsiaTheme="minorEastAsia" w:hAnsiTheme="minorEastAsia" w:cs="Arial"/>
          <w:b/>
          <w:sz w:val="24"/>
        </w:rPr>
        <w:t>.2注册会计师的责任</w:t>
      </w:r>
      <w:bookmarkEnd w:id="59"/>
      <w:bookmarkEnd w:id="60"/>
      <w:bookmarkEnd w:id="61"/>
      <w:bookmarkEnd w:id="62"/>
      <w:bookmarkEnd w:id="63"/>
      <w:bookmarkEnd w:id="64"/>
      <w:bookmarkEnd w:id="65"/>
      <w:bookmarkEnd w:id="66"/>
      <w:bookmarkEnd w:id="67"/>
      <w:bookmarkEnd w:id="68"/>
      <w:bookmarkEnd w:id="69"/>
      <w:bookmarkEnd w:id="70"/>
    </w:p>
    <w:p w:rsidR="00363DE4" w:rsidRDefault="00E3131E">
      <w:pPr>
        <w:spacing w:line="360" w:lineRule="auto"/>
        <w:ind w:firstLineChars="200" w:firstLine="480"/>
        <w:rPr>
          <w:rFonts w:asciiTheme="minorEastAsia" w:eastAsiaTheme="minorEastAsia" w:hAnsiTheme="minorEastAsia" w:cs="Arial"/>
          <w:sz w:val="24"/>
        </w:rPr>
      </w:pPr>
      <w:bookmarkStart w:id="71" w:name="_Toc409100435"/>
      <w:bookmarkStart w:id="72" w:name="_Toc409100072"/>
      <w:bookmarkStart w:id="73" w:name="_Toc286996149"/>
      <w:bookmarkStart w:id="74" w:name="_Toc352255989"/>
      <w:bookmarkStart w:id="75" w:name="_Toc352331235"/>
      <w:bookmarkStart w:id="76" w:name="_Toc374459275"/>
      <w:bookmarkStart w:id="77" w:name="_Toc352256057"/>
      <w:bookmarkStart w:id="78" w:name="_Toc362424013"/>
      <w:r>
        <w:rPr>
          <w:rFonts w:asciiTheme="minorEastAsia" w:eastAsiaTheme="minorEastAsia" w:hAnsiTheme="minorEastAsia" w:cs="Arial" w:hint="eastAsia"/>
          <w:sz w:val="24"/>
        </w:rPr>
        <w:t>我们的责任是在实施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363DE4" w:rsidRDefault="00E3131E">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相关的内部控制，以设计恰当的审计程序，但目的并非对内部控制的有效性发表意见。审计工作还包括评价管理层选用会计政策的恰当性和</w:t>
      </w:r>
      <w:proofErr w:type="gramStart"/>
      <w:r>
        <w:rPr>
          <w:rFonts w:asciiTheme="minorEastAsia" w:eastAsiaTheme="minorEastAsia" w:hAnsiTheme="minorEastAsia" w:cs="Arial" w:hint="eastAsia"/>
          <w:sz w:val="24"/>
        </w:rPr>
        <w:t>作出</w:t>
      </w:r>
      <w:proofErr w:type="gramEnd"/>
      <w:r>
        <w:rPr>
          <w:rFonts w:asciiTheme="minorEastAsia" w:eastAsiaTheme="minorEastAsia" w:hAnsiTheme="minorEastAsia" w:cs="Arial" w:hint="eastAsia"/>
          <w:sz w:val="24"/>
        </w:rPr>
        <w:t>会计估计的合理性，以及评价财务报表的总</w:t>
      </w:r>
      <w:proofErr w:type="gramStart"/>
      <w:r>
        <w:rPr>
          <w:rFonts w:asciiTheme="minorEastAsia" w:eastAsiaTheme="minorEastAsia" w:hAnsiTheme="minorEastAsia" w:cs="Arial" w:hint="eastAsia"/>
          <w:sz w:val="24"/>
        </w:rPr>
        <w:t>体列</w:t>
      </w:r>
      <w:proofErr w:type="gramEnd"/>
      <w:r>
        <w:rPr>
          <w:rFonts w:asciiTheme="minorEastAsia" w:eastAsiaTheme="minorEastAsia" w:hAnsiTheme="minorEastAsia" w:cs="Arial" w:hint="eastAsia"/>
          <w:sz w:val="24"/>
        </w:rPr>
        <w:t>报。</w:t>
      </w:r>
    </w:p>
    <w:p w:rsidR="00363DE4" w:rsidRDefault="00E3131E">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我们相信，我们获取的审计证据是充分、适当的，为发表审计意见提供了基础。</w:t>
      </w:r>
      <w:bookmarkStart w:id="79" w:name="_Toc484769803"/>
      <w:bookmarkStart w:id="80" w:name="_Toc476577272"/>
      <w:bookmarkStart w:id="81" w:name="_Toc483396835"/>
      <w:bookmarkStart w:id="82" w:name="_Toc484607308"/>
    </w:p>
    <w:p w:rsidR="00363DE4" w:rsidRDefault="00E3131E">
      <w:pPr>
        <w:spacing w:line="360" w:lineRule="auto"/>
        <w:rPr>
          <w:rFonts w:asciiTheme="minorEastAsia" w:eastAsiaTheme="minorEastAsia" w:hAnsiTheme="minorEastAsia" w:cs="Arial"/>
          <w:b/>
          <w:sz w:val="24"/>
        </w:rPr>
      </w:pPr>
      <w:r>
        <w:rPr>
          <w:rFonts w:asciiTheme="minorEastAsia" w:eastAsiaTheme="minorEastAsia" w:hAnsiTheme="minorEastAsia" w:cs="Arial" w:hint="eastAsia"/>
          <w:b/>
          <w:sz w:val="24"/>
        </w:rPr>
        <w:t>4</w:t>
      </w:r>
      <w:r>
        <w:rPr>
          <w:rFonts w:asciiTheme="minorEastAsia" w:eastAsiaTheme="minorEastAsia" w:hAnsiTheme="minorEastAsia" w:cs="Arial"/>
          <w:b/>
          <w:sz w:val="24"/>
        </w:rPr>
        <w:t>.3审计意见</w:t>
      </w:r>
      <w:bookmarkEnd w:id="71"/>
      <w:bookmarkEnd w:id="72"/>
      <w:bookmarkEnd w:id="73"/>
      <w:bookmarkEnd w:id="74"/>
      <w:bookmarkEnd w:id="75"/>
      <w:bookmarkEnd w:id="76"/>
      <w:bookmarkEnd w:id="77"/>
      <w:bookmarkEnd w:id="78"/>
      <w:bookmarkEnd w:id="79"/>
      <w:bookmarkEnd w:id="80"/>
      <w:bookmarkEnd w:id="81"/>
      <w:bookmarkEnd w:id="82"/>
    </w:p>
    <w:p w:rsidR="00363DE4" w:rsidRDefault="00E3131E">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我们认为，上述财务报表在所有重大方面按照财务报表附注2所述的编制基础编制。</w:t>
      </w:r>
      <w:bookmarkStart w:id="83" w:name="_Toc484769804"/>
      <w:bookmarkStart w:id="84" w:name="_Toc483396836"/>
      <w:bookmarkStart w:id="85" w:name="_Toc484607309"/>
      <w:r>
        <w:rPr>
          <w:rFonts w:asciiTheme="minorEastAsia" w:eastAsiaTheme="minorEastAsia" w:hAnsiTheme="minorEastAsia" w:cs="Arial" w:hint="eastAsia"/>
          <w:b/>
          <w:sz w:val="24"/>
        </w:rPr>
        <w:t>4</w:t>
      </w:r>
      <w:r>
        <w:rPr>
          <w:rFonts w:asciiTheme="minorEastAsia" w:eastAsiaTheme="minorEastAsia" w:hAnsiTheme="minorEastAsia" w:cs="Arial"/>
          <w:b/>
          <w:sz w:val="24"/>
        </w:rPr>
        <w:t>.</w:t>
      </w:r>
      <w:r>
        <w:rPr>
          <w:rFonts w:asciiTheme="minorEastAsia" w:eastAsiaTheme="minorEastAsia" w:hAnsiTheme="minorEastAsia" w:cs="Arial" w:hint="eastAsia"/>
          <w:b/>
          <w:sz w:val="24"/>
        </w:rPr>
        <w:t>4编制基础以及对分发</w:t>
      </w:r>
      <w:r>
        <w:rPr>
          <w:rFonts w:asciiTheme="minorEastAsia" w:eastAsiaTheme="minorEastAsia" w:hAnsiTheme="minorEastAsia" w:cs="Arial"/>
          <w:b/>
          <w:sz w:val="24"/>
        </w:rPr>
        <w:t>和</w:t>
      </w:r>
      <w:r>
        <w:rPr>
          <w:rFonts w:asciiTheme="minorEastAsia" w:eastAsiaTheme="minorEastAsia" w:hAnsiTheme="minorEastAsia" w:cs="Arial" w:hint="eastAsia"/>
          <w:b/>
          <w:sz w:val="24"/>
        </w:rPr>
        <w:t>使用的限制</w:t>
      </w:r>
      <w:bookmarkEnd w:id="83"/>
      <w:bookmarkEnd w:id="84"/>
      <w:bookmarkEnd w:id="85"/>
    </w:p>
    <w:p w:rsidR="00363DE4" w:rsidRDefault="00E3131E">
      <w:pPr>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我们提醒财务报表使用者关注财务报表附注2对编制基础的说明。贵公司编制财务报表是为了对博</w:t>
      </w:r>
      <w:proofErr w:type="gramStart"/>
      <w:r>
        <w:rPr>
          <w:rFonts w:asciiTheme="minorEastAsia" w:eastAsiaTheme="minorEastAsia" w:hAnsiTheme="minorEastAsia" w:cs="Arial" w:hint="eastAsia"/>
          <w:sz w:val="24"/>
        </w:rPr>
        <w:t>时锦禄纯债</w:t>
      </w:r>
      <w:proofErr w:type="gramEnd"/>
      <w:r>
        <w:rPr>
          <w:rFonts w:asciiTheme="minorEastAsia" w:eastAsiaTheme="minorEastAsia" w:hAnsiTheme="minorEastAsia" w:cs="Arial" w:hint="eastAsia"/>
          <w:sz w:val="24"/>
        </w:rPr>
        <w:t>债券基金进行财产清算之用，因此财务报表可能不适于其他用途。本报告仅向贵公司出具，供贵公司对博</w:t>
      </w:r>
      <w:proofErr w:type="gramStart"/>
      <w:r>
        <w:rPr>
          <w:rFonts w:asciiTheme="minorEastAsia" w:eastAsiaTheme="minorEastAsia" w:hAnsiTheme="minorEastAsia" w:cs="Arial" w:hint="eastAsia"/>
          <w:sz w:val="24"/>
        </w:rPr>
        <w:t>时锦禄纯债</w:t>
      </w:r>
      <w:proofErr w:type="gramEnd"/>
      <w:r>
        <w:rPr>
          <w:rFonts w:asciiTheme="minorEastAsia" w:eastAsiaTheme="minorEastAsia" w:hAnsiTheme="minorEastAsia" w:cs="Arial" w:hint="eastAsia"/>
          <w:sz w:val="24"/>
        </w:rPr>
        <w:t>债券基金进行财产清算时以及向中国证券监督管理委员会及其派出机构报送使用，不得用于其他任何目的。本段内容不影响已发表的审计意见。</w:t>
      </w:r>
    </w:p>
    <w:p w:rsidR="00363DE4" w:rsidRDefault="00363DE4">
      <w:pPr>
        <w:spacing w:line="360" w:lineRule="auto"/>
        <w:rPr>
          <w:rFonts w:asciiTheme="minorEastAsia" w:eastAsiaTheme="minorEastAsia" w:hAnsiTheme="minorEastAsia" w:cs="Arial"/>
          <w:sz w:val="24"/>
        </w:rPr>
      </w:pPr>
    </w:p>
    <w:p w:rsidR="00363DE4" w:rsidRDefault="00363DE4">
      <w:pPr>
        <w:spacing w:line="360" w:lineRule="auto"/>
        <w:rPr>
          <w:rFonts w:asciiTheme="minorEastAsia" w:eastAsiaTheme="minorEastAsia" w:hAnsiTheme="minorEastAsia" w:cs="Arial"/>
          <w:sz w:val="24"/>
        </w:rPr>
      </w:pPr>
    </w:p>
    <w:p w:rsidR="00363DE4" w:rsidRDefault="00363DE4">
      <w:pPr>
        <w:spacing w:line="300" w:lineRule="atLeast"/>
        <w:rPr>
          <w:rFonts w:ascii="Georgia" w:hAnsi="Georgia" w:cs="Arial"/>
          <w:sz w:val="24"/>
          <w:lang w:val="en-AU"/>
        </w:rPr>
      </w:pPr>
    </w:p>
    <w:p w:rsidR="00363DE4" w:rsidRDefault="00E3131E">
      <w:pPr>
        <w:spacing w:line="300" w:lineRule="atLeast"/>
        <w:rPr>
          <w:rFonts w:ascii="Arial" w:hAnsi="Arial" w:cs="Arial"/>
          <w:sz w:val="24"/>
        </w:rPr>
      </w:pPr>
      <w:r>
        <w:rPr>
          <w:rFonts w:ascii="Arial" w:hAnsi="Arial" w:cs="Arial" w:hint="eastAsia"/>
          <w:sz w:val="24"/>
        </w:rPr>
        <w:t>普华永道中天</w:t>
      </w:r>
      <w:r>
        <w:rPr>
          <w:rFonts w:ascii="Arial" w:hAnsi="Arial" w:cs="Arial" w:hint="eastAsia"/>
          <w:sz w:val="24"/>
        </w:rPr>
        <w:t xml:space="preserve"> </w:t>
      </w:r>
      <w:r>
        <w:rPr>
          <w:rFonts w:ascii="Arial" w:hAnsi="Arial" w:cs="Arial" w:hint="eastAsia"/>
          <w:sz w:val="24"/>
        </w:rPr>
        <w:tab/>
      </w:r>
      <w:r>
        <w:rPr>
          <w:rFonts w:ascii="Arial" w:hAnsi="Arial" w:cs="Arial" w:hint="eastAsia"/>
          <w:sz w:val="24"/>
        </w:rPr>
        <w:tab/>
      </w:r>
      <w:r>
        <w:rPr>
          <w:rFonts w:ascii="Arial" w:hAnsi="Arial" w:cs="Arial" w:hint="eastAsia"/>
          <w:sz w:val="24"/>
        </w:rPr>
        <w:tab/>
      </w:r>
      <w:r>
        <w:rPr>
          <w:rFonts w:ascii="Arial" w:hAnsi="Arial" w:cs="Arial" w:hint="eastAsia"/>
          <w:sz w:val="24"/>
        </w:rPr>
        <w:tab/>
        <w:t xml:space="preserve">                             </w:t>
      </w:r>
      <w:r>
        <w:rPr>
          <w:rFonts w:ascii="Arial" w:hAnsi="Arial" w:cs="Arial" w:hint="eastAsia"/>
          <w:sz w:val="24"/>
        </w:rPr>
        <w:t>注册会计师</w:t>
      </w:r>
    </w:p>
    <w:p w:rsidR="00363DE4" w:rsidRDefault="00E3131E">
      <w:pPr>
        <w:spacing w:line="300" w:lineRule="atLeast"/>
        <w:rPr>
          <w:rFonts w:ascii="Arial" w:hAnsi="Arial" w:cs="Arial"/>
          <w:sz w:val="24"/>
        </w:rPr>
      </w:pPr>
      <w:r>
        <w:rPr>
          <w:rFonts w:ascii="Arial" w:hAnsi="Arial" w:cs="Arial" w:hint="eastAsia"/>
          <w:sz w:val="24"/>
        </w:rPr>
        <w:t>会计师事务所</w:t>
      </w:r>
      <w:r>
        <w:rPr>
          <w:rFonts w:ascii="Georgia" w:hAnsi="Georgia" w:cs="Arial"/>
          <w:sz w:val="24"/>
        </w:rPr>
        <w:t>(</w:t>
      </w:r>
      <w:r>
        <w:rPr>
          <w:rFonts w:ascii="Georgia" w:hAnsi="Arial" w:cs="Arial"/>
          <w:sz w:val="24"/>
        </w:rPr>
        <w:t>特殊普通合伙</w:t>
      </w:r>
      <w:r>
        <w:rPr>
          <w:rFonts w:ascii="Georgia" w:hAnsi="Georgia" w:cs="Arial"/>
          <w:sz w:val="24"/>
        </w:rPr>
        <w:t>)</w:t>
      </w:r>
      <w:r>
        <w:rPr>
          <w:rFonts w:ascii="Arial" w:hAnsi="Arial" w:cs="Arial" w:hint="eastAsia"/>
          <w:sz w:val="24"/>
        </w:rPr>
        <w:tab/>
      </w:r>
      <w:r>
        <w:rPr>
          <w:rFonts w:ascii="Arial" w:hAnsi="Arial" w:cs="Arial" w:hint="eastAsia"/>
          <w:sz w:val="24"/>
        </w:rPr>
        <w:tab/>
      </w:r>
      <w:r>
        <w:rPr>
          <w:rFonts w:ascii="Arial" w:hAnsi="Arial" w:cs="Arial" w:hint="eastAsia"/>
          <w:sz w:val="24"/>
        </w:rPr>
        <w:tab/>
      </w:r>
      <w:r>
        <w:rPr>
          <w:rFonts w:ascii="Arial" w:hAnsi="Arial" w:cs="Arial" w:hint="eastAsia"/>
          <w:sz w:val="24"/>
        </w:rPr>
        <w:tab/>
        <w:t xml:space="preserve">            </w:t>
      </w:r>
      <w:r>
        <w:rPr>
          <w:rFonts w:ascii="Arial" w:hAnsi="Arial" w:cs="Arial"/>
          <w:sz w:val="24"/>
        </w:rPr>
        <w:t>——</w:t>
      </w:r>
      <w:proofErr w:type="gramStart"/>
      <w:r>
        <w:rPr>
          <w:rFonts w:ascii="Arial" w:hAnsi="Arial" w:cs="Arial"/>
          <w:sz w:val="24"/>
        </w:rPr>
        <w:t>——————</w:t>
      </w:r>
      <w:proofErr w:type="gramEnd"/>
    </w:p>
    <w:p w:rsidR="00363DE4" w:rsidRDefault="00E3131E">
      <w:pPr>
        <w:pStyle w:val="a9"/>
      </w:pPr>
      <w:r>
        <w:rPr>
          <w:rFonts w:hint="eastAsia"/>
        </w:rPr>
        <w:t xml:space="preserve">                                                             </w:t>
      </w:r>
      <w:bookmarkStart w:id="86" w:name="_Toc476577273"/>
      <w:proofErr w:type="gramStart"/>
      <w:r>
        <w:rPr>
          <w:rFonts w:hint="eastAsia"/>
        </w:rPr>
        <w:t>薛</w:t>
      </w:r>
      <w:proofErr w:type="gramEnd"/>
      <w:r>
        <w:rPr>
          <w:rFonts w:hint="eastAsia"/>
        </w:rPr>
        <w:t xml:space="preserve">          竞</w:t>
      </w:r>
      <w:bookmarkEnd w:id="86"/>
    </w:p>
    <w:p w:rsidR="00363DE4" w:rsidRDefault="00363DE4">
      <w:pPr>
        <w:spacing w:line="300" w:lineRule="atLeast"/>
        <w:rPr>
          <w:rFonts w:ascii="Arial" w:hAnsi="Arial" w:cs="Arial"/>
          <w:sz w:val="24"/>
        </w:rPr>
      </w:pPr>
    </w:p>
    <w:p w:rsidR="00363DE4" w:rsidRDefault="00363DE4">
      <w:pPr>
        <w:spacing w:line="300" w:lineRule="atLeast"/>
        <w:rPr>
          <w:rFonts w:ascii="Arial" w:hAnsi="Arial" w:cs="Arial"/>
          <w:sz w:val="24"/>
        </w:rPr>
      </w:pPr>
    </w:p>
    <w:p w:rsidR="00363DE4" w:rsidRDefault="00E3131E">
      <w:pPr>
        <w:spacing w:line="300" w:lineRule="atLeast"/>
        <w:rPr>
          <w:rFonts w:ascii="Arial" w:eastAsia="'宋体" w:hAnsi="Arial" w:cs="Arial"/>
        </w:rPr>
      </w:pPr>
      <w:r>
        <w:rPr>
          <w:rFonts w:ascii="Arial" w:hAnsi="Arial" w:hint="eastAsia"/>
          <w:sz w:val="24"/>
        </w:rPr>
        <w:t>中国</w:t>
      </w:r>
      <w:r>
        <w:rPr>
          <w:rFonts w:ascii="Arial" w:hAnsi="Arial" w:hint="eastAsia"/>
          <w:sz w:val="24"/>
        </w:rPr>
        <w:t xml:space="preserve"> </w:t>
      </w:r>
      <w:r>
        <w:rPr>
          <w:rFonts w:ascii="Arial" w:hAnsi="Arial" w:cs="Arial"/>
          <w:sz w:val="24"/>
        </w:rPr>
        <w:t>∙</w:t>
      </w:r>
      <w:r>
        <w:rPr>
          <w:rFonts w:ascii="Arial" w:hAnsi="Arial" w:hint="eastAsia"/>
          <w:sz w:val="24"/>
        </w:rPr>
        <w:t xml:space="preserve"> </w:t>
      </w:r>
      <w:r>
        <w:rPr>
          <w:rFonts w:ascii="Arial" w:hAnsi="Arial" w:hint="eastAsia"/>
          <w:sz w:val="24"/>
        </w:rPr>
        <w:t>上海市</w:t>
      </w:r>
      <w:r>
        <w:rPr>
          <w:rFonts w:ascii="Arial" w:hAnsi="Arial" w:hint="eastAsia"/>
          <w:sz w:val="24"/>
        </w:rPr>
        <w:tab/>
      </w:r>
      <w:r>
        <w:rPr>
          <w:rFonts w:ascii="Arial" w:hAnsi="Arial" w:hint="eastAsia"/>
          <w:sz w:val="24"/>
        </w:rPr>
        <w:tab/>
      </w:r>
      <w:r>
        <w:rPr>
          <w:rFonts w:ascii="Arial" w:hAnsi="Arial" w:hint="eastAsia"/>
          <w:sz w:val="24"/>
        </w:rPr>
        <w:tab/>
      </w:r>
      <w:r>
        <w:rPr>
          <w:rFonts w:ascii="Arial" w:hAnsi="Arial" w:hint="eastAsia"/>
          <w:sz w:val="24"/>
        </w:rPr>
        <w:tab/>
      </w:r>
      <w:r>
        <w:rPr>
          <w:rFonts w:ascii="Arial" w:hAnsi="Arial" w:hint="eastAsia"/>
          <w:sz w:val="24"/>
        </w:rPr>
        <w:tab/>
        <w:t xml:space="preserve">                          </w:t>
      </w:r>
      <w:r>
        <w:rPr>
          <w:rFonts w:ascii="Arial" w:hAnsi="Arial" w:cs="Arial" w:hint="eastAsia"/>
          <w:sz w:val="24"/>
        </w:rPr>
        <w:t>注册会计师</w:t>
      </w:r>
    </w:p>
    <w:p w:rsidR="00363DE4" w:rsidRDefault="00E3131E">
      <w:pPr>
        <w:spacing w:line="300" w:lineRule="atLeast"/>
        <w:ind w:left="5040" w:firstLineChars="450" w:firstLine="1080"/>
        <w:rPr>
          <w:rFonts w:ascii="Arial" w:hAnsi="Arial" w:cs="Arial"/>
          <w:sz w:val="24"/>
        </w:rPr>
      </w:pPr>
      <w:r>
        <w:rPr>
          <w:rFonts w:ascii="Arial" w:hAnsi="Arial" w:cs="Arial"/>
          <w:sz w:val="24"/>
        </w:rPr>
        <w:t>————————</w:t>
      </w:r>
    </w:p>
    <w:p w:rsidR="00363DE4" w:rsidRDefault="00E3131E">
      <w:pPr>
        <w:spacing w:line="300" w:lineRule="atLeast"/>
        <w:rPr>
          <w:rFonts w:ascii="Arial" w:hAnsi="Arial"/>
          <w:sz w:val="24"/>
        </w:rPr>
      </w:pPr>
      <w:r>
        <w:rPr>
          <w:rFonts w:asciiTheme="minorEastAsia" w:eastAsiaTheme="minorEastAsia" w:hAnsiTheme="minorEastAsia" w:cs="Arial"/>
          <w:sz w:val="24"/>
        </w:rPr>
        <w:t>2017</w:t>
      </w:r>
      <w:r>
        <w:rPr>
          <w:rFonts w:asciiTheme="minorEastAsia" w:eastAsiaTheme="minorEastAsia" w:hAnsiTheme="minorEastAsia" w:cs="Arial" w:hint="eastAsia"/>
          <w:sz w:val="24"/>
        </w:rPr>
        <w:t>年9月1日</w:t>
      </w:r>
      <w:r>
        <w:rPr>
          <w:rFonts w:asciiTheme="minorEastAsia" w:eastAsiaTheme="minorEastAsia" w:hAnsiTheme="minorEastAsia" w:cs="Arial" w:hint="eastAsia"/>
          <w:sz w:val="24"/>
        </w:rPr>
        <w:tab/>
      </w:r>
      <w:r>
        <w:rPr>
          <w:rFonts w:asciiTheme="minorEastAsia" w:eastAsiaTheme="minorEastAsia" w:hAnsiTheme="minorEastAsia" w:cs="Arial" w:hint="eastAsia"/>
          <w:sz w:val="24"/>
        </w:rPr>
        <w:tab/>
      </w:r>
      <w:r>
        <w:rPr>
          <w:rFonts w:ascii="Arial" w:hAnsi="Arial" w:cs="Arial" w:hint="eastAsia"/>
          <w:sz w:val="24"/>
        </w:rPr>
        <w:tab/>
      </w:r>
      <w:r>
        <w:rPr>
          <w:rFonts w:ascii="Arial" w:hAnsi="Arial" w:cs="Arial" w:hint="eastAsia"/>
          <w:sz w:val="24"/>
        </w:rPr>
        <w:tab/>
      </w:r>
      <w:r>
        <w:rPr>
          <w:rFonts w:ascii="Arial" w:hAnsi="Arial" w:cs="Arial"/>
          <w:sz w:val="24"/>
        </w:rPr>
        <w:t xml:space="preserve">                         </w:t>
      </w:r>
      <w:r>
        <w:rPr>
          <w:rFonts w:ascii="Arial" w:hAnsi="Arial" w:cs="Arial" w:hint="eastAsia"/>
          <w:sz w:val="24"/>
        </w:rPr>
        <w:t>张</w:t>
      </w:r>
      <w:r>
        <w:rPr>
          <w:rFonts w:ascii="Arial" w:hAnsi="Arial" w:hint="eastAsia"/>
          <w:sz w:val="24"/>
        </w:rPr>
        <w:t xml:space="preserve">   </w:t>
      </w:r>
      <w:proofErr w:type="gramStart"/>
      <w:r>
        <w:rPr>
          <w:rFonts w:ascii="Arial" w:hAnsi="Arial" w:hint="eastAsia"/>
          <w:sz w:val="24"/>
        </w:rPr>
        <w:t>振</w:t>
      </w:r>
      <w:proofErr w:type="gramEnd"/>
      <w:r>
        <w:rPr>
          <w:rFonts w:ascii="Arial" w:hAnsi="Arial" w:hint="eastAsia"/>
          <w:sz w:val="24"/>
        </w:rPr>
        <w:t xml:space="preserve">   </w:t>
      </w:r>
      <w:r>
        <w:rPr>
          <w:rFonts w:ascii="Arial" w:hAnsi="Arial"/>
          <w:sz w:val="24"/>
        </w:rPr>
        <w:t xml:space="preserve"> </w:t>
      </w:r>
      <w:r>
        <w:rPr>
          <w:rFonts w:ascii="Arial" w:hAnsi="Arial" w:hint="eastAsia"/>
          <w:sz w:val="24"/>
        </w:rPr>
        <w:t>波</w:t>
      </w:r>
    </w:p>
    <w:p w:rsidR="00363DE4" w:rsidRDefault="00E3131E">
      <w:pPr>
        <w:pStyle w:val="1"/>
        <w:keepNext/>
        <w:keepLines/>
        <w:widowControl w:val="0"/>
        <w:spacing w:beforeLines="100" w:before="312" w:afterLines="100" w:after="312" w:line="360" w:lineRule="auto"/>
        <w:jc w:val="center"/>
        <w:rPr>
          <w:rStyle w:val="2CharCharChar"/>
          <w:rFonts w:ascii="宋体" w:hAnsi="宋体"/>
        </w:rPr>
      </w:pPr>
      <w:bookmarkStart w:id="87" w:name="_Toc492043574"/>
      <w:r>
        <w:rPr>
          <w:rStyle w:val="2CharCharChar"/>
          <w:rFonts w:ascii="宋体" w:hAnsi="宋体" w:hint="eastAsia"/>
        </w:rPr>
        <w:t>5、</w:t>
      </w:r>
      <w:bookmarkEnd w:id="44"/>
      <w:bookmarkEnd w:id="45"/>
      <w:bookmarkEnd w:id="46"/>
      <w:r>
        <w:rPr>
          <w:rStyle w:val="2CharCharChar"/>
          <w:rFonts w:ascii="宋体" w:hAnsi="宋体" w:hint="eastAsia"/>
        </w:rPr>
        <w:t>财务报告</w:t>
      </w:r>
      <w:bookmarkEnd w:id="87"/>
    </w:p>
    <w:p w:rsidR="00363DE4" w:rsidRDefault="00E3131E">
      <w:pPr>
        <w:pStyle w:val="2"/>
        <w:spacing w:before="0" w:after="0"/>
        <w:rPr>
          <w:rFonts w:ascii="宋体" w:hAnsi="宋体"/>
          <w:kern w:val="0"/>
          <w:szCs w:val="24"/>
        </w:rPr>
      </w:pPr>
      <w:bookmarkStart w:id="88" w:name="_Toc484607311"/>
      <w:bookmarkStart w:id="89" w:name="_Toc483396838"/>
      <w:bookmarkStart w:id="90" w:name="_Toc484769806"/>
      <w:bookmarkStart w:id="91" w:name="_Toc409100437"/>
      <w:bookmarkStart w:id="92" w:name="_Toc361324873"/>
      <w:bookmarkStart w:id="93" w:name="_Toc225498268"/>
      <w:bookmarkStart w:id="94" w:name="_Toc409100074"/>
      <w:bookmarkStart w:id="95" w:name="_Toc492043575"/>
      <w:bookmarkStart w:id="96" w:name="_Toc476577275"/>
      <w:r>
        <w:rPr>
          <w:rFonts w:ascii="宋体" w:hAnsi="宋体" w:hint="eastAsia"/>
          <w:kern w:val="0"/>
          <w:szCs w:val="24"/>
        </w:rPr>
        <w:t>5</w:t>
      </w:r>
      <w:r>
        <w:rPr>
          <w:rFonts w:ascii="宋体" w:hAnsi="宋体"/>
          <w:kern w:val="0"/>
          <w:szCs w:val="24"/>
        </w:rPr>
        <w:t>.1 资产负债表</w:t>
      </w:r>
      <w:bookmarkEnd w:id="88"/>
      <w:bookmarkEnd w:id="89"/>
      <w:bookmarkEnd w:id="90"/>
      <w:bookmarkEnd w:id="91"/>
      <w:bookmarkEnd w:id="92"/>
      <w:bookmarkEnd w:id="93"/>
      <w:bookmarkEnd w:id="94"/>
      <w:bookmarkEnd w:id="95"/>
      <w:bookmarkEnd w:id="96"/>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8"/>
        <w:gridCol w:w="4290"/>
      </w:tblGrid>
      <w:tr w:rsidR="00363DE4">
        <w:trPr>
          <w:cantSplit/>
        </w:trPr>
        <w:tc>
          <w:tcPr>
            <w:tcW w:w="4768" w:type="dxa"/>
            <w:tcBorders>
              <w:top w:val="single" w:sz="4" w:space="0" w:color="auto"/>
            </w:tcBorders>
            <w:vAlign w:val="bottom"/>
          </w:tcPr>
          <w:p w:rsidR="00363DE4" w:rsidRDefault="00E3131E">
            <w:pPr>
              <w:widowControl/>
              <w:jc w:val="center"/>
              <w:rPr>
                <w:rFonts w:ascii="Arial" w:hAnsi="Arial" w:cs="Arial"/>
                <w:b/>
                <w:kern w:val="0"/>
                <w:sz w:val="24"/>
                <w:lang w:val="en-GB" w:eastAsia="en-US"/>
              </w:rPr>
            </w:pPr>
            <w:r>
              <w:rPr>
                <w:rFonts w:ascii="Arial" w:hAnsi="Arial" w:cs="Arial"/>
                <w:b/>
                <w:kern w:val="0"/>
                <w:sz w:val="24"/>
                <w:lang w:val="en-GB" w:eastAsia="en-US"/>
              </w:rPr>
              <w:t>资</w:t>
            </w:r>
            <w:r>
              <w:rPr>
                <w:rFonts w:ascii="Arial" w:hAnsi="Arial" w:cs="Arial"/>
                <w:b/>
                <w:kern w:val="0"/>
                <w:sz w:val="24"/>
                <w:lang w:val="en-GB" w:eastAsia="en-US"/>
              </w:rPr>
              <w:t xml:space="preserve"> </w:t>
            </w:r>
            <w:r>
              <w:rPr>
                <w:rFonts w:ascii="Arial" w:hAnsi="Arial" w:cs="Arial"/>
                <w:b/>
                <w:kern w:val="0"/>
                <w:sz w:val="24"/>
                <w:lang w:val="en-GB" w:eastAsia="en-US"/>
              </w:rPr>
              <w:t>产</w:t>
            </w:r>
          </w:p>
        </w:tc>
        <w:tc>
          <w:tcPr>
            <w:tcW w:w="4290" w:type="dxa"/>
            <w:tcBorders>
              <w:top w:val="single" w:sz="4" w:space="0" w:color="auto"/>
            </w:tcBorders>
            <w:vAlign w:val="bottom"/>
          </w:tcPr>
          <w:p w:rsidR="00363DE4" w:rsidRDefault="00E3131E">
            <w:pPr>
              <w:widowControl/>
              <w:ind w:left="-110" w:right="-84"/>
              <w:jc w:val="center"/>
              <w:rPr>
                <w:rFonts w:ascii="Arial" w:hAnsi="Arial" w:cs="Arial"/>
                <w:b/>
                <w:kern w:val="0"/>
                <w:sz w:val="24"/>
              </w:rPr>
            </w:pPr>
            <w:r>
              <w:rPr>
                <w:rFonts w:ascii="Arial" w:hAnsi="Arial" w:cs="Arial" w:hint="eastAsia"/>
                <w:b/>
                <w:kern w:val="0"/>
                <w:sz w:val="24"/>
              </w:rPr>
              <w:t>本期末</w:t>
            </w:r>
          </w:p>
          <w:p w:rsidR="00363DE4" w:rsidRDefault="00E3131E">
            <w:pPr>
              <w:widowControl/>
              <w:ind w:left="-110" w:right="-84"/>
              <w:jc w:val="center"/>
              <w:rPr>
                <w:rFonts w:ascii="Arial" w:hAnsi="Arial" w:cs="Arial"/>
                <w:b/>
                <w:kern w:val="0"/>
                <w:sz w:val="24"/>
                <w:lang w:val="en-GB"/>
              </w:rPr>
            </w:pPr>
            <w:r>
              <w:rPr>
                <w:rFonts w:ascii="Arial" w:hAnsi="Arial" w:cs="Arial"/>
                <w:b/>
                <w:kern w:val="0"/>
                <w:sz w:val="24"/>
                <w:lang w:val="en-GB"/>
              </w:rPr>
              <w:t>2017</w:t>
            </w:r>
            <w:r>
              <w:rPr>
                <w:rFonts w:ascii="Arial" w:hAnsi="Arial" w:cs="Arial"/>
                <w:b/>
                <w:kern w:val="0"/>
                <w:sz w:val="24"/>
                <w:lang w:val="en-GB"/>
              </w:rPr>
              <w:t>年</w:t>
            </w:r>
            <w:r>
              <w:rPr>
                <w:rFonts w:ascii="Arial" w:hAnsi="Arial" w:cs="Arial"/>
                <w:b/>
                <w:kern w:val="0"/>
                <w:sz w:val="24"/>
                <w:lang w:val="en-GB"/>
              </w:rPr>
              <w:t>7</w:t>
            </w:r>
            <w:r>
              <w:rPr>
                <w:rFonts w:ascii="Arial" w:hAnsi="Arial" w:cs="Arial"/>
                <w:b/>
                <w:kern w:val="0"/>
                <w:sz w:val="24"/>
                <w:lang w:val="en-GB"/>
              </w:rPr>
              <w:t>月</w:t>
            </w:r>
            <w:r>
              <w:rPr>
                <w:rFonts w:ascii="Arial" w:hAnsi="Arial" w:cs="Arial"/>
                <w:b/>
                <w:kern w:val="0"/>
                <w:sz w:val="24"/>
                <w:lang w:val="en-GB"/>
              </w:rPr>
              <w:t>31</w:t>
            </w:r>
            <w:r>
              <w:rPr>
                <w:rFonts w:ascii="Arial" w:hAnsi="Arial" w:cs="Arial"/>
                <w:b/>
                <w:kern w:val="0"/>
                <w:sz w:val="24"/>
                <w:lang w:val="en-GB"/>
              </w:rPr>
              <w:t>日</w:t>
            </w:r>
            <w:r>
              <w:rPr>
                <w:rFonts w:ascii="Arial" w:hAnsi="Arial" w:cs="Arial" w:hint="eastAsia"/>
                <w:b/>
                <w:kern w:val="0"/>
                <w:sz w:val="24"/>
                <w:lang w:val="en-GB"/>
              </w:rPr>
              <w:t>(</w:t>
            </w:r>
            <w:r>
              <w:rPr>
                <w:rFonts w:ascii="Arial" w:hAnsi="Arial" w:cs="Arial" w:hint="eastAsia"/>
                <w:b/>
                <w:kern w:val="0"/>
                <w:sz w:val="24"/>
                <w:lang w:val="en-GB"/>
              </w:rPr>
              <w:t>基金</w:t>
            </w:r>
            <w:r>
              <w:rPr>
                <w:rFonts w:ascii="Arial" w:hAnsi="Arial" w:cs="Arial"/>
                <w:b/>
                <w:kern w:val="0"/>
                <w:sz w:val="24"/>
                <w:lang w:val="en-GB"/>
              </w:rPr>
              <w:t>最后运作日</w:t>
            </w:r>
            <w:r>
              <w:rPr>
                <w:rFonts w:ascii="Arial" w:hAnsi="Arial" w:cs="Arial" w:hint="eastAsia"/>
                <w:b/>
                <w:kern w:val="0"/>
                <w:sz w:val="24"/>
                <w:lang w:val="en-GB"/>
              </w:rPr>
              <w:t>)</w:t>
            </w:r>
          </w:p>
        </w:tc>
      </w:tr>
      <w:tr w:rsidR="00363DE4">
        <w:trPr>
          <w:cantSplit/>
        </w:trPr>
        <w:tc>
          <w:tcPr>
            <w:tcW w:w="4768" w:type="dxa"/>
            <w:vAlign w:val="bottom"/>
          </w:tcPr>
          <w:p w:rsidR="00363DE4" w:rsidRDefault="00E3131E">
            <w:pPr>
              <w:widowControl/>
              <w:jc w:val="left"/>
              <w:rPr>
                <w:rFonts w:ascii="Arial" w:hAnsi="Arial" w:cs="Arial"/>
                <w:b/>
                <w:kern w:val="0"/>
                <w:sz w:val="24"/>
                <w:lang w:val="en-GB" w:eastAsia="en-US"/>
              </w:rPr>
            </w:pPr>
            <w:r>
              <w:rPr>
                <w:rFonts w:ascii="Arial" w:hAnsi="Arial" w:cs="Arial"/>
                <w:b/>
                <w:kern w:val="0"/>
                <w:sz w:val="24"/>
                <w:lang w:val="en-GB" w:eastAsia="en-US"/>
              </w:rPr>
              <w:t>资</w:t>
            </w:r>
            <w:r>
              <w:rPr>
                <w:rFonts w:ascii="Arial" w:hAnsi="Arial" w:cs="Arial"/>
                <w:b/>
                <w:kern w:val="0"/>
                <w:sz w:val="24"/>
                <w:lang w:val="en-GB" w:eastAsia="en-US"/>
              </w:rPr>
              <w:t xml:space="preserve"> </w:t>
            </w:r>
            <w:r>
              <w:rPr>
                <w:rFonts w:ascii="Arial" w:hAnsi="Arial" w:cs="Arial"/>
                <w:b/>
                <w:kern w:val="0"/>
                <w:sz w:val="24"/>
                <w:lang w:val="en-GB" w:eastAsia="en-US"/>
              </w:rPr>
              <w:t>产：</w:t>
            </w:r>
          </w:p>
        </w:tc>
        <w:tc>
          <w:tcPr>
            <w:tcW w:w="4290" w:type="dxa"/>
            <w:vAlign w:val="bottom"/>
          </w:tcPr>
          <w:p w:rsidR="00363DE4" w:rsidRDefault="00363DE4">
            <w:pPr>
              <w:widowControl/>
              <w:jc w:val="left"/>
              <w:rPr>
                <w:rFonts w:ascii="Arial" w:hAnsi="Arial" w:cs="Arial"/>
                <w:kern w:val="0"/>
                <w:sz w:val="24"/>
                <w:lang w:val="en-GB" w:eastAsia="en-US"/>
              </w:rPr>
            </w:pPr>
          </w:p>
        </w:tc>
      </w:tr>
      <w:tr w:rsidR="00363DE4">
        <w:trPr>
          <w:cantSplit/>
        </w:trPr>
        <w:tc>
          <w:tcPr>
            <w:tcW w:w="4768" w:type="dxa"/>
            <w:vAlign w:val="center"/>
          </w:tcPr>
          <w:p w:rsidR="00363DE4" w:rsidRDefault="00E3131E">
            <w:pPr>
              <w:widowControl/>
              <w:jc w:val="left"/>
              <w:rPr>
                <w:rFonts w:ascii="Arial" w:hAnsi="Arial" w:cs="Arial"/>
                <w:kern w:val="0"/>
                <w:sz w:val="24"/>
                <w:lang w:val="en-GB" w:eastAsia="en-US"/>
              </w:rPr>
            </w:pPr>
            <w:proofErr w:type="spellStart"/>
            <w:r>
              <w:rPr>
                <w:rFonts w:ascii="Arial" w:hAnsi="Arial" w:cs="Arial"/>
                <w:kern w:val="0"/>
                <w:sz w:val="24"/>
                <w:lang w:val="en-GB" w:eastAsia="en-US"/>
              </w:rPr>
              <w:t>银行存款</w:t>
            </w:r>
            <w:proofErr w:type="spellEnd"/>
          </w:p>
        </w:tc>
        <w:tc>
          <w:tcPr>
            <w:tcW w:w="4290" w:type="dxa"/>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310,178.00</w:t>
            </w:r>
          </w:p>
        </w:tc>
      </w:tr>
      <w:tr w:rsidR="00363DE4">
        <w:trPr>
          <w:cantSplit/>
        </w:trPr>
        <w:tc>
          <w:tcPr>
            <w:tcW w:w="4768" w:type="dxa"/>
            <w:vAlign w:val="center"/>
          </w:tcPr>
          <w:p w:rsidR="00363DE4" w:rsidRDefault="00E3131E">
            <w:pPr>
              <w:widowControl/>
              <w:jc w:val="left"/>
              <w:rPr>
                <w:rFonts w:ascii="Arial" w:hAnsi="Arial" w:cs="Arial"/>
                <w:kern w:val="0"/>
                <w:sz w:val="24"/>
                <w:lang w:val="en-GB"/>
              </w:rPr>
            </w:pPr>
            <w:r>
              <w:rPr>
                <w:rFonts w:ascii="Arial" w:hAnsi="Arial" w:cs="Arial" w:hint="eastAsia"/>
                <w:kern w:val="0"/>
                <w:sz w:val="24"/>
                <w:lang w:val="en-GB"/>
              </w:rPr>
              <w:t>结算</w:t>
            </w:r>
            <w:r>
              <w:rPr>
                <w:rFonts w:ascii="Arial" w:hAnsi="Arial" w:cs="Arial"/>
                <w:kern w:val="0"/>
                <w:sz w:val="24"/>
                <w:lang w:val="en-GB"/>
              </w:rPr>
              <w:t>备付金</w:t>
            </w:r>
          </w:p>
        </w:tc>
        <w:tc>
          <w:tcPr>
            <w:tcW w:w="4290" w:type="dxa"/>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4,545.45</w:t>
            </w:r>
          </w:p>
        </w:tc>
      </w:tr>
      <w:tr w:rsidR="00363DE4">
        <w:trPr>
          <w:cantSplit/>
        </w:trPr>
        <w:tc>
          <w:tcPr>
            <w:tcW w:w="4768" w:type="dxa"/>
            <w:vAlign w:val="center"/>
          </w:tcPr>
          <w:p w:rsidR="00363DE4" w:rsidRDefault="00E3131E">
            <w:pPr>
              <w:widowControl/>
              <w:jc w:val="left"/>
              <w:rPr>
                <w:rFonts w:ascii="Arial" w:hAnsi="Arial" w:cs="Arial"/>
                <w:kern w:val="0"/>
                <w:sz w:val="24"/>
                <w:lang w:val="en-GB"/>
              </w:rPr>
            </w:pPr>
            <w:r>
              <w:rPr>
                <w:rFonts w:ascii="Arial" w:hAnsi="Arial" w:cs="Arial" w:hint="eastAsia"/>
                <w:kern w:val="0"/>
                <w:sz w:val="24"/>
                <w:lang w:val="en-GB"/>
              </w:rPr>
              <w:t>应收利息</w:t>
            </w:r>
          </w:p>
        </w:tc>
        <w:tc>
          <w:tcPr>
            <w:tcW w:w="4290" w:type="dxa"/>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1,739.38</w:t>
            </w:r>
          </w:p>
        </w:tc>
      </w:tr>
      <w:tr w:rsidR="00363DE4">
        <w:trPr>
          <w:cantSplit/>
        </w:trPr>
        <w:tc>
          <w:tcPr>
            <w:tcW w:w="4768" w:type="dxa"/>
            <w:vAlign w:val="bottom"/>
          </w:tcPr>
          <w:p w:rsidR="00363DE4" w:rsidRDefault="00E3131E">
            <w:pPr>
              <w:widowControl/>
              <w:jc w:val="left"/>
              <w:rPr>
                <w:rFonts w:ascii="Arial" w:hAnsi="Arial" w:cs="Arial"/>
                <w:b/>
                <w:kern w:val="0"/>
                <w:sz w:val="24"/>
                <w:lang w:val="en-GB" w:eastAsia="en-US"/>
              </w:rPr>
            </w:pPr>
            <w:proofErr w:type="spellStart"/>
            <w:r>
              <w:rPr>
                <w:rFonts w:ascii="Arial" w:hAnsi="Arial" w:cs="Arial"/>
                <w:b/>
                <w:kern w:val="0"/>
                <w:sz w:val="24"/>
                <w:lang w:val="en-GB" w:eastAsia="en-US"/>
              </w:rPr>
              <w:t>资产总计</w:t>
            </w:r>
            <w:proofErr w:type="spellEnd"/>
          </w:p>
        </w:tc>
        <w:tc>
          <w:tcPr>
            <w:tcW w:w="4290" w:type="dxa"/>
            <w:vAlign w:val="bottom"/>
          </w:tcPr>
          <w:p w:rsidR="00363DE4" w:rsidRDefault="00E3131E">
            <w:pPr>
              <w:widowControl/>
              <w:tabs>
                <w:tab w:val="center" w:pos="2166"/>
              </w:tabs>
              <w:ind w:left="-102" w:right="59" w:firstLine="142"/>
              <w:jc w:val="right"/>
              <w:rPr>
                <w:rFonts w:ascii="Arial" w:hAnsi="Arial" w:cs="Arial"/>
                <w:b/>
                <w:snapToGrid w:val="0"/>
                <w:kern w:val="0"/>
                <w:sz w:val="24"/>
                <w:lang w:val="en-GB" w:eastAsia="en-US"/>
              </w:rPr>
            </w:pPr>
            <w:r>
              <w:rPr>
                <w:rFonts w:ascii="Arial" w:hAnsi="Arial" w:cs="Arial"/>
                <w:b/>
                <w:snapToGrid w:val="0"/>
                <w:kern w:val="0"/>
                <w:sz w:val="24"/>
                <w:lang w:val="en-GB" w:eastAsia="en-US"/>
              </w:rPr>
              <w:t>316,462.83</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center"/>
              <w:rPr>
                <w:rFonts w:ascii="Arial" w:hAnsi="Arial" w:cs="Arial"/>
                <w:b/>
                <w:kern w:val="0"/>
                <w:sz w:val="24"/>
                <w:lang w:val="en-GB" w:eastAsia="en-US"/>
              </w:rPr>
            </w:pPr>
            <w:proofErr w:type="spellStart"/>
            <w:r>
              <w:rPr>
                <w:rFonts w:ascii="Arial" w:hAnsi="Arial" w:cs="Arial"/>
                <w:b/>
                <w:kern w:val="0"/>
                <w:sz w:val="24"/>
                <w:lang w:val="en-GB" w:eastAsia="en-US"/>
              </w:rPr>
              <w:t>负债和所有者权益</w:t>
            </w:r>
            <w:proofErr w:type="spell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363DE4">
            <w:pPr>
              <w:widowControl/>
              <w:tabs>
                <w:tab w:val="center" w:pos="2166"/>
              </w:tabs>
              <w:ind w:left="-102" w:right="59" w:firstLine="142"/>
              <w:jc w:val="right"/>
              <w:rPr>
                <w:rFonts w:ascii="Arial" w:hAnsi="Arial" w:cs="Arial"/>
                <w:snapToGrid w:val="0"/>
                <w:kern w:val="0"/>
                <w:sz w:val="24"/>
                <w:lang w:val="en-GB" w:eastAsia="en-US"/>
              </w:rPr>
            </w:pP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b/>
                <w:kern w:val="0"/>
                <w:sz w:val="24"/>
                <w:lang w:val="en-GB" w:eastAsia="en-US"/>
              </w:rPr>
            </w:pPr>
            <w:r>
              <w:rPr>
                <w:rFonts w:ascii="Arial" w:hAnsi="Arial" w:cs="Arial"/>
                <w:b/>
                <w:kern w:val="0"/>
                <w:sz w:val="24"/>
                <w:lang w:val="en-GB" w:eastAsia="en-US"/>
              </w:rPr>
              <w:t>负</w:t>
            </w:r>
            <w:r>
              <w:rPr>
                <w:rFonts w:ascii="Arial" w:hAnsi="Arial" w:cs="Arial"/>
                <w:b/>
                <w:kern w:val="0"/>
                <w:sz w:val="24"/>
                <w:lang w:val="en-GB" w:eastAsia="en-US"/>
              </w:rPr>
              <w:t xml:space="preserve"> </w:t>
            </w:r>
            <w:r>
              <w:rPr>
                <w:rFonts w:ascii="Arial" w:hAnsi="Arial" w:cs="Arial"/>
                <w:b/>
                <w:kern w:val="0"/>
                <w:sz w:val="24"/>
                <w:lang w:val="en-GB" w:eastAsia="en-US"/>
              </w:rPr>
              <w:t>债：</w:t>
            </w:r>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363DE4">
            <w:pPr>
              <w:widowControl/>
              <w:tabs>
                <w:tab w:val="center" w:pos="2166"/>
              </w:tabs>
              <w:ind w:left="-102" w:right="59" w:firstLine="142"/>
              <w:jc w:val="right"/>
              <w:rPr>
                <w:rFonts w:ascii="Arial" w:hAnsi="Arial" w:cs="Arial"/>
                <w:snapToGrid w:val="0"/>
                <w:kern w:val="0"/>
                <w:sz w:val="24"/>
                <w:lang w:val="en-GB" w:eastAsia="en-US"/>
              </w:rPr>
            </w:pP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kern w:val="0"/>
                <w:sz w:val="24"/>
                <w:lang w:val="en-GB"/>
              </w:rPr>
            </w:pPr>
            <w:r>
              <w:rPr>
                <w:rFonts w:ascii="Arial" w:hAnsi="Arial" w:cs="Arial" w:hint="eastAsia"/>
                <w:kern w:val="0"/>
                <w:sz w:val="24"/>
                <w:lang w:val="en-GB"/>
              </w:rPr>
              <w:t>应付</w:t>
            </w:r>
            <w:proofErr w:type="gramStart"/>
            <w:r>
              <w:rPr>
                <w:rFonts w:ascii="Arial" w:hAnsi="Arial" w:cs="Arial"/>
                <w:kern w:val="0"/>
                <w:sz w:val="24"/>
                <w:lang w:val="en-GB"/>
              </w:rPr>
              <w:t>赎回款</w:t>
            </w:r>
            <w:proofErr w:type="gram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68.21</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kern w:val="0"/>
                <w:sz w:val="24"/>
                <w:lang w:val="en-GB" w:eastAsia="en-US"/>
              </w:rPr>
            </w:pPr>
            <w:proofErr w:type="spellStart"/>
            <w:r>
              <w:rPr>
                <w:rFonts w:ascii="Arial" w:hAnsi="Arial" w:cs="Arial"/>
                <w:kern w:val="0"/>
                <w:sz w:val="24"/>
                <w:lang w:val="en-GB" w:eastAsia="en-US"/>
              </w:rPr>
              <w:t>应付管理人报酬</w:t>
            </w:r>
            <w:proofErr w:type="spell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1,875.01</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kern w:val="0"/>
                <w:sz w:val="24"/>
                <w:lang w:val="en-GB" w:eastAsia="en-US"/>
              </w:rPr>
            </w:pPr>
            <w:proofErr w:type="spellStart"/>
            <w:r>
              <w:rPr>
                <w:rFonts w:ascii="Arial" w:hAnsi="Arial" w:cs="Arial"/>
                <w:kern w:val="0"/>
                <w:sz w:val="24"/>
                <w:lang w:val="en-GB" w:eastAsia="en-US"/>
              </w:rPr>
              <w:t>应付托管费</w:t>
            </w:r>
            <w:proofErr w:type="spell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625.01</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kern w:val="0"/>
                <w:sz w:val="24"/>
                <w:lang w:val="en-GB"/>
              </w:rPr>
            </w:pPr>
            <w:r>
              <w:rPr>
                <w:rFonts w:ascii="Arial" w:hAnsi="Arial" w:cs="Arial" w:hint="eastAsia"/>
                <w:kern w:val="0"/>
                <w:sz w:val="24"/>
                <w:lang w:val="en-GB"/>
              </w:rPr>
              <w:t>应付交易费用</w:t>
            </w:r>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175.00</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kern w:val="0"/>
                <w:sz w:val="24"/>
                <w:lang w:val="en-GB" w:eastAsia="en-US"/>
              </w:rPr>
            </w:pPr>
            <w:proofErr w:type="spellStart"/>
            <w:r>
              <w:rPr>
                <w:rFonts w:ascii="Arial" w:hAnsi="Arial" w:cs="Arial"/>
                <w:kern w:val="0"/>
                <w:sz w:val="24"/>
                <w:lang w:val="en-GB" w:eastAsia="en-US"/>
              </w:rPr>
              <w:t>其他负债</w:t>
            </w:r>
            <w:proofErr w:type="spell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189,660.09</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b/>
                <w:kern w:val="0"/>
                <w:sz w:val="24"/>
                <w:lang w:val="en-GB" w:eastAsia="en-US"/>
              </w:rPr>
            </w:pPr>
            <w:proofErr w:type="spellStart"/>
            <w:r>
              <w:rPr>
                <w:rFonts w:ascii="Arial" w:hAnsi="Arial" w:cs="Arial"/>
                <w:b/>
                <w:kern w:val="0"/>
                <w:sz w:val="24"/>
                <w:lang w:val="en-GB" w:eastAsia="en-US"/>
              </w:rPr>
              <w:t>负债合计</w:t>
            </w:r>
            <w:proofErr w:type="spell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b/>
                <w:snapToGrid w:val="0"/>
                <w:kern w:val="0"/>
                <w:sz w:val="24"/>
                <w:lang w:val="en-GB" w:eastAsia="en-US"/>
              </w:rPr>
            </w:pPr>
            <w:r>
              <w:rPr>
                <w:rFonts w:ascii="Arial" w:hAnsi="Arial" w:cs="Arial"/>
                <w:b/>
                <w:snapToGrid w:val="0"/>
                <w:kern w:val="0"/>
                <w:sz w:val="24"/>
                <w:lang w:val="en-GB" w:eastAsia="en-US"/>
              </w:rPr>
              <w:t>192,403.32</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b/>
                <w:kern w:val="0"/>
                <w:sz w:val="24"/>
                <w:lang w:val="en-GB" w:eastAsia="en-US"/>
              </w:rPr>
            </w:pPr>
            <w:proofErr w:type="spellStart"/>
            <w:r>
              <w:rPr>
                <w:rFonts w:ascii="Arial" w:hAnsi="Arial" w:cs="Arial"/>
                <w:b/>
                <w:kern w:val="0"/>
                <w:sz w:val="24"/>
                <w:lang w:val="en-GB" w:eastAsia="en-US"/>
              </w:rPr>
              <w:t>所有者权益</w:t>
            </w:r>
            <w:proofErr w:type="spellEnd"/>
            <w:r>
              <w:rPr>
                <w:rFonts w:ascii="Arial" w:hAnsi="Arial" w:cs="Arial"/>
                <w:b/>
                <w:kern w:val="0"/>
                <w:sz w:val="24"/>
                <w:lang w:val="en-GB" w:eastAsia="en-US"/>
              </w:rPr>
              <w:t>：</w:t>
            </w:r>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363DE4">
            <w:pPr>
              <w:widowControl/>
              <w:tabs>
                <w:tab w:val="center" w:pos="2166"/>
              </w:tabs>
              <w:ind w:left="-102" w:right="59" w:firstLine="142"/>
              <w:jc w:val="right"/>
              <w:rPr>
                <w:rFonts w:ascii="Arial" w:hAnsi="Arial" w:cs="Arial"/>
                <w:snapToGrid w:val="0"/>
                <w:kern w:val="0"/>
                <w:sz w:val="24"/>
                <w:lang w:val="en-GB" w:eastAsia="en-US"/>
              </w:rPr>
            </w:pP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b/>
                <w:kern w:val="0"/>
                <w:sz w:val="24"/>
                <w:lang w:val="en-GB" w:eastAsia="en-US"/>
              </w:rPr>
            </w:pPr>
            <w:proofErr w:type="spellStart"/>
            <w:r>
              <w:rPr>
                <w:rFonts w:ascii="Arial" w:hAnsi="Arial" w:cs="Arial" w:hint="eastAsia"/>
                <w:kern w:val="0"/>
                <w:sz w:val="24"/>
                <w:lang w:val="en-GB" w:eastAsia="en-US"/>
              </w:rPr>
              <w:t>实收基金</w:t>
            </w:r>
            <w:proofErr w:type="spell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126,329.53</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b/>
                <w:kern w:val="0"/>
                <w:sz w:val="24"/>
                <w:lang w:val="en-GB" w:eastAsia="en-US"/>
              </w:rPr>
            </w:pPr>
            <w:proofErr w:type="spellStart"/>
            <w:r>
              <w:rPr>
                <w:rFonts w:ascii="Arial" w:hAnsi="Arial" w:cs="Arial" w:hint="eastAsia"/>
                <w:kern w:val="0"/>
                <w:sz w:val="24"/>
                <w:lang w:val="en-GB" w:eastAsia="en-US"/>
              </w:rPr>
              <w:t>未分配利润</w:t>
            </w:r>
            <w:proofErr w:type="spell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snapToGrid w:val="0"/>
                <w:kern w:val="0"/>
                <w:sz w:val="24"/>
                <w:lang w:val="en-GB" w:eastAsia="en-US"/>
              </w:rPr>
            </w:pPr>
            <w:r>
              <w:rPr>
                <w:rFonts w:ascii="Arial" w:hAnsi="Arial" w:cs="Arial"/>
                <w:snapToGrid w:val="0"/>
                <w:kern w:val="0"/>
                <w:sz w:val="24"/>
                <w:lang w:val="en-GB" w:eastAsia="en-US"/>
              </w:rPr>
              <w:t>-2,270.02</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b/>
                <w:kern w:val="0"/>
                <w:sz w:val="24"/>
                <w:lang w:val="en-GB" w:eastAsia="en-US"/>
              </w:rPr>
            </w:pPr>
            <w:proofErr w:type="spellStart"/>
            <w:r>
              <w:rPr>
                <w:rFonts w:ascii="Arial" w:hAnsi="Arial" w:cs="Arial" w:hint="eastAsia"/>
                <w:b/>
                <w:kern w:val="0"/>
                <w:sz w:val="24"/>
                <w:lang w:val="en-GB" w:eastAsia="en-US"/>
              </w:rPr>
              <w:t>所有者权益合计</w:t>
            </w:r>
            <w:proofErr w:type="spellEnd"/>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b/>
                <w:snapToGrid w:val="0"/>
                <w:kern w:val="0"/>
                <w:sz w:val="24"/>
                <w:lang w:val="en-GB" w:eastAsia="en-US"/>
              </w:rPr>
            </w:pPr>
            <w:r>
              <w:rPr>
                <w:rFonts w:ascii="Arial" w:hAnsi="Arial" w:cs="Arial"/>
                <w:b/>
                <w:snapToGrid w:val="0"/>
                <w:kern w:val="0"/>
                <w:sz w:val="24"/>
                <w:lang w:val="en-GB" w:eastAsia="en-US"/>
              </w:rPr>
              <w:t>124,059.51</w:t>
            </w:r>
          </w:p>
        </w:tc>
      </w:tr>
      <w:tr w:rsidR="00363DE4">
        <w:trPr>
          <w:cantSplit/>
        </w:trPr>
        <w:tc>
          <w:tcPr>
            <w:tcW w:w="4768"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jc w:val="left"/>
              <w:rPr>
                <w:rFonts w:ascii="Arial" w:hAnsi="Arial" w:cs="Arial"/>
                <w:b/>
                <w:kern w:val="0"/>
                <w:sz w:val="24"/>
                <w:lang w:val="en-GB"/>
              </w:rPr>
            </w:pPr>
            <w:r>
              <w:rPr>
                <w:rFonts w:ascii="Arial" w:hAnsi="Arial" w:cs="Arial" w:hint="eastAsia"/>
                <w:b/>
                <w:kern w:val="0"/>
                <w:sz w:val="24"/>
                <w:lang w:val="en-GB"/>
              </w:rPr>
              <w:t>负债和所有者权益总计</w:t>
            </w:r>
          </w:p>
        </w:tc>
        <w:tc>
          <w:tcPr>
            <w:tcW w:w="4290" w:type="dxa"/>
            <w:tcBorders>
              <w:top w:val="single" w:sz="4" w:space="0" w:color="auto"/>
              <w:left w:val="single" w:sz="4" w:space="0" w:color="auto"/>
              <w:bottom w:val="single" w:sz="4" w:space="0" w:color="auto"/>
              <w:right w:val="single" w:sz="4" w:space="0" w:color="auto"/>
            </w:tcBorders>
            <w:vAlign w:val="bottom"/>
          </w:tcPr>
          <w:p w:rsidR="00363DE4" w:rsidRDefault="00E3131E">
            <w:pPr>
              <w:widowControl/>
              <w:tabs>
                <w:tab w:val="center" w:pos="2166"/>
              </w:tabs>
              <w:ind w:left="-102" w:right="59" w:firstLine="142"/>
              <w:jc w:val="right"/>
              <w:rPr>
                <w:rFonts w:ascii="Arial" w:hAnsi="Arial" w:cs="Arial"/>
                <w:b/>
                <w:snapToGrid w:val="0"/>
                <w:kern w:val="0"/>
                <w:sz w:val="24"/>
                <w:lang w:val="en-GB" w:eastAsia="en-US"/>
              </w:rPr>
            </w:pPr>
            <w:r>
              <w:rPr>
                <w:rFonts w:ascii="Arial" w:hAnsi="Arial" w:cs="Arial"/>
                <w:b/>
                <w:snapToGrid w:val="0"/>
                <w:kern w:val="0"/>
                <w:sz w:val="24"/>
                <w:lang w:val="en-GB" w:eastAsia="en-US"/>
              </w:rPr>
              <w:t>316,462.83</w:t>
            </w:r>
          </w:p>
        </w:tc>
      </w:tr>
    </w:tbl>
    <w:p w:rsidR="00363DE4" w:rsidRDefault="00363DE4">
      <w:pPr>
        <w:widowControl/>
        <w:jc w:val="left"/>
        <w:rPr>
          <w:rFonts w:ascii="Arial" w:hAnsi="Arial" w:cs="Arial"/>
          <w:snapToGrid w:val="0"/>
          <w:kern w:val="0"/>
          <w:sz w:val="24"/>
          <w:lang w:val="en-GB"/>
        </w:rPr>
      </w:pPr>
    </w:p>
    <w:p w:rsidR="00363DE4" w:rsidRDefault="00E3131E">
      <w:pPr>
        <w:widowControl/>
        <w:ind w:firstLineChars="200" w:firstLine="480"/>
        <w:rPr>
          <w:rFonts w:ascii="Arial" w:hAnsi="Arial" w:cs="Arial"/>
          <w:snapToGrid w:val="0"/>
          <w:kern w:val="0"/>
          <w:sz w:val="24"/>
          <w:lang w:val="en-GB"/>
        </w:rPr>
      </w:pPr>
      <w:r>
        <w:rPr>
          <w:rFonts w:ascii="Arial" w:hAnsi="Arial" w:cs="Arial"/>
          <w:snapToGrid w:val="0"/>
          <w:kern w:val="0"/>
          <w:sz w:val="24"/>
          <w:lang w:val="en-GB"/>
        </w:rPr>
        <w:t>注：</w:t>
      </w:r>
      <w:r>
        <w:rPr>
          <w:rFonts w:ascii="Arial" w:hAnsi="Arial" w:cs="Arial"/>
          <w:snapToGrid w:val="0"/>
          <w:kern w:val="0"/>
          <w:sz w:val="24"/>
          <w:lang w:val="en-GB"/>
        </w:rPr>
        <w:t xml:space="preserve">1. </w:t>
      </w:r>
      <w:r>
        <w:rPr>
          <w:rFonts w:ascii="Arial" w:hAnsi="Arial" w:cs="Arial" w:hint="eastAsia"/>
          <w:snapToGrid w:val="0"/>
          <w:kern w:val="0"/>
          <w:sz w:val="24"/>
          <w:lang w:val="en-GB"/>
        </w:rPr>
        <w:t>报告</w:t>
      </w:r>
      <w:r>
        <w:rPr>
          <w:rFonts w:ascii="Arial" w:hAnsi="Arial" w:cs="Arial"/>
          <w:snapToGrid w:val="0"/>
          <w:kern w:val="0"/>
          <w:sz w:val="24"/>
          <w:lang w:val="en-GB"/>
        </w:rPr>
        <w:t>截止日</w:t>
      </w:r>
      <w:r>
        <w:rPr>
          <w:rFonts w:ascii="Arial" w:hAnsi="Arial" w:cs="Arial" w:hint="eastAsia"/>
          <w:snapToGrid w:val="0"/>
          <w:kern w:val="0"/>
          <w:sz w:val="24"/>
          <w:lang w:val="en-GB"/>
        </w:rPr>
        <w:t>2017</w:t>
      </w:r>
      <w:r>
        <w:rPr>
          <w:rFonts w:ascii="Arial" w:hAnsi="Arial" w:cs="Arial" w:hint="eastAsia"/>
          <w:snapToGrid w:val="0"/>
          <w:kern w:val="0"/>
          <w:sz w:val="24"/>
          <w:lang w:val="en-GB"/>
        </w:rPr>
        <w:t>年</w:t>
      </w:r>
      <w:r>
        <w:rPr>
          <w:rFonts w:ascii="Arial" w:hAnsi="Arial" w:cs="Arial" w:hint="eastAsia"/>
          <w:snapToGrid w:val="0"/>
          <w:kern w:val="0"/>
          <w:sz w:val="24"/>
          <w:lang w:val="en-GB"/>
        </w:rPr>
        <w:t>7</w:t>
      </w:r>
      <w:r>
        <w:rPr>
          <w:rFonts w:ascii="Arial" w:hAnsi="Arial" w:cs="Arial" w:hint="eastAsia"/>
          <w:snapToGrid w:val="0"/>
          <w:kern w:val="0"/>
          <w:sz w:val="24"/>
          <w:lang w:val="en-GB"/>
        </w:rPr>
        <w:t>月</w:t>
      </w:r>
      <w:r>
        <w:rPr>
          <w:rFonts w:ascii="Arial" w:hAnsi="Arial" w:cs="Arial" w:hint="eastAsia"/>
          <w:snapToGrid w:val="0"/>
          <w:kern w:val="0"/>
          <w:sz w:val="24"/>
          <w:lang w:val="en-GB"/>
        </w:rPr>
        <w:t>31</w:t>
      </w:r>
      <w:r>
        <w:rPr>
          <w:rFonts w:ascii="Arial" w:hAnsi="Arial" w:cs="Arial" w:hint="eastAsia"/>
          <w:snapToGrid w:val="0"/>
          <w:kern w:val="0"/>
          <w:sz w:val="24"/>
          <w:lang w:val="en-GB"/>
        </w:rPr>
        <w:t>日</w:t>
      </w:r>
      <w:r>
        <w:rPr>
          <w:rFonts w:ascii="Arial" w:hAnsi="Arial" w:cs="Arial" w:hint="eastAsia"/>
          <w:snapToGrid w:val="0"/>
          <w:kern w:val="0"/>
          <w:sz w:val="24"/>
          <w:lang w:val="en-GB"/>
        </w:rPr>
        <w:t>(</w:t>
      </w:r>
      <w:r>
        <w:rPr>
          <w:rFonts w:ascii="Arial" w:hAnsi="Arial" w:cs="Arial" w:hint="eastAsia"/>
          <w:snapToGrid w:val="0"/>
          <w:kern w:val="0"/>
          <w:sz w:val="24"/>
          <w:lang w:val="en-GB"/>
        </w:rPr>
        <w:t>基金最后运作日</w:t>
      </w:r>
      <w:r>
        <w:rPr>
          <w:rFonts w:ascii="Arial" w:hAnsi="Arial" w:cs="Arial" w:hint="eastAsia"/>
          <w:snapToGrid w:val="0"/>
          <w:kern w:val="0"/>
          <w:sz w:val="24"/>
          <w:lang w:val="en-GB"/>
        </w:rPr>
        <w:t>)</w:t>
      </w:r>
      <w:r>
        <w:rPr>
          <w:rFonts w:ascii="Arial" w:hAnsi="Arial" w:cs="Arial" w:hint="eastAsia"/>
          <w:snapToGrid w:val="0"/>
          <w:kern w:val="0"/>
          <w:sz w:val="24"/>
          <w:lang w:val="en-GB"/>
        </w:rPr>
        <w:t>，基金份额净值</w:t>
      </w:r>
      <w:r>
        <w:rPr>
          <w:rFonts w:ascii="Arial" w:hAnsi="Arial" w:cs="Arial"/>
          <w:snapToGrid w:val="0"/>
          <w:kern w:val="0"/>
          <w:sz w:val="24"/>
          <w:lang w:val="en-GB"/>
        </w:rPr>
        <w:t>0.9820</w:t>
      </w:r>
      <w:r>
        <w:rPr>
          <w:rFonts w:ascii="Arial" w:hAnsi="Arial" w:cs="Arial" w:hint="eastAsia"/>
          <w:snapToGrid w:val="0"/>
          <w:kern w:val="0"/>
          <w:sz w:val="24"/>
          <w:lang w:val="en-GB"/>
        </w:rPr>
        <w:t>元</w:t>
      </w:r>
      <w:r>
        <w:rPr>
          <w:rFonts w:ascii="Arial" w:hAnsi="Arial" w:cs="Arial"/>
          <w:snapToGrid w:val="0"/>
          <w:kern w:val="0"/>
          <w:sz w:val="24"/>
          <w:lang w:val="en-GB"/>
        </w:rPr>
        <w:t>，基金份额总额</w:t>
      </w:r>
      <w:r>
        <w:rPr>
          <w:rFonts w:ascii="Arial" w:hAnsi="Arial" w:cs="Arial"/>
          <w:snapToGrid w:val="0"/>
          <w:kern w:val="0"/>
          <w:sz w:val="24"/>
          <w:lang w:val="en-GB"/>
        </w:rPr>
        <w:t>126,329.53</w:t>
      </w:r>
      <w:r>
        <w:rPr>
          <w:rFonts w:ascii="Arial" w:hAnsi="Arial" w:cs="Arial"/>
          <w:snapToGrid w:val="0"/>
          <w:kern w:val="0"/>
          <w:sz w:val="24"/>
          <w:lang w:val="en-GB"/>
        </w:rPr>
        <w:t>份</w:t>
      </w:r>
      <w:r>
        <w:rPr>
          <w:rFonts w:ascii="Arial" w:hAnsi="Arial" w:cs="Arial" w:hint="eastAsia"/>
          <w:snapToGrid w:val="0"/>
          <w:kern w:val="0"/>
          <w:sz w:val="24"/>
          <w:lang w:val="en-GB"/>
        </w:rPr>
        <w:t>。</w:t>
      </w:r>
    </w:p>
    <w:p w:rsidR="00363DE4" w:rsidRDefault="00E3131E">
      <w:pPr>
        <w:widowControl/>
        <w:ind w:firstLineChars="200" w:firstLine="480"/>
        <w:rPr>
          <w:rFonts w:ascii="Arial" w:hAnsi="Arial" w:cs="Arial"/>
          <w:snapToGrid w:val="0"/>
          <w:kern w:val="0"/>
          <w:sz w:val="24"/>
          <w:lang w:val="en-GB"/>
        </w:rPr>
      </w:pPr>
      <w:r>
        <w:rPr>
          <w:rFonts w:ascii="Arial" w:hAnsi="Arial" w:cs="Arial" w:hint="eastAsia"/>
          <w:snapToGrid w:val="0"/>
          <w:kern w:val="0"/>
          <w:sz w:val="24"/>
          <w:lang w:val="en-GB"/>
        </w:rPr>
        <w:t>2.</w:t>
      </w:r>
      <w:r>
        <w:rPr>
          <w:rFonts w:ascii="Arial" w:hAnsi="Arial" w:cs="Arial" w:hint="eastAsia"/>
          <w:snapToGrid w:val="0"/>
          <w:kern w:val="0"/>
          <w:sz w:val="24"/>
          <w:lang w:val="en-GB"/>
        </w:rPr>
        <w:t>财务报表的实际编制期间为</w:t>
      </w:r>
      <w:r>
        <w:rPr>
          <w:rFonts w:ascii="Arial" w:hAnsi="Arial" w:cs="Arial" w:hint="eastAsia"/>
          <w:snapToGrid w:val="0"/>
          <w:kern w:val="0"/>
          <w:sz w:val="24"/>
          <w:lang w:val="en-GB"/>
        </w:rPr>
        <w:t>2016</w:t>
      </w:r>
      <w:r>
        <w:rPr>
          <w:rFonts w:ascii="Arial" w:hAnsi="Arial" w:cs="Arial" w:hint="eastAsia"/>
          <w:snapToGrid w:val="0"/>
          <w:kern w:val="0"/>
          <w:sz w:val="24"/>
          <w:lang w:val="en-GB"/>
        </w:rPr>
        <w:t>年</w:t>
      </w:r>
      <w:r>
        <w:rPr>
          <w:rFonts w:ascii="Arial" w:hAnsi="Arial" w:cs="Arial" w:hint="eastAsia"/>
          <w:snapToGrid w:val="0"/>
          <w:kern w:val="0"/>
          <w:sz w:val="24"/>
          <w:lang w:val="en-GB"/>
        </w:rPr>
        <w:t>11</w:t>
      </w:r>
      <w:r>
        <w:rPr>
          <w:rFonts w:ascii="Arial" w:hAnsi="Arial" w:cs="Arial" w:hint="eastAsia"/>
          <w:snapToGrid w:val="0"/>
          <w:kern w:val="0"/>
          <w:sz w:val="24"/>
          <w:lang w:val="en-GB"/>
        </w:rPr>
        <w:t>月</w:t>
      </w:r>
      <w:r>
        <w:rPr>
          <w:rFonts w:ascii="Arial" w:hAnsi="Arial" w:cs="Arial" w:hint="eastAsia"/>
          <w:snapToGrid w:val="0"/>
          <w:kern w:val="0"/>
          <w:sz w:val="24"/>
          <w:lang w:val="en-GB"/>
        </w:rPr>
        <w:t>8</w:t>
      </w:r>
      <w:r>
        <w:rPr>
          <w:rFonts w:ascii="Arial" w:hAnsi="Arial" w:cs="Arial" w:hint="eastAsia"/>
          <w:snapToGrid w:val="0"/>
          <w:kern w:val="0"/>
          <w:sz w:val="24"/>
          <w:lang w:val="en-GB"/>
        </w:rPr>
        <w:t>日</w:t>
      </w:r>
      <w:r>
        <w:rPr>
          <w:rFonts w:ascii="Arial" w:hAnsi="Arial" w:cs="Arial" w:hint="eastAsia"/>
          <w:sz w:val="24"/>
        </w:rPr>
        <w:t>(</w:t>
      </w:r>
      <w:r>
        <w:rPr>
          <w:rFonts w:ascii="Arial" w:hAnsi="Arial" w:cs="Arial" w:hint="eastAsia"/>
          <w:sz w:val="24"/>
        </w:rPr>
        <w:t>基金合同生效日</w:t>
      </w:r>
      <w:r>
        <w:rPr>
          <w:rFonts w:ascii="Arial" w:hAnsi="Arial" w:cs="Arial" w:hint="eastAsia"/>
          <w:sz w:val="24"/>
        </w:rPr>
        <w:t>)</w:t>
      </w:r>
      <w:r>
        <w:rPr>
          <w:rFonts w:ascii="Arial" w:hAnsi="Arial" w:cs="Arial"/>
          <w:snapToGrid w:val="0"/>
          <w:kern w:val="0"/>
          <w:sz w:val="24"/>
          <w:lang w:val="en-GB"/>
        </w:rPr>
        <w:t>至</w:t>
      </w:r>
      <w:r>
        <w:rPr>
          <w:rFonts w:ascii="Arial" w:hAnsi="Arial" w:cs="Arial" w:hint="eastAsia"/>
          <w:snapToGrid w:val="0"/>
          <w:kern w:val="0"/>
          <w:sz w:val="24"/>
          <w:lang w:val="en-GB"/>
        </w:rPr>
        <w:t>2017</w:t>
      </w:r>
      <w:r>
        <w:rPr>
          <w:rFonts w:ascii="Arial" w:hAnsi="Arial" w:cs="Arial" w:hint="eastAsia"/>
          <w:snapToGrid w:val="0"/>
          <w:kern w:val="0"/>
          <w:sz w:val="24"/>
          <w:lang w:val="en-GB"/>
        </w:rPr>
        <w:t>年</w:t>
      </w:r>
      <w:r>
        <w:rPr>
          <w:rFonts w:ascii="Arial" w:hAnsi="Arial" w:cs="Arial" w:hint="eastAsia"/>
          <w:snapToGrid w:val="0"/>
          <w:kern w:val="0"/>
          <w:sz w:val="24"/>
          <w:lang w:val="en-GB"/>
        </w:rPr>
        <w:t>7</w:t>
      </w:r>
      <w:r>
        <w:rPr>
          <w:rFonts w:ascii="Arial" w:hAnsi="Arial" w:cs="Arial" w:hint="eastAsia"/>
          <w:snapToGrid w:val="0"/>
          <w:kern w:val="0"/>
          <w:sz w:val="24"/>
          <w:lang w:val="en-GB"/>
        </w:rPr>
        <w:t>月</w:t>
      </w:r>
      <w:r>
        <w:rPr>
          <w:rFonts w:ascii="Arial" w:hAnsi="Arial" w:cs="Arial" w:hint="eastAsia"/>
          <w:snapToGrid w:val="0"/>
          <w:kern w:val="0"/>
          <w:sz w:val="24"/>
          <w:lang w:val="en-GB"/>
        </w:rPr>
        <w:t>31</w:t>
      </w:r>
      <w:r>
        <w:rPr>
          <w:rFonts w:ascii="Arial" w:hAnsi="Arial" w:cs="Arial" w:hint="eastAsia"/>
          <w:snapToGrid w:val="0"/>
          <w:kern w:val="0"/>
          <w:sz w:val="24"/>
          <w:lang w:val="en-GB"/>
        </w:rPr>
        <w:t>日</w:t>
      </w:r>
      <w:r>
        <w:rPr>
          <w:rFonts w:ascii="Arial" w:hAnsi="Arial" w:cs="Arial" w:hint="eastAsia"/>
          <w:sz w:val="24"/>
        </w:rPr>
        <w:t>(</w:t>
      </w:r>
      <w:r>
        <w:rPr>
          <w:rFonts w:ascii="Arial" w:hAnsi="Arial" w:cs="Arial" w:hint="eastAsia"/>
          <w:sz w:val="24"/>
        </w:rPr>
        <w:t>基金最后运作日</w:t>
      </w:r>
      <w:r>
        <w:rPr>
          <w:rFonts w:ascii="Arial" w:hAnsi="Arial" w:cs="Arial" w:hint="eastAsia"/>
          <w:sz w:val="24"/>
        </w:rPr>
        <w:t>)</w:t>
      </w:r>
      <w:r>
        <w:rPr>
          <w:rFonts w:ascii="Arial" w:hAnsi="Arial" w:cs="Arial" w:hint="eastAsia"/>
          <w:sz w:val="24"/>
        </w:rPr>
        <w:t>止期间</w:t>
      </w:r>
      <w:r>
        <w:rPr>
          <w:rFonts w:ascii="Arial" w:hAnsi="Arial" w:cs="Arial" w:hint="eastAsia"/>
          <w:snapToGrid w:val="0"/>
          <w:kern w:val="0"/>
          <w:sz w:val="24"/>
          <w:lang w:val="en-GB"/>
        </w:rPr>
        <w:t>。</w:t>
      </w:r>
    </w:p>
    <w:p w:rsidR="00363DE4" w:rsidRDefault="00363DE4">
      <w:pPr>
        <w:autoSpaceDE w:val="0"/>
        <w:autoSpaceDN w:val="0"/>
        <w:adjustRightInd w:val="0"/>
        <w:spacing w:before="29" w:line="360" w:lineRule="auto"/>
        <w:ind w:left="15"/>
        <w:jc w:val="left"/>
        <w:rPr>
          <w:rFonts w:ascii="宋体" w:hAnsi="宋体"/>
          <w:color w:val="000000" w:themeColor="text1"/>
          <w:kern w:val="0"/>
          <w:szCs w:val="21"/>
          <w:lang w:val="en-GB"/>
        </w:rPr>
      </w:pPr>
    </w:p>
    <w:p w:rsidR="00363DE4" w:rsidRDefault="00363DE4">
      <w:pPr>
        <w:autoSpaceDE w:val="0"/>
        <w:autoSpaceDN w:val="0"/>
        <w:adjustRightInd w:val="0"/>
        <w:spacing w:before="29" w:line="360" w:lineRule="auto"/>
        <w:ind w:left="15"/>
        <w:jc w:val="right"/>
        <w:rPr>
          <w:rFonts w:ascii="宋体" w:hAnsi="宋体"/>
          <w:color w:val="000000" w:themeColor="text1"/>
          <w:kern w:val="0"/>
          <w:szCs w:val="21"/>
        </w:rPr>
      </w:pPr>
    </w:p>
    <w:p w:rsidR="00363DE4" w:rsidRDefault="00E3131E">
      <w:pPr>
        <w:pStyle w:val="2"/>
        <w:spacing w:before="0" w:after="0"/>
        <w:rPr>
          <w:rFonts w:ascii="宋体" w:hAnsi="宋体"/>
          <w:kern w:val="0"/>
          <w:szCs w:val="24"/>
        </w:rPr>
      </w:pPr>
      <w:bookmarkStart w:id="97" w:name="_Toc409100438"/>
      <w:bookmarkStart w:id="98" w:name="_Toc409100075"/>
      <w:bookmarkStart w:id="99" w:name="_Toc476577276"/>
      <w:bookmarkStart w:id="100" w:name="_Toc361324874"/>
      <w:bookmarkStart w:id="101" w:name="_Toc225498269"/>
      <w:bookmarkStart w:id="102" w:name="_Toc483396839"/>
      <w:bookmarkStart w:id="103" w:name="_Toc484607312"/>
      <w:bookmarkStart w:id="104" w:name="_Toc484769807"/>
      <w:bookmarkStart w:id="105" w:name="_Toc492043576"/>
      <w:r>
        <w:rPr>
          <w:rFonts w:ascii="宋体" w:hAnsi="宋体" w:hint="eastAsia"/>
          <w:kern w:val="0"/>
          <w:szCs w:val="24"/>
        </w:rPr>
        <w:t>5</w:t>
      </w:r>
      <w:r>
        <w:rPr>
          <w:rFonts w:ascii="宋体" w:hAnsi="宋体"/>
          <w:kern w:val="0"/>
          <w:szCs w:val="24"/>
        </w:rPr>
        <w:t xml:space="preserve">.2 </w:t>
      </w:r>
      <w:bookmarkEnd w:id="97"/>
      <w:bookmarkEnd w:id="98"/>
      <w:bookmarkEnd w:id="99"/>
      <w:bookmarkEnd w:id="100"/>
      <w:bookmarkEnd w:id="101"/>
      <w:r>
        <w:rPr>
          <w:rFonts w:ascii="宋体" w:hAnsi="宋体" w:hint="eastAsia"/>
          <w:kern w:val="0"/>
          <w:szCs w:val="24"/>
        </w:rPr>
        <w:t>清算损益表</w:t>
      </w:r>
      <w:bookmarkEnd w:id="102"/>
      <w:bookmarkEnd w:id="103"/>
      <w:bookmarkEnd w:id="104"/>
      <w:bookmarkEnd w:id="105"/>
    </w:p>
    <w:p w:rsidR="00363DE4" w:rsidRDefault="00E3131E">
      <w:pPr>
        <w:autoSpaceDE w:val="0"/>
        <w:autoSpaceDN w:val="0"/>
        <w:adjustRightInd w:val="0"/>
        <w:spacing w:before="29" w:line="360" w:lineRule="auto"/>
        <w:ind w:left="15"/>
        <w:jc w:val="right"/>
        <w:rPr>
          <w:rFonts w:ascii="宋体" w:hAnsi="宋体"/>
          <w:color w:val="000000" w:themeColor="text1"/>
          <w:kern w:val="0"/>
          <w:szCs w:val="21"/>
        </w:rPr>
      </w:pPr>
      <w:r>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5652"/>
      </w:tblGrid>
      <w:tr w:rsidR="00363DE4">
        <w:tc>
          <w:tcPr>
            <w:tcW w:w="3420" w:type="dxa"/>
            <w:vAlign w:val="center"/>
          </w:tcPr>
          <w:p w:rsidR="00363DE4" w:rsidRDefault="00E3131E">
            <w:pPr>
              <w:pStyle w:val="af0"/>
              <w:jc w:val="center"/>
              <w:rPr>
                <w:b/>
                <w:color w:val="000000" w:themeColor="text1"/>
                <w:sz w:val="21"/>
                <w:szCs w:val="21"/>
              </w:rPr>
            </w:pPr>
            <w:r>
              <w:rPr>
                <w:b/>
                <w:color w:val="000000" w:themeColor="text1"/>
                <w:sz w:val="21"/>
                <w:szCs w:val="21"/>
              </w:rPr>
              <w:t>项目</w:t>
            </w:r>
          </w:p>
        </w:tc>
        <w:tc>
          <w:tcPr>
            <w:tcW w:w="5652" w:type="dxa"/>
            <w:vAlign w:val="center"/>
          </w:tcPr>
          <w:p w:rsidR="00363DE4" w:rsidRDefault="00E3131E">
            <w:pPr>
              <w:pStyle w:val="af0"/>
              <w:spacing w:before="0" w:beforeAutospacing="0" w:after="0" w:afterAutospacing="0"/>
              <w:jc w:val="center"/>
              <w:rPr>
                <w:b/>
                <w:color w:val="000000" w:themeColor="text1"/>
                <w:sz w:val="21"/>
                <w:szCs w:val="21"/>
              </w:rPr>
            </w:pPr>
            <w:r>
              <w:rPr>
                <w:b/>
                <w:color w:val="000000" w:themeColor="text1"/>
                <w:sz w:val="21"/>
                <w:szCs w:val="21"/>
              </w:rPr>
              <w:t>201</w:t>
            </w:r>
            <w:r>
              <w:rPr>
                <w:rFonts w:hint="eastAsia"/>
                <w:b/>
                <w:color w:val="000000" w:themeColor="text1"/>
                <w:sz w:val="21"/>
                <w:szCs w:val="21"/>
              </w:rPr>
              <w:t>7</w:t>
            </w:r>
            <w:r>
              <w:rPr>
                <w:b/>
                <w:color w:val="000000" w:themeColor="text1"/>
                <w:sz w:val="21"/>
                <w:szCs w:val="21"/>
              </w:rPr>
              <w:t>年</w:t>
            </w:r>
            <w:r>
              <w:rPr>
                <w:rFonts w:hint="eastAsia"/>
                <w:b/>
                <w:color w:val="000000" w:themeColor="text1"/>
                <w:sz w:val="21"/>
                <w:szCs w:val="21"/>
              </w:rPr>
              <w:t>8</w:t>
            </w:r>
            <w:r>
              <w:rPr>
                <w:b/>
                <w:color w:val="000000" w:themeColor="text1"/>
                <w:sz w:val="21"/>
                <w:szCs w:val="21"/>
              </w:rPr>
              <w:t>月</w:t>
            </w:r>
            <w:r>
              <w:rPr>
                <w:rFonts w:hint="eastAsia"/>
                <w:b/>
                <w:color w:val="000000" w:themeColor="text1"/>
                <w:sz w:val="21"/>
                <w:szCs w:val="21"/>
              </w:rPr>
              <w:t>1</w:t>
            </w:r>
            <w:r>
              <w:rPr>
                <w:b/>
                <w:color w:val="000000" w:themeColor="text1"/>
                <w:sz w:val="21"/>
                <w:szCs w:val="21"/>
              </w:rPr>
              <w:t>至201</w:t>
            </w:r>
            <w:r>
              <w:rPr>
                <w:rFonts w:hint="eastAsia"/>
                <w:b/>
                <w:color w:val="000000" w:themeColor="text1"/>
                <w:sz w:val="21"/>
                <w:szCs w:val="21"/>
              </w:rPr>
              <w:t>7</w:t>
            </w:r>
            <w:r>
              <w:rPr>
                <w:b/>
                <w:color w:val="000000" w:themeColor="text1"/>
                <w:sz w:val="21"/>
                <w:szCs w:val="21"/>
              </w:rPr>
              <w:t>年</w:t>
            </w:r>
            <w:r>
              <w:rPr>
                <w:rFonts w:hint="eastAsia"/>
                <w:b/>
                <w:color w:val="000000" w:themeColor="text1"/>
                <w:sz w:val="21"/>
                <w:szCs w:val="21"/>
              </w:rPr>
              <w:t>9</w:t>
            </w:r>
            <w:r>
              <w:rPr>
                <w:b/>
                <w:color w:val="000000" w:themeColor="text1"/>
                <w:sz w:val="21"/>
                <w:szCs w:val="21"/>
              </w:rPr>
              <w:t>月</w:t>
            </w:r>
            <w:r>
              <w:rPr>
                <w:rFonts w:hint="eastAsia"/>
                <w:b/>
                <w:color w:val="000000" w:themeColor="text1"/>
                <w:sz w:val="21"/>
                <w:szCs w:val="21"/>
              </w:rPr>
              <w:t>1</w:t>
            </w:r>
            <w:r>
              <w:rPr>
                <w:b/>
                <w:color w:val="000000" w:themeColor="text1"/>
                <w:sz w:val="21"/>
                <w:szCs w:val="21"/>
              </w:rPr>
              <w:t>日</w:t>
            </w:r>
            <w:r>
              <w:rPr>
                <w:rFonts w:hint="eastAsia"/>
                <w:b/>
                <w:color w:val="000000" w:themeColor="text1"/>
                <w:sz w:val="21"/>
                <w:szCs w:val="21"/>
              </w:rPr>
              <w:t>（清算期间）</w:t>
            </w:r>
          </w:p>
        </w:tc>
      </w:tr>
      <w:tr w:rsidR="00363DE4">
        <w:tc>
          <w:tcPr>
            <w:tcW w:w="3420" w:type="dxa"/>
            <w:vAlign w:val="center"/>
          </w:tcPr>
          <w:p w:rsidR="00363DE4" w:rsidRDefault="00E3131E">
            <w:pPr>
              <w:rPr>
                <w:rFonts w:ascii="宋体" w:hAnsi="宋体"/>
                <w:b/>
                <w:color w:val="000000" w:themeColor="text1"/>
                <w:szCs w:val="21"/>
              </w:rPr>
            </w:pPr>
            <w:r>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363DE4" w:rsidRDefault="00E3131E">
            <w:pPr>
              <w:jc w:val="right"/>
              <w:rPr>
                <w:rFonts w:ascii="宋体" w:hAnsi="宋体"/>
                <w:b/>
                <w:color w:val="000000" w:themeColor="text1"/>
                <w:szCs w:val="21"/>
              </w:rPr>
            </w:pPr>
            <w:r>
              <w:rPr>
                <w:rFonts w:ascii="宋体" w:hAnsi="宋体"/>
                <w:b/>
                <w:color w:val="000000" w:themeColor="text1"/>
                <w:szCs w:val="21"/>
              </w:rPr>
              <w:t>199.17</w:t>
            </w:r>
          </w:p>
        </w:tc>
      </w:tr>
      <w:tr w:rsidR="00363DE4">
        <w:tc>
          <w:tcPr>
            <w:tcW w:w="3420" w:type="dxa"/>
            <w:vAlign w:val="center"/>
          </w:tcPr>
          <w:p w:rsidR="00363DE4" w:rsidRDefault="00E3131E">
            <w:pPr>
              <w:pStyle w:val="13"/>
              <w:numPr>
                <w:ilvl w:val="0"/>
                <w:numId w:val="2"/>
              </w:numPr>
              <w:ind w:firstLineChars="0"/>
              <w:rPr>
                <w:rFonts w:ascii="宋体" w:hAnsi="宋体"/>
                <w:color w:val="000000" w:themeColor="text1"/>
                <w:szCs w:val="21"/>
              </w:rPr>
            </w:pPr>
            <w:r>
              <w:rPr>
                <w:rFonts w:ascii="宋体" w:hAnsi="宋体"/>
                <w:color w:val="000000" w:themeColor="text1"/>
                <w:szCs w:val="21"/>
              </w:rPr>
              <w:lastRenderedPageBreak/>
              <w:t>利息收入</w:t>
            </w:r>
          </w:p>
        </w:tc>
        <w:tc>
          <w:tcPr>
            <w:tcW w:w="5652" w:type="dxa"/>
            <w:vAlign w:val="center"/>
          </w:tcPr>
          <w:p w:rsidR="00363DE4" w:rsidRDefault="00E3131E">
            <w:pPr>
              <w:jc w:val="right"/>
              <w:rPr>
                <w:rFonts w:ascii="宋体" w:hAnsi="宋体"/>
                <w:color w:val="000000" w:themeColor="text1"/>
                <w:szCs w:val="21"/>
              </w:rPr>
            </w:pPr>
            <w:r>
              <w:rPr>
                <w:rFonts w:ascii="Arial" w:hAnsi="Arial" w:cs="Arial"/>
                <w:sz w:val="20"/>
                <w:szCs w:val="20"/>
              </w:rPr>
              <w:t>199.17</w:t>
            </w:r>
          </w:p>
        </w:tc>
      </w:tr>
      <w:tr w:rsidR="00363DE4">
        <w:tc>
          <w:tcPr>
            <w:tcW w:w="3420" w:type="dxa"/>
            <w:vAlign w:val="center"/>
          </w:tcPr>
          <w:p w:rsidR="00363DE4" w:rsidRDefault="00E3131E">
            <w:pPr>
              <w:rPr>
                <w:rFonts w:ascii="宋体" w:hAnsi="宋体"/>
                <w:b/>
                <w:color w:val="000000" w:themeColor="text1"/>
                <w:szCs w:val="21"/>
              </w:rPr>
            </w:pPr>
            <w:r>
              <w:rPr>
                <w:rFonts w:ascii="宋体" w:hAnsi="宋体"/>
                <w:b/>
                <w:color w:val="000000" w:themeColor="text1"/>
                <w:szCs w:val="21"/>
              </w:rPr>
              <w:t>二、</w:t>
            </w:r>
            <w:r>
              <w:rPr>
                <w:rFonts w:ascii="宋体" w:hAnsi="宋体" w:hint="eastAsia"/>
                <w:b/>
                <w:color w:val="000000" w:themeColor="text1"/>
                <w:szCs w:val="21"/>
              </w:rPr>
              <w:t>清算</w:t>
            </w:r>
            <w:r>
              <w:rPr>
                <w:rFonts w:ascii="宋体" w:hAnsi="宋体"/>
                <w:b/>
                <w:color w:val="000000" w:themeColor="text1"/>
                <w:szCs w:val="21"/>
              </w:rPr>
              <w:t>费用</w:t>
            </w:r>
          </w:p>
        </w:tc>
        <w:tc>
          <w:tcPr>
            <w:tcW w:w="5652" w:type="dxa"/>
            <w:vAlign w:val="center"/>
          </w:tcPr>
          <w:p w:rsidR="00363DE4" w:rsidRDefault="00E3131E">
            <w:pPr>
              <w:jc w:val="right"/>
              <w:rPr>
                <w:rFonts w:ascii="宋体" w:hAnsi="宋体"/>
                <w:b/>
                <w:color w:val="000000" w:themeColor="text1"/>
                <w:szCs w:val="21"/>
              </w:rPr>
            </w:pPr>
            <w:r>
              <w:rPr>
                <w:rFonts w:ascii="宋体" w:hAnsi="宋体" w:hint="eastAsia"/>
                <w:b/>
                <w:color w:val="000000" w:themeColor="text1"/>
                <w:szCs w:val="21"/>
              </w:rPr>
              <w:t>30.00</w:t>
            </w:r>
          </w:p>
        </w:tc>
      </w:tr>
      <w:tr w:rsidR="00363DE4">
        <w:tc>
          <w:tcPr>
            <w:tcW w:w="3420" w:type="dxa"/>
            <w:vAlign w:val="center"/>
          </w:tcPr>
          <w:p w:rsidR="00363DE4" w:rsidRDefault="00E3131E">
            <w:pPr>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其他费用</w:t>
            </w:r>
          </w:p>
        </w:tc>
        <w:tc>
          <w:tcPr>
            <w:tcW w:w="5652" w:type="dxa"/>
            <w:vAlign w:val="center"/>
          </w:tcPr>
          <w:p w:rsidR="00363DE4" w:rsidRDefault="00E3131E">
            <w:pPr>
              <w:jc w:val="right"/>
              <w:rPr>
                <w:rFonts w:ascii="宋体" w:hAnsi="宋体"/>
                <w:color w:val="000000" w:themeColor="text1"/>
                <w:szCs w:val="21"/>
              </w:rPr>
            </w:pPr>
            <w:r>
              <w:rPr>
                <w:rFonts w:ascii="宋体" w:hAnsi="宋体" w:hint="eastAsia"/>
                <w:color w:val="000000" w:themeColor="text1"/>
                <w:szCs w:val="21"/>
              </w:rPr>
              <w:t>30.00</w:t>
            </w:r>
          </w:p>
        </w:tc>
      </w:tr>
      <w:tr w:rsidR="00363DE4">
        <w:tc>
          <w:tcPr>
            <w:tcW w:w="3420" w:type="dxa"/>
            <w:vAlign w:val="center"/>
          </w:tcPr>
          <w:p w:rsidR="00363DE4" w:rsidRDefault="00E3131E">
            <w:pPr>
              <w:rPr>
                <w:rFonts w:ascii="宋体" w:hAnsi="宋体"/>
                <w:b/>
                <w:color w:val="000000" w:themeColor="text1"/>
                <w:szCs w:val="21"/>
              </w:rPr>
            </w:pPr>
            <w:r>
              <w:rPr>
                <w:rFonts w:ascii="宋体" w:hAnsi="宋体"/>
                <w:b/>
                <w:color w:val="000000" w:themeColor="text1"/>
                <w:szCs w:val="21"/>
              </w:rPr>
              <w:t>三、</w:t>
            </w:r>
            <w:r>
              <w:rPr>
                <w:rFonts w:ascii="宋体" w:hAnsi="宋体" w:hint="eastAsia"/>
                <w:b/>
                <w:color w:val="000000" w:themeColor="text1"/>
                <w:szCs w:val="21"/>
              </w:rPr>
              <w:t>清算收益（损失）总额</w:t>
            </w:r>
          </w:p>
        </w:tc>
        <w:tc>
          <w:tcPr>
            <w:tcW w:w="5652" w:type="dxa"/>
            <w:vAlign w:val="center"/>
          </w:tcPr>
          <w:p w:rsidR="00363DE4" w:rsidRDefault="00E3131E">
            <w:pPr>
              <w:jc w:val="right"/>
              <w:rPr>
                <w:rFonts w:ascii="宋体" w:hAnsi="宋体"/>
                <w:b/>
                <w:color w:val="000000" w:themeColor="text1"/>
                <w:szCs w:val="21"/>
              </w:rPr>
            </w:pPr>
            <w:r>
              <w:rPr>
                <w:rFonts w:ascii="宋体" w:hAnsi="宋体" w:hint="eastAsia"/>
                <w:b/>
                <w:color w:val="000000" w:themeColor="text1"/>
                <w:szCs w:val="21"/>
              </w:rPr>
              <w:t>169.17</w:t>
            </w:r>
          </w:p>
        </w:tc>
      </w:tr>
      <w:tr w:rsidR="00363DE4">
        <w:tc>
          <w:tcPr>
            <w:tcW w:w="3420" w:type="dxa"/>
            <w:vAlign w:val="center"/>
          </w:tcPr>
          <w:p w:rsidR="00363DE4" w:rsidRDefault="00E3131E">
            <w:pPr>
              <w:rPr>
                <w:rFonts w:ascii="宋体" w:hAnsi="宋体"/>
                <w:b/>
                <w:color w:val="000000" w:themeColor="text1"/>
                <w:szCs w:val="21"/>
              </w:rPr>
            </w:pPr>
            <w:r>
              <w:rPr>
                <w:rFonts w:ascii="宋体" w:hAnsi="宋体"/>
                <w:color w:val="000000" w:themeColor="text1"/>
                <w:szCs w:val="21"/>
              </w:rPr>
              <w:t>减：所得税费用</w:t>
            </w:r>
          </w:p>
        </w:tc>
        <w:tc>
          <w:tcPr>
            <w:tcW w:w="5652" w:type="dxa"/>
            <w:vAlign w:val="center"/>
          </w:tcPr>
          <w:p w:rsidR="00363DE4" w:rsidRDefault="00363DE4">
            <w:pPr>
              <w:jc w:val="right"/>
              <w:rPr>
                <w:rFonts w:ascii="宋体" w:hAnsi="宋体"/>
                <w:color w:val="000000" w:themeColor="text1"/>
                <w:szCs w:val="21"/>
              </w:rPr>
            </w:pPr>
          </w:p>
        </w:tc>
      </w:tr>
      <w:tr w:rsidR="00363DE4">
        <w:tc>
          <w:tcPr>
            <w:tcW w:w="3420" w:type="dxa"/>
            <w:vAlign w:val="center"/>
          </w:tcPr>
          <w:p w:rsidR="00363DE4" w:rsidRDefault="00E3131E">
            <w:pPr>
              <w:rPr>
                <w:rFonts w:ascii="宋体" w:hAnsi="宋体"/>
                <w:b/>
                <w:color w:val="000000" w:themeColor="text1"/>
                <w:szCs w:val="21"/>
              </w:rPr>
            </w:pPr>
            <w:r>
              <w:rPr>
                <w:rFonts w:ascii="宋体" w:hAnsi="宋体"/>
                <w:b/>
                <w:color w:val="000000" w:themeColor="text1"/>
                <w:szCs w:val="21"/>
              </w:rPr>
              <w:t>四、</w:t>
            </w:r>
            <w:r>
              <w:rPr>
                <w:rFonts w:ascii="宋体" w:hAnsi="宋体" w:hint="eastAsia"/>
                <w:b/>
                <w:color w:val="000000" w:themeColor="text1"/>
                <w:szCs w:val="21"/>
              </w:rPr>
              <w:t>清算净收益（损失）</w:t>
            </w:r>
          </w:p>
        </w:tc>
        <w:tc>
          <w:tcPr>
            <w:tcW w:w="5652" w:type="dxa"/>
            <w:vAlign w:val="center"/>
          </w:tcPr>
          <w:p w:rsidR="00363DE4" w:rsidRDefault="00E3131E">
            <w:pPr>
              <w:jc w:val="right"/>
              <w:rPr>
                <w:rFonts w:ascii="宋体" w:hAnsi="宋体"/>
                <w:b/>
                <w:color w:val="000000" w:themeColor="text1"/>
                <w:szCs w:val="21"/>
              </w:rPr>
            </w:pPr>
            <w:r>
              <w:rPr>
                <w:rFonts w:ascii="宋体" w:hAnsi="宋体" w:hint="eastAsia"/>
                <w:b/>
                <w:color w:val="000000" w:themeColor="text1"/>
                <w:szCs w:val="21"/>
              </w:rPr>
              <w:t>169.17</w:t>
            </w:r>
          </w:p>
        </w:tc>
      </w:tr>
    </w:tbl>
    <w:p w:rsidR="00363DE4" w:rsidRDefault="00E3131E">
      <w:pPr>
        <w:pStyle w:val="XB"/>
        <w:ind w:firstLine="480"/>
        <w:rPr>
          <w:b/>
          <w:sz w:val="24"/>
          <w:szCs w:val="24"/>
        </w:rPr>
      </w:pPr>
      <w:bookmarkStart w:id="106" w:name="_Toc484607313"/>
      <w:bookmarkStart w:id="107" w:name="_Toc484769808"/>
      <w:bookmarkStart w:id="108" w:name="_Toc483396840"/>
      <w:r>
        <w:rPr>
          <w:rFonts w:hint="eastAsia"/>
          <w:sz w:val="24"/>
          <w:szCs w:val="24"/>
        </w:rPr>
        <w:t>注：1.利息收入系以当前适用的利率预估计提的自2017年7月31日至2017年9月1日</w:t>
      </w:r>
      <w:proofErr w:type="gramStart"/>
      <w:r>
        <w:rPr>
          <w:rFonts w:hint="eastAsia"/>
          <w:sz w:val="24"/>
          <w:szCs w:val="24"/>
        </w:rPr>
        <w:t>止</w:t>
      </w:r>
      <w:proofErr w:type="gramEnd"/>
      <w:r>
        <w:rPr>
          <w:rFonts w:hint="eastAsia"/>
          <w:sz w:val="24"/>
          <w:szCs w:val="24"/>
        </w:rPr>
        <w:t>清算期间的</w:t>
      </w:r>
      <w:r>
        <w:rPr>
          <w:rFonts w:ascii="Arial" w:hAnsi="Arial" w:cs="Arial" w:hint="eastAsia"/>
          <w:sz w:val="24"/>
          <w:szCs w:val="24"/>
        </w:rPr>
        <w:t>银行存款和结算</w:t>
      </w:r>
      <w:r>
        <w:rPr>
          <w:rFonts w:ascii="Arial" w:hAnsi="Arial" w:cs="Arial"/>
          <w:sz w:val="24"/>
          <w:szCs w:val="24"/>
        </w:rPr>
        <w:t>备付金</w:t>
      </w:r>
      <w:r>
        <w:rPr>
          <w:rFonts w:hint="eastAsia"/>
          <w:sz w:val="24"/>
          <w:szCs w:val="24"/>
        </w:rPr>
        <w:t>利息。</w:t>
      </w:r>
    </w:p>
    <w:p w:rsidR="00363DE4" w:rsidRDefault="00E3131E">
      <w:pPr>
        <w:pStyle w:val="XB"/>
        <w:ind w:firstLine="480"/>
        <w:rPr>
          <w:sz w:val="24"/>
          <w:szCs w:val="24"/>
        </w:rPr>
      </w:pPr>
      <w:r>
        <w:rPr>
          <w:rFonts w:hint="eastAsia"/>
          <w:sz w:val="24"/>
          <w:szCs w:val="24"/>
        </w:rPr>
        <w:t>2.其他费用：其中银行</w:t>
      </w:r>
      <w:proofErr w:type="gramStart"/>
      <w:r>
        <w:rPr>
          <w:rFonts w:hint="eastAsia"/>
          <w:sz w:val="24"/>
          <w:szCs w:val="24"/>
        </w:rPr>
        <w:t>汇划费为</w:t>
      </w:r>
      <w:proofErr w:type="gramEnd"/>
      <w:r>
        <w:rPr>
          <w:rFonts w:hint="eastAsia"/>
          <w:sz w:val="24"/>
          <w:szCs w:val="24"/>
        </w:rPr>
        <w:t>30.00元。</w:t>
      </w:r>
    </w:p>
    <w:p w:rsidR="00363DE4" w:rsidRDefault="00E3131E">
      <w:pPr>
        <w:rPr>
          <w:rFonts w:ascii="宋体" w:hAnsi="宋体"/>
          <w:color w:val="000000" w:themeColor="text1"/>
          <w:kern w:val="0"/>
          <w:szCs w:val="21"/>
        </w:rPr>
      </w:pPr>
      <w:r>
        <w:rPr>
          <w:rFonts w:ascii="宋体" w:hAnsi="宋体" w:hint="eastAsia"/>
          <w:color w:val="000000" w:themeColor="text1"/>
          <w:kern w:val="0"/>
          <w:sz w:val="24"/>
        </w:rPr>
        <w:t>报表附注为财务报表的组成部分。</w:t>
      </w:r>
    </w:p>
    <w:p w:rsidR="00363DE4" w:rsidRDefault="00E3131E">
      <w:pPr>
        <w:pStyle w:val="2"/>
        <w:spacing w:before="0" w:after="0"/>
        <w:rPr>
          <w:rFonts w:ascii="宋体" w:hAnsi="宋体"/>
          <w:kern w:val="0"/>
          <w:szCs w:val="24"/>
        </w:rPr>
      </w:pPr>
      <w:bookmarkStart w:id="109" w:name="_Toc492043577"/>
      <w:r>
        <w:rPr>
          <w:rFonts w:ascii="宋体" w:hAnsi="宋体" w:hint="eastAsia"/>
          <w:kern w:val="0"/>
          <w:szCs w:val="24"/>
        </w:rPr>
        <w:t>5</w:t>
      </w:r>
      <w:r>
        <w:rPr>
          <w:rFonts w:ascii="宋体" w:hAnsi="宋体"/>
          <w:kern w:val="0"/>
          <w:szCs w:val="24"/>
        </w:rPr>
        <w:t>.</w:t>
      </w:r>
      <w:r>
        <w:rPr>
          <w:rFonts w:ascii="宋体" w:hAnsi="宋体" w:hint="eastAsia"/>
          <w:kern w:val="0"/>
          <w:szCs w:val="24"/>
        </w:rPr>
        <w:t>3</w:t>
      </w:r>
      <w:r>
        <w:rPr>
          <w:rFonts w:ascii="宋体" w:hAnsi="宋体"/>
          <w:kern w:val="0"/>
          <w:szCs w:val="24"/>
        </w:rPr>
        <w:t xml:space="preserve"> </w:t>
      </w:r>
      <w:r>
        <w:rPr>
          <w:rFonts w:ascii="宋体" w:hAnsi="宋体" w:hint="eastAsia"/>
          <w:kern w:val="0"/>
          <w:szCs w:val="24"/>
        </w:rPr>
        <w:t>报表附注</w:t>
      </w:r>
      <w:bookmarkEnd w:id="106"/>
      <w:bookmarkEnd w:id="107"/>
      <w:bookmarkEnd w:id="108"/>
      <w:bookmarkEnd w:id="109"/>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1基金基本情况</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博</w:t>
      </w:r>
      <w:proofErr w:type="gramStart"/>
      <w:r>
        <w:rPr>
          <w:rFonts w:ascii="宋体" w:hAnsi="宋体" w:hint="eastAsia"/>
          <w:color w:val="000000"/>
          <w:sz w:val="24"/>
        </w:rPr>
        <w:t>时锦禄纯债</w:t>
      </w:r>
      <w:proofErr w:type="gramEnd"/>
      <w:r>
        <w:rPr>
          <w:rFonts w:ascii="宋体" w:hAnsi="宋体" w:hint="eastAsia"/>
          <w:color w:val="000000"/>
          <w:sz w:val="24"/>
        </w:rPr>
        <w:t>债券型证券投资基金(以下简称“本基金”)经中国证券监督管理委员会(以下简称“中国证监会”)证监许可[2016]2281号《关于准予博时锦禄纯债债券型证券投资基金注册的批复》</w:t>
      </w:r>
      <w:r w:rsidR="00CB5CB8">
        <w:rPr>
          <w:rFonts w:ascii="宋体" w:hAnsi="宋体" w:hint="eastAsia"/>
          <w:color w:val="000000"/>
          <w:sz w:val="24"/>
        </w:rPr>
        <w:t>注册</w:t>
      </w:r>
      <w:r>
        <w:rPr>
          <w:rFonts w:ascii="宋体" w:hAnsi="宋体" w:hint="eastAsia"/>
          <w:color w:val="000000"/>
          <w:sz w:val="24"/>
        </w:rPr>
        <w:t>，由博时基金管理有限公司依照《中华人民共和国证券投资基金法》和《博时锦禄纯债债券型证券投资基金基金合同》负责公开募集。本基金为契约型开放式，存续期限不定。首次设立募集不包括认购资金利息共募集人民币200,055,875.89元，业经普华永道中天会计师事务所(特殊普通合伙)普华永道</w:t>
      </w:r>
      <w:proofErr w:type="gramStart"/>
      <w:r>
        <w:rPr>
          <w:rFonts w:ascii="宋体" w:hAnsi="宋体" w:hint="eastAsia"/>
          <w:color w:val="000000"/>
          <w:sz w:val="24"/>
        </w:rPr>
        <w:t>中天验字</w:t>
      </w:r>
      <w:proofErr w:type="gramEnd"/>
      <w:r>
        <w:rPr>
          <w:rFonts w:ascii="宋体" w:hAnsi="宋体" w:hint="eastAsia"/>
          <w:color w:val="000000"/>
          <w:sz w:val="24"/>
        </w:rPr>
        <w:t>(2016)第1441号验资报告予以验证。经向中国证监会备案，《博时锦禄纯债债券型证券投资基金基金合同》于2016年11月8日正式生效，基金合同生效日的基金份额总额为200,055,887.98 份基金份额，其中认购资金利息折合12.09份基金份额。本基金的基金管理人为博时基金管理有限公司，基金托管人为中国银行股份有限公司。</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根据《中华人民共和国证券投资基金法》和《博时锦禄纯债债券型证券投资基金基金合同》的有关规定，本基金投资于具有良好流动性的金融工具，包括国债、金融债、企业债、公司债、地方政府债、央行票据、中期票据、短期融资</w:t>
      </w:r>
      <w:proofErr w:type="gramStart"/>
      <w:r>
        <w:rPr>
          <w:rFonts w:ascii="宋体" w:hAnsi="宋体" w:hint="eastAsia"/>
          <w:color w:val="000000"/>
          <w:sz w:val="24"/>
        </w:rPr>
        <w:t>券</w:t>
      </w:r>
      <w:proofErr w:type="gramEnd"/>
      <w:r>
        <w:rPr>
          <w:rFonts w:ascii="宋体" w:hAnsi="宋体" w:hint="eastAsia"/>
          <w:color w:val="000000"/>
          <w:sz w:val="24"/>
        </w:rPr>
        <w:t>、资产支持证券、次级债、可分离交易可转债</w:t>
      </w:r>
      <w:proofErr w:type="gramStart"/>
      <w:r>
        <w:rPr>
          <w:rFonts w:ascii="宋体" w:hAnsi="宋体" w:hint="eastAsia"/>
          <w:color w:val="000000"/>
          <w:sz w:val="24"/>
        </w:rPr>
        <w:t>的纯债部分</w:t>
      </w:r>
      <w:proofErr w:type="gramEnd"/>
      <w:r>
        <w:rPr>
          <w:rFonts w:ascii="宋体" w:hAnsi="宋体" w:hint="eastAsia"/>
          <w:color w:val="000000"/>
          <w:sz w:val="24"/>
        </w:rPr>
        <w:t>、债券回购、银行存款等法律法规或中国证监会允许基金投资的其他金融工具(但须符合中国证监会的相关规定)。本基金不投资于股票、权证等权益类资产，也不投资于可转换债券(可分离交易可转债的</w:t>
      </w:r>
      <w:proofErr w:type="gramStart"/>
      <w:r>
        <w:rPr>
          <w:rFonts w:ascii="宋体" w:hAnsi="宋体" w:hint="eastAsia"/>
          <w:color w:val="000000"/>
          <w:sz w:val="24"/>
        </w:rPr>
        <w:t>纯债部分</w:t>
      </w:r>
      <w:proofErr w:type="gramEnd"/>
      <w:r>
        <w:rPr>
          <w:rFonts w:ascii="宋体" w:hAnsi="宋体" w:hint="eastAsia"/>
          <w:color w:val="000000"/>
          <w:sz w:val="24"/>
        </w:rPr>
        <w:t>除外)、可交换债券。基金的投资组合比例为：本基金对债券的投资比例不低于基金资产的80%；本基金持有现金或者到期日在一年以内的政府债券投资比例不低于基金资产净值的5%。本基金的业绩比较基准为：中</w:t>
      </w:r>
      <w:proofErr w:type="gramStart"/>
      <w:r>
        <w:rPr>
          <w:rFonts w:ascii="宋体" w:hAnsi="宋体" w:hint="eastAsia"/>
          <w:color w:val="000000"/>
          <w:sz w:val="24"/>
        </w:rPr>
        <w:t>债综合</w:t>
      </w:r>
      <w:proofErr w:type="gramEnd"/>
      <w:r>
        <w:rPr>
          <w:rFonts w:ascii="宋体" w:hAnsi="宋体" w:hint="eastAsia"/>
          <w:color w:val="000000"/>
          <w:sz w:val="24"/>
        </w:rPr>
        <w:t>财富(总值)指数收益率×90%+1年期定期存款利率(税后)×10%。</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lastRenderedPageBreak/>
        <w:t>根据《博时锦禄纯债债券型证券投资基金基金合同》以及博时基金管理有限公司于2017年8月1日发布的《博时基金管理有限公司关于博时锦禄纯债债券型证券投资基金基金合同终止及基金财产清算的公告》，本基金的最后运作日定为2017年7月31日，并于2017年8月1日进入</w:t>
      </w:r>
      <w:r>
        <w:rPr>
          <w:rFonts w:ascii="Arial" w:hAnsi="Arial" w:cs="Arial" w:hint="eastAsia"/>
          <w:sz w:val="24"/>
        </w:rPr>
        <w:t>清算程序</w:t>
      </w:r>
      <w:r>
        <w:rPr>
          <w:rFonts w:ascii="宋体" w:hAnsi="宋体" w:hint="eastAsia"/>
          <w:color w:val="000000"/>
          <w:sz w:val="24"/>
        </w:rPr>
        <w:t>。</w:t>
      </w:r>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2清算原因</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根据《中华人民共和国证券投资基金法》、《公开募集证券投资基金运作管理办法》和《博时锦禄纯债债券型证券投资基金基金合同》（以下简称“基金合同”）</w:t>
      </w:r>
      <w:r>
        <w:rPr>
          <w:rFonts w:ascii="宋体" w:hAnsi="宋体"/>
          <w:color w:val="000000"/>
          <w:sz w:val="24"/>
        </w:rPr>
        <w:t>等有关规定，基金合同生效后，连续六十个工作日出现基金份额持有人数量不满200人或者基金资产净值低于5,000万元人民币情形的，基金管理人应当终止《基金合同》，不需召开基金份额持有人大会。截至201</w:t>
      </w:r>
      <w:r>
        <w:rPr>
          <w:rFonts w:ascii="宋体" w:hAnsi="宋体" w:hint="eastAsia"/>
          <w:color w:val="000000"/>
          <w:sz w:val="24"/>
        </w:rPr>
        <w:t>7</w:t>
      </w:r>
      <w:r>
        <w:rPr>
          <w:rFonts w:ascii="宋体" w:hAnsi="宋体"/>
          <w:color w:val="000000"/>
          <w:sz w:val="24"/>
        </w:rPr>
        <w:t>年</w:t>
      </w:r>
      <w:r>
        <w:rPr>
          <w:rFonts w:ascii="宋体" w:hAnsi="宋体" w:hint="eastAsia"/>
          <w:color w:val="000000"/>
          <w:sz w:val="24"/>
        </w:rPr>
        <w:t>7</w:t>
      </w:r>
      <w:r>
        <w:rPr>
          <w:rFonts w:ascii="宋体" w:hAnsi="宋体"/>
          <w:color w:val="000000"/>
          <w:sz w:val="24"/>
        </w:rPr>
        <w:t>月</w:t>
      </w:r>
      <w:r>
        <w:rPr>
          <w:rFonts w:ascii="宋体" w:hAnsi="宋体" w:hint="eastAsia"/>
          <w:color w:val="000000"/>
          <w:sz w:val="24"/>
        </w:rPr>
        <w:t>31</w:t>
      </w:r>
      <w:r>
        <w:rPr>
          <w:rFonts w:ascii="宋体" w:hAnsi="宋体"/>
          <w:color w:val="000000"/>
          <w:sz w:val="24"/>
        </w:rPr>
        <w:t>日日终，</w:t>
      </w:r>
      <w:r>
        <w:rPr>
          <w:rFonts w:ascii="宋体" w:hAnsi="宋体" w:hint="eastAsia"/>
          <w:color w:val="000000"/>
          <w:sz w:val="24"/>
        </w:rPr>
        <w:t>博</w:t>
      </w:r>
      <w:proofErr w:type="gramStart"/>
      <w:r>
        <w:rPr>
          <w:rFonts w:ascii="宋体" w:hAnsi="宋体" w:hint="eastAsia"/>
          <w:color w:val="000000"/>
          <w:sz w:val="24"/>
        </w:rPr>
        <w:t>时锦禄纯债</w:t>
      </w:r>
      <w:proofErr w:type="gramEnd"/>
      <w:r>
        <w:rPr>
          <w:rFonts w:ascii="宋体" w:hAnsi="宋体" w:hint="eastAsia"/>
          <w:color w:val="000000"/>
          <w:sz w:val="24"/>
        </w:rPr>
        <w:t>债券型证券投资基金的</w:t>
      </w:r>
      <w:r>
        <w:rPr>
          <w:rFonts w:ascii="宋体" w:hAnsi="宋体"/>
          <w:color w:val="000000"/>
          <w:sz w:val="24"/>
        </w:rPr>
        <w:t>资产净值</w:t>
      </w:r>
      <w:r>
        <w:rPr>
          <w:rFonts w:ascii="宋体" w:hAnsi="宋体" w:hint="eastAsia"/>
          <w:color w:val="000000"/>
          <w:sz w:val="24"/>
        </w:rPr>
        <w:t>为</w:t>
      </w:r>
      <w:r>
        <w:rPr>
          <w:rFonts w:ascii="宋体" w:hAnsi="宋体"/>
          <w:color w:val="000000"/>
          <w:sz w:val="24"/>
        </w:rPr>
        <w:t>12</w:t>
      </w:r>
      <w:r>
        <w:rPr>
          <w:rFonts w:ascii="宋体" w:hAnsi="宋体" w:hint="eastAsia"/>
          <w:color w:val="000000"/>
          <w:sz w:val="24"/>
        </w:rPr>
        <w:t>.</w:t>
      </w:r>
      <w:r>
        <w:rPr>
          <w:rFonts w:ascii="宋体" w:hAnsi="宋体"/>
          <w:color w:val="000000"/>
          <w:sz w:val="24"/>
        </w:rPr>
        <w:t>4</w:t>
      </w:r>
      <w:r>
        <w:rPr>
          <w:rFonts w:ascii="宋体" w:hAnsi="宋体" w:hint="eastAsia"/>
          <w:color w:val="000000"/>
          <w:sz w:val="24"/>
        </w:rPr>
        <w:t>1</w:t>
      </w:r>
      <w:r>
        <w:rPr>
          <w:rFonts w:ascii="宋体" w:hAnsi="宋体"/>
          <w:color w:val="000000"/>
          <w:sz w:val="24"/>
        </w:rPr>
        <w:t>万元，基金资产净值连续六十个工作日低于5,000万元人民币，触发基金合同终止情形，基金合同自动终止。根据公告，本基金从201</w:t>
      </w:r>
      <w:r>
        <w:rPr>
          <w:rFonts w:ascii="宋体" w:hAnsi="宋体" w:hint="eastAsia"/>
          <w:color w:val="000000"/>
          <w:sz w:val="24"/>
        </w:rPr>
        <w:t>7</w:t>
      </w:r>
      <w:r>
        <w:rPr>
          <w:rFonts w:ascii="宋体" w:hAnsi="宋体"/>
          <w:color w:val="000000"/>
          <w:sz w:val="24"/>
        </w:rPr>
        <w:t>年</w:t>
      </w:r>
      <w:r>
        <w:rPr>
          <w:rFonts w:ascii="宋体" w:hAnsi="宋体" w:hint="eastAsia"/>
          <w:color w:val="000000"/>
          <w:sz w:val="24"/>
        </w:rPr>
        <w:t>8</w:t>
      </w:r>
      <w:r>
        <w:rPr>
          <w:rFonts w:ascii="宋体" w:hAnsi="宋体"/>
          <w:color w:val="000000"/>
          <w:sz w:val="24"/>
        </w:rPr>
        <w:t>月</w:t>
      </w:r>
      <w:r>
        <w:rPr>
          <w:rFonts w:ascii="宋体" w:hAnsi="宋体" w:hint="eastAsia"/>
          <w:color w:val="000000"/>
          <w:sz w:val="24"/>
        </w:rPr>
        <w:t>1</w:t>
      </w:r>
      <w:r>
        <w:rPr>
          <w:rFonts w:ascii="宋体" w:hAnsi="宋体"/>
          <w:color w:val="000000"/>
          <w:sz w:val="24"/>
        </w:rPr>
        <w:t>日起进入清算期，基金管理人按照本</w:t>
      </w:r>
      <w:proofErr w:type="gramStart"/>
      <w:r>
        <w:rPr>
          <w:rFonts w:ascii="宋体" w:hAnsi="宋体"/>
          <w:color w:val="000000"/>
          <w:sz w:val="24"/>
        </w:rPr>
        <w:t>基金基金</w:t>
      </w:r>
      <w:proofErr w:type="gramEnd"/>
      <w:r>
        <w:rPr>
          <w:rFonts w:ascii="宋体" w:hAnsi="宋体"/>
          <w:color w:val="000000"/>
          <w:sz w:val="24"/>
        </w:rPr>
        <w:t>合同约定，组织成立基金财产清算小组履行基金财产清算程序。</w:t>
      </w:r>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3清算起始日</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根据《博时基金管理有限公司关于博时锦禄纯债债券型证券投资基金基金合同终止及基金财产清算的公告》，本基金的清算起始日为2017年8月1号。</w:t>
      </w:r>
    </w:p>
    <w:p w:rsidR="00363DE4" w:rsidRDefault="00E3131E">
      <w:pPr>
        <w:pStyle w:val="2"/>
        <w:spacing w:before="0" w:after="0"/>
        <w:rPr>
          <w:rFonts w:ascii="宋体" w:hAnsi="宋体"/>
          <w:kern w:val="0"/>
          <w:szCs w:val="24"/>
        </w:rPr>
      </w:pPr>
      <w:bookmarkStart w:id="110" w:name="_Toc492043578"/>
      <w:r>
        <w:rPr>
          <w:rFonts w:ascii="宋体" w:hAnsi="宋体" w:hint="eastAsia"/>
          <w:kern w:val="0"/>
          <w:szCs w:val="24"/>
        </w:rPr>
        <w:t>5</w:t>
      </w:r>
      <w:r>
        <w:rPr>
          <w:rFonts w:ascii="宋体" w:hAnsi="宋体"/>
          <w:kern w:val="0"/>
          <w:szCs w:val="24"/>
        </w:rPr>
        <w:t>.</w:t>
      </w:r>
      <w:r>
        <w:rPr>
          <w:rFonts w:ascii="宋体" w:hAnsi="宋体" w:hint="eastAsia"/>
          <w:kern w:val="0"/>
          <w:szCs w:val="24"/>
        </w:rPr>
        <w:t>4清算财务报表的编制基础</w:t>
      </w:r>
      <w:bookmarkEnd w:id="110"/>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如财务报表附注5.3.3所述，自2017年8月1日起，本基金进入清算程序，因此本基金财务报表以清算基础编制。</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本基金财务报表按附注5.5中所述的重要会计政策和会计估计以清算基础编制。于2017年7月31日(基金最后运作日)，所有资产以可收回的金额与原账面价值孰低计量，负债以预计需要清偿的金额计量。由于本基金于2017年7月31日(基金最后运作日)仅持有货币性金融资产和金融负债，所以按清算基础编制与</w:t>
      </w:r>
      <w:proofErr w:type="gramStart"/>
      <w:r>
        <w:rPr>
          <w:rFonts w:ascii="宋体" w:hAnsi="宋体" w:hint="eastAsia"/>
          <w:color w:val="000000"/>
          <w:sz w:val="24"/>
        </w:rPr>
        <w:t>按持续</w:t>
      </w:r>
      <w:proofErr w:type="gramEnd"/>
      <w:r>
        <w:rPr>
          <w:rFonts w:ascii="宋体" w:hAnsi="宋体" w:hint="eastAsia"/>
          <w:color w:val="000000"/>
          <w:sz w:val="24"/>
        </w:rPr>
        <w:t>经营基础编制的财务报表没有重大差异。</w:t>
      </w:r>
    </w:p>
    <w:p w:rsidR="00363DE4" w:rsidRDefault="00E3131E">
      <w:pPr>
        <w:spacing w:line="360" w:lineRule="auto"/>
        <w:ind w:firstLineChars="200" w:firstLine="480"/>
        <w:rPr>
          <w:rFonts w:ascii="Arial" w:hAnsi="Arial" w:cs="Arial"/>
          <w:sz w:val="24"/>
        </w:rPr>
      </w:pPr>
      <w:r>
        <w:rPr>
          <w:rFonts w:ascii="宋体" w:hAnsi="宋体" w:hint="eastAsia"/>
          <w:color w:val="000000"/>
          <w:sz w:val="24"/>
        </w:rPr>
        <w:t>此外，本基金财务报表按照中国证券投资基金业协会颁布的《证券投资基金会计核算业务指引》、《博时锦禄纯债债券型证券投资基金基金合同》约定的资产估值和会计核算方法及在财务报表附注3所列示的中国证监会发布的有关规定及允许的基金行业实务操作编制。</w:t>
      </w:r>
    </w:p>
    <w:p w:rsidR="00363DE4" w:rsidRDefault="00E3131E">
      <w:pPr>
        <w:pStyle w:val="2"/>
        <w:spacing w:before="0" w:after="0"/>
        <w:rPr>
          <w:rFonts w:ascii="宋体" w:hAnsi="宋体"/>
          <w:kern w:val="0"/>
          <w:szCs w:val="24"/>
        </w:rPr>
      </w:pPr>
      <w:bookmarkStart w:id="111" w:name="_Toc492043579"/>
      <w:r>
        <w:rPr>
          <w:rFonts w:ascii="宋体" w:hAnsi="宋体" w:hint="eastAsia"/>
          <w:kern w:val="0"/>
          <w:szCs w:val="24"/>
        </w:rPr>
        <w:lastRenderedPageBreak/>
        <w:t>5</w:t>
      </w:r>
      <w:r>
        <w:rPr>
          <w:rFonts w:ascii="宋体" w:hAnsi="宋体"/>
          <w:kern w:val="0"/>
          <w:szCs w:val="24"/>
        </w:rPr>
        <w:t>.</w:t>
      </w:r>
      <w:r>
        <w:rPr>
          <w:rFonts w:ascii="宋体" w:hAnsi="宋体" w:hint="eastAsia"/>
          <w:kern w:val="0"/>
          <w:szCs w:val="24"/>
        </w:rPr>
        <w:t>5重要会计政策和会计估计</w:t>
      </w:r>
      <w:bookmarkEnd w:id="111"/>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1清算期间</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本清算期间为2017年8月1号至2017年9月1号。</w:t>
      </w:r>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.2 记账本位币</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w:t>
      </w:r>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3</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应收利息的确认和计量 </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应收款项按照未来应收取的款项金额计量。</w:t>
      </w:r>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4</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应付款项的确认和计量 </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应付款项按照未来应支付的款项金额计量。</w:t>
      </w:r>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清算收益的确认和计量 </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清算收益按照实际发生的收益金额或未来应收取的款项金额计量。</w:t>
      </w:r>
    </w:p>
    <w:p w:rsidR="00363DE4" w:rsidRDefault="00E3131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5</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清算费用的确认和计量 </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清算费用按照实际发生的费用金额或未来应支付的款项金额计量。</w:t>
      </w:r>
    </w:p>
    <w:p w:rsidR="00363DE4" w:rsidRDefault="00E3131E">
      <w:pPr>
        <w:pStyle w:val="2"/>
        <w:spacing w:before="0" w:after="0"/>
        <w:rPr>
          <w:rFonts w:ascii="宋体" w:hAnsi="宋体"/>
          <w:kern w:val="0"/>
          <w:szCs w:val="24"/>
        </w:rPr>
      </w:pPr>
      <w:bookmarkStart w:id="112" w:name="_Toc492043580"/>
      <w:r>
        <w:rPr>
          <w:rFonts w:ascii="宋体" w:hAnsi="宋体" w:hint="eastAsia"/>
          <w:kern w:val="0"/>
          <w:szCs w:val="24"/>
        </w:rPr>
        <w:t>5</w:t>
      </w:r>
      <w:r>
        <w:rPr>
          <w:rFonts w:ascii="宋体" w:hAnsi="宋体"/>
          <w:kern w:val="0"/>
          <w:szCs w:val="24"/>
        </w:rPr>
        <w:t>.</w:t>
      </w:r>
      <w:r>
        <w:rPr>
          <w:rFonts w:ascii="宋体" w:hAnsi="宋体" w:hint="eastAsia"/>
          <w:kern w:val="0"/>
          <w:szCs w:val="24"/>
        </w:rPr>
        <w:t>6税项</w:t>
      </w:r>
      <w:bookmarkEnd w:id="112"/>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(a)对证券投资基金管理人运用基金买卖债券的转让收入免征增值税，对国债、地方政府债以及金融同业往来利息收入亦免征增值税 。</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(b)对基金从证券市场中取得的收入，包括买卖债券的差价收入，债券的利息收入及其他收入，暂不征收企业所得税。</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(c)对基金取得的企业债券利息收入，应由发行债券的企业在向基金支付利息时代扣代缴20%的个人所得税。</w:t>
      </w:r>
    </w:p>
    <w:p w:rsidR="00363DE4" w:rsidRDefault="00E3131E">
      <w:pPr>
        <w:pStyle w:val="2"/>
        <w:spacing w:before="0" w:after="0"/>
        <w:rPr>
          <w:rFonts w:ascii="宋体" w:hAnsi="宋体"/>
          <w:kern w:val="0"/>
          <w:szCs w:val="24"/>
        </w:rPr>
      </w:pPr>
      <w:bookmarkStart w:id="113" w:name="_Toc492043581"/>
      <w:r>
        <w:rPr>
          <w:rFonts w:ascii="宋体" w:hAnsi="宋体" w:hint="eastAsia"/>
          <w:kern w:val="0"/>
          <w:szCs w:val="24"/>
        </w:rPr>
        <w:lastRenderedPageBreak/>
        <w:t>5</w:t>
      </w:r>
      <w:r>
        <w:rPr>
          <w:rFonts w:ascii="宋体" w:hAnsi="宋体"/>
          <w:kern w:val="0"/>
          <w:szCs w:val="24"/>
        </w:rPr>
        <w:t>.</w:t>
      </w:r>
      <w:r>
        <w:rPr>
          <w:rFonts w:ascii="宋体" w:hAnsi="宋体" w:hint="eastAsia"/>
          <w:kern w:val="0"/>
          <w:szCs w:val="24"/>
        </w:rPr>
        <w:t>7</w:t>
      </w:r>
      <w:r>
        <w:rPr>
          <w:rFonts w:ascii="宋体" w:hAnsi="宋体"/>
          <w:kern w:val="0"/>
          <w:szCs w:val="24"/>
        </w:rPr>
        <w:t>本清算财务</w:t>
      </w:r>
      <w:r>
        <w:rPr>
          <w:rFonts w:ascii="宋体" w:hAnsi="宋体" w:hint="eastAsia"/>
          <w:kern w:val="0"/>
          <w:szCs w:val="24"/>
        </w:rPr>
        <w:t>报告</w:t>
      </w:r>
      <w:r>
        <w:rPr>
          <w:rFonts w:ascii="宋体" w:hAnsi="宋体"/>
          <w:kern w:val="0"/>
          <w:szCs w:val="24"/>
        </w:rPr>
        <w:t>于201</w:t>
      </w:r>
      <w:r>
        <w:rPr>
          <w:rFonts w:ascii="宋体" w:hAnsi="宋体" w:hint="eastAsia"/>
          <w:kern w:val="0"/>
          <w:szCs w:val="24"/>
        </w:rPr>
        <w:t>7</w:t>
      </w:r>
      <w:r>
        <w:rPr>
          <w:rFonts w:ascii="宋体" w:hAnsi="宋体"/>
          <w:kern w:val="0"/>
          <w:szCs w:val="24"/>
        </w:rPr>
        <w:t>年</w:t>
      </w:r>
      <w:r>
        <w:rPr>
          <w:rFonts w:ascii="宋体" w:hAnsi="宋体" w:hint="eastAsia"/>
          <w:kern w:val="0"/>
          <w:szCs w:val="24"/>
        </w:rPr>
        <w:t>9</w:t>
      </w:r>
      <w:r>
        <w:rPr>
          <w:rFonts w:ascii="宋体" w:hAnsi="宋体"/>
          <w:kern w:val="0"/>
          <w:szCs w:val="24"/>
        </w:rPr>
        <w:t>月</w:t>
      </w:r>
      <w:r>
        <w:rPr>
          <w:rFonts w:ascii="宋体" w:hAnsi="宋体" w:hint="eastAsia"/>
          <w:kern w:val="0"/>
          <w:szCs w:val="24"/>
        </w:rPr>
        <w:t>1</w:t>
      </w:r>
      <w:r>
        <w:rPr>
          <w:rFonts w:ascii="宋体" w:hAnsi="宋体"/>
          <w:kern w:val="0"/>
          <w:szCs w:val="24"/>
        </w:rPr>
        <w:t>日已经</w:t>
      </w:r>
      <w:r>
        <w:rPr>
          <w:rFonts w:ascii="宋体" w:hAnsi="宋体" w:hint="eastAsia"/>
          <w:kern w:val="0"/>
          <w:szCs w:val="24"/>
        </w:rPr>
        <w:t>博</w:t>
      </w:r>
      <w:proofErr w:type="gramStart"/>
      <w:r>
        <w:rPr>
          <w:rFonts w:ascii="宋体" w:hAnsi="宋体" w:hint="eastAsia"/>
          <w:kern w:val="0"/>
          <w:szCs w:val="24"/>
        </w:rPr>
        <w:t>时锦禄纯债</w:t>
      </w:r>
      <w:proofErr w:type="gramEnd"/>
      <w:r>
        <w:rPr>
          <w:rFonts w:ascii="宋体" w:hAnsi="宋体" w:hint="eastAsia"/>
          <w:kern w:val="0"/>
          <w:szCs w:val="24"/>
        </w:rPr>
        <w:t>债券型证券投资基金</w:t>
      </w:r>
      <w:r>
        <w:rPr>
          <w:rFonts w:ascii="宋体" w:hAnsi="宋体"/>
          <w:kern w:val="0"/>
          <w:szCs w:val="24"/>
        </w:rPr>
        <w:t>管理人及基金托管人批准报出。</w:t>
      </w:r>
      <w:bookmarkEnd w:id="113"/>
    </w:p>
    <w:p w:rsidR="00363DE4" w:rsidRDefault="00E3131E">
      <w:pPr>
        <w:pStyle w:val="1"/>
        <w:keepNext/>
        <w:keepLines/>
        <w:widowControl w:val="0"/>
        <w:spacing w:beforeLines="100" w:before="312" w:afterLines="100" w:after="312" w:line="360" w:lineRule="auto"/>
        <w:jc w:val="center"/>
        <w:rPr>
          <w:rStyle w:val="2CharCharChar"/>
          <w:rFonts w:ascii="宋体" w:hAnsi="宋体"/>
        </w:rPr>
      </w:pPr>
      <w:r>
        <w:rPr>
          <w:rFonts w:asciiTheme="minorEastAsia" w:eastAsiaTheme="minorEastAsia" w:hAnsiTheme="minorEastAsia" w:hint="eastAsia"/>
          <w:b/>
        </w:rPr>
        <w:t xml:space="preserve">  </w:t>
      </w:r>
      <w:bookmarkStart w:id="114" w:name="_Toc492043582"/>
      <w:r>
        <w:rPr>
          <w:rStyle w:val="2CharCharChar"/>
          <w:rFonts w:ascii="宋体" w:hAnsi="宋体" w:hint="eastAsia"/>
        </w:rPr>
        <w:t>6、清算情况</w:t>
      </w:r>
      <w:bookmarkEnd w:id="114"/>
    </w:p>
    <w:p w:rsidR="00363DE4" w:rsidRDefault="00E3131E">
      <w:pPr>
        <w:keepNext/>
        <w:keepLines/>
        <w:spacing w:line="360" w:lineRule="auto"/>
        <w:outlineLvl w:val="1"/>
        <w:rPr>
          <w:rFonts w:ascii="宋体" w:hAnsi="宋体"/>
          <w:b/>
          <w:bCs/>
          <w:kern w:val="0"/>
          <w:sz w:val="24"/>
        </w:rPr>
      </w:pPr>
      <w:bookmarkStart w:id="115" w:name="_Toc491963088"/>
      <w:bookmarkStart w:id="116" w:name="_Toc492043583"/>
      <w:bookmarkStart w:id="117" w:name="_Toc409100471"/>
      <w:bookmarkStart w:id="118" w:name="_Toc409100108"/>
      <w:bookmarkStart w:id="119" w:name="_Toc361324903"/>
      <w:bookmarkStart w:id="120" w:name="_Toc476577307"/>
      <w:bookmarkStart w:id="121" w:name="_Toc225500055"/>
      <w:r>
        <w:rPr>
          <w:rFonts w:ascii="宋体" w:hAnsi="宋体" w:hint="eastAsia"/>
          <w:b/>
          <w:bCs/>
          <w:kern w:val="0"/>
          <w:sz w:val="24"/>
        </w:rPr>
        <w:t>6.1 资产负债清算情况</w:t>
      </w:r>
      <w:bookmarkEnd w:id="115"/>
      <w:bookmarkEnd w:id="116"/>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自2017年8月1日至2017年9月1日止为本次清算期间，基金财产清算组对本基金的基金财产进行清算，全部清算工作按清算原则和清算手续进行。具体清算情况如下：</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截至本次清算期结束日（2017年9月1日），各项资产负债清算情况如下：</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1、本基金最后运作日应收利息为人民币</w:t>
      </w:r>
      <w:r>
        <w:rPr>
          <w:rFonts w:ascii="宋体" w:hAnsi="宋体"/>
          <w:color w:val="000000"/>
          <w:sz w:val="24"/>
          <w:lang w:val="en-GB"/>
        </w:rPr>
        <w:t>1,739.38</w:t>
      </w:r>
      <w:r>
        <w:rPr>
          <w:rFonts w:ascii="宋体" w:hAnsi="宋体" w:cs="Arial" w:hint="eastAsia"/>
          <w:color w:val="000000"/>
          <w:sz w:val="24"/>
        </w:rPr>
        <w:t>元，尚未收回。</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2、本基金最后运作日应付管理人报酬为人民币1,875.01元，该款项已于2017年8月3日支付。</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3、本基金最后运作日应付托管费为人民币625.01元，该款项已于2017年8月3日支付。</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4、本基金最后运作日应付交易费用为人民币175.00元，其中</w:t>
      </w:r>
      <w:proofErr w:type="gramStart"/>
      <w:r>
        <w:rPr>
          <w:rFonts w:ascii="宋体" w:hAnsi="宋体" w:hint="eastAsia"/>
          <w:color w:val="000000"/>
          <w:sz w:val="24"/>
        </w:rPr>
        <w:t>中债费用</w:t>
      </w:r>
      <w:proofErr w:type="gramEnd"/>
      <w:r>
        <w:rPr>
          <w:rFonts w:ascii="宋体" w:hAnsi="宋体" w:hint="eastAsia"/>
          <w:color w:val="000000"/>
          <w:sz w:val="24"/>
        </w:rPr>
        <w:t>150元已于2017年8月25日支付，剩余25元为应付外汇交易中心费用，该款项将于2017年10月收到相关缴费单据后支付。</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5、本基金最后运作</w:t>
      </w:r>
      <w:proofErr w:type="gramStart"/>
      <w:r>
        <w:rPr>
          <w:rFonts w:ascii="宋体" w:hAnsi="宋体" w:hint="eastAsia"/>
          <w:color w:val="000000"/>
          <w:sz w:val="24"/>
        </w:rPr>
        <w:t>日其他</w:t>
      </w:r>
      <w:proofErr w:type="gramEnd"/>
      <w:r>
        <w:rPr>
          <w:rFonts w:ascii="宋体" w:hAnsi="宋体" w:hint="eastAsia"/>
          <w:color w:val="000000"/>
          <w:sz w:val="24"/>
        </w:rPr>
        <w:t>负债为人民币189,660.09元，包括预提审计费、应付信息披露费、中</w:t>
      </w:r>
      <w:proofErr w:type="gramStart"/>
      <w:r>
        <w:rPr>
          <w:rFonts w:ascii="宋体" w:hAnsi="宋体" w:hint="eastAsia"/>
          <w:color w:val="000000"/>
          <w:sz w:val="24"/>
        </w:rPr>
        <w:t>债银行</w:t>
      </w:r>
      <w:proofErr w:type="gramEnd"/>
      <w:r>
        <w:rPr>
          <w:rFonts w:ascii="宋体" w:hAnsi="宋体" w:hint="eastAsia"/>
          <w:color w:val="000000"/>
          <w:sz w:val="24"/>
        </w:rPr>
        <w:t>间账户维护费、上清银行间账户维护费等。本基金最后运作日应付审计费人民币23,000.00元，该款项将于取得审计费发票日支付；本基金最后运作日应付信息披露费163,560.09元，该款项将于取得信息披露费发票日支付；本基金最后运作日应付中</w:t>
      </w:r>
      <w:proofErr w:type="gramStart"/>
      <w:r>
        <w:rPr>
          <w:rFonts w:ascii="宋体" w:hAnsi="宋体" w:hint="eastAsia"/>
          <w:color w:val="000000"/>
          <w:sz w:val="24"/>
        </w:rPr>
        <w:t>债银行</w:t>
      </w:r>
      <w:proofErr w:type="gramEnd"/>
      <w:r>
        <w:rPr>
          <w:rFonts w:ascii="宋体" w:hAnsi="宋体" w:hint="eastAsia"/>
          <w:color w:val="000000"/>
          <w:sz w:val="24"/>
        </w:rPr>
        <w:t>间账户维护费为人民币1,500.00元，该款项已于2017年8月25日支付；本基金最后运作日应付上清银行间账户维护费为人民币1,600.00元，已于2017年8月25日支付。</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6、本基金最后运作日应付</w:t>
      </w:r>
      <w:proofErr w:type="gramStart"/>
      <w:r>
        <w:rPr>
          <w:rFonts w:ascii="宋体" w:hAnsi="宋体" w:hint="eastAsia"/>
          <w:color w:val="000000"/>
          <w:sz w:val="24"/>
        </w:rPr>
        <w:t>赎回款</w:t>
      </w:r>
      <w:proofErr w:type="gramEnd"/>
      <w:r>
        <w:rPr>
          <w:rFonts w:ascii="宋体" w:hAnsi="宋体" w:hint="eastAsia"/>
          <w:color w:val="000000"/>
          <w:sz w:val="24"/>
        </w:rPr>
        <w:t>为人民币68.21元，该款项已于2017年</w:t>
      </w:r>
      <w:r>
        <w:rPr>
          <w:rFonts w:ascii="宋体" w:hAnsi="宋体"/>
          <w:color w:val="000000"/>
          <w:sz w:val="24"/>
        </w:rPr>
        <w:t>8</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日和8月2日支付。</w:t>
      </w:r>
    </w:p>
    <w:p w:rsidR="00363DE4" w:rsidRDefault="00E3131E">
      <w:pPr>
        <w:keepNext/>
        <w:keepLines/>
        <w:spacing w:line="360" w:lineRule="auto"/>
        <w:outlineLvl w:val="1"/>
        <w:rPr>
          <w:rFonts w:ascii="宋体" w:hAnsi="宋体"/>
          <w:b/>
          <w:bCs/>
          <w:kern w:val="0"/>
          <w:sz w:val="24"/>
        </w:rPr>
      </w:pPr>
      <w:bookmarkStart w:id="122" w:name="_Toc491963089"/>
      <w:bookmarkStart w:id="123" w:name="_Toc492043584"/>
      <w:r>
        <w:rPr>
          <w:rFonts w:ascii="宋体" w:hAnsi="宋体" w:hint="eastAsia"/>
          <w:b/>
          <w:bCs/>
          <w:kern w:val="0"/>
          <w:sz w:val="24"/>
        </w:rPr>
        <w:t>6.2 截至本次清算期结束日的剩余财产情况及剩余财产分配安排</w:t>
      </w:r>
      <w:bookmarkEnd w:id="122"/>
      <w:bookmarkEnd w:id="123"/>
    </w:p>
    <w:tbl>
      <w:tblPr>
        <w:tblW w:w="8276" w:type="dxa"/>
        <w:jc w:val="center"/>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7"/>
        <w:gridCol w:w="5239"/>
      </w:tblGrid>
      <w:tr w:rsidR="00363DE4">
        <w:trPr>
          <w:jc w:val="center"/>
        </w:trPr>
        <w:tc>
          <w:tcPr>
            <w:tcW w:w="3037" w:type="dxa"/>
            <w:vAlign w:val="center"/>
          </w:tcPr>
          <w:p w:rsidR="00363DE4" w:rsidRDefault="00E3131E">
            <w:pPr>
              <w:widowControl/>
              <w:spacing w:before="100" w:beforeAutospacing="1" w:after="100" w:afterAutospacing="1"/>
              <w:jc w:val="center"/>
              <w:rPr>
                <w:rFonts w:ascii="宋体" w:hAnsi="宋体" w:cs="Arial Unicode MS"/>
                <w:b/>
                <w:color w:val="000000"/>
                <w:kern w:val="0"/>
                <w:sz w:val="24"/>
                <w:lang w:val="en-GB" w:eastAsia="en-US"/>
              </w:rPr>
            </w:pPr>
            <w:proofErr w:type="spellStart"/>
            <w:r>
              <w:rPr>
                <w:rFonts w:ascii="宋体" w:hAnsi="宋体" w:cs="Arial Unicode MS"/>
                <w:b/>
                <w:color w:val="000000"/>
                <w:kern w:val="0"/>
                <w:sz w:val="24"/>
                <w:lang w:val="en-GB" w:eastAsia="en-US"/>
              </w:rPr>
              <w:t>项目</w:t>
            </w:r>
            <w:proofErr w:type="spellEnd"/>
          </w:p>
        </w:tc>
        <w:tc>
          <w:tcPr>
            <w:tcW w:w="5239" w:type="dxa"/>
            <w:vAlign w:val="center"/>
          </w:tcPr>
          <w:p w:rsidR="00363DE4" w:rsidRDefault="00E3131E">
            <w:pPr>
              <w:widowControl/>
              <w:jc w:val="center"/>
              <w:rPr>
                <w:rFonts w:ascii="宋体" w:hAnsi="宋体" w:cs="Arial Unicode MS"/>
                <w:b/>
                <w:color w:val="000000"/>
                <w:kern w:val="0"/>
                <w:sz w:val="24"/>
                <w:lang w:val="en-GB"/>
              </w:rPr>
            </w:pPr>
            <w:r>
              <w:rPr>
                <w:rFonts w:ascii="宋体" w:hAnsi="宋体" w:cs="Arial Unicode MS" w:hint="eastAsia"/>
                <w:b/>
                <w:color w:val="000000"/>
                <w:kern w:val="0"/>
                <w:sz w:val="24"/>
                <w:lang w:val="en-GB"/>
              </w:rPr>
              <w:t>金额</w:t>
            </w:r>
          </w:p>
        </w:tc>
      </w:tr>
      <w:tr w:rsidR="00363DE4">
        <w:trPr>
          <w:jc w:val="center"/>
        </w:trPr>
        <w:tc>
          <w:tcPr>
            <w:tcW w:w="3037" w:type="dxa"/>
            <w:vAlign w:val="center"/>
          </w:tcPr>
          <w:p w:rsidR="00363DE4" w:rsidRDefault="00E3131E">
            <w:pPr>
              <w:rPr>
                <w:rFonts w:ascii="宋体" w:hAnsi="宋体"/>
                <w:b/>
                <w:color w:val="000000"/>
                <w:sz w:val="24"/>
              </w:rPr>
            </w:pPr>
            <w:r>
              <w:rPr>
                <w:rFonts w:ascii="宋体" w:hAnsi="宋体"/>
                <w:b/>
                <w:color w:val="000000"/>
                <w:sz w:val="24"/>
              </w:rPr>
              <w:t>一、</w:t>
            </w:r>
            <w:r>
              <w:rPr>
                <w:rFonts w:ascii="宋体" w:hAnsi="宋体" w:hint="eastAsia"/>
                <w:b/>
                <w:color w:val="000000"/>
                <w:sz w:val="24"/>
              </w:rPr>
              <w:t>最后运作日2017年7月31日基金净资产</w:t>
            </w:r>
          </w:p>
        </w:tc>
        <w:tc>
          <w:tcPr>
            <w:tcW w:w="5239" w:type="dxa"/>
            <w:vAlign w:val="center"/>
          </w:tcPr>
          <w:p w:rsidR="00363DE4" w:rsidRDefault="00E3131E">
            <w:pPr>
              <w:jc w:val="right"/>
              <w:rPr>
                <w:rFonts w:ascii="宋体" w:hAnsi="宋体"/>
                <w:color w:val="000000"/>
                <w:sz w:val="24"/>
              </w:rPr>
            </w:pPr>
            <w:r>
              <w:rPr>
                <w:rFonts w:ascii="宋体" w:hAnsi="宋体" w:cs="Arial" w:hint="eastAsia"/>
                <w:sz w:val="24"/>
              </w:rPr>
              <w:t>124,059.51</w:t>
            </w:r>
          </w:p>
        </w:tc>
      </w:tr>
      <w:tr w:rsidR="00363DE4">
        <w:trPr>
          <w:jc w:val="center"/>
        </w:trPr>
        <w:tc>
          <w:tcPr>
            <w:tcW w:w="3037" w:type="dxa"/>
            <w:vAlign w:val="center"/>
          </w:tcPr>
          <w:p w:rsidR="00363DE4" w:rsidRDefault="00E3131E">
            <w:pPr>
              <w:rPr>
                <w:rFonts w:ascii="宋体" w:hAnsi="宋体"/>
                <w:color w:val="000000"/>
                <w:sz w:val="24"/>
              </w:rPr>
            </w:pPr>
            <w:r>
              <w:rPr>
                <w:rFonts w:ascii="宋体" w:hAnsi="宋体" w:hint="eastAsia"/>
                <w:color w:val="000000"/>
                <w:sz w:val="24"/>
              </w:rPr>
              <w:t>加：清算期间净收益</w:t>
            </w:r>
          </w:p>
        </w:tc>
        <w:tc>
          <w:tcPr>
            <w:tcW w:w="5239" w:type="dxa"/>
            <w:vAlign w:val="center"/>
          </w:tcPr>
          <w:p w:rsidR="00363DE4" w:rsidRDefault="00E3131E">
            <w:pPr>
              <w:jc w:val="right"/>
              <w:rPr>
                <w:rFonts w:ascii="宋体" w:hAnsi="宋体"/>
                <w:color w:val="000000"/>
                <w:sz w:val="24"/>
              </w:rPr>
            </w:pPr>
            <w:r>
              <w:rPr>
                <w:rFonts w:ascii="宋体" w:hAnsi="宋体" w:cs="Arial" w:hint="eastAsia"/>
                <w:sz w:val="24"/>
              </w:rPr>
              <w:t>169.17</w:t>
            </w:r>
          </w:p>
        </w:tc>
      </w:tr>
      <w:tr w:rsidR="00363DE4">
        <w:trPr>
          <w:jc w:val="center"/>
        </w:trPr>
        <w:tc>
          <w:tcPr>
            <w:tcW w:w="3037" w:type="dxa"/>
            <w:vAlign w:val="center"/>
          </w:tcPr>
          <w:p w:rsidR="00363DE4" w:rsidRDefault="00E3131E">
            <w:pPr>
              <w:rPr>
                <w:rFonts w:ascii="宋体" w:hAnsi="宋体"/>
                <w:b/>
                <w:color w:val="000000"/>
                <w:sz w:val="24"/>
              </w:rPr>
            </w:pPr>
            <w:r>
              <w:rPr>
                <w:rFonts w:ascii="宋体" w:hAnsi="宋体" w:hint="eastAsia"/>
                <w:b/>
                <w:color w:val="000000"/>
                <w:sz w:val="24"/>
              </w:rPr>
              <w:lastRenderedPageBreak/>
              <w:t>二、2017年9月1日基金净资产</w:t>
            </w:r>
          </w:p>
        </w:tc>
        <w:tc>
          <w:tcPr>
            <w:tcW w:w="5239" w:type="dxa"/>
            <w:vAlign w:val="center"/>
          </w:tcPr>
          <w:p w:rsidR="00363DE4" w:rsidRDefault="00E3131E">
            <w:pPr>
              <w:jc w:val="right"/>
              <w:rPr>
                <w:rFonts w:ascii="宋体" w:hAnsi="宋体"/>
                <w:color w:val="000000"/>
                <w:sz w:val="24"/>
              </w:rPr>
            </w:pPr>
            <w:r>
              <w:rPr>
                <w:rFonts w:ascii="宋体" w:hAnsi="宋体" w:hint="eastAsia"/>
                <w:color w:val="000000"/>
                <w:sz w:val="24"/>
              </w:rPr>
              <w:t>124,228.68</w:t>
            </w:r>
          </w:p>
        </w:tc>
      </w:tr>
    </w:tbl>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截至本次清算期结束日2017年9月1日，本基金剩余财产为人民币124,228.68元。自本次清算期结束日次日2017年9月2日至本次</w:t>
      </w:r>
      <w:proofErr w:type="gramStart"/>
      <w:r>
        <w:rPr>
          <w:rFonts w:ascii="宋体" w:hAnsi="宋体" w:hint="eastAsia"/>
          <w:color w:val="000000"/>
          <w:sz w:val="24"/>
        </w:rPr>
        <w:t>清算款</w:t>
      </w:r>
      <w:proofErr w:type="gramEnd"/>
      <w:r>
        <w:rPr>
          <w:rFonts w:ascii="宋体" w:hAnsi="宋体" w:hint="eastAsia"/>
          <w:color w:val="000000"/>
          <w:sz w:val="24"/>
        </w:rPr>
        <w:t>划出前一日的银行存款产生的利息亦</w:t>
      </w:r>
      <w:proofErr w:type="gramStart"/>
      <w:r>
        <w:rPr>
          <w:rFonts w:ascii="宋体" w:hAnsi="宋体" w:hint="eastAsia"/>
          <w:color w:val="000000"/>
          <w:sz w:val="24"/>
        </w:rPr>
        <w:t>归基金</w:t>
      </w:r>
      <w:proofErr w:type="gramEnd"/>
      <w:r>
        <w:rPr>
          <w:rFonts w:ascii="宋体" w:hAnsi="宋体" w:hint="eastAsia"/>
          <w:color w:val="000000"/>
          <w:sz w:val="24"/>
        </w:rPr>
        <w:t>份额持有人所有。</w:t>
      </w:r>
    </w:p>
    <w:p w:rsidR="00363DE4" w:rsidRDefault="00E3131E">
      <w:pPr>
        <w:spacing w:line="360" w:lineRule="auto"/>
        <w:ind w:firstLineChars="200" w:firstLine="480"/>
        <w:rPr>
          <w:rFonts w:ascii="宋体" w:hAnsi="宋体"/>
          <w:sz w:val="24"/>
        </w:rPr>
      </w:pPr>
      <w:r>
        <w:rPr>
          <w:rFonts w:ascii="宋体" w:hAnsi="宋体" w:hint="eastAsia"/>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363DE4" w:rsidRDefault="00E3131E">
      <w:pPr>
        <w:pStyle w:val="1"/>
        <w:keepNext/>
        <w:keepLines/>
        <w:widowControl w:val="0"/>
        <w:spacing w:beforeLines="100" w:before="312" w:afterLines="100" w:after="312" w:line="360" w:lineRule="auto"/>
        <w:jc w:val="center"/>
        <w:rPr>
          <w:rStyle w:val="2CharCharChar"/>
          <w:rFonts w:ascii="宋体" w:hAnsi="宋体"/>
        </w:rPr>
      </w:pPr>
      <w:bookmarkStart w:id="124" w:name="_Toc492043585"/>
      <w:r>
        <w:rPr>
          <w:rStyle w:val="2CharCharChar"/>
          <w:rFonts w:ascii="宋体" w:hAnsi="宋体" w:hint="eastAsia"/>
        </w:rPr>
        <w:t>7、</w:t>
      </w:r>
      <w:r>
        <w:rPr>
          <w:rStyle w:val="2CharCharChar"/>
          <w:rFonts w:ascii="宋体" w:hAnsi="宋体"/>
        </w:rPr>
        <w:t>备查文件目录</w:t>
      </w:r>
      <w:bookmarkEnd w:id="117"/>
      <w:bookmarkEnd w:id="118"/>
      <w:bookmarkEnd w:id="119"/>
      <w:bookmarkEnd w:id="120"/>
      <w:bookmarkEnd w:id="121"/>
      <w:bookmarkEnd w:id="124"/>
    </w:p>
    <w:p w:rsidR="00363DE4" w:rsidRDefault="00E3131E">
      <w:pPr>
        <w:pStyle w:val="2"/>
        <w:spacing w:before="0" w:after="0"/>
        <w:rPr>
          <w:rFonts w:ascii="宋体" w:hAnsi="宋体"/>
          <w:kern w:val="0"/>
          <w:szCs w:val="24"/>
        </w:rPr>
      </w:pPr>
      <w:bookmarkStart w:id="125" w:name="_Toc492043586"/>
      <w:bookmarkStart w:id="126" w:name="_Toc483396843"/>
      <w:bookmarkStart w:id="127" w:name="_Toc409100472"/>
      <w:bookmarkStart w:id="128" w:name="_Toc484769811"/>
      <w:bookmarkStart w:id="129" w:name="_Toc361324904"/>
      <w:bookmarkStart w:id="130" w:name="_Toc409100109"/>
      <w:bookmarkStart w:id="131" w:name="_Toc484607315"/>
      <w:bookmarkStart w:id="132" w:name="_Toc476577308"/>
      <w:r>
        <w:rPr>
          <w:rFonts w:ascii="宋体" w:hAnsi="宋体" w:hint="eastAsia"/>
          <w:kern w:val="0"/>
          <w:szCs w:val="24"/>
        </w:rPr>
        <w:t>7</w:t>
      </w:r>
      <w:r>
        <w:rPr>
          <w:rFonts w:ascii="宋体" w:hAnsi="宋体"/>
          <w:kern w:val="0"/>
          <w:szCs w:val="24"/>
        </w:rPr>
        <w:t>.1 备查文件目录</w:t>
      </w:r>
      <w:bookmarkEnd w:id="125"/>
      <w:bookmarkEnd w:id="126"/>
      <w:bookmarkEnd w:id="127"/>
      <w:bookmarkEnd w:id="128"/>
      <w:bookmarkEnd w:id="129"/>
      <w:bookmarkEnd w:id="130"/>
      <w:bookmarkEnd w:id="131"/>
      <w:bookmarkEnd w:id="132"/>
    </w:p>
    <w:p w:rsidR="00363DE4" w:rsidRDefault="00E3131E">
      <w:pPr>
        <w:spacing w:line="360" w:lineRule="auto"/>
        <w:ind w:firstLineChars="200" w:firstLine="480"/>
        <w:rPr>
          <w:sz w:val="23"/>
          <w:szCs w:val="23"/>
        </w:rPr>
      </w:pPr>
      <w:r>
        <w:rPr>
          <w:rFonts w:ascii="宋体" w:hAnsi="宋体" w:hint="eastAsia"/>
          <w:color w:val="000000"/>
          <w:sz w:val="24"/>
        </w:rPr>
        <w:t>7.</w:t>
      </w:r>
      <w:r>
        <w:rPr>
          <w:rFonts w:ascii="宋体" w:hAnsi="宋体"/>
          <w:color w:val="000000"/>
          <w:sz w:val="24"/>
        </w:rPr>
        <w:t>1.1</w:t>
      </w:r>
      <w:r>
        <w:rPr>
          <w:rFonts w:ascii="宋体" w:hAnsi="宋体" w:hint="eastAsia"/>
          <w:color w:val="000000"/>
          <w:sz w:val="24"/>
        </w:rPr>
        <w:t>博</w:t>
      </w:r>
      <w:proofErr w:type="gramStart"/>
      <w:r>
        <w:rPr>
          <w:rFonts w:ascii="宋体" w:hAnsi="宋体" w:hint="eastAsia"/>
          <w:color w:val="000000"/>
          <w:sz w:val="24"/>
        </w:rPr>
        <w:t>时锦禄纯债</w:t>
      </w:r>
      <w:proofErr w:type="gramEnd"/>
      <w:r>
        <w:rPr>
          <w:rFonts w:ascii="宋体" w:hAnsi="宋体" w:hint="eastAsia"/>
          <w:color w:val="000000"/>
          <w:sz w:val="24"/>
        </w:rPr>
        <w:t>债券型证券投资基金</w:t>
      </w:r>
      <w:r>
        <w:rPr>
          <w:rFonts w:ascii="宋体" w:hAnsi="宋体"/>
          <w:color w:val="000000"/>
          <w:sz w:val="24"/>
        </w:rPr>
        <w:t>清算财务报表及审计报告</w:t>
      </w:r>
    </w:p>
    <w:p w:rsidR="00363DE4" w:rsidRDefault="00E3131E">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color w:val="000000"/>
          <w:sz w:val="24"/>
        </w:rPr>
        <w:t>.1.2</w:t>
      </w:r>
      <w:r>
        <w:rPr>
          <w:rFonts w:ascii="宋体" w:hAnsi="宋体" w:hint="eastAsia"/>
          <w:color w:val="000000"/>
          <w:sz w:val="24"/>
        </w:rPr>
        <w:t>博</w:t>
      </w:r>
      <w:proofErr w:type="gramStart"/>
      <w:r>
        <w:rPr>
          <w:rFonts w:ascii="宋体" w:hAnsi="宋体" w:hint="eastAsia"/>
          <w:color w:val="000000"/>
          <w:sz w:val="24"/>
        </w:rPr>
        <w:t>时锦禄纯债</w:t>
      </w:r>
      <w:proofErr w:type="gramEnd"/>
      <w:r>
        <w:rPr>
          <w:rFonts w:ascii="宋体" w:hAnsi="宋体" w:hint="eastAsia"/>
          <w:color w:val="000000"/>
          <w:sz w:val="24"/>
        </w:rPr>
        <w:t>债券型证券投资基金</w:t>
      </w:r>
      <w:r>
        <w:rPr>
          <w:rFonts w:ascii="宋体" w:hAnsi="宋体"/>
          <w:color w:val="000000"/>
          <w:sz w:val="24"/>
        </w:rPr>
        <w:t>财产清算的法律意见书</w:t>
      </w:r>
    </w:p>
    <w:p w:rsidR="00363DE4" w:rsidRDefault="00E3131E">
      <w:pPr>
        <w:pStyle w:val="2"/>
        <w:spacing w:before="0" w:after="0"/>
        <w:rPr>
          <w:rFonts w:ascii="宋体" w:hAnsi="宋体"/>
          <w:kern w:val="0"/>
          <w:szCs w:val="24"/>
        </w:rPr>
      </w:pPr>
      <w:bookmarkStart w:id="133" w:name="_Toc361324905"/>
      <w:bookmarkStart w:id="134" w:name="_Toc484607316"/>
      <w:bookmarkStart w:id="135" w:name="_Toc484769812"/>
      <w:bookmarkStart w:id="136" w:name="_Toc409100473"/>
      <w:bookmarkStart w:id="137" w:name="_Toc492043587"/>
      <w:bookmarkStart w:id="138" w:name="_Toc483396844"/>
      <w:bookmarkStart w:id="139" w:name="_Toc476577309"/>
      <w:bookmarkStart w:id="140" w:name="_Toc409100110"/>
      <w:r>
        <w:rPr>
          <w:rFonts w:ascii="宋体" w:hAnsi="宋体" w:hint="eastAsia"/>
          <w:kern w:val="0"/>
          <w:szCs w:val="24"/>
        </w:rPr>
        <w:t>7</w:t>
      </w:r>
      <w:r>
        <w:rPr>
          <w:rFonts w:ascii="宋体" w:hAnsi="宋体"/>
          <w:kern w:val="0"/>
          <w:szCs w:val="24"/>
        </w:rPr>
        <w:t>.2 存放地点</w:t>
      </w:r>
      <w:bookmarkEnd w:id="133"/>
      <w:bookmarkEnd w:id="134"/>
      <w:bookmarkEnd w:id="135"/>
      <w:bookmarkEnd w:id="136"/>
      <w:bookmarkEnd w:id="137"/>
      <w:bookmarkEnd w:id="138"/>
      <w:bookmarkEnd w:id="139"/>
      <w:bookmarkEnd w:id="140"/>
    </w:p>
    <w:p w:rsidR="00363DE4" w:rsidRDefault="00E3131E">
      <w:pPr>
        <w:spacing w:line="360" w:lineRule="auto"/>
        <w:ind w:firstLineChars="200" w:firstLine="480"/>
        <w:rPr>
          <w:rFonts w:ascii="宋体" w:hAnsi="宋体"/>
          <w:color w:val="000000"/>
          <w:sz w:val="24"/>
        </w:rPr>
      </w:pPr>
      <w:r>
        <w:rPr>
          <w:rFonts w:ascii="宋体" w:hAnsi="宋体"/>
          <w:color w:val="000000"/>
          <w:sz w:val="24"/>
        </w:rPr>
        <w:t>基金管理人、基金托管人</w:t>
      </w:r>
      <w:r>
        <w:rPr>
          <w:rFonts w:ascii="宋体" w:hAnsi="宋体" w:hint="eastAsia"/>
          <w:color w:val="000000"/>
          <w:sz w:val="24"/>
        </w:rPr>
        <w:t>住所</w:t>
      </w:r>
    </w:p>
    <w:p w:rsidR="00363DE4" w:rsidRDefault="00E3131E">
      <w:pPr>
        <w:pStyle w:val="2"/>
        <w:spacing w:before="0" w:after="0"/>
        <w:rPr>
          <w:rFonts w:ascii="宋体" w:hAnsi="宋体"/>
          <w:kern w:val="0"/>
          <w:szCs w:val="24"/>
        </w:rPr>
      </w:pPr>
      <w:bookmarkStart w:id="141" w:name="_Toc361324906"/>
      <w:bookmarkStart w:id="142" w:name="_Toc484769813"/>
      <w:bookmarkStart w:id="143" w:name="_Toc484607317"/>
      <w:bookmarkStart w:id="144" w:name="_Toc492043588"/>
      <w:bookmarkStart w:id="145" w:name="_Toc409100474"/>
      <w:bookmarkStart w:id="146" w:name="_Toc409100111"/>
      <w:bookmarkStart w:id="147" w:name="_Toc476577310"/>
      <w:bookmarkStart w:id="148" w:name="_Toc483396845"/>
      <w:r>
        <w:rPr>
          <w:rFonts w:ascii="宋体" w:hAnsi="宋体" w:hint="eastAsia"/>
          <w:kern w:val="0"/>
          <w:szCs w:val="24"/>
        </w:rPr>
        <w:t>7</w:t>
      </w:r>
      <w:r>
        <w:rPr>
          <w:rFonts w:ascii="宋体" w:hAnsi="宋体"/>
          <w:kern w:val="0"/>
          <w:szCs w:val="24"/>
        </w:rPr>
        <w:t>.3 查阅方式</w:t>
      </w:r>
      <w:bookmarkEnd w:id="141"/>
      <w:bookmarkEnd w:id="142"/>
      <w:bookmarkEnd w:id="143"/>
      <w:bookmarkEnd w:id="144"/>
      <w:bookmarkEnd w:id="145"/>
      <w:bookmarkEnd w:id="146"/>
      <w:bookmarkEnd w:id="147"/>
      <w:bookmarkEnd w:id="148"/>
    </w:p>
    <w:p w:rsidR="00363DE4" w:rsidRDefault="00E3131E">
      <w:pPr>
        <w:spacing w:line="360" w:lineRule="auto"/>
        <w:ind w:firstLineChars="200" w:firstLine="480"/>
        <w:rPr>
          <w:rFonts w:ascii="宋体" w:hAnsi="宋体"/>
          <w:color w:val="000000"/>
          <w:sz w:val="24"/>
        </w:rPr>
      </w:pPr>
      <w:r>
        <w:rPr>
          <w:rFonts w:ascii="宋体" w:hAnsi="宋体"/>
          <w:color w:val="000000"/>
          <w:sz w:val="24"/>
        </w:rPr>
        <w:t>投资者可在营业时间免费查阅，也可按工本费购买复印件</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投资者对本报告书如有疑问，可咨询本基金管理人博时基金管理有限公司</w:t>
      </w:r>
    </w:p>
    <w:p w:rsidR="00363DE4" w:rsidRDefault="00E3131E">
      <w:pPr>
        <w:spacing w:line="360" w:lineRule="auto"/>
        <w:ind w:firstLineChars="200" w:firstLine="480"/>
        <w:rPr>
          <w:rFonts w:ascii="宋体" w:hAnsi="宋体"/>
          <w:color w:val="000000"/>
          <w:sz w:val="24"/>
        </w:rPr>
      </w:pPr>
      <w:r>
        <w:rPr>
          <w:rFonts w:ascii="宋体" w:hAnsi="宋体"/>
          <w:color w:val="000000"/>
          <w:sz w:val="24"/>
        </w:rPr>
        <w:t>博时一线通：95105568（免长途话费）</w:t>
      </w:r>
    </w:p>
    <w:p w:rsidR="00363DE4" w:rsidRDefault="00363DE4">
      <w:pPr>
        <w:spacing w:line="360" w:lineRule="auto"/>
        <w:ind w:firstLineChars="150" w:firstLine="315"/>
        <w:rPr>
          <w:rFonts w:ascii="宋体" w:hAnsi="宋体"/>
          <w:bCs/>
          <w:color w:val="000000" w:themeColor="text1"/>
          <w:szCs w:val="21"/>
        </w:rPr>
      </w:pPr>
    </w:p>
    <w:p w:rsidR="00363DE4" w:rsidRDefault="00363DE4">
      <w:pPr>
        <w:spacing w:line="360" w:lineRule="auto"/>
        <w:ind w:firstLineChars="150" w:firstLine="315"/>
        <w:rPr>
          <w:rFonts w:ascii="宋体" w:hAnsi="宋体"/>
          <w:bCs/>
          <w:color w:val="000000" w:themeColor="text1"/>
          <w:szCs w:val="21"/>
        </w:rPr>
      </w:pPr>
    </w:p>
    <w:p w:rsidR="00363DE4" w:rsidRDefault="00E3131E">
      <w:pPr>
        <w:spacing w:line="360" w:lineRule="auto"/>
        <w:ind w:left="840"/>
        <w:jc w:val="right"/>
        <w:rPr>
          <w:rFonts w:ascii="宋体" w:hAnsi="宋体"/>
          <w:b/>
          <w:bCs/>
          <w:sz w:val="24"/>
        </w:rPr>
      </w:pPr>
      <w:r>
        <w:rPr>
          <w:rFonts w:ascii="宋体" w:hAnsi="宋体" w:hint="eastAsia"/>
          <w:b/>
          <w:bCs/>
          <w:sz w:val="24"/>
        </w:rPr>
        <w:t>博</w:t>
      </w:r>
      <w:proofErr w:type="gramStart"/>
      <w:r>
        <w:rPr>
          <w:rFonts w:ascii="宋体" w:hAnsi="宋体" w:hint="eastAsia"/>
          <w:b/>
          <w:bCs/>
          <w:sz w:val="24"/>
        </w:rPr>
        <w:t>时锦禄纯债</w:t>
      </w:r>
      <w:proofErr w:type="gramEnd"/>
      <w:r>
        <w:rPr>
          <w:rFonts w:ascii="宋体" w:hAnsi="宋体" w:hint="eastAsia"/>
          <w:b/>
          <w:bCs/>
          <w:sz w:val="24"/>
        </w:rPr>
        <w:t>债券型证券投资</w:t>
      </w:r>
      <w:proofErr w:type="gramStart"/>
      <w:r>
        <w:rPr>
          <w:rFonts w:ascii="宋体" w:hAnsi="宋体" w:hint="eastAsia"/>
          <w:b/>
          <w:bCs/>
          <w:sz w:val="24"/>
        </w:rPr>
        <w:t>基金基金</w:t>
      </w:r>
      <w:proofErr w:type="gramEnd"/>
      <w:r>
        <w:rPr>
          <w:rFonts w:ascii="宋体" w:hAnsi="宋体" w:hint="eastAsia"/>
          <w:b/>
          <w:bCs/>
          <w:sz w:val="24"/>
        </w:rPr>
        <w:t>财产清算小组</w:t>
      </w:r>
    </w:p>
    <w:p w:rsidR="00363DE4" w:rsidRDefault="00E3131E">
      <w:pPr>
        <w:wordWrap w:val="0"/>
        <w:spacing w:line="360" w:lineRule="auto"/>
        <w:ind w:left="840"/>
        <w:jc w:val="right"/>
        <w:rPr>
          <w:rFonts w:ascii="宋体" w:hAnsi="宋体"/>
          <w:b/>
          <w:bCs/>
          <w:sz w:val="24"/>
        </w:rPr>
      </w:pPr>
      <w:r>
        <w:rPr>
          <w:rFonts w:ascii="宋体" w:hAnsi="宋体"/>
          <w:b/>
          <w:bCs/>
          <w:sz w:val="24"/>
        </w:rPr>
        <w:t>二〇一七年</w:t>
      </w:r>
      <w:r w:rsidR="008B3195">
        <w:rPr>
          <w:rFonts w:ascii="宋体" w:hAnsi="宋体" w:hint="eastAsia"/>
          <w:b/>
          <w:bCs/>
          <w:sz w:val="24"/>
        </w:rPr>
        <w:t>十</w:t>
      </w:r>
      <w:r>
        <w:rPr>
          <w:rFonts w:ascii="宋体" w:hAnsi="宋体"/>
          <w:b/>
          <w:bCs/>
          <w:sz w:val="24"/>
        </w:rPr>
        <w:t>月</w:t>
      </w:r>
      <w:r w:rsidR="008B3195">
        <w:rPr>
          <w:rFonts w:ascii="宋体" w:hAnsi="宋体" w:hint="eastAsia"/>
          <w:b/>
          <w:bCs/>
          <w:sz w:val="24"/>
        </w:rPr>
        <w:t>十九</w:t>
      </w:r>
      <w:bookmarkStart w:id="149" w:name="_GoBack"/>
      <w:bookmarkEnd w:id="149"/>
      <w:r>
        <w:rPr>
          <w:rFonts w:ascii="宋体" w:hAnsi="宋体"/>
          <w:b/>
          <w:bCs/>
          <w:sz w:val="24"/>
        </w:rPr>
        <w:t>日</w:t>
      </w:r>
    </w:p>
    <w:p w:rsidR="00363DE4" w:rsidRDefault="00363DE4">
      <w:pPr>
        <w:spacing w:line="360" w:lineRule="auto"/>
        <w:rPr>
          <w:rFonts w:ascii="宋体" w:hAnsi="宋体"/>
          <w:color w:val="000000" w:themeColor="text1"/>
          <w:szCs w:val="21"/>
        </w:rPr>
      </w:pPr>
    </w:p>
    <w:sectPr w:rsidR="00363DE4">
      <w:headerReference w:type="default" r:id="rId11"/>
      <w:footerReference w:type="even" r:id="rId12"/>
      <w:footerReference w:type="default" r:id="rId13"/>
      <w:pgSz w:w="11906" w:h="16838"/>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63" w:rsidRDefault="00DB6B63">
      <w:r>
        <w:separator/>
      </w:r>
    </w:p>
  </w:endnote>
  <w:endnote w:type="continuationSeparator" w:id="0">
    <w:p w:rsidR="00DB6B63" w:rsidRDefault="00DB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宋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E4" w:rsidRDefault="00E3131E">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63DE4" w:rsidRDefault="00363DE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75200"/>
    </w:sdtPr>
    <w:sdtEndPr/>
    <w:sdtContent>
      <w:p w:rsidR="00363DE4" w:rsidRDefault="00E3131E">
        <w:pPr>
          <w:pStyle w:val="ac"/>
          <w:jc w:val="center"/>
        </w:pPr>
        <w:r>
          <w:fldChar w:fldCharType="begin"/>
        </w:r>
        <w:r>
          <w:instrText>PAGE   \* MERGEFORMAT</w:instrText>
        </w:r>
        <w:r>
          <w:fldChar w:fldCharType="separate"/>
        </w:r>
        <w:r w:rsidR="00FC5D75" w:rsidRPr="00FC5D75">
          <w:rPr>
            <w:noProof/>
            <w:lang w:val="zh-CN"/>
          </w:rPr>
          <w:t>10</w:t>
        </w:r>
        <w:r>
          <w:fldChar w:fldCharType="end"/>
        </w:r>
      </w:p>
    </w:sdtContent>
  </w:sdt>
  <w:p w:rsidR="00363DE4" w:rsidRDefault="00363DE4">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63" w:rsidRDefault="00DB6B63">
      <w:r>
        <w:separator/>
      </w:r>
    </w:p>
  </w:footnote>
  <w:footnote w:type="continuationSeparator" w:id="0">
    <w:p w:rsidR="00DB6B63" w:rsidRDefault="00DB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E4" w:rsidRDefault="00E3131E">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14:anchorId="4F9BB49B" wp14:editId="236C900D">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E4" w:rsidRDefault="00E3131E">
    <w:pPr>
      <w:pStyle w:val="ad"/>
      <w:pBdr>
        <w:bottom w:val="single" w:sz="6" w:space="0" w:color="auto"/>
      </w:pBdr>
      <w:jc w:val="right"/>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r>
      <w:rPr>
        <w:rFonts w:hint="eastAsia"/>
      </w:rPr>
      <w:t xml:space="preserve">                                               </w:t>
    </w:r>
    <w:r>
      <w:rPr>
        <w:rFonts w:hint="eastAsia"/>
        <w:sz w:val="20"/>
      </w:rPr>
      <w:t>博</w:t>
    </w:r>
    <w:proofErr w:type="gramStart"/>
    <w:r>
      <w:rPr>
        <w:rFonts w:hint="eastAsia"/>
        <w:sz w:val="20"/>
      </w:rPr>
      <w:t>时锦禄纯债</w:t>
    </w:r>
    <w:proofErr w:type="gramEnd"/>
    <w:r>
      <w:rPr>
        <w:rFonts w:hint="eastAsia"/>
        <w:sz w:val="20"/>
      </w:rPr>
      <w:t>债券型证券投资基金清算报告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B45241F"/>
    <w:multiLevelType w:val="multilevel"/>
    <w:tmpl w:val="5B45241F"/>
    <w:lvl w:ilvl="0">
      <w:start w:val="1"/>
      <w:numFmt w:val="decimal"/>
      <w:lvlText w:val="%1、"/>
      <w:lvlJc w:val="left"/>
      <w:pPr>
        <w:ind w:left="606" w:hanging="465"/>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PostScriptOverText/>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419C"/>
    <w:rsid w:val="00075473"/>
    <w:rsid w:val="0007618A"/>
    <w:rsid w:val="00076397"/>
    <w:rsid w:val="000764CB"/>
    <w:rsid w:val="00076C77"/>
    <w:rsid w:val="00076CC5"/>
    <w:rsid w:val="00076D15"/>
    <w:rsid w:val="00076F6A"/>
    <w:rsid w:val="000801F4"/>
    <w:rsid w:val="00080423"/>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57F8"/>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8C4"/>
    <w:rsid w:val="000C3FD9"/>
    <w:rsid w:val="000C4081"/>
    <w:rsid w:val="000C4107"/>
    <w:rsid w:val="000C45E7"/>
    <w:rsid w:val="000C45F5"/>
    <w:rsid w:val="000C56AF"/>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1FC2"/>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600"/>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47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831"/>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0E70"/>
    <w:rsid w:val="001B25CD"/>
    <w:rsid w:val="001B261A"/>
    <w:rsid w:val="001B2F0C"/>
    <w:rsid w:val="001B30CA"/>
    <w:rsid w:val="001B3513"/>
    <w:rsid w:val="001B353A"/>
    <w:rsid w:val="001B3672"/>
    <w:rsid w:val="001B3B30"/>
    <w:rsid w:val="001B3D3E"/>
    <w:rsid w:val="001B474E"/>
    <w:rsid w:val="001B50CD"/>
    <w:rsid w:val="001B52FE"/>
    <w:rsid w:val="001B55CB"/>
    <w:rsid w:val="001B7890"/>
    <w:rsid w:val="001C005A"/>
    <w:rsid w:val="001C00CF"/>
    <w:rsid w:val="001C0806"/>
    <w:rsid w:val="001C2AB9"/>
    <w:rsid w:val="001C2F9C"/>
    <w:rsid w:val="001C3399"/>
    <w:rsid w:val="001C37F6"/>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6DC7"/>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1260"/>
    <w:rsid w:val="002C1726"/>
    <w:rsid w:val="002C21A6"/>
    <w:rsid w:val="002C26D5"/>
    <w:rsid w:val="002C2A2F"/>
    <w:rsid w:val="002C3EAB"/>
    <w:rsid w:val="002C46FA"/>
    <w:rsid w:val="002C4E82"/>
    <w:rsid w:val="002C5777"/>
    <w:rsid w:val="002C5889"/>
    <w:rsid w:val="002C65FA"/>
    <w:rsid w:val="002C661D"/>
    <w:rsid w:val="002C7019"/>
    <w:rsid w:val="002C7C89"/>
    <w:rsid w:val="002D0054"/>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35F9"/>
    <w:rsid w:val="00304679"/>
    <w:rsid w:val="00304860"/>
    <w:rsid w:val="00304E23"/>
    <w:rsid w:val="00305084"/>
    <w:rsid w:val="00306408"/>
    <w:rsid w:val="003064A3"/>
    <w:rsid w:val="00307249"/>
    <w:rsid w:val="00307A19"/>
    <w:rsid w:val="0031007A"/>
    <w:rsid w:val="00310315"/>
    <w:rsid w:val="003104B9"/>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3DE4"/>
    <w:rsid w:val="003648F2"/>
    <w:rsid w:val="00364FA1"/>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511"/>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C52"/>
    <w:rsid w:val="00433EED"/>
    <w:rsid w:val="004345BA"/>
    <w:rsid w:val="00435BF3"/>
    <w:rsid w:val="00437561"/>
    <w:rsid w:val="00437C96"/>
    <w:rsid w:val="00437F46"/>
    <w:rsid w:val="00440844"/>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3FED"/>
    <w:rsid w:val="004742C4"/>
    <w:rsid w:val="0047456B"/>
    <w:rsid w:val="00475251"/>
    <w:rsid w:val="00475869"/>
    <w:rsid w:val="00476BCB"/>
    <w:rsid w:val="00477400"/>
    <w:rsid w:val="00477B7F"/>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0123"/>
    <w:rsid w:val="004902C4"/>
    <w:rsid w:val="0049125B"/>
    <w:rsid w:val="00491C58"/>
    <w:rsid w:val="00491FAB"/>
    <w:rsid w:val="00492081"/>
    <w:rsid w:val="0049227D"/>
    <w:rsid w:val="0049297D"/>
    <w:rsid w:val="004929F2"/>
    <w:rsid w:val="00492F5E"/>
    <w:rsid w:val="00495A03"/>
    <w:rsid w:val="00495D1C"/>
    <w:rsid w:val="00495E28"/>
    <w:rsid w:val="00496224"/>
    <w:rsid w:val="00496933"/>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7F5A"/>
    <w:rsid w:val="004B0E6D"/>
    <w:rsid w:val="004B16E8"/>
    <w:rsid w:val="004B1912"/>
    <w:rsid w:val="004B2CA5"/>
    <w:rsid w:val="004B3792"/>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CC"/>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C30"/>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1EB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C06"/>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FB"/>
    <w:rsid w:val="006B109E"/>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4EB"/>
    <w:rsid w:val="00717772"/>
    <w:rsid w:val="007200E5"/>
    <w:rsid w:val="007204F9"/>
    <w:rsid w:val="00720C17"/>
    <w:rsid w:val="00720F6F"/>
    <w:rsid w:val="0072139B"/>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1FF5"/>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2BC"/>
    <w:rsid w:val="00783627"/>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491"/>
    <w:rsid w:val="007B0C38"/>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8C6"/>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E7ADD"/>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2A9"/>
    <w:rsid w:val="00813FBC"/>
    <w:rsid w:val="00814BDE"/>
    <w:rsid w:val="00814DBC"/>
    <w:rsid w:val="00814FB5"/>
    <w:rsid w:val="008156EF"/>
    <w:rsid w:val="008174D4"/>
    <w:rsid w:val="0081793B"/>
    <w:rsid w:val="0082002E"/>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78A"/>
    <w:rsid w:val="00852B48"/>
    <w:rsid w:val="0085474D"/>
    <w:rsid w:val="00855C51"/>
    <w:rsid w:val="0085606B"/>
    <w:rsid w:val="00856481"/>
    <w:rsid w:val="008567A2"/>
    <w:rsid w:val="00856E6C"/>
    <w:rsid w:val="00857DE1"/>
    <w:rsid w:val="00857EA7"/>
    <w:rsid w:val="00860793"/>
    <w:rsid w:val="00860AC3"/>
    <w:rsid w:val="00861BA4"/>
    <w:rsid w:val="00861F54"/>
    <w:rsid w:val="00863011"/>
    <w:rsid w:val="00863430"/>
    <w:rsid w:val="00863C5B"/>
    <w:rsid w:val="00863D2E"/>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7DA"/>
    <w:rsid w:val="00877B62"/>
    <w:rsid w:val="0088025F"/>
    <w:rsid w:val="00881015"/>
    <w:rsid w:val="008810B0"/>
    <w:rsid w:val="00881433"/>
    <w:rsid w:val="00881665"/>
    <w:rsid w:val="008819B6"/>
    <w:rsid w:val="00881AAC"/>
    <w:rsid w:val="008836B7"/>
    <w:rsid w:val="00883F7C"/>
    <w:rsid w:val="008840F0"/>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195"/>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3CD"/>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253"/>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9ED"/>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250"/>
    <w:rsid w:val="009A5564"/>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668B"/>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31BC"/>
    <w:rsid w:val="009E43DD"/>
    <w:rsid w:val="009E4465"/>
    <w:rsid w:val="009E5318"/>
    <w:rsid w:val="009E5BE9"/>
    <w:rsid w:val="009E6401"/>
    <w:rsid w:val="009E6C54"/>
    <w:rsid w:val="009E7BEB"/>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104E4"/>
    <w:rsid w:val="00A114B9"/>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593A"/>
    <w:rsid w:val="00A36344"/>
    <w:rsid w:val="00A3655D"/>
    <w:rsid w:val="00A3663D"/>
    <w:rsid w:val="00A36822"/>
    <w:rsid w:val="00A36AB5"/>
    <w:rsid w:val="00A37170"/>
    <w:rsid w:val="00A374FD"/>
    <w:rsid w:val="00A3754B"/>
    <w:rsid w:val="00A378AC"/>
    <w:rsid w:val="00A402DD"/>
    <w:rsid w:val="00A40482"/>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5053"/>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D7F"/>
    <w:rsid w:val="00AE7252"/>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392"/>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4D7B"/>
    <w:rsid w:val="00BB53AF"/>
    <w:rsid w:val="00BB5883"/>
    <w:rsid w:val="00BB5C26"/>
    <w:rsid w:val="00BB6A40"/>
    <w:rsid w:val="00BC013A"/>
    <w:rsid w:val="00BC10D9"/>
    <w:rsid w:val="00BC162A"/>
    <w:rsid w:val="00BC1AB7"/>
    <w:rsid w:val="00BC2343"/>
    <w:rsid w:val="00BC3BB1"/>
    <w:rsid w:val="00BC5824"/>
    <w:rsid w:val="00BC584D"/>
    <w:rsid w:val="00BC6DD2"/>
    <w:rsid w:val="00BC702F"/>
    <w:rsid w:val="00BD0ECF"/>
    <w:rsid w:val="00BD1BD7"/>
    <w:rsid w:val="00BD30C8"/>
    <w:rsid w:val="00BD38F4"/>
    <w:rsid w:val="00BD3EB4"/>
    <w:rsid w:val="00BD4885"/>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0BB0"/>
    <w:rsid w:val="00C1152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0BDB"/>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2255"/>
    <w:rsid w:val="00C82A9F"/>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10F6"/>
    <w:rsid w:val="00CB1A7E"/>
    <w:rsid w:val="00CB1E4B"/>
    <w:rsid w:val="00CB259F"/>
    <w:rsid w:val="00CB39C2"/>
    <w:rsid w:val="00CB3E38"/>
    <w:rsid w:val="00CB4C8C"/>
    <w:rsid w:val="00CB4D83"/>
    <w:rsid w:val="00CB4E90"/>
    <w:rsid w:val="00CB5850"/>
    <w:rsid w:val="00CB5C99"/>
    <w:rsid w:val="00CB5CB8"/>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67CC"/>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5081"/>
    <w:rsid w:val="00D263F1"/>
    <w:rsid w:val="00D2662C"/>
    <w:rsid w:val="00D27FA3"/>
    <w:rsid w:val="00D303C4"/>
    <w:rsid w:val="00D308D7"/>
    <w:rsid w:val="00D30F76"/>
    <w:rsid w:val="00D3176C"/>
    <w:rsid w:val="00D31B3F"/>
    <w:rsid w:val="00D31DF8"/>
    <w:rsid w:val="00D33751"/>
    <w:rsid w:val="00D34738"/>
    <w:rsid w:val="00D3486B"/>
    <w:rsid w:val="00D348DD"/>
    <w:rsid w:val="00D35D4A"/>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6B63"/>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31E"/>
    <w:rsid w:val="00E31B43"/>
    <w:rsid w:val="00E31FBA"/>
    <w:rsid w:val="00E3238A"/>
    <w:rsid w:val="00E32E11"/>
    <w:rsid w:val="00E33513"/>
    <w:rsid w:val="00E33A4F"/>
    <w:rsid w:val="00E33F3E"/>
    <w:rsid w:val="00E341E5"/>
    <w:rsid w:val="00E34315"/>
    <w:rsid w:val="00E35D4B"/>
    <w:rsid w:val="00E35FBC"/>
    <w:rsid w:val="00E36937"/>
    <w:rsid w:val="00E36AAE"/>
    <w:rsid w:val="00E3707C"/>
    <w:rsid w:val="00E37198"/>
    <w:rsid w:val="00E3774C"/>
    <w:rsid w:val="00E404B7"/>
    <w:rsid w:val="00E41313"/>
    <w:rsid w:val="00E413F1"/>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42F"/>
    <w:rsid w:val="00E83FCA"/>
    <w:rsid w:val="00E84210"/>
    <w:rsid w:val="00E844CD"/>
    <w:rsid w:val="00E847A7"/>
    <w:rsid w:val="00E84C76"/>
    <w:rsid w:val="00E84FE5"/>
    <w:rsid w:val="00E86682"/>
    <w:rsid w:val="00E867D7"/>
    <w:rsid w:val="00E86E79"/>
    <w:rsid w:val="00E874D5"/>
    <w:rsid w:val="00E90339"/>
    <w:rsid w:val="00E906B4"/>
    <w:rsid w:val="00E9095B"/>
    <w:rsid w:val="00E9145E"/>
    <w:rsid w:val="00E9152D"/>
    <w:rsid w:val="00E918B3"/>
    <w:rsid w:val="00E91B24"/>
    <w:rsid w:val="00E926B8"/>
    <w:rsid w:val="00E927BF"/>
    <w:rsid w:val="00E92F79"/>
    <w:rsid w:val="00E936DA"/>
    <w:rsid w:val="00E9399B"/>
    <w:rsid w:val="00E939A7"/>
    <w:rsid w:val="00E94008"/>
    <w:rsid w:val="00E94762"/>
    <w:rsid w:val="00E956BA"/>
    <w:rsid w:val="00E95A82"/>
    <w:rsid w:val="00E96B52"/>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6F22"/>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196"/>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5FB3"/>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5D75"/>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337"/>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3334"/>
    <w:rsid w:val="00FF4530"/>
    <w:rsid w:val="00FF59BE"/>
    <w:rsid w:val="00FF6ADB"/>
    <w:rsid w:val="00FF6C36"/>
    <w:rsid w:val="00FF70D6"/>
    <w:rsid w:val="00FF792F"/>
    <w:rsid w:val="07A07FEB"/>
    <w:rsid w:val="095B7A1F"/>
    <w:rsid w:val="15FF056D"/>
    <w:rsid w:val="16EC7C00"/>
    <w:rsid w:val="16F31057"/>
    <w:rsid w:val="17F93844"/>
    <w:rsid w:val="1E43004E"/>
    <w:rsid w:val="2040515B"/>
    <w:rsid w:val="27570D28"/>
    <w:rsid w:val="32655FA9"/>
    <w:rsid w:val="34E00453"/>
    <w:rsid w:val="37AC36D0"/>
    <w:rsid w:val="391A1829"/>
    <w:rsid w:val="3B822EB0"/>
    <w:rsid w:val="432E43C4"/>
    <w:rsid w:val="471903B8"/>
    <w:rsid w:val="49B95446"/>
    <w:rsid w:val="4F64770D"/>
    <w:rsid w:val="576A0985"/>
    <w:rsid w:val="686D048D"/>
    <w:rsid w:val="699857DF"/>
    <w:rsid w:val="6E17157E"/>
    <w:rsid w:val="75DD47B1"/>
    <w:rsid w:val="77144CB5"/>
    <w:rsid w:val="77BA074C"/>
    <w:rsid w:val="7E0F1741"/>
    <w:rsid w:val="7F0B7AFA"/>
    <w:rsid w:val="7FDB2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qFormat/>
    <w:rPr>
      <w:rFonts w:ascii="宋体" w:hAnsi="Courier New"/>
      <w:szCs w:val="21"/>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uiPriority w:val="99"/>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leader="dot" w:pos="9072"/>
      </w:tabs>
      <w:ind w:leftChars="200" w:left="420"/>
    </w:pPr>
    <w:rPr>
      <w:kern w:val="0"/>
      <w:szCs w:val="21"/>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character" w:styleId="af1">
    <w:name w:val="Strong"/>
    <w:basedOn w:val="a1"/>
    <w:uiPriority w:val="22"/>
    <w:qFormat/>
    <w:locked/>
    <w:rPr>
      <w:b/>
      <w:bCs/>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Hyperlink"/>
    <w:uiPriority w:val="99"/>
    <w:qFormat/>
    <w:rPr>
      <w:rFonts w:cs="Times New Roman"/>
      <w:color w:val="0000FF"/>
      <w:u w:val="single"/>
    </w:rPr>
  </w:style>
  <w:style w:type="character" w:styleId="af5">
    <w:name w:val="annotation reference"/>
    <w:uiPriority w:val="99"/>
    <w:semiHidden/>
    <w:qFormat/>
    <w:rPr>
      <w:rFonts w:cs="Times New Roman"/>
      <w:sz w:val="21"/>
    </w:rPr>
  </w:style>
  <w:style w:type="character" w:styleId="af6">
    <w:name w:val="footnote reference"/>
    <w:qFormat/>
    <w:rPr>
      <w:rFonts w:cs="Times New Roman"/>
      <w:vertAlign w:val="superscript"/>
    </w:rPr>
  </w:style>
  <w:style w:type="table" w:styleId="af7">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3">
    <w:name w:val="正文文本缩进 Char"/>
    <w:link w:val="a8"/>
    <w:uiPriority w:val="99"/>
    <w:qFormat/>
    <w:locked/>
    <w:rPr>
      <w:rFonts w:ascii="Arial Unicode MS" w:eastAsia="Times New Roman" w:hAnsi="Arial Unicode MS" w:cs="Arial Unicode MS"/>
      <w:sz w:val="24"/>
      <w:szCs w:val="24"/>
    </w:rPr>
  </w:style>
  <w:style w:type="character" w:customStyle="1" w:styleId="Char4">
    <w:name w:val="纯文本 Char"/>
    <w:link w:val="a9"/>
    <w:qFormat/>
    <w:locked/>
    <w:rPr>
      <w:rFonts w:ascii="宋体" w:hAnsi="Courier New"/>
      <w:kern w:val="2"/>
      <w:sz w:val="21"/>
    </w:rPr>
  </w:style>
  <w:style w:type="character" w:customStyle="1" w:styleId="2Char0">
    <w:name w:val="正文文本缩进 2 Char"/>
    <w:link w:val="20"/>
    <w:uiPriority w:val="99"/>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Pr>
      <w:kern w:val="2"/>
      <w:sz w:val="21"/>
      <w:szCs w:val="24"/>
    </w:rPr>
  </w:style>
  <w:style w:type="paragraph" w:customStyle="1" w:styleId="new">
    <w:name w:val="正文new"/>
    <w:basedOn w:val="a"/>
    <w:link w:val="newChar"/>
    <w:qFormat/>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pPr>
      <w:ind w:firstLineChars="200" w:firstLine="420"/>
    </w:p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character" w:customStyle="1" w:styleId="XBChar">
    <w:name w:val="正文XB Char"/>
    <w:basedOn w:val="a1"/>
    <w:link w:val="XB"/>
    <w:qFormat/>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qFormat/>
    <w:rPr>
      <w:rFonts w:ascii="宋体" w:hAnsi="Courier New"/>
      <w:szCs w:val="21"/>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uiPriority w:val="99"/>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leader="dot" w:pos="9072"/>
      </w:tabs>
      <w:ind w:leftChars="200" w:left="420"/>
    </w:pPr>
    <w:rPr>
      <w:kern w:val="0"/>
      <w:szCs w:val="21"/>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character" w:styleId="af1">
    <w:name w:val="Strong"/>
    <w:basedOn w:val="a1"/>
    <w:uiPriority w:val="22"/>
    <w:qFormat/>
    <w:locked/>
    <w:rPr>
      <w:b/>
      <w:bCs/>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Hyperlink"/>
    <w:uiPriority w:val="99"/>
    <w:qFormat/>
    <w:rPr>
      <w:rFonts w:cs="Times New Roman"/>
      <w:color w:val="0000FF"/>
      <w:u w:val="single"/>
    </w:rPr>
  </w:style>
  <w:style w:type="character" w:styleId="af5">
    <w:name w:val="annotation reference"/>
    <w:uiPriority w:val="99"/>
    <w:semiHidden/>
    <w:qFormat/>
    <w:rPr>
      <w:rFonts w:cs="Times New Roman"/>
      <w:sz w:val="21"/>
    </w:rPr>
  </w:style>
  <w:style w:type="character" w:styleId="af6">
    <w:name w:val="footnote reference"/>
    <w:qFormat/>
    <w:rPr>
      <w:rFonts w:cs="Times New Roman"/>
      <w:vertAlign w:val="superscript"/>
    </w:rPr>
  </w:style>
  <w:style w:type="table" w:styleId="af7">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3">
    <w:name w:val="正文文本缩进 Char"/>
    <w:link w:val="a8"/>
    <w:uiPriority w:val="99"/>
    <w:qFormat/>
    <w:locked/>
    <w:rPr>
      <w:rFonts w:ascii="Arial Unicode MS" w:eastAsia="Times New Roman" w:hAnsi="Arial Unicode MS" w:cs="Arial Unicode MS"/>
      <w:sz w:val="24"/>
      <w:szCs w:val="24"/>
    </w:rPr>
  </w:style>
  <w:style w:type="character" w:customStyle="1" w:styleId="Char4">
    <w:name w:val="纯文本 Char"/>
    <w:link w:val="a9"/>
    <w:qFormat/>
    <w:locked/>
    <w:rPr>
      <w:rFonts w:ascii="宋体" w:hAnsi="Courier New"/>
      <w:kern w:val="2"/>
      <w:sz w:val="21"/>
    </w:rPr>
  </w:style>
  <w:style w:type="character" w:customStyle="1" w:styleId="2Char0">
    <w:name w:val="正文文本缩进 2 Char"/>
    <w:link w:val="20"/>
    <w:uiPriority w:val="99"/>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Pr>
      <w:kern w:val="2"/>
      <w:sz w:val="21"/>
      <w:szCs w:val="24"/>
    </w:rPr>
  </w:style>
  <w:style w:type="paragraph" w:customStyle="1" w:styleId="new">
    <w:name w:val="正文new"/>
    <w:basedOn w:val="a"/>
    <w:link w:val="newChar"/>
    <w:qFormat/>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pPr>
      <w:ind w:firstLineChars="200" w:firstLine="420"/>
    </w:p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character" w:customStyle="1" w:styleId="XBChar">
    <w:name w:val="正文XB Char"/>
    <w:basedOn w:val="a1"/>
    <w:link w:val="XB"/>
    <w:qFormat/>
    <w:rPr>
      <w:rFonts w:ascii="宋体" w:hAnsi="宋体"/>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3DF7A-AC5D-48E9-9767-BD0F50F8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1340</Words>
  <Characters>7644</Characters>
  <Application>Microsoft Office Word</Application>
  <DocSecurity>0</DocSecurity>
  <Lines>63</Lines>
  <Paragraphs>17</Paragraphs>
  <ScaleCrop>false</ScaleCrop>
  <Company>Microsoft</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徐宪岚</cp:lastModifiedBy>
  <cp:revision>9</cp:revision>
  <cp:lastPrinted>2017-06-15T01:44:00Z</cp:lastPrinted>
  <dcterms:created xsi:type="dcterms:W3CDTF">2017-09-05T07:18:00Z</dcterms:created>
  <dcterms:modified xsi:type="dcterms:W3CDTF">2017-10-18T06:52:00Z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