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6E8358" w14:textId="77777777" w:rsidR="00290724" w:rsidRPr="009F1E5D" w:rsidRDefault="00290724" w:rsidP="009F3E64">
      <w:pPr>
        <w:spacing w:line="360" w:lineRule="auto"/>
        <w:jc w:val="center"/>
        <w:rPr>
          <w:sz w:val="28"/>
        </w:rPr>
      </w:pPr>
    </w:p>
    <w:p w14:paraId="08B1C800" w14:textId="77777777" w:rsidR="00290724" w:rsidRPr="009F1E5D" w:rsidRDefault="00290724" w:rsidP="009F3E64">
      <w:pPr>
        <w:spacing w:line="360" w:lineRule="auto"/>
        <w:rPr>
          <w:b/>
        </w:rPr>
      </w:pPr>
    </w:p>
    <w:p w14:paraId="27525363" w14:textId="77777777" w:rsidR="00290724" w:rsidRPr="009F1E5D" w:rsidRDefault="00290724" w:rsidP="009F3E64">
      <w:pPr>
        <w:spacing w:line="360" w:lineRule="auto"/>
        <w:jc w:val="center"/>
        <w:rPr>
          <w:b/>
          <w:sz w:val="52"/>
        </w:rPr>
      </w:pPr>
    </w:p>
    <w:p w14:paraId="1C55B6F6" w14:textId="33BB4082" w:rsidR="007822BC" w:rsidRPr="009F1E5D" w:rsidRDefault="00DC6B46" w:rsidP="009F3E64">
      <w:pPr>
        <w:spacing w:line="360" w:lineRule="auto"/>
        <w:jc w:val="center"/>
        <w:rPr>
          <w:b/>
          <w:sz w:val="36"/>
          <w:szCs w:val="36"/>
        </w:rPr>
      </w:pPr>
      <w:r>
        <w:rPr>
          <w:rFonts w:hint="eastAsia"/>
          <w:b/>
          <w:sz w:val="36"/>
          <w:szCs w:val="36"/>
        </w:rPr>
        <w:t>天弘增益宝货币市场基金</w:t>
      </w:r>
    </w:p>
    <w:p w14:paraId="1F58C579" w14:textId="77777777" w:rsidR="007822BC" w:rsidRPr="009F1E5D" w:rsidRDefault="007822BC" w:rsidP="009F3E64">
      <w:pPr>
        <w:spacing w:line="360" w:lineRule="auto"/>
        <w:jc w:val="center"/>
        <w:rPr>
          <w:b/>
          <w:sz w:val="36"/>
          <w:szCs w:val="36"/>
        </w:rPr>
      </w:pPr>
      <w:r w:rsidRPr="009F1E5D">
        <w:rPr>
          <w:b/>
          <w:sz w:val="36"/>
          <w:szCs w:val="36"/>
        </w:rPr>
        <w:t>招募说明书</w:t>
      </w:r>
      <w:r w:rsidR="00755F83">
        <w:rPr>
          <w:rFonts w:hint="eastAsia"/>
          <w:b/>
          <w:sz w:val="36"/>
          <w:szCs w:val="36"/>
        </w:rPr>
        <w:t>（更新）</w:t>
      </w:r>
      <w:r w:rsidR="00C94227">
        <w:rPr>
          <w:rFonts w:hint="eastAsia"/>
          <w:b/>
          <w:sz w:val="36"/>
          <w:szCs w:val="36"/>
        </w:rPr>
        <w:t>摘要</w:t>
      </w:r>
    </w:p>
    <w:p w14:paraId="2B9C7F16" w14:textId="77777777" w:rsidR="00E926DB" w:rsidRDefault="00E926DB">
      <w:pPr>
        <w:spacing w:line="360" w:lineRule="auto"/>
        <w:jc w:val="center"/>
        <w:rPr>
          <w:b/>
          <w:sz w:val="52"/>
        </w:rPr>
      </w:pPr>
    </w:p>
    <w:p w14:paraId="2DC43773" w14:textId="77777777" w:rsidR="00E926DB" w:rsidRDefault="00E926DB">
      <w:pPr>
        <w:spacing w:line="360" w:lineRule="auto"/>
        <w:jc w:val="center"/>
        <w:rPr>
          <w:b/>
          <w:sz w:val="52"/>
        </w:rPr>
      </w:pPr>
    </w:p>
    <w:p w14:paraId="5B90030E" w14:textId="77777777" w:rsidR="00E926DB" w:rsidRDefault="00E926DB">
      <w:pPr>
        <w:spacing w:line="360" w:lineRule="auto"/>
        <w:jc w:val="center"/>
        <w:rPr>
          <w:b/>
          <w:sz w:val="52"/>
        </w:rPr>
      </w:pPr>
    </w:p>
    <w:p w14:paraId="3ED2067B" w14:textId="77777777" w:rsidR="00E926DB" w:rsidRDefault="00E926DB">
      <w:pPr>
        <w:spacing w:line="360" w:lineRule="auto"/>
        <w:jc w:val="center"/>
        <w:rPr>
          <w:b/>
          <w:sz w:val="52"/>
        </w:rPr>
      </w:pPr>
    </w:p>
    <w:p w14:paraId="1A4F60B9" w14:textId="77777777" w:rsidR="00E926DB" w:rsidRDefault="00E926DB">
      <w:pPr>
        <w:spacing w:line="360" w:lineRule="auto"/>
        <w:jc w:val="center"/>
        <w:rPr>
          <w:b/>
          <w:sz w:val="52"/>
        </w:rPr>
      </w:pPr>
    </w:p>
    <w:p w14:paraId="723E49FC" w14:textId="77777777" w:rsidR="00E926DB" w:rsidRDefault="00E926DB">
      <w:pPr>
        <w:spacing w:line="360" w:lineRule="auto"/>
        <w:jc w:val="center"/>
        <w:rPr>
          <w:b/>
          <w:sz w:val="52"/>
        </w:rPr>
      </w:pPr>
    </w:p>
    <w:p w14:paraId="5AA92BE7" w14:textId="77777777" w:rsidR="00E926DB" w:rsidRDefault="00E926DB">
      <w:pPr>
        <w:spacing w:line="360" w:lineRule="auto"/>
        <w:jc w:val="center"/>
        <w:rPr>
          <w:b/>
          <w:sz w:val="52"/>
        </w:rPr>
      </w:pPr>
    </w:p>
    <w:p w14:paraId="2706115D" w14:textId="77777777" w:rsidR="00E926DB" w:rsidRDefault="00E926DB">
      <w:pPr>
        <w:spacing w:line="360" w:lineRule="auto"/>
        <w:rPr>
          <w:b/>
        </w:rPr>
      </w:pPr>
    </w:p>
    <w:p w14:paraId="2ED4EB76" w14:textId="2668A8C0" w:rsidR="00E926DB" w:rsidRDefault="007822BC">
      <w:pPr>
        <w:spacing w:line="360" w:lineRule="auto"/>
        <w:jc w:val="center"/>
        <w:rPr>
          <w:b/>
          <w:sz w:val="28"/>
          <w:szCs w:val="28"/>
        </w:rPr>
      </w:pPr>
      <w:bookmarkStart w:id="0" w:name="_Toc139992301"/>
      <w:bookmarkStart w:id="1" w:name="_Toc139991726"/>
      <w:bookmarkStart w:id="2" w:name="_Toc123701383"/>
      <w:bookmarkStart w:id="3" w:name="_Toc123112263"/>
      <w:bookmarkStart w:id="4" w:name="_Toc123112224"/>
      <w:r w:rsidRPr="009F1E5D">
        <w:rPr>
          <w:b/>
          <w:sz w:val="28"/>
          <w:szCs w:val="28"/>
        </w:rPr>
        <w:t>基金管理人：</w:t>
      </w:r>
      <w:bookmarkEnd w:id="0"/>
      <w:bookmarkEnd w:id="1"/>
      <w:bookmarkEnd w:id="2"/>
      <w:bookmarkEnd w:id="3"/>
      <w:bookmarkEnd w:id="4"/>
      <w:r w:rsidR="00DC6B46">
        <w:rPr>
          <w:rFonts w:hint="eastAsia"/>
          <w:b/>
          <w:sz w:val="28"/>
          <w:szCs w:val="28"/>
        </w:rPr>
        <w:t>天弘基金管理有限公司</w:t>
      </w:r>
    </w:p>
    <w:p w14:paraId="3959DD11" w14:textId="19C305A7" w:rsidR="00E926DB" w:rsidRDefault="007822BC">
      <w:pPr>
        <w:spacing w:line="360" w:lineRule="auto"/>
        <w:jc w:val="center"/>
        <w:rPr>
          <w:b/>
          <w:sz w:val="28"/>
          <w:szCs w:val="28"/>
        </w:rPr>
      </w:pPr>
      <w:bookmarkStart w:id="5" w:name="_Toc123112225"/>
      <w:bookmarkStart w:id="6" w:name="_Toc123112264"/>
      <w:bookmarkStart w:id="7" w:name="_Toc123701384"/>
      <w:bookmarkStart w:id="8" w:name="_Toc139991727"/>
      <w:bookmarkStart w:id="9" w:name="_Toc139992302"/>
      <w:r w:rsidRPr="009F1E5D">
        <w:rPr>
          <w:b/>
          <w:sz w:val="28"/>
          <w:szCs w:val="28"/>
        </w:rPr>
        <w:t>基金托管人：</w:t>
      </w:r>
      <w:bookmarkEnd w:id="5"/>
      <w:bookmarkEnd w:id="6"/>
      <w:bookmarkEnd w:id="7"/>
      <w:bookmarkEnd w:id="8"/>
      <w:bookmarkEnd w:id="9"/>
      <w:r w:rsidR="00DC6B46">
        <w:rPr>
          <w:rFonts w:hint="eastAsia"/>
          <w:b/>
          <w:sz w:val="28"/>
          <w:szCs w:val="28"/>
        </w:rPr>
        <w:t>恒丰银行股份有限公司</w:t>
      </w:r>
    </w:p>
    <w:p w14:paraId="4782AECA" w14:textId="08532103" w:rsidR="00F12A90" w:rsidRPr="009F1E5D" w:rsidRDefault="00755F83" w:rsidP="00367CEE">
      <w:pPr>
        <w:spacing w:line="360" w:lineRule="auto"/>
        <w:ind w:firstLineChars="700" w:firstLine="1968"/>
        <w:rPr>
          <w:b/>
        </w:rPr>
        <w:sectPr w:rsidR="00F12A90" w:rsidRPr="009F1E5D" w:rsidSect="00966683">
          <w:headerReference w:type="default" r:id="rId8"/>
          <w:footerReference w:type="even" r:id="rId9"/>
          <w:headerReference w:type="first" r:id="rId10"/>
          <w:footerReference w:type="first" r:id="rId11"/>
          <w:pgSz w:w="11906" w:h="16838"/>
          <w:pgMar w:top="1440" w:right="1800" w:bottom="1440" w:left="1800" w:header="851" w:footer="992" w:gutter="0"/>
          <w:pgNumType w:start="0"/>
          <w:cols w:space="425"/>
          <w:docGrid w:type="lines" w:linePitch="312"/>
        </w:sectPr>
      </w:pPr>
      <w:r>
        <w:rPr>
          <w:rFonts w:hint="eastAsia"/>
          <w:b/>
          <w:sz w:val="28"/>
          <w:szCs w:val="28"/>
        </w:rPr>
        <w:t>日</w:t>
      </w:r>
      <w:r w:rsidR="00B70E01">
        <w:rPr>
          <w:rFonts w:hint="eastAsia"/>
          <w:b/>
          <w:sz w:val="28"/>
          <w:szCs w:val="28"/>
        </w:rPr>
        <w:t xml:space="preserve"> </w:t>
      </w:r>
      <w:r w:rsidR="00B70E01">
        <w:rPr>
          <w:b/>
          <w:sz w:val="28"/>
          <w:szCs w:val="28"/>
        </w:rPr>
        <w:t xml:space="preserve">     </w:t>
      </w:r>
      <w:r>
        <w:rPr>
          <w:rFonts w:hint="eastAsia"/>
          <w:b/>
          <w:sz w:val="28"/>
          <w:szCs w:val="28"/>
        </w:rPr>
        <w:t>期：</w:t>
      </w:r>
      <w:r w:rsidR="00DC6B46">
        <w:rPr>
          <w:rFonts w:ascii="宋体" w:hAnsi="宋体" w:hint="eastAsia"/>
          <w:b/>
          <w:sz w:val="28"/>
          <w:szCs w:val="28"/>
        </w:rPr>
        <w:t>二〇一七年十月</w:t>
      </w:r>
    </w:p>
    <w:p w14:paraId="7B785E82" w14:textId="77777777" w:rsidR="00E926DB" w:rsidRDefault="00CE28AC">
      <w:pPr>
        <w:spacing w:line="360" w:lineRule="auto"/>
        <w:jc w:val="center"/>
        <w:rPr>
          <w:b/>
          <w:sz w:val="28"/>
        </w:rPr>
      </w:pPr>
      <w:r w:rsidRPr="009F1E5D">
        <w:rPr>
          <w:b/>
          <w:sz w:val="28"/>
        </w:rPr>
        <w:lastRenderedPageBreak/>
        <w:t>重要提示</w:t>
      </w:r>
    </w:p>
    <w:p w14:paraId="3A65CC31" w14:textId="77777777" w:rsidR="00BE57ED" w:rsidRDefault="004D2AE1" w:rsidP="004D2AE1">
      <w:pPr>
        <w:spacing w:line="360" w:lineRule="auto"/>
        <w:ind w:firstLineChars="200" w:firstLine="480"/>
      </w:pPr>
      <w:r w:rsidRPr="008461BB">
        <w:rPr>
          <w:rFonts w:hAnsiTheme="minorEastAsia"/>
        </w:rPr>
        <w:t>天弘增益宝货币市场基金（以下简称“本基金”）于2015年01月04日经中国证监会证监许可[2015]2号文准予注册募集。中国证监会对本基金募集的注册，并不表明其对本基金的投资价值、市场前景和收益作出实质性判断或保证，也不表明投资于本基金没有风险。本基金的基金合同于2015年3月6日正式生效。</w:t>
      </w:r>
      <w:r w:rsidRPr="008461BB">
        <w:rPr>
          <w:rFonts w:hAnsiTheme="minorEastAsia"/>
        </w:rPr>
        <w:cr/>
      </w:r>
      <w:r>
        <w:t xml:space="preserve">    本基金管理人保证招募说明书的内容真实、准确、完整。</w:t>
      </w:r>
      <w:r>
        <w:cr/>
        <w:t xml:space="preserve">    投资有风险，投资者申购本基金时应认真阅读本招募说明书。</w:t>
      </w:r>
      <w:r>
        <w:cr/>
        <w:t xml:space="preserve">    证券投资基金是一种长期投资工具，其主要功能是分散投资，降低投资单一证券所带来的个别风险。基金投资不同于银行储蓄和债券等能够提供固定收益预期的金融工具，投资者购买基金，既可能按其持有份额分享基金投资所产生的收益，也可能承担基金投资所带来的损失。</w:t>
      </w:r>
      <w:r>
        <w:cr/>
        <w:t xml:space="preserve">    本基金为货币市场基金，属证券投资基金中的低风险收益品种，其预期收益和风险均低于债券型基金、混合型基金及股票型基金。投资者购买本基金并不等于将资金作为存款存放在银行或存款类金融机构，基金管理人不保证基金一定盈利，也不保证最低收益。投资者应当认真阅读《基金合同》、《招募说明书》等基金法律文件，了解基金的风险收益特征，根据自身的投资目的、投资期限、投资经验、资产状况等判断基金是否和自身的风险承受能力相适应，自主判断基金的投资价值，自主做出投资决策，自行承担投资风险。并通过基金管理人或基金管理人委托的具有基金销售业务资格的其他机构购买基金。</w:t>
      </w:r>
      <w:r>
        <w:cr/>
        <w:t xml:space="preserve">    基金管理人承诺以恪尽职守、诚实信用、勤勉尽责的原则管理和运用基金资产，但不保证本基金一定盈利，也不保证最低收益。基金的过往业绩并不预示其未来表现，基金管理人管理的其他基金的业绩并不构成对本基金业绩表现的保证。基金管理人提醒投资者注意基金投资的</w:t>
      </w:r>
      <w:r>
        <w:t>“</w:t>
      </w:r>
      <w:r>
        <w:t>买者自负</w:t>
      </w:r>
      <w:r>
        <w:t>”</w:t>
      </w:r>
      <w:r>
        <w:t>原则，在做出投资决策后，基金运营状况与基金净值变化引致的投资风险，由投资者自行负担。</w:t>
      </w:r>
      <w:r>
        <w:cr/>
        <w:t xml:space="preserve">    本摘要根据基金合同和基金招募说明书编写，并按监管要求履行相关程序。基金合同是约定基金当事人之间权利、义务的法律文件。基金投资人自依基金合同取得基金份额，即成为基金份额持有人和本基金合同的当事人，其持有基金份额的行为本身即表明其对基金合同的承认和接受，并按照《基金法》、《运作办法》、</w:t>
      </w:r>
      <w:r>
        <w:lastRenderedPageBreak/>
        <w:t>基金合同及其他有关规定享有权利、承担义务。基金投资人欲了解基金份额持有人的权利和义务，应详细查阅基金合同。</w:t>
      </w:r>
      <w:r>
        <w:cr/>
        <w:t xml:space="preserve">    </w:t>
      </w:r>
      <w:r w:rsidR="00BE57ED">
        <w:rPr>
          <w:rFonts w:hint="eastAsia"/>
        </w:rPr>
        <w:t>本基金</w:t>
      </w:r>
      <w:r w:rsidR="00BE57ED">
        <w:t>以</w:t>
      </w:r>
      <w:r w:rsidR="00BE57ED">
        <w:rPr>
          <w:rFonts w:hint="eastAsia"/>
        </w:rPr>
        <w:t>通讯</w:t>
      </w:r>
      <w:r w:rsidR="00BE57ED">
        <w:t>方式召开</w:t>
      </w:r>
      <w:r w:rsidR="00BE57ED">
        <w:rPr>
          <w:rFonts w:hint="eastAsia"/>
        </w:rPr>
        <w:t>基金份额持有人</w:t>
      </w:r>
      <w:r w:rsidR="00BE57ED">
        <w:t>大会，</w:t>
      </w:r>
      <w:r w:rsidR="00BE57ED">
        <w:rPr>
          <w:rFonts w:hint="eastAsia"/>
        </w:rPr>
        <w:t>审议</w:t>
      </w:r>
      <w:r w:rsidR="00BE57ED">
        <w:t>《关于终止天弘增益宝货币市场基金基金合同有关事项的议案》</w:t>
      </w:r>
      <w:r w:rsidR="00BE57ED">
        <w:rPr>
          <w:rFonts w:hint="eastAsia"/>
        </w:rPr>
        <w:t>，并于2017年8月21日起</w:t>
      </w:r>
      <w:r w:rsidR="00BE57ED">
        <w:t>生效。</w:t>
      </w:r>
      <w:r w:rsidR="00BE57ED">
        <w:rPr>
          <w:rFonts w:hint="eastAsia"/>
        </w:rPr>
        <w:t>自2017年8月24日起</w:t>
      </w:r>
      <w:r w:rsidR="00BE57ED">
        <w:t>，</w:t>
      </w:r>
      <w:r w:rsidR="00BE57ED">
        <w:rPr>
          <w:rFonts w:hint="eastAsia"/>
        </w:rPr>
        <w:t>本基金</w:t>
      </w:r>
      <w:r w:rsidR="00BE57ED">
        <w:t>进入清算程序</w:t>
      </w:r>
      <w:r w:rsidR="00BE57ED">
        <w:rPr>
          <w:rFonts w:hint="eastAsia"/>
        </w:rPr>
        <w:t>。</w:t>
      </w:r>
    </w:p>
    <w:p w14:paraId="55A4D32E" w14:textId="6E573CEE" w:rsidR="004D2AE1" w:rsidRPr="008461BB" w:rsidRDefault="004D2AE1" w:rsidP="004D2AE1">
      <w:pPr>
        <w:spacing w:line="360" w:lineRule="auto"/>
        <w:ind w:firstLineChars="200" w:firstLine="480"/>
        <w:rPr>
          <w:rFonts w:hAnsiTheme="minorEastAsia" w:cs="宋体"/>
          <w:b/>
          <w:noProof/>
          <w:kern w:val="44"/>
          <w:sz w:val="32"/>
          <w:szCs w:val="28"/>
        </w:rPr>
      </w:pPr>
      <w:r>
        <w:t>基金招募说明书自基金合同生效之日起，每6个月更新一次，并于每6个月结束之日后的45日内公告。本招募说明书所载内容截止日为2017年9月6日，有关财务数据和净值表现截止日为2017年6月30日（财务数据未经审计）。</w:t>
      </w:r>
    </w:p>
    <w:p w14:paraId="53CEAD57" w14:textId="77777777" w:rsidR="00E926DB" w:rsidRDefault="00E926DB" w:rsidP="004D2AE1">
      <w:pPr>
        <w:spacing w:line="360" w:lineRule="auto"/>
        <w:rPr>
          <w:b/>
        </w:rPr>
      </w:pPr>
    </w:p>
    <w:p w14:paraId="7B8ACBE1" w14:textId="77777777" w:rsidR="00E926DB" w:rsidRPr="00EE78C4" w:rsidRDefault="00BE6732" w:rsidP="00ED7E2F">
      <w:pPr>
        <w:pStyle w:val="a4"/>
        <w:spacing w:before="0" w:after="0"/>
        <w:ind w:firstLine="0"/>
        <w:rPr>
          <w:rFonts w:ascii="Times New Roman"/>
          <w:bCs/>
        </w:rPr>
      </w:pPr>
      <w:bookmarkStart w:id="10" w:name="_Toc164766360"/>
      <w:r w:rsidRPr="00EE78C4">
        <w:rPr>
          <w:rFonts w:ascii="Times New Roman"/>
        </w:rPr>
        <w:br w:type="page"/>
      </w:r>
      <w:bookmarkStart w:id="11" w:name="_Toc164766362"/>
      <w:bookmarkStart w:id="12" w:name="_Toc430630005"/>
      <w:bookmarkEnd w:id="10"/>
      <w:r w:rsidR="00A90800" w:rsidRPr="00ED7E2F">
        <w:rPr>
          <w:rFonts w:ascii="Times New Roman" w:eastAsia="宋体" w:hint="eastAsia"/>
          <w:bCs/>
          <w:sz w:val="28"/>
          <w:szCs w:val="28"/>
        </w:rPr>
        <w:lastRenderedPageBreak/>
        <w:t>一</w:t>
      </w:r>
      <w:r w:rsidR="00232FC7" w:rsidRPr="00ED7E2F">
        <w:rPr>
          <w:rFonts w:ascii="Times New Roman" w:eastAsia="宋体"/>
          <w:bCs/>
          <w:sz w:val="28"/>
          <w:szCs w:val="28"/>
        </w:rPr>
        <w:t>、基金管理人</w:t>
      </w:r>
      <w:bookmarkEnd w:id="11"/>
      <w:bookmarkEnd w:id="12"/>
    </w:p>
    <w:p w14:paraId="16BC65B6" w14:textId="77777777" w:rsidR="00E926DB" w:rsidRDefault="00E926DB">
      <w:pPr>
        <w:spacing w:line="360" w:lineRule="auto"/>
        <w:ind w:firstLineChars="202" w:firstLine="487"/>
        <w:jc w:val="center"/>
        <w:rPr>
          <w:b/>
        </w:rPr>
      </w:pPr>
    </w:p>
    <w:p w14:paraId="5496AB0B" w14:textId="77777777" w:rsidR="008C66EC" w:rsidRPr="00671ED8" w:rsidRDefault="008C66EC" w:rsidP="008C66EC">
      <w:pPr>
        <w:spacing w:line="500" w:lineRule="exact"/>
        <w:ind w:firstLineChars="200" w:firstLine="480"/>
        <w:rPr>
          <w:rFonts w:ascii="宋体" w:hAnsi="宋体"/>
        </w:rPr>
      </w:pPr>
      <w:r w:rsidRPr="00671ED8">
        <w:rPr>
          <w:rFonts w:ascii="宋体" w:hAnsi="宋体" w:hint="eastAsia"/>
        </w:rPr>
        <w:t>（一）基金管理人概况</w:t>
      </w:r>
    </w:p>
    <w:p w14:paraId="661587D3" w14:textId="312B2678" w:rsidR="00EA7276" w:rsidRPr="00F36FE3" w:rsidRDefault="00DC6B46" w:rsidP="00DC6B46">
      <w:pPr>
        <w:spacing w:line="500" w:lineRule="exact"/>
        <w:ind w:firstLineChars="200" w:firstLine="480"/>
        <w:rPr>
          <w:rFonts w:ascii="宋体" w:hAnsi="宋体"/>
        </w:rPr>
      </w:pPr>
      <w:r>
        <w:rPr>
          <w:rFonts w:ascii="宋体" w:hAnsi="宋体"/>
        </w:rPr>
        <w:t>名称：天弘基金管理有限公司</w:t>
      </w:r>
      <w:r>
        <w:cr/>
      </w:r>
      <w:r w:rsidR="008C66EC">
        <w:t xml:space="preserve">    住所：天津自贸区（中心商务区）响螺湾旷世国际大厦A座1704-241号</w:t>
      </w:r>
      <w:r w:rsidR="008C66EC">
        <w:cr/>
        <w:t xml:space="preserve">    办公地址：天津市河西区马场道59号天津国际经济贸易中心A座16层</w:t>
      </w:r>
      <w:r w:rsidR="008C66EC">
        <w:cr/>
        <w:t xml:space="preserve">    成立日期：2004年11月8日</w:t>
      </w:r>
      <w:r w:rsidR="008C66EC">
        <w:cr/>
        <w:t xml:space="preserve">    法定代表人：井贤栋</w:t>
      </w:r>
      <w:r w:rsidR="008C66EC">
        <w:cr/>
        <w:t xml:space="preserve">    联系电话：（022）83310208</w:t>
      </w:r>
      <w:r w:rsidR="008C66EC">
        <w:cr/>
        <w:t xml:space="preserve">    组织形式：有限责任公司</w:t>
      </w:r>
      <w:r w:rsidR="008C66EC">
        <w:cr/>
        <w:t xml:space="preserve">    注册资本及股权结构：</w:t>
      </w:r>
      <w:r w:rsidR="008C66EC">
        <w:cr/>
        <w:t xml:space="preserve">    天弘基金管理有限公司（以下简称</w:t>
      </w:r>
      <w:r w:rsidR="008C66EC">
        <w:t>“</w:t>
      </w:r>
      <w:r w:rsidR="008C66EC">
        <w:t>公司</w:t>
      </w:r>
      <w:r w:rsidR="008C66EC">
        <w:t>”</w:t>
      </w:r>
      <w:r w:rsidR="008C66EC">
        <w:t>或</w:t>
      </w:r>
      <w:r w:rsidR="008C66EC">
        <w:t>“</w:t>
      </w:r>
      <w:r w:rsidR="008C66EC">
        <w:t>本公司</w:t>
      </w:r>
      <w:r w:rsidR="008C66EC">
        <w:t>”</w:t>
      </w:r>
      <w:r w:rsidR="008C66EC">
        <w:t>）经中国证券监督管理委员会批准（证监基金字[2004]164号），于2004年11月8日成立。公司注册资本为人民币5.143亿元，股权结构为：</w:t>
      </w:r>
    </w:p>
    <w:tbl>
      <w:tblPr>
        <w:tblStyle w:val="af6"/>
        <w:tblW w:w="0" w:type="auto"/>
        <w:jc w:val="center"/>
        <w:tblLook w:val="04A0" w:firstRow="1" w:lastRow="0" w:firstColumn="1" w:lastColumn="0" w:noHBand="0" w:noVBand="1"/>
      </w:tblPr>
      <w:tblGrid>
        <w:gridCol w:w="6238"/>
        <w:gridCol w:w="2121"/>
      </w:tblGrid>
      <w:tr w:rsidR="00EA7276" w14:paraId="7A80B396"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308A954" w14:textId="77777777" w:rsidR="00EA7276" w:rsidRDefault="00EA7276" w:rsidP="00147BBC">
            <w:pPr>
              <w:spacing w:line="500" w:lineRule="exact"/>
              <w:rPr>
                <w:rFonts w:ascii="宋体" w:hAnsi="宋体"/>
              </w:rPr>
            </w:pPr>
            <w:r>
              <w:rPr>
                <w:rFonts w:ascii="宋体" w:hAnsi="宋体" w:hint="eastAsia"/>
              </w:rPr>
              <w:t>股东名称</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54E922" w14:textId="77777777" w:rsidR="00EA7276" w:rsidRDefault="00EA7276" w:rsidP="00147BBC">
            <w:pPr>
              <w:spacing w:line="500" w:lineRule="exact"/>
              <w:rPr>
                <w:rFonts w:ascii="宋体" w:hAnsi="宋体"/>
              </w:rPr>
            </w:pPr>
            <w:r>
              <w:rPr>
                <w:rFonts w:ascii="宋体" w:hAnsi="宋体" w:hint="eastAsia"/>
              </w:rPr>
              <w:t>股权比例</w:t>
            </w:r>
          </w:p>
        </w:tc>
      </w:tr>
      <w:tr w:rsidR="00DC6B46" w14:paraId="7C2F1446"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6767376" w14:textId="2F1E5469" w:rsidR="00DC6B46" w:rsidRDefault="00DC6B46" w:rsidP="00147BBC">
            <w:pPr>
              <w:spacing w:line="500" w:lineRule="exact"/>
              <w:jc w:val="left"/>
              <w:rPr>
                <w:rFonts w:ascii="宋体" w:hAnsi="宋体"/>
              </w:rPr>
            </w:pPr>
            <w:r w:rsidRPr="00DE7D14">
              <w:rPr>
                <w:rFonts w:ascii="宋体" w:hAnsi="宋体"/>
              </w:rPr>
              <w:t>浙江蚂蚁小微金融服务集团股份有限公司</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93833FB" w14:textId="3F33A4FD" w:rsidR="00DC6B46" w:rsidRDefault="00DC6B46" w:rsidP="00147BBC">
            <w:pPr>
              <w:spacing w:line="500" w:lineRule="exact"/>
              <w:jc w:val="right"/>
              <w:rPr>
                <w:rFonts w:ascii="宋体" w:hAnsi="宋体"/>
              </w:rPr>
            </w:pPr>
            <w:r w:rsidRPr="00DE7D14">
              <w:rPr>
                <w:rFonts w:ascii="宋体" w:hAnsi="宋体"/>
              </w:rPr>
              <w:t>51%</w:t>
            </w:r>
          </w:p>
        </w:tc>
      </w:tr>
      <w:tr w:rsidR="00DC6B46" w14:paraId="280D28BC"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39D7A5" w14:textId="77777777" w:rsidR="00DC6B46" w:rsidRDefault="00DC6B46" w:rsidP="00147BBC">
            <w:pPr>
              <w:spacing w:line="500" w:lineRule="exact"/>
              <w:jc w:val="left"/>
              <w:rPr>
                <w:rFonts w:ascii="宋体" w:hAnsi="宋体"/>
              </w:rPr>
            </w:pPr>
            <w:r w:rsidRPr="00DE7D14">
              <w:rPr>
                <w:rFonts w:ascii="宋体" w:hAnsi="宋体"/>
              </w:rPr>
              <w:t>天津信托有限责任公司</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12A9E9" w14:textId="77777777" w:rsidR="00DC6B46" w:rsidRDefault="00DC6B46" w:rsidP="00147BBC">
            <w:pPr>
              <w:spacing w:line="500" w:lineRule="exact"/>
              <w:jc w:val="right"/>
              <w:rPr>
                <w:rFonts w:ascii="宋体" w:hAnsi="宋体"/>
              </w:rPr>
            </w:pPr>
            <w:r w:rsidRPr="00DE7D14">
              <w:rPr>
                <w:rFonts w:ascii="宋体" w:hAnsi="宋体"/>
              </w:rPr>
              <w:t>16.8%</w:t>
            </w:r>
          </w:p>
        </w:tc>
      </w:tr>
      <w:tr w:rsidR="00DC6B46" w14:paraId="4710C8FF"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BE08D04" w14:textId="77777777" w:rsidR="00DC6B46" w:rsidRDefault="00DC6B46" w:rsidP="00147BBC">
            <w:pPr>
              <w:spacing w:line="500" w:lineRule="exact"/>
              <w:jc w:val="left"/>
              <w:rPr>
                <w:rFonts w:ascii="宋体" w:hAnsi="宋体"/>
              </w:rPr>
            </w:pPr>
            <w:r w:rsidRPr="00DE7D14">
              <w:rPr>
                <w:rFonts w:ascii="宋体" w:hAnsi="宋体"/>
              </w:rPr>
              <w:t>内蒙古君正能源化工集团股份有限公司</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8E8854" w14:textId="77777777" w:rsidR="00DC6B46" w:rsidRDefault="00DC6B46" w:rsidP="00147BBC">
            <w:pPr>
              <w:spacing w:line="500" w:lineRule="exact"/>
              <w:jc w:val="right"/>
              <w:rPr>
                <w:rFonts w:ascii="宋体" w:hAnsi="宋体"/>
              </w:rPr>
            </w:pPr>
            <w:r w:rsidRPr="00DE7D14">
              <w:rPr>
                <w:rFonts w:ascii="宋体" w:hAnsi="宋体"/>
              </w:rPr>
              <w:t>15.6%</w:t>
            </w:r>
          </w:p>
        </w:tc>
      </w:tr>
      <w:tr w:rsidR="00DC6B46" w14:paraId="556D53CF"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9FBA73D" w14:textId="77777777" w:rsidR="00DC6B46" w:rsidRDefault="00DC6B46" w:rsidP="00147BBC">
            <w:pPr>
              <w:spacing w:line="500" w:lineRule="exact"/>
              <w:jc w:val="left"/>
              <w:rPr>
                <w:rFonts w:ascii="宋体" w:hAnsi="宋体"/>
              </w:rPr>
            </w:pPr>
            <w:r w:rsidRPr="00DE7D14">
              <w:rPr>
                <w:rFonts w:ascii="宋体" w:hAnsi="宋体"/>
              </w:rPr>
              <w:t>芜湖高新投资有限公司</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4BCFBC" w14:textId="77777777" w:rsidR="00DC6B46" w:rsidRDefault="00DC6B46" w:rsidP="00147BBC">
            <w:pPr>
              <w:spacing w:line="500" w:lineRule="exact"/>
              <w:jc w:val="right"/>
              <w:rPr>
                <w:rFonts w:ascii="宋体" w:hAnsi="宋体"/>
              </w:rPr>
            </w:pPr>
            <w:r w:rsidRPr="00DE7D14">
              <w:rPr>
                <w:rFonts w:ascii="宋体" w:hAnsi="宋体"/>
              </w:rPr>
              <w:t>5.6%</w:t>
            </w:r>
          </w:p>
        </w:tc>
      </w:tr>
      <w:tr w:rsidR="00DC6B46" w14:paraId="1631A35D"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35176C" w14:textId="77777777" w:rsidR="00DC6B46" w:rsidRDefault="00DC6B46" w:rsidP="00147BBC">
            <w:pPr>
              <w:spacing w:line="500" w:lineRule="exact"/>
              <w:jc w:val="left"/>
              <w:rPr>
                <w:rFonts w:ascii="宋体" w:hAnsi="宋体"/>
              </w:rPr>
            </w:pPr>
            <w:r w:rsidRPr="00DE7D14">
              <w:rPr>
                <w:rFonts w:ascii="宋体" w:hAnsi="宋体"/>
              </w:rPr>
              <w:t>新疆天瑞博丰股权投资合伙企业（有限合伙）</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5D0614D" w14:textId="77777777" w:rsidR="00DC6B46" w:rsidRDefault="00DC6B46" w:rsidP="00147BBC">
            <w:pPr>
              <w:spacing w:line="500" w:lineRule="exact"/>
              <w:jc w:val="right"/>
              <w:rPr>
                <w:rFonts w:ascii="宋体" w:hAnsi="宋体"/>
              </w:rPr>
            </w:pPr>
            <w:r w:rsidRPr="00DE7D14">
              <w:rPr>
                <w:rFonts w:ascii="宋体" w:hAnsi="宋体"/>
              </w:rPr>
              <w:t>3.5%</w:t>
            </w:r>
          </w:p>
        </w:tc>
      </w:tr>
      <w:tr w:rsidR="00DC6B46" w14:paraId="465A868E"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54D8D7" w14:textId="77777777" w:rsidR="00DC6B46" w:rsidRDefault="00DC6B46" w:rsidP="00147BBC">
            <w:pPr>
              <w:spacing w:line="500" w:lineRule="exact"/>
              <w:jc w:val="left"/>
              <w:rPr>
                <w:rFonts w:ascii="宋体" w:hAnsi="宋体"/>
              </w:rPr>
            </w:pPr>
            <w:r w:rsidRPr="00DE7D14">
              <w:rPr>
                <w:rFonts w:ascii="宋体" w:hAnsi="宋体"/>
              </w:rPr>
              <w:t>新疆天惠新盟股权投资合伙企业（有限合伙）</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0F7079" w14:textId="77777777" w:rsidR="00DC6B46" w:rsidRDefault="00DC6B46" w:rsidP="00147BBC">
            <w:pPr>
              <w:spacing w:line="500" w:lineRule="exact"/>
              <w:jc w:val="right"/>
              <w:rPr>
                <w:rFonts w:ascii="宋体" w:hAnsi="宋体"/>
              </w:rPr>
            </w:pPr>
            <w:r w:rsidRPr="00DE7D14">
              <w:rPr>
                <w:rFonts w:ascii="宋体" w:hAnsi="宋体"/>
              </w:rPr>
              <w:t>2%</w:t>
            </w:r>
          </w:p>
        </w:tc>
      </w:tr>
      <w:tr w:rsidR="00DC6B46" w14:paraId="4E2641CF"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9E8E30F" w14:textId="77777777" w:rsidR="00DC6B46" w:rsidRDefault="00DC6B46" w:rsidP="00147BBC">
            <w:pPr>
              <w:spacing w:line="500" w:lineRule="exact"/>
              <w:jc w:val="left"/>
              <w:rPr>
                <w:rFonts w:ascii="宋体" w:hAnsi="宋体"/>
              </w:rPr>
            </w:pPr>
            <w:r w:rsidRPr="00DE7D14">
              <w:rPr>
                <w:rFonts w:ascii="宋体" w:hAnsi="宋体"/>
              </w:rPr>
              <w:t>新疆天阜恒基股权投资合伙企业（有限合伙）</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5B7864" w14:textId="77777777" w:rsidR="00DC6B46" w:rsidRDefault="00DC6B46" w:rsidP="00147BBC">
            <w:pPr>
              <w:spacing w:line="500" w:lineRule="exact"/>
              <w:jc w:val="right"/>
              <w:rPr>
                <w:rFonts w:ascii="宋体" w:hAnsi="宋体"/>
              </w:rPr>
            </w:pPr>
            <w:r w:rsidRPr="00DE7D14">
              <w:rPr>
                <w:rFonts w:ascii="宋体" w:hAnsi="宋体"/>
              </w:rPr>
              <w:t>2%</w:t>
            </w:r>
          </w:p>
        </w:tc>
      </w:tr>
      <w:tr w:rsidR="00DC6B46" w14:paraId="13F68268"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CB785DB" w14:textId="77777777" w:rsidR="00DC6B46" w:rsidRDefault="00DC6B46" w:rsidP="00147BBC">
            <w:pPr>
              <w:spacing w:line="500" w:lineRule="exact"/>
              <w:jc w:val="left"/>
              <w:rPr>
                <w:rFonts w:ascii="宋体" w:hAnsi="宋体"/>
              </w:rPr>
            </w:pPr>
            <w:r w:rsidRPr="00DE7D14">
              <w:rPr>
                <w:rFonts w:ascii="宋体" w:hAnsi="宋体"/>
              </w:rPr>
              <w:t>新疆天聚宸兴股权投资合伙企业（有限合伙）</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96EC5E" w14:textId="77777777" w:rsidR="00DC6B46" w:rsidRDefault="00DC6B46" w:rsidP="00147BBC">
            <w:pPr>
              <w:spacing w:line="500" w:lineRule="exact"/>
              <w:jc w:val="right"/>
              <w:rPr>
                <w:rFonts w:ascii="宋体" w:hAnsi="宋体"/>
              </w:rPr>
            </w:pPr>
            <w:r w:rsidRPr="00DE7D14">
              <w:rPr>
                <w:rFonts w:ascii="宋体" w:hAnsi="宋体"/>
              </w:rPr>
              <w:t>3.5%</w:t>
            </w:r>
          </w:p>
        </w:tc>
      </w:tr>
      <w:tr w:rsidR="00DC6B46" w14:paraId="67715F27" w14:textId="77777777" w:rsidTr="00147BBC">
        <w:trPr>
          <w:jc w:val="center"/>
        </w:trPr>
        <w:tc>
          <w:tcPr>
            <w:tcW w:w="623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2F5825B" w14:textId="77777777" w:rsidR="00DC6B46" w:rsidRDefault="00DC6B46" w:rsidP="00147BBC">
            <w:pPr>
              <w:spacing w:line="500" w:lineRule="exact"/>
              <w:jc w:val="center"/>
              <w:rPr>
                <w:rFonts w:ascii="宋体" w:hAnsi="宋体"/>
              </w:rPr>
            </w:pPr>
            <w:r w:rsidRPr="00DE7D14">
              <w:rPr>
                <w:rFonts w:ascii="宋体" w:hAnsi="宋体"/>
              </w:rPr>
              <w:t>合计</w:t>
            </w:r>
          </w:p>
        </w:tc>
        <w:tc>
          <w:tcPr>
            <w:tcW w:w="212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96CE33" w14:textId="77777777" w:rsidR="00DC6B46" w:rsidRDefault="00DC6B46" w:rsidP="00147BBC">
            <w:pPr>
              <w:spacing w:line="500" w:lineRule="exact"/>
              <w:jc w:val="right"/>
              <w:rPr>
                <w:rFonts w:ascii="宋体" w:hAnsi="宋体"/>
              </w:rPr>
            </w:pPr>
            <w:r w:rsidRPr="00DE7D14">
              <w:rPr>
                <w:rFonts w:ascii="宋体" w:hAnsi="宋体"/>
              </w:rPr>
              <w:t>100%</w:t>
            </w:r>
          </w:p>
        </w:tc>
      </w:tr>
    </w:tbl>
    <w:p w14:paraId="5B40746D" w14:textId="77777777" w:rsidR="00EA7276" w:rsidRPr="009F1E5D" w:rsidRDefault="00EA7276" w:rsidP="00EA7276">
      <w:pPr>
        <w:spacing w:line="500" w:lineRule="exact"/>
      </w:pPr>
      <w:r>
        <w:rPr>
          <w:rFonts w:ascii="宋体" w:hAnsi="宋体" w:hint="eastAsia"/>
        </w:rPr>
        <w:t xml:space="preserve">   </w:t>
      </w:r>
      <w:r w:rsidRPr="009F1E5D">
        <w:t>（二）主要人员情况</w:t>
      </w:r>
    </w:p>
    <w:p w14:paraId="1DE287BD" w14:textId="77777777" w:rsidR="00060EBF" w:rsidRPr="00333B49" w:rsidRDefault="00060EBF" w:rsidP="00060EBF">
      <w:pPr>
        <w:spacing w:line="360" w:lineRule="auto"/>
        <w:ind w:firstLineChars="200" w:firstLine="480"/>
        <w:rPr>
          <w:rFonts w:hAnsiTheme="minorEastAsia"/>
        </w:rPr>
      </w:pPr>
      <w:bookmarkStart w:id="13" w:name="OLE_LINK3"/>
      <w:bookmarkStart w:id="14" w:name="_Toc164766373"/>
      <w:bookmarkStart w:id="15" w:name="_Toc430630006"/>
      <w:r w:rsidRPr="00333B49">
        <w:rPr>
          <w:rFonts w:hAnsiTheme="minorEastAsia" w:hint="eastAsia"/>
        </w:rPr>
        <w:t>1、董事会成员基本情况</w:t>
      </w:r>
    </w:p>
    <w:p w14:paraId="167E3182" w14:textId="77777777" w:rsidR="00060EBF" w:rsidRPr="00333B49" w:rsidRDefault="00060EBF" w:rsidP="00060EBF">
      <w:pPr>
        <w:spacing w:line="360" w:lineRule="auto"/>
        <w:ind w:firstLineChars="200" w:firstLine="480"/>
        <w:rPr>
          <w:rFonts w:hAnsiTheme="minorEastAsia"/>
        </w:rPr>
      </w:pPr>
      <w:r w:rsidRPr="00333B49">
        <w:rPr>
          <w:rFonts w:hAnsiTheme="minorEastAsia"/>
        </w:rPr>
        <w:t>井贤栋先生，董事长，硕士研究生。历任太古饮料有限公司财务总监、广州</w:t>
      </w:r>
      <w:r w:rsidRPr="00333B49">
        <w:rPr>
          <w:rFonts w:hAnsiTheme="minorEastAsia"/>
        </w:rPr>
        <w:lastRenderedPageBreak/>
        <w:t>百事可乐有限公司首席财务官、阿里巴巴（中国）信息技术有限公司财务副总裁、支付宝（中国）网络技术有限公司首席财务官，浙江蚂蚁小微金融服务集团股份有限公司首席运营官，现任浙江蚂蚁小微金融服务集团股份有限公司CEO。</w:t>
      </w:r>
      <w:r w:rsidRPr="00333B49">
        <w:rPr>
          <w:rFonts w:hAnsiTheme="minorEastAsia"/>
        </w:rPr>
        <w:cr/>
        <w:t xml:space="preserve">    卢信群先生，副董事长，硕士研究生。历任内蒙古君正能源化工集团股份有限公司董事、副总经理、财务总监、董事会秘书，北京博晖创新光电技术股份有限公司监事。现任北京博晖创新光电技术股份有限公司董事长、总经理，君正国际投资（北京）有限公司董事，河北大安制药有限公司董事。</w:t>
      </w:r>
      <w:r w:rsidRPr="00333B49">
        <w:rPr>
          <w:rFonts w:hAnsiTheme="minorEastAsia"/>
        </w:rPr>
        <w:cr/>
        <w:t xml:space="preserve">    黄浩先生，董事，大学本科。历任中国建设银行总行计财部副处长，处长，部门副总经理、中德住房储蓄银行行长、中国建设银行总行网络金融部总经理。现任浙江蚂蚁小微金融服务集团股份有限公司副总裁。</w:t>
      </w:r>
      <w:r w:rsidRPr="00333B49">
        <w:rPr>
          <w:rFonts w:hAnsiTheme="minorEastAsia"/>
        </w:rPr>
        <w:cr/>
        <w:t xml:space="preserve">    屠剑威先生，董事，硕士研究生。历任中国工商银行浙江省分行营业部法律事务处案件管理科副科长、香港永亨银行有限公司上海分行法律合规监察部经理、花旗银行（中国）有限公司合规部助理总裁、永亨银行（中国）有限公司法律合规部主管。现任浙江蚂蚁小微金融服务集团股份有限公司法务及合规部高级研究员。</w:t>
      </w:r>
      <w:r w:rsidRPr="00333B49">
        <w:rPr>
          <w:rFonts w:hAnsiTheme="minorEastAsia"/>
        </w:rPr>
        <w:cr/>
        <w:t xml:space="preserve">    付岩先生，董事，大学本科。历任北洋（天津）物产集团有限公司期货部交易员，中国经济开发信托投资公司天津证券部投资部职员，顺驰（中国）地产有限公司资产管理部高级经理、天津信托有限责任公司投资银行部项目经理。现任天津信托有限责任公司自营业务部总经理。</w:t>
      </w:r>
      <w:r w:rsidRPr="00333B49">
        <w:rPr>
          <w:rFonts w:hAnsiTheme="minorEastAsia"/>
        </w:rPr>
        <w:cr/>
        <w:t xml:space="preserve">    郭树强先生，董事，总经理，硕士研究生。历任华夏基金管理有限公司交易主管、基金经理、研究总监、机构投资总监、投资决策委员会委员、机构投资决策委员会主任、公司管委会委员、公司总经理助理。现任本公司总经理。</w:t>
      </w:r>
      <w:r w:rsidRPr="00333B49">
        <w:rPr>
          <w:rFonts w:hAnsiTheme="minorEastAsia"/>
        </w:rPr>
        <w:cr/>
        <w:t xml:space="preserve">    魏新顺先生，独立董事，大学本科。历任天津市政府法制办执法监督处副处长，天津市政府法制办经济法规处处长，天津达天律师事务所律师。现任天津英联律师事务所主任律师。</w:t>
      </w:r>
      <w:r w:rsidRPr="00333B49">
        <w:rPr>
          <w:rFonts w:hAnsiTheme="minorEastAsia"/>
        </w:rPr>
        <w:cr/>
        <w:t xml:space="preserve">    张军先生，独立董事，博士。现任复旦大学经济学院院长，中国经济研究中心主任。</w:t>
      </w:r>
      <w:r w:rsidRPr="00333B49">
        <w:rPr>
          <w:rFonts w:hAnsiTheme="minorEastAsia"/>
        </w:rPr>
        <w:cr/>
        <w:t xml:space="preserve">    贺强先生，独立董事，本科。现任中央财经大学金融学院教授。</w:t>
      </w:r>
    </w:p>
    <w:p w14:paraId="023E0586" w14:textId="77777777" w:rsidR="00060EBF" w:rsidRPr="00333B49" w:rsidRDefault="00060EBF" w:rsidP="00060EBF">
      <w:pPr>
        <w:spacing w:line="360" w:lineRule="auto"/>
        <w:ind w:firstLineChars="200" w:firstLine="480"/>
        <w:rPr>
          <w:rFonts w:hAnsiTheme="minorEastAsia"/>
        </w:rPr>
      </w:pPr>
      <w:r w:rsidRPr="00333B49">
        <w:rPr>
          <w:rFonts w:hAnsiTheme="minorEastAsia"/>
        </w:rPr>
        <w:t>2、监事会成员基本情况</w:t>
      </w:r>
    </w:p>
    <w:p w14:paraId="2066891F" w14:textId="77777777" w:rsidR="00060EBF" w:rsidRPr="00333B49" w:rsidRDefault="00060EBF" w:rsidP="00060EBF">
      <w:pPr>
        <w:spacing w:line="360" w:lineRule="auto"/>
        <w:ind w:firstLineChars="200" w:firstLine="480"/>
        <w:rPr>
          <w:rFonts w:hAnsiTheme="minorEastAsia"/>
        </w:rPr>
      </w:pPr>
      <w:r w:rsidRPr="00333B49">
        <w:rPr>
          <w:rFonts w:hAnsiTheme="minorEastAsia"/>
        </w:rPr>
        <w:lastRenderedPageBreak/>
        <w:t>李琦先生，监事会主席，硕士研究生。历任天津市民政局事业处团委副书记，天津市人民政府法制办公室、天津市外经贸委办公室干部，天津信托有限责任公司条法处处长、总经理助理兼条法处处长、副总经理，本公司董事长。</w:t>
      </w:r>
      <w:r w:rsidRPr="00333B49">
        <w:rPr>
          <w:rFonts w:hAnsiTheme="minorEastAsia"/>
        </w:rPr>
        <w:cr/>
        <w:t xml:space="preserve">    张杰先生，监事，注册会计师、注册审计师。现任内蒙古君正能源化工集团股份有限公司董事、董事会秘书、副总经理，锡林浩特市君正能源化工有限责任公司董事长，锡林郭勒盟君正能源化工有限责任公司执行董事、总经理，内蒙古君正化工有限责任公司监事，乌海市君正矿业有限责任公司监事，内蒙古中鑫能源有限公司董事，内蒙古坤德物流股份有限公司监事。</w:t>
      </w:r>
      <w:r w:rsidRPr="00333B49">
        <w:rPr>
          <w:rFonts w:hAnsiTheme="minorEastAsia"/>
        </w:rPr>
        <w:cr/>
        <w:t xml:space="preserve">    方隽先生，监事，硕士研究生。历任厦门中恒信会计师事务所审计部门经理、福建立信闽都会计师事务所副主任会计师、立信会计师事务所厦门分所副主任会计师。现任芜湖高新投资有限公司总经理。</w:t>
      </w:r>
      <w:r w:rsidRPr="00333B49">
        <w:rPr>
          <w:rFonts w:hAnsiTheme="minorEastAsia"/>
        </w:rPr>
        <w:cr/>
        <w:t xml:space="preserve">    韩海潮先生，监事，硕士研究生。历任三峡证券天津白堤路营业部、勤俭道营业部信息技术部经理，亚洲证券天津勤俭道营业部营运总监。现任本公司运营总监、信息技术总监。</w:t>
      </w:r>
      <w:r w:rsidRPr="00333B49">
        <w:rPr>
          <w:rFonts w:hAnsiTheme="minorEastAsia"/>
        </w:rPr>
        <w:cr/>
        <w:t xml:space="preserve">    张牡霞女士，监事，硕士研究生。历任新华社上海证券报财经要闻部记者、天弘基金市场部电子商务专员、电子商务部业务拓展主管、总经理助理，现任本公司互联网金融业务部总经理。</w:t>
      </w:r>
      <w:r w:rsidRPr="00333B49">
        <w:rPr>
          <w:rFonts w:hAnsiTheme="minorEastAsia"/>
        </w:rPr>
        <w:cr/>
        <w:t xml:space="preserve">    付颖女士，监事，硕士研究生。历任天弘基金监察稽核部信息披露专员、法务专员、合规专员、高级合规经理、部门主管。现任本公司监察稽核部总经理。</w:t>
      </w:r>
    </w:p>
    <w:p w14:paraId="18A740E2" w14:textId="77777777" w:rsidR="00060EBF" w:rsidRPr="00333B49" w:rsidRDefault="00060EBF" w:rsidP="00060EBF">
      <w:pPr>
        <w:spacing w:line="360" w:lineRule="auto"/>
        <w:ind w:firstLineChars="200" w:firstLine="480"/>
        <w:rPr>
          <w:rFonts w:hAnsiTheme="minorEastAsia"/>
        </w:rPr>
      </w:pPr>
      <w:r w:rsidRPr="00333B49">
        <w:rPr>
          <w:rFonts w:hAnsiTheme="minorEastAsia"/>
        </w:rPr>
        <w:t>3、高级管理人员基本情况</w:t>
      </w:r>
    </w:p>
    <w:p w14:paraId="6370E7AE" w14:textId="77777777" w:rsidR="00060EBF" w:rsidRPr="00333B49" w:rsidRDefault="00060EBF" w:rsidP="00060EBF">
      <w:pPr>
        <w:spacing w:line="360" w:lineRule="auto"/>
        <w:ind w:firstLineChars="200" w:firstLine="480"/>
        <w:rPr>
          <w:rFonts w:hAnsiTheme="minorEastAsia"/>
        </w:rPr>
      </w:pPr>
      <w:r w:rsidRPr="00333B49">
        <w:rPr>
          <w:rFonts w:hAnsiTheme="minorEastAsia"/>
        </w:rPr>
        <w:t>郭树强先生，董事，总经理，简历参见董事会成员基本情况。</w:t>
      </w:r>
      <w:r w:rsidRPr="00333B49">
        <w:rPr>
          <w:rFonts w:hAnsiTheme="minorEastAsia"/>
        </w:rPr>
        <w:cr/>
        <w:t xml:space="preserve">    陈钢先生，副总经理，硕士研究生。历任华龙证券公司固定收益部高级经理，北京宸星投资管理公司投资经理，兴业证券公司债券总部研究部经理，银华基金管理有限公司机构理财部高级经理，中国人寿资产管理有限公司固定收益部高级投资经理。2011年7月份加盟本公司，现任公司副总经理、资深基金经理、固定收益总监，分管公司固定收益投资业务。</w:t>
      </w:r>
      <w:r w:rsidRPr="00333B49">
        <w:rPr>
          <w:rFonts w:hAnsiTheme="minorEastAsia"/>
        </w:rPr>
        <w:cr/>
        <w:t xml:space="preserve">    周晓明先生，副总经理，硕士研究生。历任中国证券市场研究院设计中心及其下属北京标准股份制咨询公司经理，万通企业集团总裁助理，中工信托有限公司投资部副总，国信证券北京投资银行一部经理，北京证券投资银行部副总，嘉</w:t>
      </w:r>
      <w:r w:rsidRPr="00333B49">
        <w:rPr>
          <w:rFonts w:hAnsiTheme="minorEastAsia"/>
        </w:rPr>
        <w:lastRenderedPageBreak/>
        <w:t>实基金市场部副总监、渠道部总监，香港汇富集团高级副总裁，工银瑞信基金市场部副总监，嘉实基金产品和营销总监，盛世基金拟任总经理。2011年8月加盟本公司，同月被任命为公司首席市场官，现任公司副总经理，分管公司电子商务及产品业务。</w:t>
      </w:r>
      <w:r w:rsidRPr="00333B49">
        <w:rPr>
          <w:rFonts w:hAnsiTheme="minorEastAsia"/>
        </w:rPr>
        <w:cr/>
        <w:t xml:space="preserve">    熊军先生，副总经理，财政学博士。历任中央教育科学研究所助理研究员，国家国有资产管理局主任科员、副处长，财政部干部教育中心副处长，全国社保基金理事会副处长、处长、副主任、巡视员。2017年3月加盟本公司，任命为公司首席经济学家，现任公司副总经理，分管智能投资部及养老金业务。</w:t>
      </w:r>
      <w:r w:rsidRPr="00333B49">
        <w:rPr>
          <w:rFonts w:hAnsiTheme="minorEastAsia"/>
        </w:rPr>
        <w:cr/>
        <w:t xml:space="preserve">    童建林先生，督察长，大学本科，高级会计师。历任当阳市产权证券交易中心财务部经理、副总经理，亚洲证券有限责任公司宜昌总部财务主管、宜昌营业部财务部经理、公司财务会计总部财务主管，华泰证券有限责任公司上海总部财务项目主管，本公司基金会计、监察稽核部副总经理、监察稽核部总经理。现任本公司督察长。</w:t>
      </w:r>
    </w:p>
    <w:p w14:paraId="7D74E648" w14:textId="77777777" w:rsidR="00060EBF" w:rsidRPr="00333B49" w:rsidRDefault="00060EBF" w:rsidP="00060EBF">
      <w:pPr>
        <w:spacing w:line="360" w:lineRule="auto"/>
        <w:ind w:firstLineChars="200" w:firstLine="480"/>
        <w:rPr>
          <w:rFonts w:hAnsiTheme="minorEastAsia"/>
        </w:rPr>
      </w:pPr>
      <w:r w:rsidRPr="00333B49">
        <w:rPr>
          <w:rFonts w:hAnsiTheme="minorEastAsia" w:hint="eastAsia"/>
        </w:rPr>
        <w:t>4、本基金基金经理</w:t>
      </w:r>
    </w:p>
    <w:p w14:paraId="08B363D4" w14:textId="77777777" w:rsidR="00060EBF" w:rsidRPr="00333B49" w:rsidRDefault="00060EBF" w:rsidP="00060EBF">
      <w:pPr>
        <w:spacing w:line="360" w:lineRule="auto"/>
        <w:ind w:firstLineChars="200" w:firstLine="480"/>
        <w:rPr>
          <w:rFonts w:hAnsiTheme="minorEastAsia"/>
        </w:rPr>
      </w:pPr>
      <w:r w:rsidRPr="00333B49">
        <w:rPr>
          <w:rFonts w:hAnsiTheme="minorEastAsia"/>
        </w:rPr>
        <w:t>王登峰先生，经济学硕士，8年证券从业经验。历任中信建投证券股份有限公司固定收益部高级经理。2012年5月加盟本公司，历任固定收益研究员、天弘季加利理财债券型证券投资基金基金经理（2014年6月至2016年1月期间）。现任本公司固定收益部总经理，天弘现金管家货币市场基金基金经理、天弘余额宝货币市场基金基金经理、天弘增益宝货币市场基金基金经理、天弘云商宝货币市场基金基金经理、天弘弘运宝货币市场基金基金经理。</w:t>
      </w:r>
      <w:r w:rsidRPr="00333B49">
        <w:rPr>
          <w:rFonts w:hAnsiTheme="minorEastAsia"/>
        </w:rPr>
        <w:cr/>
        <w:t xml:space="preserve">    李晨女士，金融学硕士学位，7年证券从业经验。历任泰康资产管理有限责任公司助理研究员。2011年6月加盟天弘，现任天弘弘运宝货币市场基金基金经理、天弘现金管家货币市场基金基金经理、天弘增益宝货币市场基金基金经理。</w:t>
      </w:r>
    </w:p>
    <w:p w14:paraId="65095F4E" w14:textId="77777777" w:rsidR="00060EBF" w:rsidRPr="00333B49" w:rsidRDefault="00060EBF" w:rsidP="00060EBF">
      <w:pPr>
        <w:spacing w:line="360" w:lineRule="auto"/>
        <w:ind w:firstLineChars="200" w:firstLine="480"/>
        <w:rPr>
          <w:rFonts w:hAnsiTheme="minorEastAsia"/>
        </w:rPr>
      </w:pPr>
      <w:r w:rsidRPr="00333B49">
        <w:rPr>
          <w:rFonts w:hAnsiTheme="minorEastAsia" w:hint="eastAsia"/>
        </w:rPr>
        <w:t>5、基金管理人投资决策委员会成员的姓名和职务</w:t>
      </w:r>
    </w:p>
    <w:p w14:paraId="339A2261" w14:textId="77777777" w:rsidR="00060EBF" w:rsidRPr="00333B49" w:rsidRDefault="00060EBF" w:rsidP="00060EBF">
      <w:pPr>
        <w:spacing w:line="360" w:lineRule="auto"/>
        <w:ind w:firstLineChars="200" w:firstLine="480"/>
        <w:rPr>
          <w:rFonts w:hAnsiTheme="minorEastAsia"/>
        </w:rPr>
      </w:pPr>
      <w:r w:rsidRPr="00333B49">
        <w:rPr>
          <w:rFonts w:hAnsiTheme="minorEastAsia"/>
        </w:rPr>
        <w:t>陈钢先生，本公司副总经理，投资决策委员会联席主席、固定收益总监，基金经理。</w:t>
      </w:r>
      <w:r w:rsidRPr="00333B49">
        <w:rPr>
          <w:rFonts w:hAnsiTheme="minorEastAsia"/>
        </w:rPr>
        <w:cr/>
        <w:t xml:space="preserve">    熊军先生，本公司副总经理，投资决策委员会联席主席、公司首席经济学家。</w:t>
      </w:r>
      <w:r w:rsidRPr="00333B49">
        <w:rPr>
          <w:rFonts w:hAnsiTheme="minorEastAsia"/>
        </w:rPr>
        <w:cr/>
        <w:t xml:space="preserve">    邓强先生，首席风控官。</w:t>
      </w:r>
      <w:r w:rsidRPr="00333B49">
        <w:rPr>
          <w:rFonts w:hAnsiTheme="minorEastAsia"/>
        </w:rPr>
        <w:cr/>
        <w:t xml:space="preserve">    肖志刚先生，股票投资总监，基金经理。</w:t>
      </w:r>
      <w:r w:rsidRPr="00333B49">
        <w:rPr>
          <w:rFonts w:hAnsiTheme="minorEastAsia"/>
        </w:rPr>
        <w:cr/>
      </w:r>
      <w:r w:rsidRPr="00333B49">
        <w:rPr>
          <w:rFonts w:hAnsiTheme="minorEastAsia"/>
        </w:rPr>
        <w:lastRenderedPageBreak/>
        <w:t xml:space="preserve">    黄颖女士，研究总监。</w:t>
      </w:r>
      <w:r w:rsidRPr="00333B49">
        <w:rPr>
          <w:rFonts w:hAnsiTheme="minorEastAsia"/>
        </w:rPr>
        <w:cr/>
        <w:t xml:space="preserve">    王登峰先生，固定收益部总经理，基金经理。</w:t>
      </w:r>
      <w:r w:rsidRPr="00333B49">
        <w:rPr>
          <w:rFonts w:hAnsiTheme="minorEastAsia"/>
        </w:rPr>
        <w:cr/>
        <w:t xml:space="preserve">    钱文成先生，基金经理。</w:t>
      </w:r>
      <w:r w:rsidRPr="00333B49">
        <w:rPr>
          <w:rFonts w:hAnsiTheme="minorEastAsia"/>
        </w:rPr>
        <w:cr/>
        <w:t xml:space="preserve">    刘冬先生，基金经理。</w:t>
      </w:r>
      <w:r w:rsidRPr="00333B49">
        <w:rPr>
          <w:rFonts w:hAnsiTheme="minorEastAsia"/>
        </w:rPr>
        <w:cr/>
        <w:t xml:space="preserve">    陈国光先生，基金经理。</w:t>
      </w:r>
      <w:r w:rsidRPr="00333B49">
        <w:rPr>
          <w:rFonts w:hAnsiTheme="minorEastAsia"/>
        </w:rPr>
        <w:cr/>
        <w:t xml:space="preserve">    姜晓丽女士，基金经理。</w:t>
      </w:r>
      <w:r w:rsidRPr="00333B49">
        <w:rPr>
          <w:rFonts w:hAnsiTheme="minorEastAsia"/>
        </w:rPr>
        <w:cr/>
        <w:t xml:space="preserve">    王林先生，基金经理。</w:t>
      </w:r>
      <w:r w:rsidRPr="00333B49">
        <w:rPr>
          <w:rFonts w:hAnsiTheme="minorEastAsia"/>
        </w:rPr>
        <w:cr/>
        <w:t xml:space="preserve">    上述人员之间不存在近亲属关系。</w:t>
      </w:r>
      <w:bookmarkEnd w:id="13"/>
    </w:p>
    <w:p w14:paraId="27EE4968" w14:textId="77777777" w:rsidR="00E926DB" w:rsidRDefault="00BB32EA">
      <w:pPr>
        <w:pStyle w:val="a4"/>
        <w:spacing w:before="0" w:after="0"/>
        <w:ind w:firstLine="0"/>
        <w:rPr>
          <w:rFonts w:ascii="Times New Roman" w:eastAsia="宋体"/>
          <w:bCs/>
          <w:sz w:val="28"/>
          <w:szCs w:val="28"/>
        </w:rPr>
      </w:pPr>
      <w:r>
        <w:rPr>
          <w:rFonts w:ascii="Times New Roman" w:eastAsia="宋体" w:hint="eastAsia"/>
          <w:bCs/>
          <w:sz w:val="28"/>
          <w:szCs w:val="28"/>
        </w:rPr>
        <w:t>二</w:t>
      </w:r>
      <w:r w:rsidR="00232FC7" w:rsidRPr="009F1E5D">
        <w:rPr>
          <w:rFonts w:ascii="Times New Roman" w:eastAsia="宋体"/>
          <w:bCs/>
          <w:sz w:val="28"/>
          <w:szCs w:val="28"/>
        </w:rPr>
        <w:t>、基金托管人</w:t>
      </w:r>
      <w:bookmarkEnd w:id="14"/>
      <w:bookmarkEnd w:id="15"/>
    </w:p>
    <w:p w14:paraId="7B82DF0A" w14:textId="77777777" w:rsidR="00E926DB" w:rsidRDefault="00E926DB">
      <w:pPr>
        <w:pStyle w:val="a4"/>
        <w:spacing w:before="0" w:after="0"/>
        <w:ind w:firstLineChars="202" w:firstLine="487"/>
        <w:jc w:val="both"/>
        <w:outlineLvl w:val="9"/>
        <w:rPr>
          <w:rFonts w:ascii="Times New Roman" w:eastAsia="宋体"/>
          <w:bCs/>
          <w:sz w:val="24"/>
          <w:szCs w:val="24"/>
        </w:rPr>
      </w:pPr>
    </w:p>
    <w:p w14:paraId="66B36EAD" w14:textId="77777777" w:rsidR="008C66EC" w:rsidRPr="009F1E5D" w:rsidRDefault="008C66EC" w:rsidP="008C66EC">
      <w:pPr>
        <w:spacing w:line="360" w:lineRule="auto"/>
        <w:ind w:firstLineChars="202" w:firstLine="485"/>
      </w:pPr>
      <w:r w:rsidRPr="009F1E5D">
        <w:t>基金托管人情况</w:t>
      </w:r>
    </w:p>
    <w:p w14:paraId="5FDDDAB4" w14:textId="10F90577" w:rsidR="00FF1866" w:rsidRPr="00282A8B" w:rsidRDefault="00DC6B46" w:rsidP="00DC6B46">
      <w:pPr>
        <w:spacing w:line="360" w:lineRule="auto"/>
        <w:ind w:firstLineChars="200" w:firstLine="480"/>
        <w:rPr>
          <w:rFonts w:hAnsiTheme="minorEastAsia"/>
        </w:rPr>
      </w:pPr>
      <w:r>
        <w:rPr>
          <w:rFonts w:hAnsiTheme="minorEastAsia" w:cs="宋体"/>
          <w:color w:val="1E1E1E"/>
          <w:kern w:val="0"/>
        </w:rPr>
        <w:t>1、基本情况</w:t>
      </w:r>
      <w:r>
        <w:rPr>
          <w:rFonts w:hAnsiTheme="minorEastAsia" w:cs="宋体"/>
          <w:color w:val="1E1E1E"/>
          <w:kern w:val="0"/>
        </w:rPr>
        <w:cr/>
      </w:r>
      <w:r>
        <w:t xml:space="preserve">    名称：恒丰银行股份有限公司</w:t>
      </w:r>
      <w:r>
        <w:cr/>
        <w:t xml:space="preserve">    住所：山东省烟台市芝罘区南大街248号</w:t>
      </w:r>
      <w:r>
        <w:cr/>
        <w:t xml:space="preserve">    法定代表人：蔡国华</w:t>
      </w:r>
      <w:r>
        <w:cr/>
        <w:t xml:space="preserve">    成立时间：2003年2月27日</w:t>
      </w:r>
      <w:r>
        <w:cr/>
        <w:t xml:space="preserve">    基金托管业务批准文号：证监许可[2014]204号</w:t>
      </w:r>
      <w:r>
        <w:cr/>
        <w:t xml:space="preserve">    组织形式：股份有限公司</w:t>
      </w:r>
      <w:r>
        <w:cr/>
        <w:t xml:space="preserve">    注册资本：16.9亿元人民币</w:t>
      </w:r>
      <w:r>
        <w:cr/>
        <w:t xml:space="preserve">    存续期间：持续经营</w:t>
      </w:r>
      <w:r>
        <w:cr/>
        <w:t xml:space="preserve">    经营范围：吸收人民币存款；发放短期、中期、长期贷款；办理结算；办理票据贴现；发行金融债券、代理发行、代理兑付、承销政府债券；买卖政府债券；同业拆借；提供信用征用服务及担保；代理收付款项；提供保管服务；外汇存款；外汇贷款；外汇汇款；外币兑换；国际结算；同业外汇拆借；外汇票据的承兑与贴现；外汇借款；外汇担保；结汇、售汇；发行和代理发行股票以外的外币有价证券；买卖和代理买卖股票以外的外币有价证券；自营外汇买卖；代客外汇买卖；资信调查、咨询、见证业务。</w:t>
      </w:r>
      <w:r>
        <w:cr/>
        <w:t xml:space="preserve">    2、发展概况及财务状况</w:t>
      </w:r>
      <w:r>
        <w:cr/>
        <w:t xml:space="preserve">    恒丰银行于2003年经中国人民银行批准，经过整体股份制改造，成为一家</w:t>
      </w:r>
      <w:r>
        <w:lastRenderedPageBreak/>
        <w:t>全国性股份制商业银行，总部设在山东省烟台市。</w:t>
      </w:r>
      <w:r>
        <w:cr/>
        <w:t xml:space="preserve">    恒丰银行力于创建中国最佳管理、最高回报的全国性股份制商业银行，建立以股东大会、董事会、监事会、高级管理层等机构为主体的组织架构和保证各机构独立运作、有效制衡的制度，以及建立科学、高效的决策、激励和约束机制。确立以</w:t>
      </w:r>
      <w:r>
        <w:t>“</w:t>
      </w:r>
      <w:r>
        <w:t>不求最大、但求最好，努力打造一流现代股份制商业银行</w:t>
      </w:r>
      <w:r>
        <w:t>”</w:t>
      </w:r>
      <w:r>
        <w:t>为经营管理境界，坚持</w:t>
      </w:r>
      <w:r>
        <w:t>“</w:t>
      </w:r>
      <w:r>
        <w:t>以卓越的服务创卓越的品牌</w:t>
      </w:r>
      <w:r>
        <w:t>”</w:t>
      </w:r>
      <w:r>
        <w:t>，按照现代商业银行人力资源管理要求，不断提升全行的整体素质；按照市场发展需求，不断推出新的金融服务产品；按照追求利润最大化原则，充分借鉴先进商业银行的成功经验，进行有效的业务重组，再造银行的业务流程和运作方式，进一步完善银行的服务功能，提高市场竞争力，实现银行的永恒发展。</w:t>
      </w:r>
      <w:r>
        <w:cr/>
        <w:t xml:space="preserve">    3、主要人员情况</w:t>
      </w:r>
      <w:r>
        <w:cr/>
        <w:t xml:space="preserve">    恒丰股份有限公司总行设资产托管部，下设市场营销中心、营销管理与产品研发中心、业务管理中心、风险监督中心、托管运营中心、养老金产品研发与营销中心、账户管理中心、综合管理中心。部门现有员工29人，100%员工拥有大学本科以上学历，高管人员均拥有研究生以上学历或高级技术职称。员工的学历层次较高，专业分布合理，职业技能优良，职业道德素质过硬，是一支诚实勤勉、积极进取、开拓创新、奋发向上的资产托管从业人员队伍。</w:t>
      </w:r>
      <w:r>
        <w:cr/>
        <w:t xml:space="preserve">    4、基金托管业务经营情况</w:t>
      </w:r>
      <w:r>
        <w:cr/>
        <w:t xml:space="preserve">    2014年2月10日，恒丰银行股份有限公司经中国证券监督管理委员会和中国银行业监督管理委员会联合批准，获得证券投资基金托管资格。恒丰银行秉承"恒久发展、安心托付"的宗旨，致力于打造资产托管业务品牌，强化受托责任，集中技术和人才优势，安全保管受托资产。恒丰银行配备了高效的资金清算网络、先进的托管业务综合处理系统、完善的内控风险控制制度以及专业的托管运作团队，为客户提供全方位的综合托管服务。目前已开展证券投资基金托管、银行理财托管、基金公司专户产品托管、基金子公司专户/专项产品托管、证券公司定向/集合资产管理计划托管、信托计划托管、私募基金托管等多项业务。</w:t>
      </w:r>
    </w:p>
    <w:p w14:paraId="2FF3D53C" w14:textId="77777777" w:rsidR="009F3CEC" w:rsidRPr="0006336F" w:rsidRDefault="009F3CEC" w:rsidP="00ED7E2F">
      <w:bookmarkStart w:id="16" w:name="_Toc164766374"/>
      <w:bookmarkStart w:id="17" w:name="_Toc430630007"/>
    </w:p>
    <w:p w14:paraId="48D7F77D" w14:textId="77777777" w:rsidR="00E926DB" w:rsidRDefault="00A4575D">
      <w:pPr>
        <w:pStyle w:val="a4"/>
        <w:spacing w:before="0" w:after="0"/>
        <w:ind w:firstLine="301"/>
        <w:rPr>
          <w:rFonts w:ascii="Times New Roman" w:eastAsia="宋体"/>
          <w:bCs/>
          <w:sz w:val="28"/>
          <w:szCs w:val="28"/>
        </w:rPr>
      </w:pPr>
      <w:r w:rsidRPr="00A4575D">
        <w:rPr>
          <w:rFonts w:ascii="Times New Roman" w:eastAsia="宋体" w:hint="eastAsia"/>
          <w:bCs/>
          <w:sz w:val="28"/>
          <w:szCs w:val="28"/>
        </w:rPr>
        <w:t>三</w:t>
      </w:r>
      <w:r w:rsidR="00232FC7" w:rsidRPr="009F1E5D">
        <w:rPr>
          <w:rFonts w:ascii="Times New Roman" w:eastAsia="宋体"/>
          <w:bCs/>
          <w:sz w:val="28"/>
          <w:szCs w:val="28"/>
        </w:rPr>
        <w:t>、相关服务机构</w:t>
      </w:r>
      <w:bookmarkEnd w:id="16"/>
      <w:bookmarkEnd w:id="17"/>
    </w:p>
    <w:p w14:paraId="203E5B91" w14:textId="77777777" w:rsidR="00E926DB" w:rsidRDefault="00E926DB">
      <w:pPr>
        <w:spacing w:line="360" w:lineRule="auto"/>
        <w:ind w:firstLineChars="202" w:firstLine="485"/>
      </w:pPr>
    </w:p>
    <w:p w14:paraId="650AA7BD" w14:textId="77777777" w:rsidR="00CC00FC" w:rsidRDefault="00CC00FC" w:rsidP="00CC00FC">
      <w:pPr>
        <w:spacing w:line="360" w:lineRule="auto"/>
        <w:ind w:firstLineChars="202" w:firstLine="485"/>
      </w:pPr>
      <w:r w:rsidRPr="009F1E5D">
        <w:lastRenderedPageBreak/>
        <w:t>（一）基金销售机构</w:t>
      </w:r>
    </w:p>
    <w:p w14:paraId="64D1F684" w14:textId="77777777" w:rsidR="00CC00FC" w:rsidRDefault="00CC00FC" w:rsidP="00CC00FC">
      <w:pPr>
        <w:spacing w:line="500" w:lineRule="exact"/>
        <w:ind w:firstLineChars="250" w:firstLine="600"/>
        <w:rPr>
          <w:rFonts w:ascii="宋体" w:hAnsi="宋体"/>
        </w:rPr>
      </w:pPr>
      <w:r>
        <w:rPr>
          <w:rFonts w:ascii="宋体" w:hAnsi="宋体" w:hint="eastAsia"/>
        </w:rPr>
        <w:t>1、</w:t>
      </w:r>
      <w:r w:rsidRPr="00D50D6D">
        <w:rPr>
          <w:rFonts w:ascii="宋体" w:hAnsi="宋体" w:hint="eastAsia"/>
        </w:rPr>
        <w:t>直销机构：</w:t>
      </w:r>
    </w:p>
    <w:p w14:paraId="48BDCA7B" w14:textId="15E856A6" w:rsidR="0062056A" w:rsidRPr="00060EBF" w:rsidRDefault="00DC6B46" w:rsidP="00060EBF">
      <w:pPr>
        <w:spacing w:line="360" w:lineRule="auto"/>
        <w:ind w:firstLineChars="200" w:firstLine="480"/>
        <w:rPr>
          <w:rFonts w:ascii="宋体" w:hAnsi="宋体"/>
        </w:rPr>
      </w:pPr>
      <w:r w:rsidRPr="00060EBF">
        <w:rPr>
          <w:rFonts w:ascii="宋体" w:hAnsi="宋体"/>
        </w:rPr>
        <w:t xml:space="preserve">天弘基金管理有限公司直销中心 </w:t>
      </w:r>
      <w:r w:rsidRPr="00060EBF">
        <w:rPr>
          <w:rFonts w:ascii="宋体" w:hAnsi="宋体"/>
        </w:rPr>
        <w:cr/>
      </w:r>
      <w:r>
        <w:t xml:space="preserve">    住所：天津自贸区（中心商务区）响螺湾旷世国际大厦A座1704-241号</w:t>
      </w:r>
      <w:r>
        <w:cr/>
        <w:t xml:space="preserve">    办公地址：天津市河西区马场道59号天津国际经济贸易中心A座16层</w:t>
      </w:r>
      <w:r>
        <w:cr/>
        <w:t xml:space="preserve">    法定代表人：井贤栋</w:t>
      </w:r>
      <w:r>
        <w:cr/>
        <w:t xml:space="preserve">    电话：（022）83865560</w:t>
      </w:r>
      <w:r>
        <w:cr/>
        <w:t xml:space="preserve">    传真：（022）83865563</w:t>
      </w:r>
      <w:r>
        <w:cr/>
        <w:t xml:space="preserve">    联系人：司媛</w:t>
      </w:r>
      <w:r>
        <w:cr/>
        <w:t xml:space="preserve">    客服电话：95046</w:t>
      </w:r>
    </w:p>
    <w:p w14:paraId="607D3AFE" w14:textId="77777777" w:rsidR="00CC00FC" w:rsidRPr="00A97228" w:rsidRDefault="00CC00FC" w:rsidP="00CC00FC">
      <w:pPr>
        <w:spacing w:line="500" w:lineRule="exact"/>
        <w:ind w:firstLineChars="250" w:firstLine="600"/>
        <w:rPr>
          <w:rFonts w:ascii="宋体" w:hAnsi="宋体"/>
        </w:rPr>
      </w:pPr>
      <w:r w:rsidRPr="00A97228">
        <w:rPr>
          <w:rFonts w:ascii="宋体" w:hAnsi="宋体" w:hint="eastAsia"/>
        </w:rPr>
        <w:t>2、</w:t>
      </w:r>
      <w:r w:rsidRPr="00A97228">
        <w:rPr>
          <w:rFonts w:ascii="宋体" w:hAnsi="宋体"/>
        </w:rPr>
        <w:t>其他销售机构</w:t>
      </w:r>
      <w:r>
        <w:rPr>
          <w:rFonts w:ascii="宋体" w:hAnsi="宋体" w:hint="eastAsia"/>
        </w:rPr>
        <w:t>：</w:t>
      </w:r>
    </w:p>
    <w:p w14:paraId="0CF73B2F" w14:textId="36EE62C1" w:rsidR="00CC00FC" w:rsidRPr="009F1E5D" w:rsidRDefault="005913F5" w:rsidP="00060EBF">
      <w:pPr>
        <w:spacing w:line="360" w:lineRule="auto"/>
      </w:pPr>
      <w:r>
        <w:rPr>
          <w:rFonts w:ascii="宋体" w:hAnsi="宋体" w:hint="eastAsia"/>
        </w:rPr>
        <w:t xml:space="preserve">    </w:t>
      </w:r>
      <w:r w:rsidR="00DC6B46">
        <w:rPr>
          <w:rFonts w:ascii="宋体" w:hAnsi="宋体" w:hint="eastAsia"/>
        </w:rPr>
        <w:t>恒丰银行股份有限公司</w:t>
      </w:r>
      <w:r w:rsidR="00DC6B46">
        <w:rPr>
          <w:rFonts w:ascii="宋体" w:hAnsi="宋体" w:hint="eastAsia"/>
        </w:rPr>
        <w:cr/>
      </w:r>
      <w:r w:rsidR="00DC6B46">
        <w:t xml:space="preserve">    住所：山东省烟台市芝罘区南大街248号</w:t>
      </w:r>
      <w:r w:rsidR="00DC6B46">
        <w:cr/>
        <w:t xml:space="preserve">    法定代表人：蔡国华</w:t>
      </w:r>
      <w:r w:rsidR="00DC6B46">
        <w:cr/>
        <w:t xml:space="preserve">    电话：（0535）3393170</w:t>
      </w:r>
      <w:r w:rsidR="00DC6B46">
        <w:cr/>
        <w:t xml:space="preserve">    联系人：李洲</w:t>
      </w:r>
      <w:r w:rsidR="00DC6B46">
        <w:cr/>
        <w:t xml:space="preserve">    客服电话：400-813-8888</w:t>
      </w:r>
      <w:r w:rsidR="00DC6B46">
        <w:cr/>
        <w:t xml:space="preserve">    网址：www.egbank.com</w:t>
      </w:r>
    </w:p>
    <w:p w14:paraId="03A62CBB" w14:textId="77777777" w:rsidR="00CC00FC" w:rsidRPr="009F1E5D" w:rsidRDefault="00CC00FC" w:rsidP="00CC00FC">
      <w:pPr>
        <w:spacing w:line="360" w:lineRule="auto"/>
        <w:ind w:firstLineChars="202" w:firstLine="485"/>
      </w:pPr>
      <w:r>
        <w:t>3</w:t>
      </w:r>
      <w:r>
        <w:rPr>
          <w:rFonts w:hint="eastAsia"/>
        </w:rPr>
        <w:t>、</w:t>
      </w:r>
      <w:r w:rsidRPr="009F1E5D">
        <w:t>基金管理人可根据有关法律法规的要求，变更、调整本基金的销售机构，并及时公告。</w:t>
      </w:r>
    </w:p>
    <w:p w14:paraId="6D4A3AA7" w14:textId="77777777" w:rsidR="00DC6B46" w:rsidRPr="00060EBF" w:rsidRDefault="00DC6B46" w:rsidP="00060EBF">
      <w:pPr>
        <w:spacing w:line="360" w:lineRule="auto"/>
        <w:ind w:firstLineChars="200" w:firstLine="480"/>
        <w:rPr>
          <w:rFonts w:ascii="宋体" w:hAnsi="宋体"/>
        </w:rPr>
      </w:pPr>
      <w:r w:rsidRPr="00060EBF">
        <w:rPr>
          <w:rFonts w:ascii="宋体" w:hAnsi="宋体" w:hint="eastAsia"/>
        </w:rPr>
        <w:t>（二）登记机构</w:t>
      </w:r>
      <w:r w:rsidRPr="00060EBF">
        <w:rPr>
          <w:rFonts w:ascii="宋体" w:hAnsi="宋体" w:hint="eastAsia"/>
        </w:rPr>
        <w:cr/>
      </w:r>
      <w:r>
        <w:t xml:space="preserve">    名称：天弘基金管理有限公司</w:t>
      </w:r>
      <w:r>
        <w:cr/>
        <w:t xml:space="preserve">    住所：天津自贸区（中心商务区）响螺湾旷世国际大厦A座1704-241号</w:t>
      </w:r>
      <w:r>
        <w:cr/>
        <w:t xml:space="preserve">    办公地址：天津市河西区马场道59号天津国际经济贸易中心A座16层</w:t>
      </w:r>
      <w:r>
        <w:cr/>
        <w:t xml:space="preserve">    法定代表人：井贤栋</w:t>
      </w:r>
      <w:r>
        <w:cr/>
        <w:t xml:space="preserve">    电话：（022）83865560</w:t>
      </w:r>
      <w:r>
        <w:cr/>
        <w:t xml:space="preserve">    传真：（022）83865563</w:t>
      </w:r>
      <w:r>
        <w:cr/>
        <w:t xml:space="preserve">    联系人：薄贺龙</w:t>
      </w:r>
      <w:r>
        <w:cr/>
        <w:t xml:space="preserve">    （三）律师事务所和经办律师</w:t>
      </w:r>
      <w:r>
        <w:cr/>
      </w:r>
      <w:r>
        <w:lastRenderedPageBreak/>
        <w:t xml:space="preserve">    名称：上海市通力律师事务所 </w:t>
      </w:r>
      <w:r>
        <w:cr/>
        <w:t xml:space="preserve">    住所：上海市银城中路 68 号时代金融中心19楼 </w:t>
      </w:r>
      <w:r>
        <w:cr/>
        <w:t xml:space="preserve">    办公地址：上海市银城中路68号时代金融中心19楼 </w:t>
      </w:r>
      <w:r>
        <w:cr/>
        <w:t xml:space="preserve">    负责人：俞卫锋 </w:t>
      </w:r>
      <w:r>
        <w:cr/>
        <w:t xml:space="preserve">    电话：021-31358666 </w:t>
      </w:r>
      <w:r>
        <w:cr/>
        <w:t xml:space="preserve">    传真：021-31358600 </w:t>
      </w:r>
      <w:r>
        <w:cr/>
        <w:t xml:space="preserve">    经办律师：黎明、陈颖华</w:t>
      </w:r>
      <w:r>
        <w:cr/>
        <w:t xml:space="preserve">    联系人：陈颖华</w:t>
      </w:r>
      <w:r>
        <w:cr/>
        <w:t xml:space="preserve">    （四）会计师事务所和经办注册会计师</w:t>
      </w:r>
      <w:r>
        <w:cr/>
        <w:t xml:space="preserve">    名称：普华永道中天会计师事务所（特殊普通合伙）</w:t>
      </w:r>
      <w:r>
        <w:cr/>
        <w:t xml:space="preserve">    住所：上海市浦东新区陆家嘴环路1318号星展银行大厦6楼</w:t>
      </w:r>
      <w:r>
        <w:cr/>
        <w:t xml:space="preserve">    办公地址：上海市湖滨路202号普华永道中心11楼</w:t>
      </w:r>
      <w:r>
        <w:cr/>
        <w:t xml:space="preserve">    执行事务合伙人：李丹 </w:t>
      </w:r>
      <w:r>
        <w:cr/>
        <w:t xml:space="preserve">    电话：（021）23238888</w:t>
      </w:r>
      <w:r>
        <w:cr/>
        <w:t xml:space="preserve">    传真：（021）23238800</w:t>
      </w:r>
      <w:r>
        <w:cr/>
        <w:t xml:space="preserve">    经办注册会计师：薛竞、周祎</w:t>
      </w:r>
      <w:r>
        <w:cr/>
        <w:t xml:space="preserve">    联系人：周祎</w:t>
      </w:r>
    </w:p>
    <w:p w14:paraId="370499A3" w14:textId="77777777" w:rsidR="004F1AF9" w:rsidRDefault="004F1AF9" w:rsidP="00720D0F">
      <w:pPr>
        <w:spacing w:line="360" w:lineRule="auto"/>
        <w:rPr>
          <w:rFonts w:ascii="宋体" w:hAnsi="宋体" w:cs="Arial"/>
        </w:rPr>
      </w:pPr>
    </w:p>
    <w:p w14:paraId="20689BCE" w14:textId="3C7030E2" w:rsidR="00E926DB" w:rsidRPr="004F1AF9" w:rsidRDefault="00A4575D" w:rsidP="004F1AF9">
      <w:pPr>
        <w:pStyle w:val="a4"/>
        <w:spacing w:before="0" w:after="0"/>
        <w:ind w:firstLine="661"/>
        <w:rPr>
          <w:rFonts w:ascii="Times New Roman" w:eastAsia="宋体"/>
          <w:bCs/>
          <w:sz w:val="28"/>
          <w:szCs w:val="28"/>
        </w:rPr>
      </w:pPr>
      <w:r w:rsidRPr="00A4575D">
        <w:rPr>
          <w:rFonts w:ascii="Times New Roman" w:eastAsia="宋体" w:hint="eastAsia"/>
          <w:bCs/>
          <w:sz w:val="28"/>
          <w:szCs w:val="28"/>
        </w:rPr>
        <w:t>四、基金的名称</w:t>
      </w:r>
    </w:p>
    <w:p w14:paraId="682DEA60" w14:textId="77777777" w:rsidR="00E926DB" w:rsidRDefault="00E926DB">
      <w:pPr>
        <w:spacing w:line="360" w:lineRule="auto"/>
        <w:ind w:firstLineChars="235" w:firstLine="564"/>
        <w:rPr>
          <w:rFonts w:ascii="宋体" w:hAnsi="宋体" w:cs="Arial"/>
        </w:rPr>
      </w:pPr>
    </w:p>
    <w:p w14:paraId="44855C16" w14:textId="7F573BCC" w:rsidR="00E926DB" w:rsidRDefault="00E228DC" w:rsidP="00E228DC">
      <w:pPr>
        <w:spacing w:line="360" w:lineRule="auto"/>
        <w:ind w:firstLineChars="200" w:firstLine="480"/>
        <w:rPr>
          <w:rFonts w:ascii="宋体" w:hAnsi="宋体" w:cs="Arial"/>
        </w:rPr>
      </w:pPr>
      <w:r>
        <w:rPr>
          <w:rFonts w:ascii="宋体" w:hAnsi="宋体" w:cs="Arial" w:hint="eastAsia"/>
        </w:rPr>
        <w:t>本基金名称：天弘增益宝货币市场基金</w:t>
      </w:r>
    </w:p>
    <w:p w14:paraId="4B2A9175" w14:textId="77777777" w:rsidR="00E926DB" w:rsidRDefault="00E926DB">
      <w:pPr>
        <w:spacing w:line="360" w:lineRule="auto"/>
        <w:ind w:firstLineChars="235" w:firstLine="564"/>
        <w:rPr>
          <w:rFonts w:ascii="宋体" w:hAnsi="宋体" w:cs="Arial"/>
        </w:rPr>
      </w:pPr>
    </w:p>
    <w:p w14:paraId="3B1B0AB3" w14:textId="77777777" w:rsidR="00E926DB" w:rsidRDefault="00A4575D" w:rsidP="002A219A">
      <w:pPr>
        <w:pStyle w:val="a4"/>
        <w:spacing w:before="0" w:after="0"/>
        <w:ind w:firstLine="661"/>
        <w:rPr>
          <w:rFonts w:ascii="Times New Roman"/>
          <w:bCs/>
          <w:sz w:val="28"/>
          <w:szCs w:val="28"/>
        </w:rPr>
      </w:pPr>
      <w:r w:rsidRPr="00A4575D">
        <w:rPr>
          <w:rFonts w:ascii="Times New Roman" w:eastAsia="宋体" w:hint="eastAsia"/>
          <w:bCs/>
          <w:sz w:val="28"/>
          <w:szCs w:val="28"/>
        </w:rPr>
        <w:t>五、</w:t>
      </w:r>
      <w:r w:rsidRPr="00A4575D">
        <w:rPr>
          <w:rFonts w:ascii="Times New Roman" w:eastAsia="宋体"/>
          <w:bCs/>
          <w:sz w:val="28"/>
          <w:szCs w:val="28"/>
        </w:rPr>
        <w:t xml:space="preserve"> </w:t>
      </w:r>
      <w:r w:rsidRPr="00A4575D">
        <w:rPr>
          <w:rFonts w:ascii="Times New Roman" w:eastAsia="宋体" w:hint="eastAsia"/>
          <w:bCs/>
          <w:sz w:val="28"/>
          <w:szCs w:val="28"/>
        </w:rPr>
        <w:t>基金的类型</w:t>
      </w:r>
    </w:p>
    <w:p w14:paraId="17763CA9" w14:textId="77777777" w:rsidR="00E926DB" w:rsidRDefault="00E926DB">
      <w:pPr>
        <w:spacing w:line="360" w:lineRule="auto"/>
        <w:ind w:firstLineChars="235" w:firstLine="564"/>
        <w:rPr>
          <w:rFonts w:ascii="宋体" w:hAnsi="宋体" w:cs="Arial"/>
        </w:rPr>
      </w:pPr>
    </w:p>
    <w:p w14:paraId="2E01EBBF" w14:textId="615A097D" w:rsidR="00E926DB" w:rsidRDefault="00E228DC">
      <w:pPr>
        <w:spacing w:line="360" w:lineRule="auto"/>
        <w:ind w:firstLineChars="235" w:firstLine="564"/>
        <w:rPr>
          <w:rFonts w:ascii="宋体" w:hAnsi="宋体" w:cs="Arial"/>
        </w:rPr>
      </w:pPr>
      <w:r>
        <w:rPr>
          <w:rFonts w:ascii="宋体" w:hAnsi="宋体" w:cs="Arial" w:hint="eastAsia"/>
        </w:rPr>
        <w:t>本基金类型：货币市场基金</w:t>
      </w:r>
    </w:p>
    <w:p w14:paraId="1ABDDBC0" w14:textId="77777777" w:rsidR="00E926DB" w:rsidRDefault="00E926DB">
      <w:pPr>
        <w:spacing w:line="360" w:lineRule="auto"/>
        <w:ind w:firstLineChars="235" w:firstLine="564"/>
        <w:rPr>
          <w:rFonts w:ascii="宋体" w:hAnsi="宋体" w:cs="Arial"/>
        </w:rPr>
      </w:pPr>
    </w:p>
    <w:p w14:paraId="00A414AB" w14:textId="77777777" w:rsidR="00E926DB" w:rsidRDefault="00A4575D" w:rsidP="002A219A">
      <w:pPr>
        <w:pStyle w:val="a4"/>
        <w:spacing w:before="0" w:after="0"/>
        <w:ind w:firstLine="661"/>
        <w:rPr>
          <w:rFonts w:ascii="Times New Roman"/>
          <w:bCs/>
          <w:sz w:val="28"/>
          <w:szCs w:val="28"/>
        </w:rPr>
      </w:pPr>
      <w:r w:rsidRPr="00A4575D">
        <w:rPr>
          <w:rFonts w:ascii="Times New Roman" w:eastAsia="宋体" w:hint="eastAsia"/>
          <w:bCs/>
          <w:sz w:val="28"/>
          <w:szCs w:val="28"/>
        </w:rPr>
        <w:t>六、</w:t>
      </w:r>
      <w:r w:rsidRPr="00A4575D">
        <w:rPr>
          <w:rFonts w:ascii="Times New Roman" w:eastAsia="宋体"/>
          <w:bCs/>
          <w:sz w:val="28"/>
          <w:szCs w:val="28"/>
        </w:rPr>
        <w:t xml:space="preserve"> </w:t>
      </w:r>
      <w:r w:rsidRPr="00A4575D">
        <w:rPr>
          <w:rFonts w:ascii="Times New Roman" w:eastAsia="宋体" w:hint="eastAsia"/>
          <w:bCs/>
          <w:sz w:val="28"/>
          <w:szCs w:val="28"/>
        </w:rPr>
        <w:t>基金的投资目标</w:t>
      </w:r>
    </w:p>
    <w:p w14:paraId="31B99546" w14:textId="77777777" w:rsidR="00E926DB" w:rsidRDefault="00E926DB">
      <w:pPr>
        <w:spacing w:line="360" w:lineRule="auto"/>
        <w:ind w:firstLineChars="235" w:firstLine="564"/>
        <w:rPr>
          <w:rFonts w:ascii="宋体" w:hAnsi="宋体" w:cs="Arial"/>
        </w:rPr>
      </w:pPr>
    </w:p>
    <w:p w14:paraId="37A07E44" w14:textId="7A9E824F" w:rsidR="00E926DB" w:rsidRPr="00060EBF" w:rsidRDefault="00E228DC" w:rsidP="00E228DC">
      <w:pPr>
        <w:spacing w:line="360" w:lineRule="auto"/>
        <w:ind w:firstLineChars="200" w:firstLine="480"/>
        <w:rPr>
          <w:rFonts w:hAnsiTheme="minorEastAsia"/>
        </w:rPr>
      </w:pPr>
      <w:r w:rsidRPr="00060EBF">
        <w:rPr>
          <w:rFonts w:hAnsiTheme="minorEastAsia" w:hint="eastAsia"/>
        </w:rPr>
        <w:lastRenderedPageBreak/>
        <w:t>在保持基金资产的低风险和高流动性的前提下，力争实现超越业绩比较基准的投资回报。</w:t>
      </w:r>
    </w:p>
    <w:p w14:paraId="2318C1E5" w14:textId="77777777" w:rsidR="00E926DB" w:rsidRDefault="00E926DB">
      <w:pPr>
        <w:spacing w:line="360" w:lineRule="auto"/>
        <w:ind w:firstLineChars="235" w:firstLine="564"/>
        <w:rPr>
          <w:rFonts w:ascii="宋体" w:hAnsi="宋体" w:cs="Arial"/>
        </w:rPr>
      </w:pPr>
    </w:p>
    <w:p w14:paraId="07D33F6B" w14:textId="77777777" w:rsidR="00E926DB" w:rsidRDefault="00A4575D" w:rsidP="002A219A">
      <w:pPr>
        <w:pStyle w:val="a4"/>
        <w:spacing w:before="0" w:after="0"/>
        <w:ind w:firstLine="658"/>
        <w:rPr>
          <w:rFonts w:ascii="Times New Roman"/>
          <w:b w:val="0"/>
          <w:bCs/>
          <w:sz w:val="28"/>
          <w:szCs w:val="28"/>
        </w:rPr>
      </w:pPr>
      <w:bookmarkStart w:id="18" w:name="_Toc374535207"/>
      <w:r w:rsidRPr="00A4575D">
        <w:rPr>
          <w:rFonts w:ascii="Times New Roman" w:eastAsia="宋体" w:hint="eastAsia"/>
          <w:bCs/>
          <w:sz w:val="28"/>
          <w:szCs w:val="28"/>
        </w:rPr>
        <w:t>七、基金的投资</w:t>
      </w:r>
      <w:bookmarkEnd w:id="18"/>
      <w:r w:rsidRPr="00A4575D">
        <w:rPr>
          <w:rFonts w:ascii="Times New Roman" w:eastAsia="宋体" w:hint="eastAsia"/>
          <w:bCs/>
          <w:sz w:val="28"/>
          <w:szCs w:val="28"/>
        </w:rPr>
        <w:t>方向</w:t>
      </w:r>
    </w:p>
    <w:p w14:paraId="4E349B73" w14:textId="77777777" w:rsidR="00E926DB" w:rsidRDefault="00E926DB">
      <w:pPr>
        <w:spacing w:line="360" w:lineRule="auto"/>
        <w:ind w:firstLineChars="235" w:firstLine="564"/>
        <w:rPr>
          <w:rFonts w:ascii="宋体" w:hAnsi="宋体" w:cs="Arial"/>
        </w:rPr>
      </w:pPr>
    </w:p>
    <w:p w14:paraId="6320F1FF" w14:textId="7728D469" w:rsidR="00965253" w:rsidRPr="00060EBF" w:rsidRDefault="00E228DC" w:rsidP="00E228DC">
      <w:pPr>
        <w:spacing w:line="360" w:lineRule="auto"/>
        <w:ind w:firstLineChars="200" w:firstLine="480"/>
        <w:rPr>
          <w:rFonts w:hAnsiTheme="minorEastAsia"/>
        </w:rPr>
      </w:pPr>
      <w:r w:rsidRPr="00060EBF">
        <w:rPr>
          <w:rFonts w:hAnsiTheme="minorEastAsia" w:hint="eastAsia"/>
        </w:rPr>
        <w:t>本基金投资于以下金融工具：</w:t>
      </w:r>
      <w:r w:rsidRPr="00060EBF">
        <w:rPr>
          <w:rFonts w:hAnsiTheme="minorEastAsia"/>
        </w:rPr>
        <w:cr/>
      </w:r>
      <w:r>
        <w:t xml:space="preserve">    1、现金；</w:t>
      </w:r>
      <w:r>
        <w:cr/>
        <w:t xml:space="preserve">    2、通知存款；</w:t>
      </w:r>
      <w:r>
        <w:cr/>
        <w:t xml:space="preserve">    3、短期融资券（包含超级短期融资券）；</w:t>
      </w:r>
      <w:r>
        <w:cr/>
        <w:t xml:space="preserve">    4、1 年以内（含 1 年）的银行定期存款、大额存单；</w:t>
      </w:r>
      <w:r>
        <w:cr/>
        <w:t xml:space="preserve">    5、期限在 1 年以内（含 1 年）的债券回购；</w:t>
      </w:r>
      <w:r>
        <w:cr/>
        <w:t xml:space="preserve">    6、期限在 1 年以内（含 1 年）的中央银行票据；</w:t>
      </w:r>
      <w:r>
        <w:cr/>
        <w:t xml:space="preserve">    7、剩余期限在 397 天以内（含 397 天）的债券；</w:t>
      </w:r>
      <w:r>
        <w:cr/>
        <w:t xml:space="preserve">    8、剩余期限在 397 天以内（含 397 天）的资产支持证券；</w:t>
      </w:r>
      <w:r>
        <w:cr/>
        <w:t xml:space="preserve">    9、剩余期限在 397 天以内（含 397 天）的中期票据；</w:t>
      </w:r>
      <w:r>
        <w:cr/>
        <w:t xml:space="preserve">    10、中国证监会、中国人民银行认可的其它具有良好流动性的货币市场工具。法律法规或监管机构允许货币市场基金投资其他货币市场工具的，在不改变基金投资目标、投资策略，不改变基金风险收益特征的条件下，本基金可参与其他货币市场工具的投资，不需召开持有人大会。具体投资比例限制按照相关法律法规和监管规定执行。</w:t>
      </w:r>
    </w:p>
    <w:p w14:paraId="21B59D19" w14:textId="77777777" w:rsidR="00E926DB" w:rsidRDefault="00A4575D" w:rsidP="002A219A">
      <w:pPr>
        <w:pStyle w:val="a4"/>
        <w:spacing w:before="0" w:after="0"/>
        <w:ind w:firstLine="661"/>
        <w:rPr>
          <w:rFonts w:ascii="Times New Roman"/>
          <w:bCs/>
          <w:sz w:val="28"/>
          <w:szCs w:val="28"/>
        </w:rPr>
      </w:pPr>
      <w:r w:rsidRPr="00A4575D">
        <w:rPr>
          <w:rFonts w:ascii="Times New Roman" w:eastAsia="宋体" w:hint="eastAsia"/>
          <w:bCs/>
          <w:sz w:val="28"/>
          <w:szCs w:val="28"/>
        </w:rPr>
        <w:t>八、</w:t>
      </w:r>
      <w:r w:rsidRPr="00A4575D">
        <w:rPr>
          <w:rFonts w:ascii="Times New Roman" w:eastAsia="宋体"/>
          <w:bCs/>
          <w:sz w:val="28"/>
          <w:szCs w:val="28"/>
        </w:rPr>
        <w:t xml:space="preserve"> </w:t>
      </w:r>
      <w:r w:rsidRPr="00A4575D">
        <w:rPr>
          <w:rFonts w:ascii="Times New Roman" w:eastAsia="宋体" w:hint="eastAsia"/>
          <w:bCs/>
          <w:sz w:val="28"/>
          <w:szCs w:val="28"/>
        </w:rPr>
        <w:t>基金的投资策略</w:t>
      </w:r>
    </w:p>
    <w:p w14:paraId="4F5885F9" w14:textId="77777777" w:rsidR="00E926DB" w:rsidRDefault="00E926DB">
      <w:pPr>
        <w:spacing w:line="360" w:lineRule="auto"/>
        <w:ind w:firstLineChars="200" w:firstLine="480"/>
      </w:pPr>
    </w:p>
    <w:p w14:paraId="0271E965" w14:textId="3FADAA50" w:rsidR="00E926DB" w:rsidRPr="00060EBF" w:rsidRDefault="00DC6B46" w:rsidP="00DC6B46">
      <w:pPr>
        <w:spacing w:line="360" w:lineRule="auto"/>
        <w:ind w:firstLineChars="200" w:firstLine="480"/>
        <w:rPr>
          <w:rFonts w:hAnsiTheme="minorEastAsia"/>
        </w:rPr>
      </w:pPr>
      <w:r w:rsidRPr="00060EBF">
        <w:rPr>
          <w:rFonts w:hAnsiTheme="minorEastAsia" w:hint="eastAsia"/>
        </w:rPr>
        <w:t>本基金根据对短期利率变动的预测，采用投资组合平均剩余期限控制下的主动性投资策略，利用定性分析和定量分析方法，通过对短期金融工具的积极投资，在控制风险和保证流动性的基础上，力争获得稳定的当期收益。</w:t>
      </w:r>
      <w:r w:rsidRPr="00060EBF">
        <w:rPr>
          <w:rFonts w:hAnsiTheme="minorEastAsia" w:hint="eastAsia"/>
        </w:rPr>
        <w:cr/>
      </w:r>
      <w:r>
        <w:t xml:space="preserve">    1、资产配置策略</w:t>
      </w:r>
      <w:r>
        <w:cr/>
        <w:t xml:space="preserve">    本基金通过对宏观经济形势、财政与货币政策、金融监管政策、市场结构变化和短期资金供给等因素的分析，形成对未来短期利率走势的判断。在此基础上，根据不同类别资产的收益率水平（各剩余期限到期收益率、利息支付方式和再投</w:t>
      </w:r>
      <w:r>
        <w:lastRenderedPageBreak/>
        <w:t>资便利性），并结合各类资产的流动性特征（日均成交量、交易方式、市场流量）和风险特征（信用等级、波动性），决定各类资产的配置比例和期限匹配量。</w:t>
      </w:r>
      <w:r>
        <w:cr/>
        <w:t xml:space="preserve">    2、个券选择策略</w:t>
      </w:r>
      <w:r>
        <w:cr/>
        <w:t xml:space="preserve">    本基金将优先考虑安全性因素，选择央票、短期国债等高信用等级的债券品种进行投资以规避风险。在基金投资的个券选择上，本基金首先将各券种的信用等级、剩余期限和流动性（日均成交量和平均每笔成交间隔时间）进行初步筛选；然后，根据各券种的收益率与剩余期限的结构合理性，评估其投资价值，进行再次筛选；最后，根据各券种的到期收益率波动性与可投资量（流通量、日均成交量与冲击成本估算），决定具体投资比例。</w:t>
      </w:r>
      <w:r>
        <w:cr/>
        <w:t xml:space="preserve">    3、久期策略</w:t>
      </w:r>
      <w:r>
        <w:cr/>
        <w:t xml:space="preserve">    本基金根据对未来短期利率走势的研判，结合货币市场基金资产的高流动性要求及其相关的投资比例规定，动态调整组合的久期。当预期市场短期利率上升时，本基金将通过增加持有剩余期限较短债券并减持剩余期限较长债券等方式降低组合久期，以降低组合跌价风险；当预期市场短期利率下降时，则通过增持剩余期限较长的债券等方式提高组合久期，以分享债券价格上升的收益。</w:t>
      </w:r>
      <w:r>
        <w:cr/>
        <w:t xml:space="preserve">    4、回购策略</w:t>
      </w:r>
      <w:r>
        <w:cr/>
        <w:t xml:space="preserve">    根据回购市场利率走势变化情况，在回购利率较低时，本基金在严格遵守相关法律法规的前提下，利用正回购操作循环融入资金进行债券投资，提高基金收益水平。</w:t>
      </w:r>
      <w:r>
        <w:cr/>
        <w:t xml:space="preserve">    另一方面，本基金将把握资金供求的瞬时效应，积极捕捉收益率峰值的短线机会。如新股发行期间、年末资金回笼时期的季节效应等短期资金供求失衡，导致回购利率突增等。此时，本基金可通过逆回购的方式融出资金以分享短期资金拆借利率陡升的投资机会。</w:t>
      </w:r>
      <w:r>
        <w:cr/>
        <w:t xml:space="preserve">    5、套利策略</w:t>
      </w:r>
      <w:r>
        <w:cr/>
        <w:t xml:space="preserve">    不同交易市场或不同交易品种受参与群体、交易模式、环境冲击、流动性等因素影响而出现定价差异，从而产生套利机会。本基金在充分论证这种套利机会可行性的基础上，适度进行跨市场或跨品种套利操作，提高资产收益率。如跨银行间和交易所的跨市场套利，期限收益结构偏移中的不同期限品种的互换操作（跨期限套利）。</w:t>
      </w:r>
      <w:r>
        <w:cr/>
      </w:r>
      <w:r>
        <w:lastRenderedPageBreak/>
        <w:t xml:space="preserve">    6、现金流管理策略</w:t>
      </w:r>
      <w:r>
        <w:cr/>
        <w:t xml:space="preserve">    本基金作为现金管理工具，具有较高的流动性要求，本基金将根据对市场资金面分析以及对申购赎回变化的动态预测，通过回购的滚动操作和债券品种的期限结构搭配，动态调整并有效分配基金的现金流，在保持充分流动性的基础上争取较高收益。</w:t>
      </w:r>
      <w:r>
        <w:cr/>
        <w:t xml:space="preserve">    7、资产支持证券的投资策略</w:t>
      </w:r>
      <w:r>
        <w:cr/>
        <w:t xml:space="preserve">    当前国内资产支持证券市场以信贷资产证券化产品为主（包括以银行贷款资产、住房抵押贷款等作为基础资产），仍处于创新试点阶段。产品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14:paraId="67137F49" w14:textId="77777777" w:rsidR="00E926DB" w:rsidRPr="00ED7E2F" w:rsidRDefault="00CF6A44" w:rsidP="00ED7E2F">
      <w:pPr>
        <w:pStyle w:val="a4"/>
        <w:spacing w:before="0" w:after="0"/>
        <w:ind w:firstLine="661"/>
        <w:rPr>
          <w:rFonts w:ascii="Times New Roman" w:eastAsia="宋体"/>
          <w:bCs/>
          <w:sz w:val="28"/>
          <w:szCs w:val="28"/>
        </w:rPr>
      </w:pPr>
      <w:r w:rsidRPr="00ED7E2F">
        <w:rPr>
          <w:rFonts w:ascii="Times New Roman" w:eastAsia="宋体" w:hint="eastAsia"/>
          <w:bCs/>
          <w:sz w:val="28"/>
          <w:szCs w:val="28"/>
        </w:rPr>
        <w:t>九、业绩比较基准</w:t>
      </w:r>
    </w:p>
    <w:p w14:paraId="72070B2E" w14:textId="77777777" w:rsidR="00E926DB" w:rsidRDefault="00E926DB">
      <w:pPr>
        <w:spacing w:line="360" w:lineRule="auto"/>
        <w:ind w:firstLineChars="200" w:firstLine="480"/>
      </w:pPr>
    </w:p>
    <w:p w14:paraId="4BAC4B67" w14:textId="4EA50A27" w:rsidR="00E926DB" w:rsidRPr="00060EBF" w:rsidRDefault="00E228DC" w:rsidP="00E228DC">
      <w:pPr>
        <w:spacing w:line="360" w:lineRule="auto"/>
        <w:ind w:firstLineChars="200" w:firstLine="480"/>
        <w:rPr>
          <w:rFonts w:hAnsiTheme="minorEastAsia"/>
        </w:rPr>
      </w:pPr>
      <w:r w:rsidRPr="00060EBF">
        <w:rPr>
          <w:rFonts w:hAnsiTheme="minorEastAsia" w:hint="eastAsia"/>
        </w:rPr>
        <w:t>本基金的业绩比较基准为：活期存款利率（税后）</w:t>
      </w:r>
      <w:r w:rsidRPr="00060EBF">
        <w:rPr>
          <w:rFonts w:hAnsiTheme="minorEastAsia" w:hint="eastAsia"/>
        </w:rPr>
        <w:cr/>
      </w:r>
      <w:r>
        <w:t xml:space="preserve">    本基金定位为现金管理工具，注重基金资产的流动性和安全性，因此采用活期存款利率（税后）作为业绩比较基准。活期存款利率由中国人民银行公布，如果活期存款利率或利息税发生调整，则新的业绩比较基准将从调整当日起开始生效。</w:t>
      </w:r>
      <w:r>
        <w:cr/>
        <w:t xml:space="preserve">    如果今后法律法规发生变化，或者有其他代表性更强、更科学客观的业绩比较基准适用于本基金时，经基金管理人和基金托管人协商一致后，本基金可以在报中国证监会备案后变更业绩比较基准并及时公告。</w:t>
      </w:r>
    </w:p>
    <w:p w14:paraId="2BD587CF" w14:textId="77777777" w:rsidR="00E926DB" w:rsidRDefault="00E926DB">
      <w:pPr>
        <w:spacing w:line="360" w:lineRule="auto"/>
        <w:jc w:val="center"/>
        <w:rPr>
          <w:rFonts w:hAnsi="宋体"/>
          <w:b/>
          <w:bCs/>
          <w:sz w:val="28"/>
          <w:szCs w:val="28"/>
        </w:rPr>
      </w:pPr>
    </w:p>
    <w:p w14:paraId="39C7DE6D" w14:textId="77777777" w:rsidR="00E926DB" w:rsidRPr="00ED7E2F" w:rsidRDefault="00CF6A44" w:rsidP="00ED7E2F">
      <w:pPr>
        <w:pStyle w:val="a4"/>
        <w:spacing w:before="0" w:after="0"/>
        <w:ind w:firstLine="661"/>
        <w:rPr>
          <w:rFonts w:ascii="Times New Roman" w:eastAsia="宋体"/>
          <w:bCs/>
          <w:sz w:val="28"/>
          <w:szCs w:val="28"/>
        </w:rPr>
      </w:pPr>
      <w:r w:rsidRPr="00ED7E2F">
        <w:rPr>
          <w:rFonts w:ascii="Times New Roman" w:eastAsia="宋体" w:hint="eastAsia"/>
          <w:bCs/>
          <w:sz w:val="28"/>
          <w:szCs w:val="28"/>
        </w:rPr>
        <w:t>十、风险收益特征</w:t>
      </w:r>
    </w:p>
    <w:p w14:paraId="43ACC75A" w14:textId="77777777" w:rsidR="00E926DB" w:rsidRDefault="00E926DB">
      <w:pPr>
        <w:spacing w:line="360" w:lineRule="auto"/>
        <w:ind w:firstLineChars="200" w:firstLine="480"/>
      </w:pPr>
    </w:p>
    <w:p w14:paraId="566893AC" w14:textId="77777777" w:rsidR="00E926DB" w:rsidRDefault="00CF6A44">
      <w:pPr>
        <w:spacing w:line="360" w:lineRule="auto"/>
        <w:ind w:firstLineChars="200" w:firstLine="480"/>
      </w:pPr>
      <w:r w:rsidRPr="007862DA">
        <w:t>本基金为货币市场基金，属于证券投资基金中的低风险品种，其预期收益和风险均低于债券型基金、混合型基金及股票型基金。</w:t>
      </w:r>
    </w:p>
    <w:p w14:paraId="04F60E5F" w14:textId="77777777" w:rsidR="00E926DB" w:rsidRPr="00ED7E2F" w:rsidRDefault="00E926DB" w:rsidP="00ED7E2F">
      <w:bookmarkStart w:id="19" w:name="_Hlt70481650"/>
      <w:bookmarkStart w:id="20" w:name="_Toc286405763"/>
      <w:bookmarkStart w:id="21" w:name="_Toc345079082"/>
      <w:bookmarkStart w:id="22" w:name="_Toc430630013"/>
      <w:bookmarkStart w:id="23" w:name="_Toc164766391"/>
      <w:bookmarkEnd w:id="19"/>
    </w:p>
    <w:p w14:paraId="6E9200AA" w14:textId="12DDD38F" w:rsidR="00E926DB" w:rsidRDefault="00C32791" w:rsidP="007D5A43">
      <w:pPr>
        <w:pStyle w:val="a4"/>
        <w:spacing w:before="0" w:after="0"/>
        <w:ind w:firstLineChars="1050" w:firstLine="2951"/>
        <w:jc w:val="both"/>
        <w:rPr>
          <w:rFonts w:eastAsia="宋体" w:hAnsi="宋体"/>
          <w:bCs/>
          <w:sz w:val="28"/>
          <w:szCs w:val="28"/>
        </w:rPr>
      </w:pPr>
      <w:r w:rsidRPr="00B30552">
        <w:rPr>
          <w:rFonts w:eastAsia="宋体" w:hAnsi="宋体" w:hint="eastAsia"/>
          <w:bCs/>
          <w:sz w:val="28"/>
          <w:szCs w:val="28"/>
        </w:rPr>
        <w:t>十</w:t>
      </w:r>
      <w:r>
        <w:rPr>
          <w:rFonts w:eastAsia="宋体" w:hAnsi="宋体" w:hint="eastAsia"/>
          <w:bCs/>
          <w:sz w:val="28"/>
          <w:szCs w:val="28"/>
        </w:rPr>
        <w:t>一</w:t>
      </w:r>
      <w:r w:rsidRPr="00B30552">
        <w:rPr>
          <w:rFonts w:eastAsia="宋体" w:hAnsi="宋体" w:hint="eastAsia"/>
          <w:bCs/>
          <w:sz w:val="28"/>
          <w:szCs w:val="28"/>
        </w:rPr>
        <w:t>、基金</w:t>
      </w:r>
      <w:r>
        <w:rPr>
          <w:rFonts w:eastAsia="宋体" w:hAnsi="宋体" w:hint="eastAsia"/>
          <w:bCs/>
          <w:sz w:val="28"/>
          <w:szCs w:val="28"/>
        </w:rPr>
        <w:t>投资组合报告</w:t>
      </w:r>
      <w:bookmarkEnd w:id="20"/>
      <w:bookmarkEnd w:id="21"/>
      <w:bookmarkEnd w:id="22"/>
    </w:p>
    <w:p w14:paraId="723075C3" w14:textId="77777777" w:rsidR="00E926DB" w:rsidRDefault="00E926DB">
      <w:pPr>
        <w:spacing w:line="360" w:lineRule="auto"/>
        <w:ind w:firstLineChars="225" w:firstLine="540"/>
        <w:rPr>
          <w:rFonts w:ascii="宋体" w:hAnsi="宋体" w:cs="Arial"/>
          <w:kern w:val="0"/>
        </w:rPr>
      </w:pPr>
    </w:p>
    <w:p w14:paraId="6A1F22FF" w14:textId="0ECBF9CB" w:rsidR="00CE523D" w:rsidRDefault="00CE523D" w:rsidP="00720D0F">
      <w:pPr>
        <w:spacing w:line="360" w:lineRule="auto"/>
        <w:ind w:firstLineChars="200" w:firstLine="480"/>
      </w:pPr>
      <w:bookmarkStart w:id="24" w:name="_Toc459921677"/>
      <w:bookmarkStart w:id="25" w:name="_Toc462762642"/>
      <w:bookmarkStart w:id="26" w:name="_Toc286405771"/>
      <w:bookmarkStart w:id="27" w:name="_Toc295390121"/>
      <w:bookmarkStart w:id="28" w:name="_Toc327876338"/>
      <w:bookmarkStart w:id="29" w:name="_Toc345079091"/>
      <w:bookmarkStart w:id="30" w:name="_Toc430630014"/>
      <w:r>
        <w:rPr>
          <w:rFonts w:hint="eastAsia"/>
        </w:rPr>
        <w:t>基金管理人的董事会及董事保证所载资料不存在虚假记载、误导性陈述或重大遗漏，并对其内容的真实性、准确性和完整性承担个别及连带责任。</w:t>
      </w:r>
      <w:r>
        <w:cr/>
        <w:t xml:space="preserve">    基金托管人恒丰银行股份有限公司根据本基金合同规定，于2017年 9月</w:t>
      </w:r>
      <w:r w:rsidR="00720D0F">
        <w:t xml:space="preserve"> 21</w:t>
      </w:r>
      <w:r>
        <w:t>日复核了本报告中的财务指标、净值表现和投资组合报告等内容，保证复核内容不存在虚假记载、误导性陈述或者重大遗漏。</w:t>
      </w:r>
      <w:r>
        <w:cr/>
        <w:t xml:space="preserve">    本投资组合报告所载数据截至 2017年6月30日，本报告中所列财务数据未经审计，以下内容摘自本基金2017年度第二季度报告。</w:t>
      </w:r>
    </w:p>
    <w:p w14:paraId="08B36942" w14:textId="1D13E130" w:rsidR="000F77F6" w:rsidRPr="004206F2" w:rsidRDefault="009C500F" w:rsidP="000F77F6">
      <w:pPr>
        <w:numPr>
          <w:ilvl w:val="0"/>
          <w:numId w:val="123"/>
        </w:numPr>
        <w:spacing w:line="360" w:lineRule="auto"/>
        <w:ind w:left="0" w:firstLine="0"/>
        <w:rPr>
          <w:rFonts w:ascii="宋体" w:eastAsia="宋体" w:hAnsi="MS Sans Serif"/>
          <w:b/>
          <w:kern w:val="0"/>
        </w:rPr>
      </w:pPr>
      <w:r w:rsidRPr="007D06BC">
        <w:rPr>
          <w:rFonts w:ascii="宋体" w:eastAsia="宋体" w:hAnsi="MS Sans Serif" w:hint="eastAsia"/>
          <w:b/>
          <w:kern w:val="0"/>
        </w:rPr>
        <w:t>报告期末基金资产组合情况</w:t>
      </w:r>
    </w:p>
    <w:tbl>
      <w:tblPr>
        <w:tblW w:w="9356" w:type="dxa"/>
        <w:tblInd w:w="118" w:type="dxa"/>
        <w:tblLayout w:type="fixed"/>
        <w:tblLook w:val="0000" w:firstRow="0" w:lastRow="0" w:firstColumn="0" w:lastColumn="0" w:noHBand="0" w:noVBand="0"/>
      </w:tblPr>
      <w:tblGrid>
        <w:gridCol w:w="749"/>
        <w:gridCol w:w="3742"/>
        <w:gridCol w:w="2479"/>
        <w:gridCol w:w="2386"/>
      </w:tblGrid>
      <w:tr w:rsidR="000F77F6" w14:paraId="6FBD41AD" w14:textId="77777777" w:rsidTr="008A7981">
        <w:tc>
          <w:tcPr>
            <w:tcW w:w="9356" w:type="dxa"/>
            <w:gridSpan w:val="4"/>
            <w:tcBorders>
              <w:bottom w:val="single" w:sz="4" w:space="0" w:color="auto"/>
            </w:tcBorders>
            <w:vAlign w:val="center"/>
          </w:tcPr>
          <w:p w14:paraId="65D9CDE9" w14:textId="77777777" w:rsidR="000F77F6" w:rsidRDefault="000F77F6" w:rsidP="008A7981">
            <w:pPr>
              <w:autoSpaceDE w:val="0"/>
              <w:autoSpaceDN w:val="0"/>
              <w:adjustRightInd w:val="0"/>
              <w:spacing w:before="29" w:line="288" w:lineRule="auto"/>
              <w:ind w:left="15"/>
              <w:jc w:val="right"/>
              <w:rPr>
                <w:kern w:val="0"/>
              </w:rPr>
            </w:pPr>
            <w:r>
              <w:rPr>
                <w:rFonts w:hint="eastAsia"/>
                <w:kern w:val="0"/>
              </w:rPr>
              <w:t>金额单位：人民币元</w:t>
            </w:r>
          </w:p>
        </w:tc>
      </w:tr>
      <w:tr w:rsidR="000F77F6" w14:paraId="6BF433F7" w14:textId="77777777" w:rsidTr="008A7981">
        <w:tc>
          <w:tcPr>
            <w:tcW w:w="749" w:type="dxa"/>
            <w:tcBorders>
              <w:top w:val="single" w:sz="4" w:space="0" w:color="auto"/>
              <w:left w:val="single" w:sz="8" w:space="0" w:color="000000"/>
              <w:bottom w:val="single" w:sz="8" w:space="0" w:color="000000"/>
              <w:right w:val="single" w:sz="8" w:space="0" w:color="000000"/>
            </w:tcBorders>
            <w:vAlign w:val="center"/>
          </w:tcPr>
          <w:p w14:paraId="4A8D887A"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序号</w:t>
            </w:r>
          </w:p>
        </w:tc>
        <w:tc>
          <w:tcPr>
            <w:tcW w:w="3742" w:type="dxa"/>
            <w:tcBorders>
              <w:top w:val="single" w:sz="4" w:space="0" w:color="auto"/>
              <w:left w:val="single" w:sz="8" w:space="0" w:color="000000"/>
              <w:bottom w:val="single" w:sz="8" w:space="0" w:color="000000"/>
              <w:right w:val="single" w:sz="8" w:space="0" w:color="000000"/>
            </w:tcBorders>
            <w:vAlign w:val="center"/>
          </w:tcPr>
          <w:p w14:paraId="32B98943"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项目</w:t>
            </w:r>
          </w:p>
        </w:tc>
        <w:tc>
          <w:tcPr>
            <w:tcW w:w="2479" w:type="dxa"/>
            <w:tcBorders>
              <w:top w:val="single" w:sz="4" w:space="0" w:color="auto"/>
              <w:left w:val="single" w:sz="8" w:space="0" w:color="000000"/>
              <w:bottom w:val="single" w:sz="8" w:space="0" w:color="000000"/>
              <w:right w:val="single" w:sz="8" w:space="0" w:color="000000"/>
            </w:tcBorders>
            <w:vAlign w:val="center"/>
          </w:tcPr>
          <w:p w14:paraId="12D39A1F"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金额</w:t>
            </w:r>
          </w:p>
        </w:tc>
        <w:tc>
          <w:tcPr>
            <w:tcW w:w="2386" w:type="dxa"/>
            <w:tcBorders>
              <w:top w:val="single" w:sz="4" w:space="0" w:color="auto"/>
              <w:left w:val="single" w:sz="8" w:space="0" w:color="000000"/>
              <w:bottom w:val="single" w:sz="8" w:space="0" w:color="000000"/>
              <w:right w:val="single" w:sz="8" w:space="0" w:color="000000"/>
            </w:tcBorders>
            <w:vAlign w:val="center"/>
          </w:tcPr>
          <w:p w14:paraId="5ACC5560" w14:textId="77777777" w:rsidR="000F77F6" w:rsidRDefault="000F77F6" w:rsidP="008A7981">
            <w:pPr>
              <w:autoSpaceDE w:val="0"/>
              <w:autoSpaceDN w:val="0"/>
              <w:adjustRightInd w:val="0"/>
              <w:spacing w:before="29" w:line="288" w:lineRule="auto"/>
              <w:ind w:left="15"/>
              <w:jc w:val="right"/>
              <w:rPr>
                <w:kern w:val="0"/>
              </w:rPr>
            </w:pPr>
            <w:r>
              <w:rPr>
                <w:rFonts w:hint="eastAsia"/>
                <w:kern w:val="0"/>
              </w:rPr>
              <w:t>占基金总资产的比例（</w:t>
            </w:r>
            <w:r>
              <w:rPr>
                <w:kern w:val="0"/>
              </w:rPr>
              <w:t>%</w:t>
            </w:r>
            <w:r>
              <w:rPr>
                <w:rFonts w:hint="eastAsia"/>
                <w:kern w:val="0"/>
              </w:rPr>
              <w:t>）</w:t>
            </w:r>
          </w:p>
        </w:tc>
      </w:tr>
      <w:tr w:rsidR="000F77F6" w14:paraId="3F7FD657" w14:textId="77777777" w:rsidTr="008A7981">
        <w:tc>
          <w:tcPr>
            <w:tcW w:w="749" w:type="dxa"/>
            <w:tcBorders>
              <w:top w:val="single" w:sz="8" w:space="0" w:color="000000"/>
              <w:left w:val="single" w:sz="8" w:space="0" w:color="000000"/>
              <w:bottom w:val="single" w:sz="8" w:space="0" w:color="000000"/>
              <w:right w:val="single" w:sz="8" w:space="0" w:color="000000"/>
            </w:tcBorders>
          </w:tcPr>
          <w:p w14:paraId="127A80BF" w14:textId="77777777" w:rsidR="000F77F6" w:rsidRDefault="000F77F6" w:rsidP="008A7981">
            <w:pPr>
              <w:spacing w:line="360" w:lineRule="auto"/>
              <w:rPr>
                <w:rFonts w:hAnsi="MS Sans Serif"/>
                <w:b/>
                <w:kern w:val="0"/>
              </w:rPr>
            </w:pPr>
            <w:r>
              <w:rPr>
                <w:rFonts w:hAnsi="MS Sans Serif"/>
                <w:kern w:val="0"/>
              </w:rPr>
              <w:t>1</w:t>
            </w:r>
          </w:p>
        </w:tc>
        <w:tc>
          <w:tcPr>
            <w:tcW w:w="3742" w:type="dxa"/>
            <w:tcBorders>
              <w:top w:val="single" w:sz="8" w:space="0" w:color="000000"/>
              <w:left w:val="single" w:sz="8" w:space="0" w:color="000000"/>
              <w:bottom w:val="single" w:sz="8" w:space="0" w:color="000000"/>
              <w:right w:val="single" w:sz="8" w:space="0" w:color="000000"/>
            </w:tcBorders>
            <w:vAlign w:val="center"/>
          </w:tcPr>
          <w:p w14:paraId="00A9D62A" w14:textId="77777777" w:rsidR="000F77F6" w:rsidRDefault="000F77F6" w:rsidP="008A7981">
            <w:pPr>
              <w:autoSpaceDE w:val="0"/>
              <w:autoSpaceDN w:val="0"/>
              <w:adjustRightInd w:val="0"/>
              <w:spacing w:before="29" w:line="288" w:lineRule="auto"/>
              <w:ind w:left="15"/>
              <w:jc w:val="left"/>
              <w:rPr>
                <w:rFonts w:hAnsi="MS Sans Serif"/>
                <w:kern w:val="0"/>
              </w:rPr>
            </w:pPr>
            <w:r>
              <w:rPr>
                <w:rFonts w:hAnsi="MS Sans Serif"/>
                <w:kern w:val="0"/>
              </w:rPr>
              <w:t>固定收益投资</w:t>
            </w:r>
          </w:p>
        </w:tc>
        <w:tc>
          <w:tcPr>
            <w:tcW w:w="2479" w:type="dxa"/>
            <w:tcBorders>
              <w:top w:val="single" w:sz="8" w:space="0" w:color="000000"/>
              <w:left w:val="single" w:sz="8" w:space="0" w:color="000000"/>
              <w:bottom w:val="single" w:sz="8" w:space="0" w:color="000000"/>
              <w:right w:val="single" w:sz="8" w:space="0" w:color="000000"/>
            </w:tcBorders>
            <w:vAlign w:val="center"/>
          </w:tcPr>
          <w:p w14:paraId="0E89B445"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9,993,732.26</w:t>
            </w:r>
          </w:p>
        </w:tc>
        <w:tc>
          <w:tcPr>
            <w:tcW w:w="2386" w:type="dxa"/>
            <w:tcBorders>
              <w:top w:val="single" w:sz="8" w:space="0" w:color="000000"/>
              <w:left w:val="single" w:sz="8" w:space="0" w:color="000000"/>
              <w:bottom w:val="single" w:sz="8" w:space="0" w:color="000000"/>
              <w:right w:val="single" w:sz="8" w:space="0" w:color="000000"/>
            </w:tcBorders>
            <w:vAlign w:val="center"/>
          </w:tcPr>
          <w:p w14:paraId="53D57895"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12.24</w:t>
            </w:r>
          </w:p>
        </w:tc>
      </w:tr>
      <w:tr w:rsidR="000F77F6" w14:paraId="4AA5BA8E" w14:textId="77777777" w:rsidTr="008A7981">
        <w:tc>
          <w:tcPr>
            <w:tcW w:w="749" w:type="dxa"/>
            <w:tcBorders>
              <w:top w:val="single" w:sz="8" w:space="0" w:color="000000"/>
              <w:left w:val="single" w:sz="8" w:space="0" w:color="000000"/>
              <w:bottom w:val="single" w:sz="8" w:space="0" w:color="000000"/>
              <w:right w:val="single" w:sz="8" w:space="0" w:color="000000"/>
            </w:tcBorders>
          </w:tcPr>
          <w:p w14:paraId="035C5934" w14:textId="77777777" w:rsidR="000F77F6" w:rsidRDefault="000F77F6" w:rsidP="008A7981">
            <w:pPr>
              <w:spacing w:line="360" w:lineRule="auto"/>
              <w:rPr>
                <w:rFonts w:hAnsi="MS Sans Serif"/>
                <w:b/>
                <w:kern w:val="0"/>
              </w:rPr>
            </w:pPr>
            <w:r>
              <w:rPr>
                <w:rFonts w:hAnsi="MS Sans Serif"/>
                <w:kern w:val="0"/>
              </w:rPr>
              <w:t xml:space="preserve"> </w:t>
            </w:r>
          </w:p>
        </w:tc>
        <w:tc>
          <w:tcPr>
            <w:tcW w:w="3742" w:type="dxa"/>
            <w:tcBorders>
              <w:top w:val="single" w:sz="8" w:space="0" w:color="000000"/>
              <w:left w:val="single" w:sz="8" w:space="0" w:color="000000"/>
              <w:bottom w:val="single" w:sz="8" w:space="0" w:color="000000"/>
              <w:right w:val="single" w:sz="8" w:space="0" w:color="000000"/>
            </w:tcBorders>
            <w:vAlign w:val="center"/>
          </w:tcPr>
          <w:p w14:paraId="08D6C0F0" w14:textId="77777777" w:rsidR="000F77F6" w:rsidRDefault="000F77F6" w:rsidP="008A7981">
            <w:pPr>
              <w:autoSpaceDE w:val="0"/>
              <w:autoSpaceDN w:val="0"/>
              <w:adjustRightInd w:val="0"/>
              <w:spacing w:before="29" w:line="288" w:lineRule="auto"/>
              <w:ind w:left="15"/>
              <w:jc w:val="left"/>
              <w:rPr>
                <w:rFonts w:hAnsi="MS Sans Serif"/>
                <w:kern w:val="0"/>
              </w:rPr>
            </w:pPr>
            <w:r>
              <w:rPr>
                <w:rFonts w:hAnsi="MS Sans Serif"/>
                <w:kern w:val="0"/>
              </w:rPr>
              <w:t>其中：债券</w:t>
            </w:r>
          </w:p>
        </w:tc>
        <w:tc>
          <w:tcPr>
            <w:tcW w:w="2479" w:type="dxa"/>
            <w:tcBorders>
              <w:top w:val="single" w:sz="8" w:space="0" w:color="000000"/>
              <w:left w:val="single" w:sz="8" w:space="0" w:color="000000"/>
              <w:bottom w:val="single" w:sz="8" w:space="0" w:color="000000"/>
              <w:right w:val="single" w:sz="8" w:space="0" w:color="000000"/>
            </w:tcBorders>
            <w:vAlign w:val="center"/>
          </w:tcPr>
          <w:p w14:paraId="31B46EA3"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9,993,732.26</w:t>
            </w:r>
          </w:p>
        </w:tc>
        <w:tc>
          <w:tcPr>
            <w:tcW w:w="2386" w:type="dxa"/>
            <w:tcBorders>
              <w:top w:val="single" w:sz="8" w:space="0" w:color="000000"/>
              <w:left w:val="single" w:sz="8" w:space="0" w:color="000000"/>
              <w:bottom w:val="single" w:sz="8" w:space="0" w:color="000000"/>
              <w:right w:val="single" w:sz="8" w:space="0" w:color="000000"/>
            </w:tcBorders>
            <w:vAlign w:val="center"/>
          </w:tcPr>
          <w:p w14:paraId="72052693"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12.24</w:t>
            </w:r>
          </w:p>
        </w:tc>
      </w:tr>
      <w:tr w:rsidR="000F77F6" w14:paraId="4127DF04" w14:textId="77777777" w:rsidTr="008A7981">
        <w:tc>
          <w:tcPr>
            <w:tcW w:w="749" w:type="dxa"/>
            <w:tcBorders>
              <w:top w:val="single" w:sz="8" w:space="0" w:color="000000"/>
              <w:left w:val="single" w:sz="8" w:space="0" w:color="000000"/>
              <w:bottom w:val="single" w:sz="8" w:space="0" w:color="000000"/>
              <w:right w:val="single" w:sz="8" w:space="0" w:color="000000"/>
            </w:tcBorders>
          </w:tcPr>
          <w:p w14:paraId="52F2BBD1" w14:textId="77777777" w:rsidR="000F77F6" w:rsidRDefault="000F77F6" w:rsidP="008A7981">
            <w:pPr>
              <w:spacing w:line="360" w:lineRule="auto"/>
              <w:rPr>
                <w:rFonts w:hAnsi="MS Sans Serif"/>
                <w:b/>
                <w:kern w:val="0"/>
              </w:rPr>
            </w:pPr>
            <w:r>
              <w:rPr>
                <w:rFonts w:hAnsi="MS Sans Serif"/>
                <w:kern w:val="0"/>
              </w:rPr>
              <w:t xml:space="preserve"> </w:t>
            </w:r>
          </w:p>
        </w:tc>
        <w:tc>
          <w:tcPr>
            <w:tcW w:w="3742" w:type="dxa"/>
            <w:tcBorders>
              <w:top w:val="single" w:sz="8" w:space="0" w:color="000000"/>
              <w:left w:val="single" w:sz="8" w:space="0" w:color="000000"/>
              <w:bottom w:val="single" w:sz="8" w:space="0" w:color="000000"/>
              <w:right w:val="single" w:sz="8" w:space="0" w:color="000000"/>
            </w:tcBorders>
            <w:vAlign w:val="center"/>
          </w:tcPr>
          <w:p w14:paraId="451C1FC9" w14:textId="77777777" w:rsidR="000F77F6" w:rsidRDefault="000F77F6" w:rsidP="008A7981">
            <w:pPr>
              <w:autoSpaceDE w:val="0"/>
              <w:autoSpaceDN w:val="0"/>
              <w:adjustRightInd w:val="0"/>
              <w:spacing w:before="29" w:line="288" w:lineRule="auto"/>
              <w:ind w:left="15"/>
              <w:jc w:val="left"/>
              <w:rPr>
                <w:rFonts w:hAnsi="MS Sans Serif"/>
                <w:kern w:val="0"/>
              </w:rPr>
            </w:pPr>
            <w:r>
              <w:rPr>
                <w:rFonts w:hAnsi="MS Sans Serif"/>
                <w:kern w:val="0"/>
              </w:rPr>
              <w:t xml:space="preserve">      资产支持证券</w:t>
            </w:r>
          </w:p>
        </w:tc>
        <w:tc>
          <w:tcPr>
            <w:tcW w:w="2479" w:type="dxa"/>
            <w:tcBorders>
              <w:top w:val="single" w:sz="8" w:space="0" w:color="000000"/>
              <w:left w:val="single" w:sz="8" w:space="0" w:color="000000"/>
              <w:bottom w:val="single" w:sz="8" w:space="0" w:color="000000"/>
              <w:right w:val="single" w:sz="8" w:space="0" w:color="000000"/>
            </w:tcBorders>
            <w:vAlign w:val="center"/>
          </w:tcPr>
          <w:p w14:paraId="62FC3A35"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w:t>
            </w:r>
          </w:p>
        </w:tc>
        <w:tc>
          <w:tcPr>
            <w:tcW w:w="2386" w:type="dxa"/>
            <w:tcBorders>
              <w:top w:val="single" w:sz="8" w:space="0" w:color="000000"/>
              <w:left w:val="single" w:sz="8" w:space="0" w:color="000000"/>
              <w:bottom w:val="single" w:sz="8" w:space="0" w:color="000000"/>
              <w:right w:val="single" w:sz="8" w:space="0" w:color="000000"/>
            </w:tcBorders>
            <w:vAlign w:val="center"/>
          </w:tcPr>
          <w:p w14:paraId="0151FB71"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w:t>
            </w:r>
          </w:p>
        </w:tc>
      </w:tr>
      <w:tr w:rsidR="000F77F6" w14:paraId="7E5D0D2A" w14:textId="77777777" w:rsidTr="008A7981">
        <w:tc>
          <w:tcPr>
            <w:tcW w:w="749" w:type="dxa"/>
            <w:tcBorders>
              <w:top w:val="single" w:sz="8" w:space="0" w:color="000000"/>
              <w:left w:val="single" w:sz="8" w:space="0" w:color="000000"/>
              <w:bottom w:val="single" w:sz="8" w:space="0" w:color="000000"/>
              <w:right w:val="single" w:sz="8" w:space="0" w:color="000000"/>
            </w:tcBorders>
          </w:tcPr>
          <w:p w14:paraId="31A36270" w14:textId="77777777" w:rsidR="000F77F6" w:rsidRDefault="000F77F6" w:rsidP="008A7981">
            <w:pPr>
              <w:spacing w:line="360" w:lineRule="auto"/>
              <w:rPr>
                <w:rFonts w:hAnsi="MS Sans Serif"/>
                <w:b/>
                <w:kern w:val="0"/>
              </w:rPr>
            </w:pPr>
            <w:r>
              <w:rPr>
                <w:rFonts w:hAnsi="MS Sans Serif"/>
                <w:kern w:val="0"/>
              </w:rPr>
              <w:t>2</w:t>
            </w:r>
          </w:p>
        </w:tc>
        <w:tc>
          <w:tcPr>
            <w:tcW w:w="3742" w:type="dxa"/>
            <w:tcBorders>
              <w:top w:val="single" w:sz="8" w:space="0" w:color="000000"/>
              <w:left w:val="single" w:sz="8" w:space="0" w:color="000000"/>
              <w:bottom w:val="single" w:sz="8" w:space="0" w:color="000000"/>
              <w:right w:val="single" w:sz="8" w:space="0" w:color="000000"/>
            </w:tcBorders>
            <w:vAlign w:val="center"/>
          </w:tcPr>
          <w:p w14:paraId="64043AA7" w14:textId="77777777" w:rsidR="000F77F6" w:rsidRDefault="000F77F6" w:rsidP="008A7981">
            <w:pPr>
              <w:autoSpaceDE w:val="0"/>
              <w:autoSpaceDN w:val="0"/>
              <w:adjustRightInd w:val="0"/>
              <w:spacing w:before="29" w:line="288" w:lineRule="auto"/>
              <w:ind w:left="15"/>
              <w:jc w:val="left"/>
              <w:rPr>
                <w:rFonts w:hAnsi="MS Sans Serif"/>
                <w:kern w:val="0"/>
              </w:rPr>
            </w:pPr>
            <w:r>
              <w:rPr>
                <w:rFonts w:hAnsi="MS Sans Serif"/>
                <w:kern w:val="0"/>
              </w:rPr>
              <w:t>买入返售金融资产</w:t>
            </w:r>
          </w:p>
        </w:tc>
        <w:tc>
          <w:tcPr>
            <w:tcW w:w="2479" w:type="dxa"/>
            <w:tcBorders>
              <w:top w:val="single" w:sz="8" w:space="0" w:color="000000"/>
              <w:left w:val="single" w:sz="8" w:space="0" w:color="000000"/>
              <w:bottom w:val="single" w:sz="8" w:space="0" w:color="000000"/>
              <w:right w:val="single" w:sz="8" w:space="0" w:color="000000"/>
            </w:tcBorders>
            <w:vAlign w:val="center"/>
          </w:tcPr>
          <w:p w14:paraId="114AFBF3"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10,000,125.00</w:t>
            </w:r>
          </w:p>
        </w:tc>
        <w:tc>
          <w:tcPr>
            <w:tcW w:w="2386" w:type="dxa"/>
            <w:tcBorders>
              <w:top w:val="single" w:sz="8" w:space="0" w:color="000000"/>
              <w:left w:val="single" w:sz="8" w:space="0" w:color="000000"/>
              <w:bottom w:val="single" w:sz="8" w:space="0" w:color="000000"/>
              <w:right w:val="single" w:sz="8" w:space="0" w:color="000000"/>
            </w:tcBorders>
            <w:vAlign w:val="center"/>
          </w:tcPr>
          <w:p w14:paraId="04B0669B"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12.25</w:t>
            </w:r>
          </w:p>
        </w:tc>
      </w:tr>
      <w:tr w:rsidR="000F77F6" w14:paraId="713BECC9" w14:textId="77777777" w:rsidTr="008A7981">
        <w:tc>
          <w:tcPr>
            <w:tcW w:w="749" w:type="dxa"/>
            <w:tcBorders>
              <w:top w:val="single" w:sz="8" w:space="0" w:color="000000"/>
              <w:left w:val="single" w:sz="8" w:space="0" w:color="000000"/>
              <w:bottom w:val="single" w:sz="8" w:space="0" w:color="000000"/>
              <w:right w:val="single" w:sz="8" w:space="0" w:color="000000"/>
            </w:tcBorders>
          </w:tcPr>
          <w:p w14:paraId="52CF01B0" w14:textId="77777777" w:rsidR="000F77F6" w:rsidRDefault="000F77F6" w:rsidP="008A7981">
            <w:pPr>
              <w:spacing w:line="360" w:lineRule="auto"/>
              <w:rPr>
                <w:rFonts w:hAnsi="MS Sans Serif"/>
                <w:b/>
                <w:kern w:val="0"/>
              </w:rPr>
            </w:pPr>
            <w:r>
              <w:rPr>
                <w:rFonts w:hAnsi="MS Sans Serif"/>
                <w:kern w:val="0"/>
              </w:rPr>
              <w:t xml:space="preserve"> </w:t>
            </w:r>
          </w:p>
        </w:tc>
        <w:tc>
          <w:tcPr>
            <w:tcW w:w="3742" w:type="dxa"/>
            <w:tcBorders>
              <w:top w:val="single" w:sz="8" w:space="0" w:color="000000"/>
              <w:left w:val="single" w:sz="8" w:space="0" w:color="000000"/>
              <w:bottom w:val="single" w:sz="8" w:space="0" w:color="000000"/>
              <w:right w:val="single" w:sz="8" w:space="0" w:color="000000"/>
            </w:tcBorders>
            <w:vAlign w:val="center"/>
          </w:tcPr>
          <w:p w14:paraId="6A809979" w14:textId="77777777" w:rsidR="000F77F6" w:rsidRDefault="000F77F6" w:rsidP="008A7981">
            <w:pPr>
              <w:autoSpaceDE w:val="0"/>
              <w:autoSpaceDN w:val="0"/>
              <w:adjustRightInd w:val="0"/>
              <w:spacing w:before="29" w:line="288" w:lineRule="auto"/>
              <w:ind w:left="15"/>
              <w:jc w:val="left"/>
              <w:rPr>
                <w:rFonts w:hAnsi="MS Sans Serif"/>
                <w:kern w:val="0"/>
              </w:rPr>
            </w:pPr>
            <w:r>
              <w:rPr>
                <w:rFonts w:hAnsi="MS Sans Serif"/>
                <w:kern w:val="0"/>
              </w:rPr>
              <w:t>其中：买断式回购的买入返售金融资产</w:t>
            </w:r>
          </w:p>
        </w:tc>
        <w:tc>
          <w:tcPr>
            <w:tcW w:w="2479" w:type="dxa"/>
            <w:tcBorders>
              <w:top w:val="single" w:sz="8" w:space="0" w:color="000000"/>
              <w:left w:val="single" w:sz="8" w:space="0" w:color="000000"/>
              <w:bottom w:val="single" w:sz="8" w:space="0" w:color="000000"/>
              <w:right w:val="single" w:sz="8" w:space="0" w:color="000000"/>
            </w:tcBorders>
            <w:vAlign w:val="center"/>
          </w:tcPr>
          <w:p w14:paraId="628C9D4F"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w:t>
            </w:r>
          </w:p>
        </w:tc>
        <w:tc>
          <w:tcPr>
            <w:tcW w:w="2386" w:type="dxa"/>
            <w:tcBorders>
              <w:top w:val="single" w:sz="8" w:space="0" w:color="000000"/>
              <w:left w:val="single" w:sz="8" w:space="0" w:color="000000"/>
              <w:bottom w:val="single" w:sz="8" w:space="0" w:color="000000"/>
              <w:right w:val="single" w:sz="8" w:space="0" w:color="000000"/>
            </w:tcBorders>
            <w:vAlign w:val="center"/>
          </w:tcPr>
          <w:p w14:paraId="477BBE2F"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w:t>
            </w:r>
          </w:p>
        </w:tc>
      </w:tr>
      <w:tr w:rsidR="000F77F6" w14:paraId="5CAD2080" w14:textId="77777777" w:rsidTr="008A7981">
        <w:tc>
          <w:tcPr>
            <w:tcW w:w="749" w:type="dxa"/>
            <w:tcBorders>
              <w:top w:val="single" w:sz="8" w:space="0" w:color="000000"/>
              <w:left w:val="single" w:sz="8" w:space="0" w:color="000000"/>
              <w:bottom w:val="single" w:sz="8" w:space="0" w:color="000000"/>
              <w:right w:val="single" w:sz="8" w:space="0" w:color="000000"/>
            </w:tcBorders>
          </w:tcPr>
          <w:p w14:paraId="22F7C173" w14:textId="77777777" w:rsidR="000F77F6" w:rsidRDefault="000F77F6" w:rsidP="008A7981">
            <w:pPr>
              <w:spacing w:line="360" w:lineRule="auto"/>
              <w:rPr>
                <w:rFonts w:hAnsi="MS Sans Serif"/>
                <w:b/>
                <w:kern w:val="0"/>
              </w:rPr>
            </w:pPr>
            <w:r>
              <w:rPr>
                <w:rFonts w:hAnsi="MS Sans Serif"/>
                <w:kern w:val="0"/>
              </w:rPr>
              <w:t>3</w:t>
            </w:r>
          </w:p>
        </w:tc>
        <w:tc>
          <w:tcPr>
            <w:tcW w:w="3742" w:type="dxa"/>
            <w:tcBorders>
              <w:top w:val="single" w:sz="8" w:space="0" w:color="000000"/>
              <w:left w:val="single" w:sz="8" w:space="0" w:color="000000"/>
              <w:bottom w:val="single" w:sz="8" w:space="0" w:color="000000"/>
              <w:right w:val="single" w:sz="8" w:space="0" w:color="000000"/>
            </w:tcBorders>
            <w:vAlign w:val="center"/>
          </w:tcPr>
          <w:p w14:paraId="15C517F2" w14:textId="77777777" w:rsidR="000F77F6" w:rsidRDefault="000F77F6" w:rsidP="008A7981">
            <w:pPr>
              <w:autoSpaceDE w:val="0"/>
              <w:autoSpaceDN w:val="0"/>
              <w:adjustRightInd w:val="0"/>
              <w:spacing w:before="29" w:line="288" w:lineRule="auto"/>
              <w:ind w:left="15"/>
              <w:jc w:val="left"/>
              <w:rPr>
                <w:rFonts w:hAnsi="MS Sans Serif"/>
                <w:kern w:val="0"/>
              </w:rPr>
            </w:pPr>
            <w:r>
              <w:rPr>
                <w:rFonts w:hAnsi="MS Sans Serif"/>
                <w:kern w:val="0"/>
              </w:rPr>
              <w:t>银行存款和结算备付金合计</w:t>
            </w:r>
          </w:p>
        </w:tc>
        <w:tc>
          <w:tcPr>
            <w:tcW w:w="2479" w:type="dxa"/>
            <w:tcBorders>
              <w:top w:val="single" w:sz="8" w:space="0" w:color="000000"/>
              <w:left w:val="single" w:sz="8" w:space="0" w:color="000000"/>
              <w:bottom w:val="single" w:sz="8" w:space="0" w:color="000000"/>
              <w:right w:val="single" w:sz="8" w:space="0" w:color="000000"/>
            </w:tcBorders>
            <w:vAlign w:val="center"/>
          </w:tcPr>
          <w:p w14:paraId="4534571C"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61,345,016.50</w:t>
            </w:r>
          </w:p>
        </w:tc>
        <w:tc>
          <w:tcPr>
            <w:tcW w:w="2386" w:type="dxa"/>
            <w:tcBorders>
              <w:top w:val="single" w:sz="8" w:space="0" w:color="000000"/>
              <w:left w:val="single" w:sz="8" w:space="0" w:color="000000"/>
              <w:bottom w:val="single" w:sz="8" w:space="0" w:color="000000"/>
              <w:right w:val="single" w:sz="8" w:space="0" w:color="000000"/>
            </w:tcBorders>
            <w:vAlign w:val="center"/>
          </w:tcPr>
          <w:p w14:paraId="03FEAFDB"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75.15</w:t>
            </w:r>
          </w:p>
        </w:tc>
      </w:tr>
      <w:tr w:rsidR="000F77F6" w14:paraId="38102D8C" w14:textId="77777777" w:rsidTr="008A7981">
        <w:tc>
          <w:tcPr>
            <w:tcW w:w="749" w:type="dxa"/>
            <w:tcBorders>
              <w:top w:val="single" w:sz="8" w:space="0" w:color="000000"/>
              <w:left w:val="single" w:sz="8" w:space="0" w:color="000000"/>
              <w:bottom w:val="single" w:sz="8" w:space="0" w:color="000000"/>
              <w:right w:val="single" w:sz="8" w:space="0" w:color="000000"/>
            </w:tcBorders>
          </w:tcPr>
          <w:p w14:paraId="78C4B453" w14:textId="77777777" w:rsidR="000F77F6" w:rsidRDefault="000F77F6" w:rsidP="008A7981">
            <w:pPr>
              <w:spacing w:line="360" w:lineRule="auto"/>
              <w:rPr>
                <w:rFonts w:hAnsi="MS Sans Serif"/>
                <w:b/>
                <w:kern w:val="0"/>
              </w:rPr>
            </w:pPr>
            <w:r>
              <w:rPr>
                <w:rFonts w:hAnsi="MS Sans Serif"/>
                <w:kern w:val="0"/>
              </w:rPr>
              <w:t>4</w:t>
            </w:r>
          </w:p>
        </w:tc>
        <w:tc>
          <w:tcPr>
            <w:tcW w:w="3742" w:type="dxa"/>
            <w:tcBorders>
              <w:top w:val="single" w:sz="8" w:space="0" w:color="000000"/>
              <w:left w:val="single" w:sz="8" w:space="0" w:color="000000"/>
              <w:bottom w:val="single" w:sz="8" w:space="0" w:color="000000"/>
              <w:right w:val="single" w:sz="8" w:space="0" w:color="000000"/>
            </w:tcBorders>
            <w:vAlign w:val="center"/>
          </w:tcPr>
          <w:p w14:paraId="2D46CE96" w14:textId="77777777" w:rsidR="000F77F6" w:rsidRDefault="000F77F6" w:rsidP="008A7981">
            <w:pPr>
              <w:autoSpaceDE w:val="0"/>
              <w:autoSpaceDN w:val="0"/>
              <w:adjustRightInd w:val="0"/>
              <w:spacing w:before="29" w:line="288" w:lineRule="auto"/>
              <w:ind w:left="15"/>
              <w:jc w:val="left"/>
              <w:rPr>
                <w:rFonts w:hAnsi="MS Sans Serif"/>
                <w:kern w:val="0"/>
              </w:rPr>
            </w:pPr>
            <w:r>
              <w:rPr>
                <w:rFonts w:hAnsi="MS Sans Serif"/>
                <w:kern w:val="0"/>
              </w:rPr>
              <w:t>其他资产</w:t>
            </w:r>
          </w:p>
        </w:tc>
        <w:tc>
          <w:tcPr>
            <w:tcW w:w="2479" w:type="dxa"/>
            <w:tcBorders>
              <w:top w:val="single" w:sz="8" w:space="0" w:color="000000"/>
              <w:left w:val="single" w:sz="8" w:space="0" w:color="000000"/>
              <w:bottom w:val="single" w:sz="8" w:space="0" w:color="000000"/>
              <w:right w:val="single" w:sz="8" w:space="0" w:color="000000"/>
            </w:tcBorders>
            <w:vAlign w:val="center"/>
          </w:tcPr>
          <w:p w14:paraId="107022D7"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294,716.94</w:t>
            </w:r>
          </w:p>
        </w:tc>
        <w:tc>
          <w:tcPr>
            <w:tcW w:w="2386" w:type="dxa"/>
            <w:tcBorders>
              <w:top w:val="single" w:sz="8" w:space="0" w:color="000000"/>
              <w:left w:val="single" w:sz="8" w:space="0" w:color="000000"/>
              <w:bottom w:val="single" w:sz="8" w:space="0" w:color="000000"/>
              <w:right w:val="single" w:sz="8" w:space="0" w:color="000000"/>
            </w:tcBorders>
            <w:vAlign w:val="center"/>
          </w:tcPr>
          <w:p w14:paraId="38F55D7C"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0.36</w:t>
            </w:r>
          </w:p>
        </w:tc>
      </w:tr>
      <w:tr w:rsidR="000F77F6" w14:paraId="45946C10" w14:textId="77777777" w:rsidTr="008A7981">
        <w:tc>
          <w:tcPr>
            <w:tcW w:w="749" w:type="dxa"/>
            <w:tcBorders>
              <w:top w:val="single" w:sz="8" w:space="0" w:color="000000"/>
              <w:left w:val="single" w:sz="8" w:space="0" w:color="000000"/>
              <w:bottom w:val="single" w:sz="8" w:space="0" w:color="000000"/>
              <w:right w:val="single" w:sz="8" w:space="0" w:color="000000"/>
            </w:tcBorders>
          </w:tcPr>
          <w:p w14:paraId="5FB022FB" w14:textId="77777777" w:rsidR="000F77F6" w:rsidRDefault="000F77F6" w:rsidP="008A7981">
            <w:pPr>
              <w:spacing w:line="360" w:lineRule="auto"/>
              <w:rPr>
                <w:rFonts w:hAnsi="MS Sans Serif"/>
                <w:b/>
                <w:kern w:val="0"/>
              </w:rPr>
            </w:pPr>
            <w:r>
              <w:rPr>
                <w:rFonts w:hAnsi="MS Sans Serif"/>
                <w:kern w:val="0"/>
              </w:rPr>
              <w:t>5</w:t>
            </w:r>
          </w:p>
        </w:tc>
        <w:tc>
          <w:tcPr>
            <w:tcW w:w="3742" w:type="dxa"/>
            <w:tcBorders>
              <w:top w:val="single" w:sz="8" w:space="0" w:color="000000"/>
              <w:left w:val="single" w:sz="8" w:space="0" w:color="000000"/>
              <w:bottom w:val="single" w:sz="8" w:space="0" w:color="000000"/>
              <w:right w:val="single" w:sz="8" w:space="0" w:color="000000"/>
            </w:tcBorders>
            <w:vAlign w:val="center"/>
          </w:tcPr>
          <w:p w14:paraId="033AF032" w14:textId="77777777" w:rsidR="000F77F6" w:rsidRDefault="000F77F6" w:rsidP="008A7981">
            <w:pPr>
              <w:autoSpaceDE w:val="0"/>
              <w:autoSpaceDN w:val="0"/>
              <w:adjustRightInd w:val="0"/>
              <w:spacing w:before="29" w:line="288" w:lineRule="auto"/>
              <w:ind w:left="15"/>
              <w:jc w:val="left"/>
              <w:rPr>
                <w:rFonts w:hAnsi="MS Sans Serif"/>
                <w:kern w:val="0"/>
              </w:rPr>
            </w:pPr>
            <w:r>
              <w:rPr>
                <w:rFonts w:hAnsi="MS Sans Serif"/>
                <w:kern w:val="0"/>
              </w:rPr>
              <w:t>合计</w:t>
            </w:r>
          </w:p>
        </w:tc>
        <w:tc>
          <w:tcPr>
            <w:tcW w:w="2479" w:type="dxa"/>
            <w:tcBorders>
              <w:top w:val="single" w:sz="8" w:space="0" w:color="000000"/>
              <w:left w:val="single" w:sz="8" w:space="0" w:color="000000"/>
              <w:bottom w:val="single" w:sz="8" w:space="0" w:color="000000"/>
              <w:right w:val="single" w:sz="8" w:space="0" w:color="000000"/>
            </w:tcBorders>
            <w:vAlign w:val="center"/>
          </w:tcPr>
          <w:p w14:paraId="071D6F0E"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81,633,590.70</w:t>
            </w:r>
          </w:p>
        </w:tc>
        <w:tc>
          <w:tcPr>
            <w:tcW w:w="2386" w:type="dxa"/>
            <w:tcBorders>
              <w:top w:val="single" w:sz="8" w:space="0" w:color="000000"/>
              <w:left w:val="single" w:sz="8" w:space="0" w:color="000000"/>
              <w:bottom w:val="single" w:sz="8" w:space="0" w:color="000000"/>
              <w:right w:val="single" w:sz="8" w:space="0" w:color="000000"/>
            </w:tcBorders>
            <w:vAlign w:val="center"/>
          </w:tcPr>
          <w:p w14:paraId="0F3A2B1B" w14:textId="77777777" w:rsidR="000F77F6" w:rsidRPr="00466948" w:rsidRDefault="000F77F6" w:rsidP="008A7981">
            <w:pPr>
              <w:autoSpaceDE w:val="0"/>
              <w:autoSpaceDN w:val="0"/>
              <w:adjustRightInd w:val="0"/>
              <w:spacing w:before="29" w:line="288" w:lineRule="auto"/>
              <w:ind w:left="15"/>
              <w:jc w:val="right"/>
              <w:rPr>
                <w:rFonts w:ascii="Times New Roman"/>
                <w:kern w:val="0"/>
              </w:rPr>
            </w:pPr>
            <w:r w:rsidRPr="00466948">
              <w:rPr>
                <w:rFonts w:ascii="Times New Roman"/>
                <w:kern w:val="0"/>
              </w:rPr>
              <w:t>100.00</w:t>
            </w:r>
          </w:p>
        </w:tc>
      </w:tr>
    </w:tbl>
    <w:p w14:paraId="2E7D9C7E" w14:textId="7C101156" w:rsidR="00C525BA" w:rsidRDefault="000F77F6" w:rsidP="00C525BA">
      <w:pPr>
        <w:numPr>
          <w:ilvl w:val="0"/>
          <w:numId w:val="123"/>
        </w:numPr>
        <w:spacing w:line="360" w:lineRule="auto"/>
        <w:ind w:left="0" w:firstLine="0"/>
        <w:rPr>
          <w:rFonts w:hAnsi="MS Sans Serif"/>
          <w:b/>
          <w:kern w:val="0"/>
        </w:rPr>
      </w:pPr>
      <w:r w:rsidRPr="007D06BC">
        <w:rPr>
          <w:rFonts w:hAnsi="MS Sans Serif" w:hint="eastAsia"/>
          <w:b/>
          <w:kern w:val="0"/>
        </w:rPr>
        <w:t>报告期债券回购融资情况</w:t>
      </w:r>
    </w:p>
    <w:p w14:paraId="6CEA2CF2" w14:textId="40321689" w:rsidR="004206F2" w:rsidRPr="00AD182B" w:rsidRDefault="00D47C1C" w:rsidP="00D47C1C">
      <w:pPr>
        <w:wordWrap w:val="0"/>
        <w:autoSpaceDE w:val="0"/>
        <w:autoSpaceDN w:val="0"/>
        <w:adjustRightInd w:val="0"/>
        <w:snapToGrid w:val="0"/>
        <w:spacing w:line="288" w:lineRule="auto"/>
        <w:jc w:val="right"/>
        <w:rPr>
          <w:rFonts w:ascii="Times New Roman" w:eastAsia="宋体"/>
          <w:kern w:val="0"/>
        </w:rPr>
      </w:pPr>
      <w:r>
        <w:rPr>
          <w:rFonts w:hAnsi="MS Sans Serif"/>
          <w:kern w:val="0"/>
        </w:rPr>
        <w:t xml:space="preserve">       </w:t>
      </w:r>
      <w:r w:rsidR="004206F2">
        <w:rPr>
          <w:rFonts w:hAnsi="MS Sans Serif" w:hint="eastAsia"/>
          <w:kern w:val="0"/>
        </w:rPr>
        <w:t xml:space="preserve"> </w:t>
      </w:r>
      <w:r>
        <w:rPr>
          <w:rFonts w:hAnsi="MS Sans Serif"/>
          <w:kern w:val="0"/>
        </w:rPr>
        <w:t xml:space="preserve"> </w:t>
      </w:r>
      <w:r w:rsidR="004206F2">
        <w:rPr>
          <w:rFonts w:hAnsi="MS Sans Serif"/>
          <w:kern w:val="0"/>
        </w:rPr>
        <w:t xml:space="preserve"> </w:t>
      </w:r>
      <w:r w:rsidR="004206F2">
        <w:rPr>
          <w:rFonts w:hAnsi="MS Sans Serif" w:hint="eastAsia"/>
          <w:kern w:val="0"/>
        </w:rPr>
        <w:t xml:space="preserve"> </w:t>
      </w:r>
      <w:r w:rsidR="004206F2" w:rsidRPr="00AD182B">
        <w:rPr>
          <w:rFonts w:ascii="Times New Roman" w:eastAsia="宋体" w:hint="eastAsia"/>
          <w:kern w:val="0"/>
        </w:rPr>
        <w:t>金额单位：人民币元</w:t>
      </w:r>
    </w:p>
    <w:tbl>
      <w:tblPr>
        <w:tblW w:w="9356" w:type="dxa"/>
        <w:tblInd w:w="108" w:type="dxa"/>
        <w:tblLayout w:type="fixed"/>
        <w:tblLook w:val="0000" w:firstRow="0" w:lastRow="0" w:firstColumn="0" w:lastColumn="0" w:noHBand="0" w:noVBand="0"/>
      </w:tblPr>
      <w:tblGrid>
        <w:gridCol w:w="662"/>
        <w:gridCol w:w="3874"/>
        <w:gridCol w:w="2267"/>
        <w:gridCol w:w="2553"/>
      </w:tblGrid>
      <w:tr w:rsidR="004206F2" w:rsidRPr="00AD182B" w14:paraId="7E986689" w14:textId="77777777" w:rsidTr="004206F2">
        <w:tc>
          <w:tcPr>
            <w:tcW w:w="662" w:type="dxa"/>
            <w:tcBorders>
              <w:top w:val="single" w:sz="8" w:space="0" w:color="000000"/>
              <w:left w:val="single" w:sz="8" w:space="0" w:color="000000"/>
              <w:bottom w:val="single" w:sz="8" w:space="0" w:color="000000"/>
              <w:right w:val="single" w:sz="8" w:space="0" w:color="000000"/>
            </w:tcBorders>
            <w:vAlign w:val="center"/>
          </w:tcPr>
          <w:p w14:paraId="6ECB3A6B" w14:textId="77777777" w:rsidR="004206F2" w:rsidRPr="00AD182B" w:rsidRDefault="004206F2" w:rsidP="00A25A05">
            <w:pPr>
              <w:autoSpaceDE w:val="0"/>
              <w:autoSpaceDN w:val="0"/>
              <w:adjustRightInd w:val="0"/>
              <w:spacing w:before="29" w:line="288" w:lineRule="auto"/>
              <w:ind w:left="15"/>
              <w:jc w:val="center"/>
              <w:rPr>
                <w:rFonts w:ascii="Times New Roman" w:eastAsia="宋体"/>
                <w:kern w:val="0"/>
              </w:rPr>
            </w:pPr>
            <w:r w:rsidRPr="00AD182B">
              <w:rPr>
                <w:rFonts w:ascii="Times New Roman" w:eastAsia="宋体" w:hint="eastAsia"/>
                <w:kern w:val="0"/>
              </w:rPr>
              <w:t>序号</w:t>
            </w:r>
          </w:p>
        </w:tc>
        <w:tc>
          <w:tcPr>
            <w:tcW w:w="3874" w:type="dxa"/>
            <w:tcBorders>
              <w:top w:val="single" w:sz="8" w:space="0" w:color="000000"/>
              <w:left w:val="single" w:sz="8" w:space="0" w:color="000000"/>
              <w:bottom w:val="single" w:sz="8" w:space="0" w:color="000000"/>
              <w:right w:val="single" w:sz="8" w:space="0" w:color="000000"/>
            </w:tcBorders>
            <w:vAlign w:val="center"/>
          </w:tcPr>
          <w:p w14:paraId="058D1A7A" w14:textId="77777777" w:rsidR="004206F2" w:rsidRPr="00AD182B" w:rsidRDefault="004206F2" w:rsidP="00A25A05">
            <w:pPr>
              <w:autoSpaceDE w:val="0"/>
              <w:autoSpaceDN w:val="0"/>
              <w:adjustRightInd w:val="0"/>
              <w:spacing w:before="29" w:line="288" w:lineRule="auto"/>
              <w:ind w:left="15"/>
              <w:jc w:val="center"/>
              <w:rPr>
                <w:rFonts w:ascii="Times New Roman" w:eastAsia="宋体"/>
                <w:kern w:val="0"/>
              </w:rPr>
            </w:pPr>
            <w:r w:rsidRPr="00AD182B">
              <w:rPr>
                <w:rFonts w:ascii="Times New Roman" w:eastAsia="宋体" w:hint="eastAsia"/>
                <w:kern w:val="0"/>
              </w:rPr>
              <w:t>项目</w:t>
            </w:r>
            <w:bookmarkStart w:id="31" w:name="_GoBack"/>
            <w:bookmarkEnd w:id="31"/>
          </w:p>
        </w:tc>
        <w:tc>
          <w:tcPr>
            <w:tcW w:w="4820" w:type="dxa"/>
            <w:gridSpan w:val="2"/>
            <w:tcBorders>
              <w:top w:val="single" w:sz="8" w:space="0" w:color="000000"/>
              <w:left w:val="single" w:sz="8" w:space="0" w:color="000000"/>
              <w:bottom w:val="single" w:sz="8" w:space="0" w:color="000000"/>
              <w:right w:val="single" w:sz="8" w:space="0" w:color="000000"/>
            </w:tcBorders>
            <w:vAlign w:val="center"/>
          </w:tcPr>
          <w:p w14:paraId="113D7AB0" w14:textId="77777777" w:rsidR="004206F2" w:rsidRPr="00AD182B" w:rsidRDefault="004206F2" w:rsidP="00A25A05">
            <w:pPr>
              <w:autoSpaceDE w:val="0"/>
              <w:autoSpaceDN w:val="0"/>
              <w:adjustRightInd w:val="0"/>
              <w:spacing w:before="29" w:line="288" w:lineRule="auto"/>
              <w:ind w:left="15"/>
              <w:jc w:val="right"/>
              <w:rPr>
                <w:rFonts w:ascii="Times New Roman" w:eastAsia="宋体"/>
                <w:kern w:val="0"/>
              </w:rPr>
            </w:pPr>
            <w:r w:rsidRPr="00AD182B">
              <w:rPr>
                <w:rFonts w:ascii="Times New Roman" w:eastAsia="宋体" w:hint="eastAsia"/>
                <w:kern w:val="0"/>
              </w:rPr>
              <w:t>占基金资产净值比例（％）</w:t>
            </w:r>
          </w:p>
        </w:tc>
      </w:tr>
      <w:tr w:rsidR="004206F2" w:rsidRPr="00AD182B" w14:paraId="6F7FC8A9" w14:textId="77777777" w:rsidTr="004206F2">
        <w:tc>
          <w:tcPr>
            <w:tcW w:w="662" w:type="dxa"/>
            <w:tcBorders>
              <w:top w:val="single" w:sz="8" w:space="0" w:color="000000"/>
              <w:left w:val="single" w:sz="8" w:space="0" w:color="000000"/>
              <w:bottom w:val="single" w:sz="8" w:space="0" w:color="000000"/>
              <w:right w:val="single" w:sz="8" w:space="0" w:color="000000"/>
            </w:tcBorders>
            <w:vAlign w:val="center"/>
          </w:tcPr>
          <w:p w14:paraId="37A2833E" w14:textId="77777777" w:rsidR="004206F2" w:rsidRPr="00AD182B" w:rsidRDefault="004206F2" w:rsidP="00A25A05">
            <w:pPr>
              <w:autoSpaceDE w:val="0"/>
              <w:autoSpaceDN w:val="0"/>
              <w:adjustRightInd w:val="0"/>
              <w:spacing w:before="29" w:line="288" w:lineRule="auto"/>
              <w:ind w:left="15"/>
              <w:jc w:val="center"/>
              <w:rPr>
                <w:rFonts w:ascii="Times New Roman" w:eastAsia="宋体"/>
                <w:kern w:val="0"/>
              </w:rPr>
            </w:pPr>
            <w:r w:rsidRPr="00AD182B">
              <w:rPr>
                <w:rFonts w:ascii="Times New Roman" w:eastAsia="宋体"/>
                <w:kern w:val="0"/>
              </w:rPr>
              <w:t>1</w:t>
            </w:r>
          </w:p>
        </w:tc>
        <w:tc>
          <w:tcPr>
            <w:tcW w:w="3874" w:type="dxa"/>
            <w:tcBorders>
              <w:top w:val="single" w:sz="8" w:space="0" w:color="000000"/>
              <w:left w:val="single" w:sz="8" w:space="0" w:color="000000"/>
              <w:bottom w:val="single" w:sz="8" w:space="0" w:color="000000"/>
              <w:right w:val="single" w:sz="8" w:space="0" w:color="000000"/>
            </w:tcBorders>
            <w:vAlign w:val="center"/>
          </w:tcPr>
          <w:p w14:paraId="7091A388" w14:textId="77777777" w:rsidR="004206F2" w:rsidRPr="00AD182B" w:rsidRDefault="004206F2" w:rsidP="00A25A05">
            <w:pPr>
              <w:autoSpaceDE w:val="0"/>
              <w:autoSpaceDN w:val="0"/>
              <w:adjustRightInd w:val="0"/>
              <w:spacing w:before="29" w:line="288" w:lineRule="auto"/>
              <w:ind w:left="15"/>
              <w:jc w:val="left"/>
              <w:rPr>
                <w:rFonts w:ascii="Times New Roman" w:eastAsia="宋体"/>
                <w:kern w:val="0"/>
              </w:rPr>
            </w:pPr>
            <w:r w:rsidRPr="00AD182B">
              <w:rPr>
                <w:rFonts w:ascii="Times New Roman" w:eastAsia="宋体" w:hint="eastAsia"/>
                <w:kern w:val="0"/>
              </w:rPr>
              <w:t>报告期内债券回购融资余额</w:t>
            </w:r>
          </w:p>
        </w:tc>
        <w:tc>
          <w:tcPr>
            <w:tcW w:w="4820" w:type="dxa"/>
            <w:gridSpan w:val="2"/>
            <w:tcBorders>
              <w:top w:val="single" w:sz="8" w:space="0" w:color="000000"/>
              <w:left w:val="single" w:sz="8" w:space="0" w:color="000000"/>
              <w:bottom w:val="single" w:sz="8" w:space="0" w:color="000000"/>
              <w:right w:val="single" w:sz="8" w:space="0" w:color="000000"/>
            </w:tcBorders>
            <w:vAlign w:val="center"/>
          </w:tcPr>
          <w:p w14:paraId="1E3B9996" w14:textId="77777777" w:rsidR="004206F2" w:rsidRPr="00AD182B" w:rsidRDefault="004206F2" w:rsidP="00A25A05">
            <w:pPr>
              <w:autoSpaceDE w:val="0"/>
              <w:autoSpaceDN w:val="0"/>
              <w:adjustRightInd w:val="0"/>
              <w:spacing w:before="29" w:line="288" w:lineRule="auto"/>
              <w:ind w:left="15"/>
              <w:jc w:val="right"/>
              <w:rPr>
                <w:rFonts w:ascii="Times New Roman" w:eastAsia="宋体"/>
                <w:kern w:val="0"/>
              </w:rPr>
            </w:pPr>
            <w:r w:rsidRPr="00AD182B">
              <w:rPr>
                <w:rFonts w:ascii="Times New Roman" w:eastAsia="宋体" w:hint="eastAsia"/>
                <w:kern w:val="0"/>
              </w:rPr>
              <w:t>－</w:t>
            </w:r>
          </w:p>
        </w:tc>
      </w:tr>
      <w:tr w:rsidR="004206F2" w:rsidRPr="00AD182B" w14:paraId="7E6106FD" w14:textId="77777777" w:rsidTr="004206F2">
        <w:tc>
          <w:tcPr>
            <w:tcW w:w="662" w:type="dxa"/>
            <w:tcBorders>
              <w:top w:val="single" w:sz="8" w:space="0" w:color="000000"/>
              <w:left w:val="single" w:sz="8" w:space="0" w:color="000000"/>
              <w:bottom w:val="single" w:sz="8" w:space="0" w:color="000000"/>
              <w:right w:val="single" w:sz="8" w:space="0" w:color="000000"/>
            </w:tcBorders>
            <w:vAlign w:val="center"/>
          </w:tcPr>
          <w:p w14:paraId="1441EBF1" w14:textId="77777777" w:rsidR="004206F2" w:rsidRPr="00AD182B" w:rsidRDefault="004206F2" w:rsidP="00A25A05">
            <w:pPr>
              <w:autoSpaceDE w:val="0"/>
              <w:autoSpaceDN w:val="0"/>
              <w:adjustRightInd w:val="0"/>
              <w:spacing w:line="288" w:lineRule="auto"/>
              <w:jc w:val="center"/>
              <w:rPr>
                <w:rFonts w:ascii="Times New Roman" w:eastAsia="宋体"/>
                <w:kern w:val="0"/>
                <w:sz w:val="23"/>
              </w:rPr>
            </w:pPr>
          </w:p>
        </w:tc>
        <w:tc>
          <w:tcPr>
            <w:tcW w:w="3874" w:type="dxa"/>
            <w:tcBorders>
              <w:top w:val="single" w:sz="8" w:space="0" w:color="000000"/>
              <w:left w:val="single" w:sz="8" w:space="0" w:color="000000"/>
              <w:bottom w:val="single" w:sz="8" w:space="0" w:color="000000"/>
              <w:right w:val="single" w:sz="8" w:space="0" w:color="000000"/>
            </w:tcBorders>
            <w:vAlign w:val="center"/>
          </w:tcPr>
          <w:p w14:paraId="4005296F" w14:textId="77777777" w:rsidR="004206F2" w:rsidRPr="00AD182B" w:rsidRDefault="004206F2" w:rsidP="00A25A05">
            <w:pPr>
              <w:autoSpaceDE w:val="0"/>
              <w:autoSpaceDN w:val="0"/>
              <w:adjustRightInd w:val="0"/>
              <w:spacing w:before="29" w:line="288" w:lineRule="auto"/>
              <w:ind w:left="15"/>
              <w:jc w:val="left"/>
              <w:rPr>
                <w:rFonts w:ascii="Times New Roman" w:eastAsia="宋体"/>
                <w:kern w:val="0"/>
              </w:rPr>
            </w:pPr>
            <w:r w:rsidRPr="00AD182B">
              <w:rPr>
                <w:rFonts w:ascii="Times New Roman" w:eastAsia="宋体" w:hint="eastAsia"/>
                <w:kern w:val="0"/>
              </w:rPr>
              <w:t>其中：买断式回购融资</w:t>
            </w:r>
          </w:p>
        </w:tc>
        <w:tc>
          <w:tcPr>
            <w:tcW w:w="4820" w:type="dxa"/>
            <w:gridSpan w:val="2"/>
            <w:tcBorders>
              <w:top w:val="single" w:sz="8" w:space="0" w:color="000000"/>
              <w:left w:val="single" w:sz="8" w:space="0" w:color="000000"/>
              <w:bottom w:val="single" w:sz="8" w:space="0" w:color="000000"/>
              <w:right w:val="single" w:sz="8" w:space="0" w:color="000000"/>
            </w:tcBorders>
            <w:vAlign w:val="center"/>
          </w:tcPr>
          <w:p w14:paraId="21135999" w14:textId="77777777" w:rsidR="004206F2" w:rsidRPr="00AD182B" w:rsidRDefault="004206F2" w:rsidP="00A25A05">
            <w:pPr>
              <w:autoSpaceDE w:val="0"/>
              <w:autoSpaceDN w:val="0"/>
              <w:adjustRightInd w:val="0"/>
              <w:spacing w:before="29" w:line="288" w:lineRule="auto"/>
              <w:ind w:left="15"/>
              <w:jc w:val="right"/>
              <w:rPr>
                <w:rFonts w:ascii="Times New Roman" w:eastAsia="宋体"/>
                <w:kern w:val="0"/>
              </w:rPr>
            </w:pPr>
            <w:r w:rsidRPr="00AD182B">
              <w:rPr>
                <w:rFonts w:ascii="Times New Roman" w:eastAsia="宋体" w:hint="eastAsia"/>
                <w:kern w:val="0"/>
              </w:rPr>
              <w:t>－</w:t>
            </w:r>
          </w:p>
        </w:tc>
      </w:tr>
      <w:tr w:rsidR="004206F2" w:rsidRPr="00AD182B" w14:paraId="77923FC9" w14:textId="77777777" w:rsidTr="004206F2">
        <w:tc>
          <w:tcPr>
            <w:tcW w:w="662" w:type="dxa"/>
            <w:tcBorders>
              <w:top w:val="single" w:sz="8" w:space="0" w:color="000000"/>
              <w:left w:val="single" w:sz="8" w:space="0" w:color="000000"/>
              <w:bottom w:val="single" w:sz="8" w:space="0" w:color="000000"/>
              <w:right w:val="single" w:sz="8" w:space="0" w:color="000000"/>
            </w:tcBorders>
            <w:vAlign w:val="center"/>
          </w:tcPr>
          <w:p w14:paraId="6B5611E4" w14:textId="77777777" w:rsidR="004206F2" w:rsidRPr="00AD182B" w:rsidRDefault="004206F2" w:rsidP="00A25A05">
            <w:pPr>
              <w:autoSpaceDE w:val="0"/>
              <w:autoSpaceDN w:val="0"/>
              <w:adjustRightInd w:val="0"/>
              <w:spacing w:before="29" w:line="288" w:lineRule="auto"/>
              <w:ind w:left="15"/>
              <w:jc w:val="center"/>
              <w:rPr>
                <w:rFonts w:ascii="Times New Roman" w:eastAsia="宋体"/>
                <w:kern w:val="0"/>
              </w:rPr>
            </w:pPr>
            <w:r w:rsidRPr="00AD182B">
              <w:rPr>
                <w:rFonts w:ascii="Times New Roman" w:eastAsia="宋体" w:hint="eastAsia"/>
                <w:kern w:val="0"/>
              </w:rPr>
              <w:t>序号</w:t>
            </w:r>
          </w:p>
        </w:tc>
        <w:tc>
          <w:tcPr>
            <w:tcW w:w="3874" w:type="dxa"/>
            <w:tcBorders>
              <w:top w:val="single" w:sz="8" w:space="0" w:color="000000"/>
              <w:left w:val="single" w:sz="8" w:space="0" w:color="000000"/>
              <w:bottom w:val="single" w:sz="8" w:space="0" w:color="000000"/>
              <w:right w:val="single" w:sz="8" w:space="0" w:color="000000"/>
            </w:tcBorders>
            <w:vAlign w:val="center"/>
          </w:tcPr>
          <w:p w14:paraId="5FF94CF0" w14:textId="77777777" w:rsidR="004206F2" w:rsidRPr="00AD182B" w:rsidRDefault="004206F2" w:rsidP="00A25A05">
            <w:pPr>
              <w:autoSpaceDE w:val="0"/>
              <w:autoSpaceDN w:val="0"/>
              <w:adjustRightInd w:val="0"/>
              <w:spacing w:before="29" w:line="288" w:lineRule="auto"/>
              <w:ind w:left="15"/>
              <w:jc w:val="center"/>
              <w:rPr>
                <w:rFonts w:ascii="Times New Roman" w:eastAsia="宋体"/>
                <w:kern w:val="0"/>
              </w:rPr>
            </w:pPr>
            <w:r w:rsidRPr="00AD182B">
              <w:rPr>
                <w:rFonts w:ascii="Times New Roman" w:eastAsia="宋体" w:hint="eastAsia"/>
                <w:kern w:val="0"/>
              </w:rPr>
              <w:t>项目</w:t>
            </w:r>
          </w:p>
        </w:tc>
        <w:tc>
          <w:tcPr>
            <w:tcW w:w="2267" w:type="dxa"/>
            <w:tcBorders>
              <w:top w:val="single" w:sz="8" w:space="0" w:color="000000"/>
              <w:left w:val="single" w:sz="8" w:space="0" w:color="000000"/>
              <w:bottom w:val="single" w:sz="8" w:space="0" w:color="000000"/>
              <w:right w:val="single" w:sz="8" w:space="0" w:color="000000"/>
            </w:tcBorders>
            <w:vAlign w:val="center"/>
          </w:tcPr>
          <w:p w14:paraId="7A098FCA" w14:textId="77777777" w:rsidR="004206F2" w:rsidRPr="00AD182B" w:rsidRDefault="004206F2" w:rsidP="00A25A05">
            <w:pPr>
              <w:autoSpaceDE w:val="0"/>
              <w:autoSpaceDN w:val="0"/>
              <w:adjustRightInd w:val="0"/>
              <w:spacing w:before="29" w:line="288" w:lineRule="auto"/>
              <w:ind w:left="15"/>
              <w:jc w:val="center"/>
              <w:rPr>
                <w:rFonts w:ascii="Times New Roman" w:eastAsia="宋体"/>
                <w:kern w:val="0"/>
              </w:rPr>
            </w:pPr>
            <w:r w:rsidRPr="00AD182B">
              <w:rPr>
                <w:rFonts w:ascii="Times New Roman" w:eastAsia="宋体" w:hint="eastAsia"/>
                <w:kern w:val="0"/>
              </w:rPr>
              <w:t>金额</w:t>
            </w:r>
          </w:p>
        </w:tc>
        <w:tc>
          <w:tcPr>
            <w:tcW w:w="2553" w:type="dxa"/>
            <w:tcBorders>
              <w:top w:val="single" w:sz="8" w:space="0" w:color="000000"/>
              <w:left w:val="single" w:sz="8" w:space="0" w:color="000000"/>
              <w:bottom w:val="single" w:sz="8" w:space="0" w:color="000000"/>
              <w:right w:val="single" w:sz="8" w:space="0" w:color="000000"/>
            </w:tcBorders>
            <w:vAlign w:val="center"/>
          </w:tcPr>
          <w:p w14:paraId="5BDE3B35" w14:textId="77777777" w:rsidR="004206F2" w:rsidRPr="00AD182B" w:rsidRDefault="004206F2" w:rsidP="00A25A05">
            <w:pPr>
              <w:autoSpaceDE w:val="0"/>
              <w:autoSpaceDN w:val="0"/>
              <w:adjustRightInd w:val="0"/>
              <w:spacing w:before="29" w:line="288" w:lineRule="auto"/>
              <w:ind w:left="15"/>
              <w:jc w:val="right"/>
              <w:rPr>
                <w:rFonts w:ascii="Times New Roman" w:eastAsia="宋体"/>
                <w:kern w:val="0"/>
              </w:rPr>
            </w:pPr>
            <w:r w:rsidRPr="00AD182B">
              <w:rPr>
                <w:rFonts w:ascii="Times New Roman" w:eastAsia="宋体" w:hint="eastAsia"/>
                <w:kern w:val="0"/>
              </w:rPr>
              <w:t>占基金资产净值比例（％）</w:t>
            </w:r>
          </w:p>
        </w:tc>
      </w:tr>
      <w:tr w:rsidR="004206F2" w:rsidRPr="00AD182B" w14:paraId="0BA9DA86" w14:textId="77777777" w:rsidTr="004206F2">
        <w:tc>
          <w:tcPr>
            <w:tcW w:w="662" w:type="dxa"/>
            <w:tcBorders>
              <w:top w:val="single" w:sz="8" w:space="0" w:color="000000"/>
              <w:left w:val="single" w:sz="8" w:space="0" w:color="000000"/>
              <w:bottom w:val="single" w:sz="8" w:space="0" w:color="000000"/>
              <w:right w:val="single" w:sz="8" w:space="0" w:color="000000"/>
            </w:tcBorders>
            <w:vAlign w:val="center"/>
          </w:tcPr>
          <w:p w14:paraId="40A5F290" w14:textId="77777777" w:rsidR="004206F2" w:rsidRPr="00AD182B" w:rsidRDefault="004206F2" w:rsidP="00A25A05">
            <w:pPr>
              <w:autoSpaceDE w:val="0"/>
              <w:autoSpaceDN w:val="0"/>
              <w:adjustRightInd w:val="0"/>
              <w:spacing w:before="29" w:line="288" w:lineRule="auto"/>
              <w:ind w:left="15"/>
              <w:jc w:val="center"/>
              <w:rPr>
                <w:rFonts w:ascii="Times New Roman" w:eastAsia="宋体"/>
                <w:kern w:val="0"/>
              </w:rPr>
            </w:pPr>
            <w:r w:rsidRPr="00AD182B">
              <w:rPr>
                <w:rFonts w:ascii="Times New Roman" w:eastAsia="宋体"/>
                <w:kern w:val="0"/>
              </w:rPr>
              <w:t>2</w:t>
            </w:r>
          </w:p>
        </w:tc>
        <w:tc>
          <w:tcPr>
            <w:tcW w:w="3874" w:type="dxa"/>
            <w:tcBorders>
              <w:top w:val="single" w:sz="8" w:space="0" w:color="000000"/>
              <w:left w:val="single" w:sz="8" w:space="0" w:color="000000"/>
              <w:bottom w:val="single" w:sz="8" w:space="0" w:color="000000"/>
              <w:right w:val="single" w:sz="8" w:space="0" w:color="000000"/>
            </w:tcBorders>
            <w:vAlign w:val="center"/>
          </w:tcPr>
          <w:p w14:paraId="3957518F" w14:textId="77777777" w:rsidR="004206F2" w:rsidRPr="00AD182B" w:rsidRDefault="004206F2" w:rsidP="00A25A05">
            <w:pPr>
              <w:autoSpaceDE w:val="0"/>
              <w:autoSpaceDN w:val="0"/>
              <w:adjustRightInd w:val="0"/>
              <w:spacing w:before="29" w:line="288" w:lineRule="auto"/>
              <w:ind w:left="15"/>
              <w:jc w:val="left"/>
              <w:rPr>
                <w:rFonts w:ascii="Times New Roman" w:eastAsia="宋体"/>
                <w:kern w:val="0"/>
              </w:rPr>
            </w:pPr>
            <w:r w:rsidRPr="00AD182B">
              <w:rPr>
                <w:rFonts w:ascii="Times New Roman" w:eastAsia="宋体" w:hint="eastAsia"/>
                <w:kern w:val="0"/>
              </w:rPr>
              <w:t>报告期末债券回购融资余额</w:t>
            </w:r>
          </w:p>
        </w:tc>
        <w:tc>
          <w:tcPr>
            <w:tcW w:w="2267" w:type="dxa"/>
            <w:tcBorders>
              <w:top w:val="single" w:sz="8" w:space="0" w:color="000000"/>
              <w:left w:val="single" w:sz="8" w:space="0" w:color="000000"/>
              <w:bottom w:val="single" w:sz="8" w:space="0" w:color="000000"/>
              <w:right w:val="single" w:sz="8" w:space="0" w:color="000000"/>
            </w:tcBorders>
            <w:vAlign w:val="center"/>
          </w:tcPr>
          <w:p w14:paraId="65E0AD38" w14:textId="77777777" w:rsidR="004206F2" w:rsidRPr="00AD182B" w:rsidRDefault="004206F2" w:rsidP="00A25A05">
            <w:pPr>
              <w:autoSpaceDE w:val="0"/>
              <w:autoSpaceDN w:val="0"/>
              <w:adjustRightInd w:val="0"/>
              <w:spacing w:before="29" w:line="288" w:lineRule="auto"/>
              <w:ind w:left="15"/>
              <w:jc w:val="right"/>
              <w:rPr>
                <w:rFonts w:ascii="Times New Roman" w:eastAsia="宋体"/>
                <w:kern w:val="0"/>
              </w:rPr>
            </w:pPr>
            <w:r w:rsidRPr="00AD182B">
              <w:rPr>
                <w:rFonts w:ascii="Times New Roman" w:eastAsia="宋体" w:hint="eastAsia"/>
                <w:kern w:val="0"/>
              </w:rPr>
              <w:t>－</w:t>
            </w:r>
          </w:p>
        </w:tc>
        <w:tc>
          <w:tcPr>
            <w:tcW w:w="2553" w:type="dxa"/>
            <w:tcBorders>
              <w:top w:val="single" w:sz="8" w:space="0" w:color="000000"/>
              <w:left w:val="single" w:sz="8" w:space="0" w:color="000000"/>
              <w:bottom w:val="single" w:sz="8" w:space="0" w:color="000000"/>
              <w:right w:val="single" w:sz="8" w:space="0" w:color="000000"/>
            </w:tcBorders>
            <w:vAlign w:val="center"/>
          </w:tcPr>
          <w:p w14:paraId="7762281D" w14:textId="77777777" w:rsidR="004206F2" w:rsidRPr="00AD182B" w:rsidRDefault="004206F2" w:rsidP="00A25A05">
            <w:pPr>
              <w:autoSpaceDE w:val="0"/>
              <w:autoSpaceDN w:val="0"/>
              <w:adjustRightInd w:val="0"/>
              <w:spacing w:before="29" w:line="288" w:lineRule="auto"/>
              <w:ind w:left="15"/>
              <w:jc w:val="right"/>
              <w:rPr>
                <w:rFonts w:ascii="Times New Roman" w:eastAsia="宋体"/>
                <w:kern w:val="0"/>
              </w:rPr>
            </w:pPr>
            <w:r w:rsidRPr="00AD182B">
              <w:rPr>
                <w:rFonts w:ascii="Times New Roman" w:eastAsia="宋体" w:hint="eastAsia"/>
                <w:kern w:val="0"/>
              </w:rPr>
              <w:t>－</w:t>
            </w:r>
          </w:p>
        </w:tc>
      </w:tr>
      <w:tr w:rsidR="004206F2" w:rsidRPr="00AD182B" w14:paraId="2EFA1EBE" w14:textId="77777777" w:rsidTr="004206F2">
        <w:tc>
          <w:tcPr>
            <w:tcW w:w="662" w:type="dxa"/>
            <w:tcBorders>
              <w:top w:val="single" w:sz="8" w:space="0" w:color="000000"/>
              <w:left w:val="single" w:sz="8" w:space="0" w:color="000000"/>
              <w:bottom w:val="single" w:sz="8" w:space="0" w:color="000000"/>
              <w:right w:val="single" w:sz="8" w:space="0" w:color="000000"/>
            </w:tcBorders>
            <w:vAlign w:val="center"/>
          </w:tcPr>
          <w:p w14:paraId="0E30EF12" w14:textId="77777777" w:rsidR="004206F2" w:rsidRPr="00AD182B" w:rsidRDefault="004206F2" w:rsidP="00A25A05">
            <w:pPr>
              <w:autoSpaceDE w:val="0"/>
              <w:autoSpaceDN w:val="0"/>
              <w:adjustRightInd w:val="0"/>
              <w:spacing w:line="288" w:lineRule="auto"/>
              <w:jc w:val="center"/>
              <w:rPr>
                <w:rFonts w:ascii="Times New Roman" w:eastAsia="宋体"/>
                <w:kern w:val="0"/>
                <w:sz w:val="23"/>
              </w:rPr>
            </w:pPr>
          </w:p>
        </w:tc>
        <w:tc>
          <w:tcPr>
            <w:tcW w:w="3874" w:type="dxa"/>
            <w:tcBorders>
              <w:top w:val="single" w:sz="8" w:space="0" w:color="000000"/>
              <w:left w:val="single" w:sz="8" w:space="0" w:color="000000"/>
              <w:bottom w:val="single" w:sz="8" w:space="0" w:color="000000"/>
              <w:right w:val="single" w:sz="8" w:space="0" w:color="000000"/>
            </w:tcBorders>
            <w:vAlign w:val="center"/>
          </w:tcPr>
          <w:p w14:paraId="06503559" w14:textId="77777777" w:rsidR="004206F2" w:rsidRPr="00AD182B" w:rsidRDefault="004206F2" w:rsidP="00A25A05">
            <w:pPr>
              <w:autoSpaceDE w:val="0"/>
              <w:autoSpaceDN w:val="0"/>
              <w:adjustRightInd w:val="0"/>
              <w:spacing w:before="29" w:line="288" w:lineRule="auto"/>
              <w:ind w:left="15"/>
              <w:jc w:val="left"/>
              <w:rPr>
                <w:rFonts w:ascii="Times New Roman" w:eastAsia="宋体"/>
                <w:kern w:val="0"/>
              </w:rPr>
            </w:pPr>
            <w:r w:rsidRPr="00AD182B">
              <w:rPr>
                <w:rFonts w:ascii="Times New Roman" w:eastAsia="宋体" w:hint="eastAsia"/>
                <w:kern w:val="0"/>
              </w:rPr>
              <w:t>其中：买断式回购融资</w:t>
            </w:r>
          </w:p>
        </w:tc>
        <w:tc>
          <w:tcPr>
            <w:tcW w:w="2267" w:type="dxa"/>
            <w:tcBorders>
              <w:top w:val="single" w:sz="8" w:space="0" w:color="000000"/>
              <w:left w:val="single" w:sz="8" w:space="0" w:color="000000"/>
              <w:bottom w:val="single" w:sz="8" w:space="0" w:color="000000"/>
              <w:right w:val="single" w:sz="8" w:space="0" w:color="000000"/>
            </w:tcBorders>
            <w:vAlign w:val="center"/>
          </w:tcPr>
          <w:p w14:paraId="4E1B4676" w14:textId="77777777" w:rsidR="004206F2" w:rsidRPr="00AD182B" w:rsidRDefault="004206F2" w:rsidP="00A25A05">
            <w:pPr>
              <w:autoSpaceDE w:val="0"/>
              <w:autoSpaceDN w:val="0"/>
              <w:adjustRightInd w:val="0"/>
              <w:spacing w:before="29" w:line="288" w:lineRule="auto"/>
              <w:ind w:left="15"/>
              <w:jc w:val="right"/>
              <w:rPr>
                <w:rFonts w:ascii="Times New Roman" w:eastAsia="宋体"/>
                <w:kern w:val="0"/>
              </w:rPr>
            </w:pPr>
            <w:r w:rsidRPr="00AD182B">
              <w:rPr>
                <w:rFonts w:ascii="Times New Roman" w:eastAsia="宋体" w:hint="eastAsia"/>
                <w:kern w:val="0"/>
              </w:rPr>
              <w:t>－</w:t>
            </w:r>
          </w:p>
        </w:tc>
        <w:tc>
          <w:tcPr>
            <w:tcW w:w="2553" w:type="dxa"/>
            <w:tcBorders>
              <w:top w:val="single" w:sz="8" w:space="0" w:color="000000"/>
              <w:left w:val="single" w:sz="8" w:space="0" w:color="000000"/>
              <w:bottom w:val="single" w:sz="8" w:space="0" w:color="000000"/>
              <w:right w:val="single" w:sz="8" w:space="0" w:color="000000"/>
            </w:tcBorders>
            <w:vAlign w:val="center"/>
          </w:tcPr>
          <w:p w14:paraId="076B0060" w14:textId="77777777" w:rsidR="004206F2" w:rsidRPr="00AD182B" w:rsidRDefault="004206F2" w:rsidP="00A25A05">
            <w:pPr>
              <w:autoSpaceDE w:val="0"/>
              <w:autoSpaceDN w:val="0"/>
              <w:adjustRightInd w:val="0"/>
              <w:spacing w:before="29" w:line="288" w:lineRule="auto"/>
              <w:ind w:left="15"/>
              <w:jc w:val="right"/>
              <w:rPr>
                <w:rFonts w:ascii="Times New Roman" w:eastAsia="宋体"/>
                <w:kern w:val="0"/>
              </w:rPr>
            </w:pPr>
            <w:r w:rsidRPr="00AD182B">
              <w:rPr>
                <w:rFonts w:ascii="Times New Roman" w:eastAsia="宋体" w:hint="eastAsia"/>
                <w:kern w:val="0"/>
              </w:rPr>
              <w:t>－</w:t>
            </w:r>
          </w:p>
        </w:tc>
      </w:tr>
    </w:tbl>
    <w:p w14:paraId="4C7A3DE2" w14:textId="77777777" w:rsidR="004206F2" w:rsidRPr="004206F2" w:rsidRDefault="004206F2" w:rsidP="004206F2">
      <w:pPr>
        <w:autoSpaceDE w:val="0"/>
        <w:autoSpaceDN w:val="0"/>
        <w:adjustRightInd w:val="0"/>
        <w:spacing w:before="29" w:line="288" w:lineRule="auto"/>
        <w:ind w:left="15"/>
        <w:jc w:val="left"/>
        <w:rPr>
          <w:rFonts w:ascii="Times New Roman" w:eastAsia="宋体"/>
          <w:kern w:val="0"/>
          <w:sz w:val="21"/>
          <w:szCs w:val="21"/>
        </w:rPr>
      </w:pPr>
      <w:r w:rsidRPr="004206F2">
        <w:rPr>
          <w:rFonts w:ascii="Times New Roman" w:eastAsia="宋体" w:hint="eastAsia"/>
          <w:kern w:val="0"/>
          <w:sz w:val="21"/>
          <w:szCs w:val="21"/>
        </w:rPr>
        <w:lastRenderedPageBreak/>
        <w:t>注：报告期内债券回购融资余额占基金资产净值比例应取报告期内每个交易日融资余额占基金资产净值比例的简单平均值；对于货币市场基金，只要其投资的市场（如银行间市场）可交易，即可视为交易日。</w:t>
      </w:r>
    </w:p>
    <w:p w14:paraId="0F75F7DF" w14:textId="1ED6F80C" w:rsidR="00C525BA" w:rsidRPr="004206F2" w:rsidRDefault="00C525BA" w:rsidP="004206F2">
      <w:pPr>
        <w:wordWrap w:val="0"/>
        <w:spacing w:line="360" w:lineRule="auto"/>
        <w:jc w:val="right"/>
        <w:rPr>
          <w:rFonts w:hAnsi="MS Sans Serif"/>
          <w:kern w:val="0"/>
        </w:rPr>
      </w:pPr>
    </w:p>
    <w:p w14:paraId="3FAF26FF" w14:textId="77777777" w:rsidR="000F77F6" w:rsidRPr="007D06BC" w:rsidRDefault="000F77F6" w:rsidP="000F77F6">
      <w:pPr>
        <w:autoSpaceDE w:val="0"/>
        <w:autoSpaceDN w:val="0"/>
        <w:adjustRightInd w:val="0"/>
        <w:spacing w:before="29" w:line="288" w:lineRule="auto"/>
        <w:jc w:val="left"/>
        <w:rPr>
          <w:b/>
          <w:kern w:val="0"/>
        </w:rPr>
      </w:pPr>
      <w:r w:rsidRPr="007D06BC">
        <w:rPr>
          <w:rFonts w:hint="eastAsia"/>
          <w:b/>
          <w:kern w:val="0"/>
        </w:rPr>
        <w:t>债券正回购的资金余额超过基金资产净值的</w:t>
      </w:r>
      <w:r w:rsidRPr="007D06BC">
        <w:rPr>
          <w:b/>
          <w:kern w:val="0"/>
        </w:rPr>
        <w:t>20%</w:t>
      </w:r>
      <w:r w:rsidRPr="007D06BC">
        <w:rPr>
          <w:rFonts w:hint="eastAsia"/>
          <w:b/>
          <w:kern w:val="0"/>
        </w:rPr>
        <w:t>的说明</w:t>
      </w:r>
    </w:p>
    <w:p w14:paraId="3D77E286" w14:textId="77777777" w:rsidR="000F77F6" w:rsidRDefault="000F77F6" w:rsidP="000F77F6">
      <w:pPr>
        <w:autoSpaceDE w:val="0"/>
        <w:autoSpaceDN w:val="0"/>
        <w:adjustRightInd w:val="0"/>
        <w:spacing w:before="29" w:line="288" w:lineRule="auto"/>
        <w:jc w:val="left"/>
        <w:rPr>
          <w:rFonts w:hAnsiTheme="minorEastAsia"/>
          <w:kern w:val="0"/>
        </w:rPr>
      </w:pPr>
      <w:r w:rsidRPr="00D01034">
        <w:rPr>
          <w:rFonts w:hAnsiTheme="minorEastAsia" w:hint="eastAsia"/>
          <w:kern w:val="0"/>
        </w:rPr>
        <w:t>在本报告期内本货币市场基金债券正回购的资金余额未超过资产净值的20%。</w:t>
      </w:r>
    </w:p>
    <w:p w14:paraId="4D403B0F" w14:textId="77777777" w:rsidR="000F77F6" w:rsidRPr="007D06BC" w:rsidRDefault="000F77F6" w:rsidP="000F77F6">
      <w:pPr>
        <w:autoSpaceDE w:val="0"/>
        <w:autoSpaceDN w:val="0"/>
        <w:adjustRightInd w:val="0"/>
        <w:spacing w:before="29" w:line="288" w:lineRule="auto"/>
        <w:jc w:val="left"/>
        <w:rPr>
          <w:b/>
          <w:kern w:val="0"/>
        </w:rPr>
      </w:pPr>
      <w:r w:rsidRPr="007D06BC">
        <w:rPr>
          <w:b/>
          <w:kern w:val="0"/>
        </w:rPr>
        <w:t>3</w:t>
      </w:r>
      <w:r w:rsidRPr="007D06BC">
        <w:rPr>
          <w:rFonts w:hint="eastAsia"/>
          <w:b/>
          <w:kern w:val="0"/>
        </w:rPr>
        <w:t>、基金投资组合平均剩余期限</w:t>
      </w:r>
    </w:p>
    <w:p w14:paraId="34268418" w14:textId="77777777" w:rsidR="000F77F6" w:rsidRPr="007D06BC" w:rsidRDefault="000F77F6" w:rsidP="000F77F6">
      <w:pPr>
        <w:autoSpaceDE w:val="0"/>
        <w:autoSpaceDN w:val="0"/>
        <w:adjustRightInd w:val="0"/>
        <w:spacing w:before="29" w:line="288" w:lineRule="auto"/>
        <w:ind w:left="15"/>
        <w:jc w:val="left"/>
        <w:rPr>
          <w:b/>
          <w:kern w:val="0"/>
        </w:rPr>
      </w:pPr>
      <w:r w:rsidRPr="007D06BC">
        <w:rPr>
          <w:b/>
          <w:kern w:val="0"/>
        </w:rPr>
        <w:t>3.1</w:t>
      </w:r>
      <w:r w:rsidRPr="007D06BC">
        <w:rPr>
          <w:rFonts w:hint="eastAsia"/>
          <w:b/>
          <w:kern w:val="0"/>
        </w:rPr>
        <w:t>、投资组合平均剩余期限基本情况</w:t>
      </w:r>
    </w:p>
    <w:p w14:paraId="44A657CC" w14:textId="77777777" w:rsidR="000F77F6" w:rsidRDefault="000F77F6" w:rsidP="000F77F6">
      <w:pPr>
        <w:autoSpaceDE w:val="0"/>
        <w:autoSpaceDN w:val="0"/>
        <w:adjustRightInd w:val="0"/>
        <w:spacing w:before="29" w:line="288" w:lineRule="auto"/>
        <w:jc w:val="left"/>
        <w:rPr>
          <w:kern w:val="0"/>
        </w:rPr>
      </w:pPr>
      <w:r w:rsidRPr="00D01034">
        <w:rPr>
          <w:rFonts w:hAnsiTheme="minorEastAsia" w:hint="eastAsia"/>
          <w:kern w:val="0"/>
        </w:rPr>
        <w:t xml:space="preserve"> </w:t>
      </w:r>
    </w:p>
    <w:tbl>
      <w:tblPr>
        <w:tblW w:w="9356" w:type="dxa"/>
        <w:tblInd w:w="108" w:type="dxa"/>
        <w:tblLayout w:type="fixed"/>
        <w:tblLook w:val="0000" w:firstRow="0" w:lastRow="0" w:firstColumn="0" w:lastColumn="0" w:noHBand="0" w:noVBand="0"/>
      </w:tblPr>
      <w:tblGrid>
        <w:gridCol w:w="6518"/>
        <w:gridCol w:w="2838"/>
      </w:tblGrid>
      <w:tr w:rsidR="000F77F6" w14:paraId="5FB03C72" w14:textId="77777777" w:rsidTr="008A7981">
        <w:tc>
          <w:tcPr>
            <w:tcW w:w="6518" w:type="dxa"/>
            <w:tcBorders>
              <w:top w:val="single" w:sz="8" w:space="0" w:color="000000"/>
              <w:left w:val="single" w:sz="8" w:space="0" w:color="000000"/>
              <w:bottom w:val="single" w:sz="8" w:space="0" w:color="000000"/>
              <w:right w:val="single" w:sz="8" w:space="0" w:color="000000"/>
            </w:tcBorders>
            <w:vAlign w:val="center"/>
          </w:tcPr>
          <w:p w14:paraId="3C830719"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项目</w:t>
            </w:r>
          </w:p>
        </w:tc>
        <w:tc>
          <w:tcPr>
            <w:tcW w:w="2838" w:type="dxa"/>
            <w:tcBorders>
              <w:top w:val="single" w:sz="8" w:space="0" w:color="000000"/>
              <w:left w:val="single" w:sz="8" w:space="0" w:color="000000"/>
              <w:bottom w:val="single" w:sz="8" w:space="0" w:color="000000"/>
              <w:right w:val="single" w:sz="8" w:space="0" w:color="000000"/>
            </w:tcBorders>
            <w:vAlign w:val="center"/>
          </w:tcPr>
          <w:p w14:paraId="09B429B2"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天数</w:t>
            </w:r>
          </w:p>
        </w:tc>
      </w:tr>
      <w:tr w:rsidR="000F77F6" w14:paraId="18BA5DC9" w14:textId="77777777" w:rsidTr="008A7981">
        <w:tc>
          <w:tcPr>
            <w:tcW w:w="6518" w:type="dxa"/>
            <w:tcBorders>
              <w:top w:val="single" w:sz="8" w:space="0" w:color="000000"/>
              <w:left w:val="single" w:sz="8" w:space="0" w:color="000000"/>
              <w:bottom w:val="single" w:sz="8" w:space="0" w:color="000000"/>
              <w:right w:val="single" w:sz="8" w:space="0" w:color="000000"/>
            </w:tcBorders>
          </w:tcPr>
          <w:p w14:paraId="070BD6C1" w14:textId="77777777" w:rsidR="000F77F6" w:rsidRPr="004420D4" w:rsidRDefault="000F77F6" w:rsidP="008A7981">
            <w:pPr>
              <w:autoSpaceDE w:val="0"/>
              <w:autoSpaceDN w:val="0"/>
              <w:adjustRightInd w:val="0"/>
              <w:spacing w:before="29" w:line="288" w:lineRule="auto"/>
              <w:ind w:left="15"/>
              <w:jc w:val="left"/>
              <w:rPr>
                <w:rFonts w:hAnsiTheme="minorEastAsia"/>
                <w:kern w:val="0"/>
              </w:rPr>
            </w:pPr>
            <w:r w:rsidRPr="004420D4">
              <w:rPr>
                <w:rFonts w:hAnsiTheme="minorEastAsia"/>
                <w:kern w:val="0"/>
              </w:rPr>
              <w:t>报告期末投资组合平均剩余期限</w:t>
            </w:r>
          </w:p>
        </w:tc>
        <w:tc>
          <w:tcPr>
            <w:tcW w:w="2838" w:type="dxa"/>
            <w:tcBorders>
              <w:top w:val="single" w:sz="8" w:space="0" w:color="000000"/>
              <w:left w:val="single" w:sz="8" w:space="0" w:color="000000"/>
              <w:bottom w:val="single" w:sz="8" w:space="0" w:color="000000"/>
              <w:right w:val="single" w:sz="8" w:space="0" w:color="000000"/>
            </w:tcBorders>
            <w:vAlign w:val="center"/>
          </w:tcPr>
          <w:p w14:paraId="6C3A6ED2" w14:textId="77777777" w:rsidR="000F77F6" w:rsidRPr="004E3A64" w:rsidRDefault="000F77F6" w:rsidP="008A7981">
            <w:pPr>
              <w:autoSpaceDE w:val="0"/>
              <w:autoSpaceDN w:val="0"/>
              <w:adjustRightInd w:val="0"/>
              <w:spacing w:before="29" w:line="288" w:lineRule="auto"/>
              <w:ind w:left="15"/>
              <w:jc w:val="right"/>
              <w:rPr>
                <w:rFonts w:ascii="Times New Roman"/>
                <w:kern w:val="0"/>
              </w:rPr>
            </w:pPr>
            <w:r w:rsidRPr="004E3A64">
              <w:rPr>
                <w:rFonts w:ascii="Times New Roman"/>
                <w:kern w:val="0"/>
              </w:rPr>
              <w:t>18</w:t>
            </w:r>
          </w:p>
        </w:tc>
      </w:tr>
      <w:tr w:rsidR="000F77F6" w14:paraId="5A21737B" w14:textId="77777777" w:rsidTr="008A7981">
        <w:tc>
          <w:tcPr>
            <w:tcW w:w="6518" w:type="dxa"/>
            <w:tcBorders>
              <w:top w:val="single" w:sz="8" w:space="0" w:color="000000"/>
              <w:left w:val="single" w:sz="8" w:space="0" w:color="000000"/>
              <w:bottom w:val="single" w:sz="8" w:space="0" w:color="000000"/>
              <w:right w:val="single" w:sz="8" w:space="0" w:color="000000"/>
            </w:tcBorders>
          </w:tcPr>
          <w:p w14:paraId="6A02746B" w14:textId="77777777" w:rsidR="000F77F6" w:rsidRPr="004420D4" w:rsidRDefault="000F77F6" w:rsidP="008A7981">
            <w:pPr>
              <w:autoSpaceDE w:val="0"/>
              <w:autoSpaceDN w:val="0"/>
              <w:adjustRightInd w:val="0"/>
              <w:spacing w:before="29" w:line="288" w:lineRule="auto"/>
              <w:ind w:left="15"/>
              <w:jc w:val="left"/>
              <w:rPr>
                <w:rFonts w:hAnsiTheme="minorEastAsia"/>
                <w:kern w:val="0"/>
              </w:rPr>
            </w:pPr>
            <w:r w:rsidRPr="004420D4">
              <w:rPr>
                <w:rFonts w:hAnsiTheme="minorEastAsia"/>
                <w:kern w:val="0"/>
              </w:rPr>
              <w:t>报告期内投资组合平均剩余期限最高值</w:t>
            </w:r>
          </w:p>
        </w:tc>
        <w:tc>
          <w:tcPr>
            <w:tcW w:w="2838" w:type="dxa"/>
            <w:tcBorders>
              <w:top w:val="single" w:sz="8" w:space="0" w:color="000000"/>
              <w:left w:val="single" w:sz="8" w:space="0" w:color="000000"/>
              <w:bottom w:val="single" w:sz="8" w:space="0" w:color="000000"/>
              <w:right w:val="single" w:sz="8" w:space="0" w:color="000000"/>
            </w:tcBorders>
            <w:vAlign w:val="center"/>
          </w:tcPr>
          <w:p w14:paraId="7B3923DB" w14:textId="77777777" w:rsidR="000F77F6" w:rsidRPr="004E3A64" w:rsidRDefault="000F77F6" w:rsidP="008A7981">
            <w:pPr>
              <w:autoSpaceDE w:val="0"/>
              <w:autoSpaceDN w:val="0"/>
              <w:adjustRightInd w:val="0"/>
              <w:spacing w:before="29" w:line="288" w:lineRule="auto"/>
              <w:ind w:left="15"/>
              <w:jc w:val="right"/>
              <w:rPr>
                <w:rFonts w:ascii="Times New Roman"/>
                <w:kern w:val="0"/>
              </w:rPr>
            </w:pPr>
            <w:r w:rsidRPr="004E3A64">
              <w:rPr>
                <w:rFonts w:ascii="Times New Roman"/>
                <w:kern w:val="0"/>
              </w:rPr>
              <w:t>24</w:t>
            </w:r>
          </w:p>
        </w:tc>
      </w:tr>
      <w:tr w:rsidR="000F77F6" w14:paraId="6E03AFB6" w14:textId="77777777" w:rsidTr="008A7981">
        <w:tc>
          <w:tcPr>
            <w:tcW w:w="6518" w:type="dxa"/>
            <w:tcBorders>
              <w:top w:val="single" w:sz="8" w:space="0" w:color="000000"/>
              <w:left w:val="single" w:sz="8" w:space="0" w:color="000000"/>
              <w:bottom w:val="single" w:sz="8" w:space="0" w:color="000000"/>
              <w:right w:val="single" w:sz="8" w:space="0" w:color="000000"/>
            </w:tcBorders>
          </w:tcPr>
          <w:p w14:paraId="50581751" w14:textId="77777777" w:rsidR="000F77F6" w:rsidRPr="004420D4" w:rsidRDefault="000F77F6" w:rsidP="008A7981">
            <w:pPr>
              <w:autoSpaceDE w:val="0"/>
              <w:autoSpaceDN w:val="0"/>
              <w:adjustRightInd w:val="0"/>
              <w:spacing w:before="29" w:line="288" w:lineRule="auto"/>
              <w:ind w:left="15"/>
              <w:jc w:val="left"/>
              <w:rPr>
                <w:rFonts w:hAnsiTheme="minorEastAsia"/>
                <w:kern w:val="0"/>
              </w:rPr>
            </w:pPr>
            <w:r w:rsidRPr="004420D4">
              <w:rPr>
                <w:rFonts w:hAnsiTheme="minorEastAsia"/>
                <w:kern w:val="0"/>
              </w:rPr>
              <w:t>报告期内投资组合平均剩余期限最低值</w:t>
            </w:r>
          </w:p>
        </w:tc>
        <w:tc>
          <w:tcPr>
            <w:tcW w:w="2838" w:type="dxa"/>
            <w:tcBorders>
              <w:top w:val="single" w:sz="8" w:space="0" w:color="000000"/>
              <w:left w:val="single" w:sz="8" w:space="0" w:color="000000"/>
              <w:bottom w:val="single" w:sz="8" w:space="0" w:color="000000"/>
              <w:right w:val="single" w:sz="8" w:space="0" w:color="000000"/>
            </w:tcBorders>
            <w:vAlign w:val="center"/>
          </w:tcPr>
          <w:p w14:paraId="5E834BE6" w14:textId="77777777" w:rsidR="000F77F6" w:rsidRPr="004E3A64" w:rsidRDefault="000F77F6" w:rsidP="008A7981">
            <w:pPr>
              <w:autoSpaceDE w:val="0"/>
              <w:autoSpaceDN w:val="0"/>
              <w:adjustRightInd w:val="0"/>
              <w:spacing w:before="29" w:line="288" w:lineRule="auto"/>
              <w:ind w:left="15"/>
              <w:jc w:val="right"/>
              <w:rPr>
                <w:rFonts w:ascii="Times New Roman"/>
                <w:kern w:val="0"/>
              </w:rPr>
            </w:pPr>
            <w:r w:rsidRPr="004E3A64">
              <w:rPr>
                <w:rFonts w:ascii="Times New Roman"/>
                <w:kern w:val="0"/>
              </w:rPr>
              <w:t>1</w:t>
            </w:r>
          </w:p>
        </w:tc>
      </w:tr>
    </w:tbl>
    <w:p w14:paraId="40ACA649" w14:textId="77777777" w:rsidR="000F77F6" w:rsidRPr="007D06BC" w:rsidRDefault="000F77F6" w:rsidP="000F77F6">
      <w:pPr>
        <w:autoSpaceDE w:val="0"/>
        <w:autoSpaceDN w:val="0"/>
        <w:adjustRightInd w:val="0"/>
        <w:spacing w:before="29" w:line="288" w:lineRule="auto"/>
        <w:jc w:val="left"/>
        <w:rPr>
          <w:b/>
          <w:kern w:val="0"/>
        </w:rPr>
      </w:pPr>
      <w:r w:rsidRPr="007D06BC">
        <w:rPr>
          <w:rFonts w:hint="eastAsia"/>
          <w:b/>
          <w:kern w:val="0"/>
        </w:rPr>
        <w:t>报告期内投资组合平均剩余期限超过</w:t>
      </w:r>
      <w:r w:rsidRPr="007D06BC">
        <w:rPr>
          <w:b/>
          <w:kern w:val="0"/>
        </w:rPr>
        <w:t>120</w:t>
      </w:r>
      <w:r w:rsidRPr="007D06BC">
        <w:rPr>
          <w:rFonts w:hint="eastAsia"/>
          <w:b/>
          <w:kern w:val="0"/>
        </w:rPr>
        <w:t>天情况说明</w:t>
      </w:r>
    </w:p>
    <w:p w14:paraId="3A741630" w14:textId="77777777" w:rsidR="000F77F6" w:rsidRDefault="000F77F6" w:rsidP="000F77F6">
      <w:pPr>
        <w:autoSpaceDE w:val="0"/>
        <w:autoSpaceDN w:val="0"/>
        <w:adjustRightInd w:val="0"/>
        <w:spacing w:before="29" w:line="288" w:lineRule="auto"/>
        <w:ind w:left="15"/>
        <w:jc w:val="left"/>
        <w:rPr>
          <w:kern w:val="0"/>
        </w:rPr>
      </w:pPr>
      <w:r w:rsidRPr="00D01034">
        <w:rPr>
          <w:rFonts w:hAnsiTheme="minorEastAsia" w:hint="eastAsia"/>
          <w:kern w:val="0"/>
        </w:rPr>
        <w:t>根据本货币市场基金基金合同的约定，其投资组合的平均剩余期限在每个交易日都不得超过120天。本报告期内，本货币市场基金投资组合平均剩余期限未发生超过120天的情况。</w:t>
      </w:r>
    </w:p>
    <w:p w14:paraId="48561C37" w14:textId="77777777" w:rsidR="000F77F6" w:rsidRPr="007D06BC" w:rsidRDefault="000F77F6" w:rsidP="000F77F6">
      <w:pPr>
        <w:autoSpaceDE w:val="0"/>
        <w:autoSpaceDN w:val="0"/>
        <w:adjustRightInd w:val="0"/>
        <w:spacing w:before="29" w:line="288" w:lineRule="auto"/>
        <w:jc w:val="left"/>
        <w:rPr>
          <w:b/>
          <w:kern w:val="0"/>
        </w:rPr>
      </w:pPr>
      <w:r w:rsidRPr="007D06BC">
        <w:rPr>
          <w:b/>
          <w:kern w:val="0"/>
        </w:rPr>
        <w:t>3.2</w:t>
      </w:r>
      <w:r w:rsidRPr="007D06BC">
        <w:rPr>
          <w:rFonts w:hint="eastAsia"/>
          <w:b/>
          <w:kern w:val="0"/>
        </w:rPr>
        <w:t>、报告期末投资组合平均剩余期限分布比例</w:t>
      </w:r>
    </w:p>
    <w:p w14:paraId="2A8538F5" w14:textId="77777777" w:rsidR="000F77F6" w:rsidRDefault="000F77F6" w:rsidP="000F77F6">
      <w:pPr>
        <w:autoSpaceDE w:val="0"/>
        <w:autoSpaceDN w:val="0"/>
        <w:adjustRightInd w:val="0"/>
        <w:spacing w:before="29" w:line="288" w:lineRule="auto"/>
        <w:ind w:left="15"/>
        <w:jc w:val="left"/>
        <w:rPr>
          <w:kern w:val="0"/>
        </w:rPr>
      </w:pPr>
      <w:r w:rsidRPr="00D01034">
        <w:rPr>
          <w:rFonts w:hAnsiTheme="minorEastAsia" w:hint="eastAsia"/>
          <w:kern w:val="0"/>
        </w:rPr>
        <w:t xml:space="preserve"> </w:t>
      </w:r>
    </w:p>
    <w:tbl>
      <w:tblPr>
        <w:tblW w:w="9356" w:type="dxa"/>
        <w:tblInd w:w="108" w:type="dxa"/>
        <w:tblLayout w:type="fixed"/>
        <w:tblLook w:val="0000" w:firstRow="0" w:lastRow="0" w:firstColumn="0" w:lastColumn="0" w:noHBand="0" w:noVBand="0"/>
      </w:tblPr>
      <w:tblGrid>
        <w:gridCol w:w="733"/>
        <w:gridCol w:w="3384"/>
        <w:gridCol w:w="2620"/>
        <w:gridCol w:w="2619"/>
      </w:tblGrid>
      <w:tr w:rsidR="000F77F6" w14:paraId="015A10FD"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53E6D3B6"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序号</w:t>
            </w:r>
          </w:p>
        </w:tc>
        <w:tc>
          <w:tcPr>
            <w:tcW w:w="3384" w:type="dxa"/>
            <w:tcBorders>
              <w:top w:val="single" w:sz="8" w:space="0" w:color="000000"/>
              <w:left w:val="single" w:sz="8" w:space="0" w:color="000000"/>
              <w:bottom w:val="single" w:sz="8" w:space="0" w:color="000000"/>
              <w:right w:val="single" w:sz="8" w:space="0" w:color="000000"/>
            </w:tcBorders>
            <w:vAlign w:val="center"/>
          </w:tcPr>
          <w:p w14:paraId="5954DC9C"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平均剩余期限</w:t>
            </w:r>
          </w:p>
        </w:tc>
        <w:tc>
          <w:tcPr>
            <w:tcW w:w="2620" w:type="dxa"/>
            <w:tcBorders>
              <w:top w:val="single" w:sz="8" w:space="0" w:color="000000"/>
              <w:left w:val="single" w:sz="8" w:space="0" w:color="000000"/>
              <w:bottom w:val="single" w:sz="8" w:space="0" w:color="000000"/>
              <w:right w:val="single" w:sz="8" w:space="0" w:color="000000"/>
            </w:tcBorders>
            <w:vAlign w:val="center"/>
          </w:tcPr>
          <w:p w14:paraId="27A0314D"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各期限资产占基金资产净值的比例（</w:t>
            </w:r>
            <w:r>
              <w:rPr>
                <w:kern w:val="0"/>
              </w:rPr>
              <w:t>%</w:t>
            </w:r>
            <w:r>
              <w:rPr>
                <w:rFonts w:hint="eastAsia"/>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47902EA3"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各期限负债占基金资产净值的比例（</w:t>
            </w:r>
            <w:r>
              <w:rPr>
                <w:kern w:val="0"/>
              </w:rPr>
              <w:t>%</w:t>
            </w:r>
            <w:r>
              <w:rPr>
                <w:rFonts w:hint="eastAsia"/>
                <w:kern w:val="0"/>
              </w:rPr>
              <w:t>）</w:t>
            </w:r>
          </w:p>
        </w:tc>
      </w:tr>
      <w:tr w:rsidR="000F77F6" w14:paraId="3FEC0501"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774A715B"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1</w:t>
            </w:r>
          </w:p>
        </w:tc>
        <w:tc>
          <w:tcPr>
            <w:tcW w:w="3384" w:type="dxa"/>
            <w:tcBorders>
              <w:top w:val="single" w:sz="8" w:space="0" w:color="000000"/>
              <w:left w:val="single" w:sz="8" w:space="0" w:color="000000"/>
              <w:bottom w:val="single" w:sz="8" w:space="0" w:color="000000"/>
              <w:right w:val="single" w:sz="8" w:space="0" w:color="000000"/>
            </w:tcBorders>
            <w:vAlign w:val="center"/>
          </w:tcPr>
          <w:p w14:paraId="7DEB99C8"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30天以内</w:t>
            </w:r>
          </w:p>
        </w:tc>
        <w:tc>
          <w:tcPr>
            <w:tcW w:w="2620" w:type="dxa"/>
            <w:tcBorders>
              <w:top w:val="single" w:sz="8" w:space="0" w:color="000000"/>
              <w:left w:val="single" w:sz="8" w:space="0" w:color="000000"/>
              <w:bottom w:val="single" w:sz="8" w:space="0" w:color="000000"/>
              <w:right w:val="single" w:sz="8" w:space="0" w:color="000000"/>
            </w:tcBorders>
            <w:vAlign w:val="center"/>
          </w:tcPr>
          <w:p w14:paraId="52777E6C"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100.06</w:t>
            </w:r>
          </w:p>
        </w:tc>
        <w:tc>
          <w:tcPr>
            <w:tcW w:w="2619" w:type="dxa"/>
            <w:tcBorders>
              <w:top w:val="single" w:sz="8" w:space="0" w:color="000000"/>
              <w:left w:val="single" w:sz="8" w:space="0" w:color="000000"/>
              <w:bottom w:val="single" w:sz="8" w:space="0" w:color="000000"/>
              <w:right w:val="single" w:sz="8" w:space="0" w:color="000000"/>
            </w:tcBorders>
            <w:vAlign w:val="center"/>
          </w:tcPr>
          <w:p w14:paraId="4D39DD4F"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55520D66"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1E78CE4F"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1B8F6379"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其中：剩余存续期超过397天的浮动利率债</w:t>
            </w:r>
          </w:p>
        </w:tc>
        <w:tc>
          <w:tcPr>
            <w:tcW w:w="2620" w:type="dxa"/>
            <w:tcBorders>
              <w:top w:val="single" w:sz="8" w:space="0" w:color="000000"/>
              <w:left w:val="single" w:sz="8" w:space="0" w:color="000000"/>
              <w:bottom w:val="single" w:sz="8" w:space="0" w:color="000000"/>
              <w:right w:val="single" w:sz="8" w:space="0" w:color="000000"/>
            </w:tcBorders>
            <w:vAlign w:val="center"/>
          </w:tcPr>
          <w:p w14:paraId="66E7EA54"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6A157C65"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4EF8B7D4"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47D8F2AC"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2</w:t>
            </w:r>
          </w:p>
        </w:tc>
        <w:tc>
          <w:tcPr>
            <w:tcW w:w="3384" w:type="dxa"/>
            <w:tcBorders>
              <w:top w:val="single" w:sz="8" w:space="0" w:color="000000"/>
              <w:left w:val="single" w:sz="8" w:space="0" w:color="000000"/>
              <w:bottom w:val="single" w:sz="8" w:space="0" w:color="000000"/>
              <w:right w:val="single" w:sz="8" w:space="0" w:color="000000"/>
            </w:tcBorders>
            <w:vAlign w:val="center"/>
          </w:tcPr>
          <w:p w14:paraId="68E28A8C"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30天（含）—60天</w:t>
            </w:r>
          </w:p>
        </w:tc>
        <w:tc>
          <w:tcPr>
            <w:tcW w:w="2620" w:type="dxa"/>
            <w:tcBorders>
              <w:top w:val="single" w:sz="8" w:space="0" w:color="000000"/>
              <w:left w:val="single" w:sz="8" w:space="0" w:color="000000"/>
              <w:bottom w:val="single" w:sz="8" w:space="0" w:color="000000"/>
              <w:right w:val="single" w:sz="8" w:space="0" w:color="000000"/>
            </w:tcBorders>
            <w:vAlign w:val="center"/>
          </w:tcPr>
          <w:p w14:paraId="55EA036F"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0D92ACB8"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762B7C17"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36B12791"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4547C090"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其中：剩余存续期超过397天的浮动利率债</w:t>
            </w:r>
          </w:p>
        </w:tc>
        <w:tc>
          <w:tcPr>
            <w:tcW w:w="2620" w:type="dxa"/>
            <w:tcBorders>
              <w:top w:val="single" w:sz="8" w:space="0" w:color="000000"/>
              <w:left w:val="single" w:sz="8" w:space="0" w:color="000000"/>
              <w:bottom w:val="single" w:sz="8" w:space="0" w:color="000000"/>
              <w:right w:val="single" w:sz="8" w:space="0" w:color="000000"/>
            </w:tcBorders>
            <w:vAlign w:val="center"/>
          </w:tcPr>
          <w:p w14:paraId="6CB33AD0"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32E429FC"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2CFF74D0"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7D446C7F"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3</w:t>
            </w:r>
          </w:p>
        </w:tc>
        <w:tc>
          <w:tcPr>
            <w:tcW w:w="3384" w:type="dxa"/>
            <w:tcBorders>
              <w:top w:val="single" w:sz="8" w:space="0" w:color="000000"/>
              <w:left w:val="single" w:sz="8" w:space="0" w:color="000000"/>
              <w:bottom w:val="single" w:sz="8" w:space="0" w:color="000000"/>
              <w:right w:val="single" w:sz="8" w:space="0" w:color="000000"/>
            </w:tcBorders>
            <w:vAlign w:val="center"/>
          </w:tcPr>
          <w:p w14:paraId="450344F0"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60天（含）—90天</w:t>
            </w:r>
          </w:p>
        </w:tc>
        <w:tc>
          <w:tcPr>
            <w:tcW w:w="2620" w:type="dxa"/>
            <w:tcBorders>
              <w:top w:val="single" w:sz="8" w:space="0" w:color="000000"/>
              <w:left w:val="single" w:sz="8" w:space="0" w:color="000000"/>
              <w:bottom w:val="single" w:sz="8" w:space="0" w:color="000000"/>
              <w:right w:val="single" w:sz="8" w:space="0" w:color="000000"/>
            </w:tcBorders>
            <w:vAlign w:val="center"/>
          </w:tcPr>
          <w:p w14:paraId="29788E52"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10F89F2E"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6FFDC22F"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5F3125E1"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7B870C2A"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其中：剩余存续期超过397天的浮动利率债</w:t>
            </w:r>
          </w:p>
        </w:tc>
        <w:tc>
          <w:tcPr>
            <w:tcW w:w="2620" w:type="dxa"/>
            <w:tcBorders>
              <w:top w:val="single" w:sz="8" w:space="0" w:color="000000"/>
              <w:left w:val="single" w:sz="8" w:space="0" w:color="000000"/>
              <w:bottom w:val="single" w:sz="8" w:space="0" w:color="000000"/>
              <w:right w:val="single" w:sz="8" w:space="0" w:color="000000"/>
            </w:tcBorders>
            <w:vAlign w:val="center"/>
          </w:tcPr>
          <w:p w14:paraId="06EAA8E3"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735DC93B"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7D07F2A2"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750F78B0"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4</w:t>
            </w:r>
          </w:p>
        </w:tc>
        <w:tc>
          <w:tcPr>
            <w:tcW w:w="3384" w:type="dxa"/>
            <w:tcBorders>
              <w:top w:val="single" w:sz="8" w:space="0" w:color="000000"/>
              <w:left w:val="single" w:sz="8" w:space="0" w:color="000000"/>
              <w:bottom w:val="single" w:sz="8" w:space="0" w:color="000000"/>
              <w:right w:val="single" w:sz="8" w:space="0" w:color="000000"/>
            </w:tcBorders>
            <w:vAlign w:val="center"/>
          </w:tcPr>
          <w:p w14:paraId="6D95DC44"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90天（含）—120天</w:t>
            </w:r>
          </w:p>
        </w:tc>
        <w:tc>
          <w:tcPr>
            <w:tcW w:w="2620" w:type="dxa"/>
            <w:tcBorders>
              <w:top w:val="single" w:sz="8" w:space="0" w:color="000000"/>
              <w:left w:val="single" w:sz="8" w:space="0" w:color="000000"/>
              <w:bottom w:val="single" w:sz="8" w:space="0" w:color="000000"/>
              <w:right w:val="single" w:sz="8" w:space="0" w:color="000000"/>
            </w:tcBorders>
            <w:vAlign w:val="center"/>
          </w:tcPr>
          <w:p w14:paraId="292FFEF0"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3153F5C2"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65B1038D"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34F424EB"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15390CC9"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其中：剩余存续期超过397天的浮动利率债</w:t>
            </w:r>
          </w:p>
        </w:tc>
        <w:tc>
          <w:tcPr>
            <w:tcW w:w="2620" w:type="dxa"/>
            <w:tcBorders>
              <w:top w:val="single" w:sz="8" w:space="0" w:color="000000"/>
              <w:left w:val="single" w:sz="8" w:space="0" w:color="000000"/>
              <w:bottom w:val="single" w:sz="8" w:space="0" w:color="000000"/>
              <w:right w:val="single" w:sz="8" w:space="0" w:color="000000"/>
            </w:tcBorders>
            <w:vAlign w:val="center"/>
          </w:tcPr>
          <w:p w14:paraId="48AC4473"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13CAC9EB"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71DA194A"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52E2277E"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5</w:t>
            </w:r>
          </w:p>
        </w:tc>
        <w:tc>
          <w:tcPr>
            <w:tcW w:w="3384" w:type="dxa"/>
            <w:tcBorders>
              <w:top w:val="single" w:sz="8" w:space="0" w:color="000000"/>
              <w:left w:val="single" w:sz="8" w:space="0" w:color="000000"/>
              <w:bottom w:val="single" w:sz="8" w:space="0" w:color="000000"/>
              <w:right w:val="single" w:sz="8" w:space="0" w:color="000000"/>
            </w:tcBorders>
            <w:vAlign w:val="center"/>
          </w:tcPr>
          <w:p w14:paraId="4911DC7F"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120天（含）—397天（含）</w:t>
            </w:r>
          </w:p>
        </w:tc>
        <w:tc>
          <w:tcPr>
            <w:tcW w:w="2620" w:type="dxa"/>
            <w:tcBorders>
              <w:top w:val="single" w:sz="8" w:space="0" w:color="000000"/>
              <w:left w:val="single" w:sz="8" w:space="0" w:color="000000"/>
              <w:bottom w:val="single" w:sz="8" w:space="0" w:color="000000"/>
              <w:right w:val="single" w:sz="8" w:space="0" w:color="000000"/>
            </w:tcBorders>
            <w:vAlign w:val="center"/>
          </w:tcPr>
          <w:p w14:paraId="4D44D82A"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6525AFE7"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53791674"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57092D0F"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lastRenderedPageBreak/>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161277FC"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其中：剩余存续期超过397天的浮动利率债</w:t>
            </w:r>
          </w:p>
        </w:tc>
        <w:tc>
          <w:tcPr>
            <w:tcW w:w="2620" w:type="dxa"/>
            <w:tcBorders>
              <w:top w:val="single" w:sz="8" w:space="0" w:color="000000"/>
              <w:left w:val="single" w:sz="8" w:space="0" w:color="000000"/>
              <w:bottom w:val="single" w:sz="8" w:space="0" w:color="000000"/>
              <w:right w:val="single" w:sz="8" w:space="0" w:color="000000"/>
            </w:tcBorders>
            <w:vAlign w:val="center"/>
          </w:tcPr>
          <w:p w14:paraId="5D91C8B9"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619" w:type="dxa"/>
            <w:tcBorders>
              <w:top w:val="single" w:sz="8" w:space="0" w:color="000000"/>
              <w:left w:val="single" w:sz="8" w:space="0" w:color="000000"/>
              <w:bottom w:val="single" w:sz="8" w:space="0" w:color="000000"/>
              <w:right w:val="single" w:sz="8" w:space="0" w:color="000000"/>
            </w:tcBorders>
            <w:vAlign w:val="center"/>
          </w:tcPr>
          <w:p w14:paraId="3CCE5AAB"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4D614D99" w14:textId="77777777" w:rsidTr="008A7981">
        <w:tc>
          <w:tcPr>
            <w:tcW w:w="733" w:type="dxa"/>
            <w:tcBorders>
              <w:top w:val="single" w:sz="8" w:space="0" w:color="000000"/>
              <w:left w:val="single" w:sz="8" w:space="0" w:color="000000"/>
              <w:bottom w:val="single" w:sz="8" w:space="0" w:color="000000"/>
              <w:right w:val="single" w:sz="8" w:space="0" w:color="000000"/>
            </w:tcBorders>
            <w:vAlign w:val="center"/>
          </w:tcPr>
          <w:p w14:paraId="675F5327"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 xml:space="preserve"> </w:t>
            </w:r>
          </w:p>
        </w:tc>
        <w:tc>
          <w:tcPr>
            <w:tcW w:w="3384" w:type="dxa"/>
            <w:tcBorders>
              <w:top w:val="single" w:sz="8" w:space="0" w:color="000000"/>
              <w:left w:val="single" w:sz="8" w:space="0" w:color="000000"/>
              <w:bottom w:val="single" w:sz="8" w:space="0" w:color="000000"/>
              <w:right w:val="single" w:sz="8" w:space="0" w:color="000000"/>
            </w:tcBorders>
            <w:vAlign w:val="center"/>
          </w:tcPr>
          <w:p w14:paraId="4F05F867"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合计</w:t>
            </w:r>
          </w:p>
        </w:tc>
        <w:tc>
          <w:tcPr>
            <w:tcW w:w="2620" w:type="dxa"/>
            <w:tcBorders>
              <w:top w:val="single" w:sz="8" w:space="0" w:color="000000"/>
              <w:left w:val="single" w:sz="8" w:space="0" w:color="000000"/>
              <w:bottom w:val="single" w:sz="8" w:space="0" w:color="000000"/>
              <w:right w:val="single" w:sz="8" w:space="0" w:color="000000"/>
            </w:tcBorders>
            <w:vAlign w:val="center"/>
          </w:tcPr>
          <w:p w14:paraId="33175D36"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100.06</w:t>
            </w:r>
          </w:p>
        </w:tc>
        <w:tc>
          <w:tcPr>
            <w:tcW w:w="2619" w:type="dxa"/>
            <w:tcBorders>
              <w:top w:val="single" w:sz="8" w:space="0" w:color="000000"/>
              <w:left w:val="single" w:sz="8" w:space="0" w:color="000000"/>
              <w:bottom w:val="single" w:sz="8" w:space="0" w:color="000000"/>
              <w:right w:val="single" w:sz="8" w:space="0" w:color="000000"/>
            </w:tcBorders>
            <w:vAlign w:val="center"/>
          </w:tcPr>
          <w:p w14:paraId="225FB9A2"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bl>
    <w:p w14:paraId="5C88C104" w14:textId="77777777" w:rsidR="000F77F6" w:rsidRPr="007D06BC" w:rsidRDefault="000F77F6" w:rsidP="000F77F6">
      <w:pPr>
        <w:pStyle w:val="af9"/>
        <w:numPr>
          <w:ilvl w:val="0"/>
          <w:numId w:val="124"/>
        </w:numPr>
        <w:autoSpaceDE w:val="0"/>
        <w:autoSpaceDN w:val="0"/>
        <w:adjustRightInd w:val="0"/>
        <w:spacing w:before="29" w:line="288" w:lineRule="auto"/>
        <w:ind w:firstLineChars="0"/>
        <w:jc w:val="left"/>
        <w:rPr>
          <w:rFonts w:ascii="宋体"/>
          <w:b/>
          <w:kern w:val="0"/>
        </w:rPr>
      </w:pPr>
      <w:r w:rsidRPr="007D06BC">
        <w:rPr>
          <w:rFonts w:ascii="宋体" w:hint="eastAsia"/>
          <w:b/>
          <w:kern w:val="0"/>
        </w:rPr>
        <w:t>报告期内投资组合平均剩余存续期超过</w:t>
      </w:r>
      <w:r w:rsidRPr="007D06BC">
        <w:rPr>
          <w:rFonts w:ascii="宋体"/>
          <w:b/>
          <w:kern w:val="0"/>
        </w:rPr>
        <w:t>240</w:t>
      </w:r>
      <w:r w:rsidRPr="007D06BC">
        <w:rPr>
          <w:rFonts w:ascii="宋体" w:hint="eastAsia"/>
          <w:b/>
          <w:kern w:val="0"/>
        </w:rPr>
        <w:t>天情况说明</w:t>
      </w:r>
    </w:p>
    <w:p w14:paraId="0561A580" w14:textId="77777777" w:rsidR="000F77F6" w:rsidRPr="00AC1E2F" w:rsidRDefault="000F77F6" w:rsidP="000F77F6">
      <w:pPr>
        <w:autoSpaceDE w:val="0"/>
        <w:autoSpaceDN w:val="0"/>
        <w:adjustRightInd w:val="0"/>
        <w:spacing w:before="29" w:line="288" w:lineRule="auto"/>
        <w:ind w:left="15"/>
        <w:jc w:val="left"/>
        <w:rPr>
          <w:kern w:val="0"/>
        </w:rPr>
      </w:pPr>
      <w:r w:rsidRPr="00AC1E2F">
        <w:rPr>
          <w:rFonts w:hAnsiTheme="minorEastAsia" w:hint="eastAsia"/>
          <w:kern w:val="0"/>
        </w:rPr>
        <w:t>本报告期内，本货币市场基金投资组合平均剩余存续期未发生超过240天的情况。</w:t>
      </w:r>
    </w:p>
    <w:p w14:paraId="38E550AD" w14:textId="77777777" w:rsidR="000F77F6" w:rsidRPr="007D06BC" w:rsidRDefault="000F77F6" w:rsidP="000F77F6">
      <w:pPr>
        <w:pStyle w:val="af9"/>
        <w:numPr>
          <w:ilvl w:val="0"/>
          <w:numId w:val="124"/>
        </w:numPr>
        <w:autoSpaceDE w:val="0"/>
        <w:autoSpaceDN w:val="0"/>
        <w:adjustRightInd w:val="0"/>
        <w:spacing w:before="29" w:line="288" w:lineRule="auto"/>
        <w:ind w:firstLineChars="0"/>
        <w:jc w:val="left"/>
        <w:rPr>
          <w:rFonts w:ascii="宋体"/>
          <w:b/>
          <w:kern w:val="0"/>
        </w:rPr>
      </w:pPr>
      <w:r w:rsidRPr="007D06BC">
        <w:rPr>
          <w:rFonts w:ascii="宋体" w:hint="eastAsia"/>
          <w:b/>
          <w:kern w:val="0"/>
        </w:rPr>
        <w:t>报告期末按债券品种分类的债券投资组合</w:t>
      </w:r>
    </w:p>
    <w:p w14:paraId="5054DE8E" w14:textId="77777777" w:rsidR="000F77F6" w:rsidRPr="00F557B7" w:rsidRDefault="000F77F6" w:rsidP="000F77F6">
      <w:pPr>
        <w:autoSpaceDE w:val="0"/>
        <w:autoSpaceDN w:val="0"/>
        <w:adjustRightInd w:val="0"/>
        <w:spacing w:before="29" w:line="288" w:lineRule="auto"/>
        <w:ind w:left="15"/>
        <w:jc w:val="left"/>
        <w:rPr>
          <w:rFonts w:hAnsiTheme="minorEastAsia"/>
        </w:rPr>
      </w:pPr>
      <w:r w:rsidRPr="00F4535A">
        <w:rPr>
          <w:rFonts w:hAnsiTheme="minorEastAsia"/>
        </w:rPr>
        <w:t xml:space="preserve"> </w:t>
      </w:r>
    </w:p>
    <w:tbl>
      <w:tblPr>
        <w:tblW w:w="9356" w:type="dxa"/>
        <w:tblInd w:w="128" w:type="dxa"/>
        <w:tblLayout w:type="fixed"/>
        <w:tblLook w:val="0000" w:firstRow="0" w:lastRow="0" w:firstColumn="0" w:lastColumn="0" w:noHBand="0" w:noVBand="0"/>
      </w:tblPr>
      <w:tblGrid>
        <w:gridCol w:w="749"/>
        <w:gridCol w:w="3234"/>
        <w:gridCol w:w="2845"/>
        <w:gridCol w:w="2528"/>
      </w:tblGrid>
      <w:tr w:rsidR="000F77F6" w14:paraId="63227B94" w14:textId="77777777" w:rsidTr="008A7981">
        <w:tc>
          <w:tcPr>
            <w:tcW w:w="9356" w:type="dxa"/>
            <w:gridSpan w:val="4"/>
            <w:tcBorders>
              <w:bottom w:val="single" w:sz="4" w:space="0" w:color="auto"/>
            </w:tcBorders>
            <w:vAlign w:val="center"/>
          </w:tcPr>
          <w:p w14:paraId="62EAC207" w14:textId="77777777" w:rsidR="000F77F6" w:rsidRDefault="000F77F6" w:rsidP="008A7981">
            <w:pPr>
              <w:autoSpaceDE w:val="0"/>
              <w:autoSpaceDN w:val="0"/>
              <w:adjustRightInd w:val="0"/>
              <w:spacing w:before="29" w:line="288" w:lineRule="auto"/>
              <w:ind w:left="15"/>
              <w:jc w:val="right"/>
              <w:rPr>
                <w:kern w:val="0"/>
              </w:rPr>
            </w:pPr>
            <w:r>
              <w:rPr>
                <w:rFonts w:hint="eastAsia"/>
                <w:kern w:val="0"/>
              </w:rPr>
              <w:t>金额单位：人民币元</w:t>
            </w:r>
          </w:p>
        </w:tc>
      </w:tr>
      <w:tr w:rsidR="000F77F6" w14:paraId="79D489E1" w14:textId="77777777" w:rsidTr="008A7981">
        <w:tc>
          <w:tcPr>
            <w:tcW w:w="749" w:type="dxa"/>
            <w:tcBorders>
              <w:top w:val="single" w:sz="4" w:space="0" w:color="auto"/>
              <w:left w:val="single" w:sz="8" w:space="0" w:color="000000"/>
              <w:bottom w:val="single" w:sz="8" w:space="0" w:color="000000"/>
              <w:right w:val="single" w:sz="8" w:space="0" w:color="000000"/>
            </w:tcBorders>
            <w:vAlign w:val="center"/>
          </w:tcPr>
          <w:p w14:paraId="3CEBD254"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序号</w:t>
            </w:r>
          </w:p>
        </w:tc>
        <w:tc>
          <w:tcPr>
            <w:tcW w:w="3234" w:type="dxa"/>
            <w:tcBorders>
              <w:top w:val="single" w:sz="4" w:space="0" w:color="auto"/>
              <w:left w:val="single" w:sz="8" w:space="0" w:color="000000"/>
              <w:bottom w:val="single" w:sz="8" w:space="0" w:color="000000"/>
              <w:right w:val="single" w:sz="8" w:space="0" w:color="000000"/>
            </w:tcBorders>
            <w:vAlign w:val="center"/>
          </w:tcPr>
          <w:p w14:paraId="3DF0BA21"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债券品种</w:t>
            </w:r>
          </w:p>
        </w:tc>
        <w:tc>
          <w:tcPr>
            <w:tcW w:w="2845" w:type="dxa"/>
            <w:tcBorders>
              <w:top w:val="single" w:sz="4" w:space="0" w:color="auto"/>
              <w:left w:val="single" w:sz="8" w:space="0" w:color="000000"/>
              <w:bottom w:val="single" w:sz="8" w:space="0" w:color="000000"/>
              <w:right w:val="single" w:sz="8" w:space="0" w:color="000000"/>
            </w:tcBorders>
            <w:vAlign w:val="center"/>
          </w:tcPr>
          <w:p w14:paraId="5721671E"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摊余成本</w:t>
            </w:r>
          </w:p>
        </w:tc>
        <w:tc>
          <w:tcPr>
            <w:tcW w:w="2528" w:type="dxa"/>
            <w:tcBorders>
              <w:top w:val="single" w:sz="4" w:space="0" w:color="auto"/>
              <w:left w:val="single" w:sz="8" w:space="0" w:color="000000"/>
              <w:bottom w:val="single" w:sz="8" w:space="0" w:color="000000"/>
              <w:right w:val="single" w:sz="8" w:space="0" w:color="000000"/>
            </w:tcBorders>
            <w:vAlign w:val="center"/>
          </w:tcPr>
          <w:p w14:paraId="377DCFA7"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占基金资产净值比例</w:t>
            </w:r>
          </w:p>
          <w:p w14:paraId="709406C4"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w:t>
            </w:r>
          </w:p>
        </w:tc>
      </w:tr>
      <w:tr w:rsidR="000F77F6" w14:paraId="7C3145E2" w14:textId="77777777" w:rsidTr="008A7981">
        <w:tc>
          <w:tcPr>
            <w:tcW w:w="749" w:type="dxa"/>
            <w:tcBorders>
              <w:top w:val="single" w:sz="8" w:space="0" w:color="000000"/>
              <w:left w:val="single" w:sz="8" w:space="0" w:color="000000"/>
              <w:bottom w:val="single" w:sz="8" w:space="0" w:color="000000"/>
              <w:right w:val="single" w:sz="8" w:space="0" w:color="000000"/>
            </w:tcBorders>
          </w:tcPr>
          <w:p w14:paraId="69BA8687"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1</w:t>
            </w:r>
          </w:p>
        </w:tc>
        <w:tc>
          <w:tcPr>
            <w:tcW w:w="3234" w:type="dxa"/>
            <w:tcBorders>
              <w:top w:val="single" w:sz="8" w:space="0" w:color="000000"/>
              <w:left w:val="single" w:sz="8" w:space="0" w:color="000000"/>
              <w:bottom w:val="single" w:sz="8" w:space="0" w:color="000000"/>
              <w:right w:val="single" w:sz="8" w:space="0" w:color="000000"/>
            </w:tcBorders>
          </w:tcPr>
          <w:p w14:paraId="33C7EABF"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国家债券</w:t>
            </w:r>
          </w:p>
        </w:tc>
        <w:tc>
          <w:tcPr>
            <w:tcW w:w="2845" w:type="dxa"/>
            <w:tcBorders>
              <w:top w:val="single" w:sz="8" w:space="0" w:color="000000"/>
              <w:left w:val="single" w:sz="8" w:space="0" w:color="000000"/>
              <w:bottom w:val="single" w:sz="8" w:space="0" w:color="000000"/>
              <w:right w:val="single" w:sz="8" w:space="0" w:color="000000"/>
            </w:tcBorders>
          </w:tcPr>
          <w:p w14:paraId="178564FA"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528" w:type="dxa"/>
            <w:tcBorders>
              <w:top w:val="single" w:sz="8" w:space="0" w:color="000000"/>
              <w:left w:val="single" w:sz="8" w:space="0" w:color="000000"/>
              <w:bottom w:val="single" w:sz="8" w:space="0" w:color="000000"/>
              <w:right w:val="single" w:sz="8" w:space="0" w:color="000000"/>
            </w:tcBorders>
          </w:tcPr>
          <w:p w14:paraId="737F7826"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1F900C0D" w14:textId="77777777" w:rsidTr="008A7981">
        <w:tc>
          <w:tcPr>
            <w:tcW w:w="749" w:type="dxa"/>
            <w:tcBorders>
              <w:top w:val="single" w:sz="8" w:space="0" w:color="000000"/>
              <w:left w:val="single" w:sz="8" w:space="0" w:color="000000"/>
              <w:bottom w:val="single" w:sz="8" w:space="0" w:color="000000"/>
              <w:right w:val="single" w:sz="8" w:space="0" w:color="000000"/>
            </w:tcBorders>
          </w:tcPr>
          <w:p w14:paraId="28EAC6F1"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2</w:t>
            </w:r>
          </w:p>
        </w:tc>
        <w:tc>
          <w:tcPr>
            <w:tcW w:w="3234" w:type="dxa"/>
            <w:tcBorders>
              <w:top w:val="single" w:sz="8" w:space="0" w:color="000000"/>
              <w:left w:val="single" w:sz="8" w:space="0" w:color="000000"/>
              <w:bottom w:val="single" w:sz="8" w:space="0" w:color="000000"/>
              <w:right w:val="single" w:sz="8" w:space="0" w:color="000000"/>
            </w:tcBorders>
          </w:tcPr>
          <w:p w14:paraId="51DED5A7"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央行票据</w:t>
            </w:r>
          </w:p>
        </w:tc>
        <w:tc>
          <w:tcPr>
            <w:tcW w:w="2845" w:type="dxa"/>
            <w:tcBorders>
              <w:top w:val="single" w:sz="8" w:space="0" w:color="000000"/>
              <w:left w:val="single" w:sz="8" w:space="0" w:color="000000"/>
              <w:bottom w:val="single" w:sz="8" w:space="0" w:color="000000"/>
              <w:right w:val="single" w:sz="8" w:space="0" w:color="000000"/>
            </w:tcBorders>
          </w:tcPr>
          <w:p w14:paraId="6CB75A28"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528" w:type="dxa"/>
            <w:tcBorders>
              <w:top w:val="single" w:sz="8" w:space="0" w:color="000000"/>
              <w:left w:val="single" w:sz="8" w:space="0" w:color="000000"/>
              <w:bottom w:val="single" w:sz="8" w:space="0" w:color="000000"/>
              <w:right w:val="single" w:sz="8" w:space="0" w:color="000000"/>
            </w:tcBorders>
          </w:tcPr>
          <w:p w14:paraId="510A9F59"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13019392" w14:textId="77777777" w:rsidTr="008A7981">
        <w:tc>
          <w:tcPr>
            <w:tcW w:w="749" w:type="dxa"/>
            <w:tcBorders>
              <w:top w:val="single" w:sz="8" w:space="0" w:color="000000"/>
              <w:left w:val="single" w:sz="8" w:space="0" w:color="000000"/>
              <w:bottom w:val="single" w:sz="8" w:space="0" w:color="000000"/>
              <w:right w:val="single" w:sz="8" w:space="0" w:color="000000"/>
            </w:tcBorders>
          </w:tcPr>
          <w:p w14:paraId="742B05B8"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3</w:t>
            </w:r>
          </w:p>
        </w:tc>
        <w:tc>
          <w:tcPr>
            <w:tcW w:w="3234" w:type="dxa"/>
            <w:tcBorders>
              <w:top w:val="single" w:sz="8" w:space="0" w:color="000000"/>
              <w:left w:val="single" w:sz="8" w:space="0" w:color="000000"/>
              <w:bottom w:val="single" w:sz="8" w:space="0" w:color="000000"/>
              <w:right w:val="single" w:sz="8" w:space="0" w:color="000000"/>
            </w:tcBorders>
          </w:tcPr>
          <w:p w14:paraId="31874A1F"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金融债券</w:t>
            </w:r>
          </w:p>
        </w:tc>
        <w:tc>
          <w:tcPr>
            <w:tcW w:w="2845" w:type="dxa"/>
            <w:tcBorders>
              <w:top w:val="single" w:sz="8" w:space="0" w:color="000000"/>
              <w:left w:val="single" w:sz="8" w:space="0" w:color="000000"/>
              <w:bottom w:val="single" w:sz="8" w:space="0" w:color="000000"/>
              <w:right w:val="single" w:sz="8" w:space="0" w:color="000000"/>
            </w:tcBorders>
          </w:tcPr>
          <w:p w14:paraId="2E335EDB"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9,993,732.26</w:t>
            </w:r>
          </w:p>
        </w:tc>
        <w:tc>
          <w:tcPr>
            <w:tcW w:w="2528" w:type="dxa"/>
            <w:tcBorders>
              <w:top w:val="single" w:sz="8" w:space="0" w:color="000000"/>
              <w:left w:val="single" w:sz="8" w:space="0" w:color="000000"/>
              <w:bottom w:val="single" w:sz="8" w:space="0" w:color="000000"/>
              <w:right w:val="single" w:sz="8" w:space="0" w:color="000000"/>
            </w:tcBorders>
          </w:tcPr>
          <w:p w14:paraId="03CAB800"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12.29</w:t>
            </w:r>
          </w:p>
        </w:tc>
      </w:tr>
      <w:tr w:rsidR="000F77F6" w14:paraId="6A47E6EB" w14:textId="77777777" w:rsidTr="008A7981">
        <w:tc>
          <w:tcPr>
            <w:tcW w:w="749" w:type="dxa"/>
            <w:tcBorders>
              <w:top w:val="single" w:sz="8" w:space="0" w:color="000000"/>
              <w:left w:val="single" w:sz="8" w:space="0" w:color="000000"/>
              <w:bottom w:val="single" w:sz="8" w:space="0" w:color="000000"/>
              <w:right w:val="single" w:sz="8" w:space="0" w:color="000000"/>
            </w:tcBorders>
          </w:tcPr>
          <w:p w14:paraId="3E870B06"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 xml:space="preserve"> </w:t>
            </w:r>
          </w:p>
        </w:tc>
        <w:tc>
          <w:tcPr>
            <w:tcW w:w="3234" w:type="dxa"/>
            <w:tcBorders>
              <w:top w:val="single" w:sz="8" w:space="0" w:color="000000"/>
              <w:left w:val="single" w:sz="8" w:space="0" w:color="000000"/>
              <w:bottom w:val="single" w:sz="8" w:space="0" w:color="000000"/>
              <w:right w:val="single" w:sz="8" w:space="0" w:color="000000"/>
            </w:tcBorders>
          </w:tcPr>
          <w:p w14:paraId="5DBECDDA"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其中：政策性金融债</w:t>
            </w:r>
          </w:p>
        </w:tc>
        <w:tc>
          <w:tcPr>
            <w:tcW w:w="2845" w:type="dxa"/>
            <w:tcBorders>
              <w:top w:val="single" w:sz="8" w:space="0" w:color="000000"/>
              <w:left w:val="single" w:sz="8" w:space="0" w:color="000000"/>
              <w:bottom w:val="single" w:sz="8" w:space="0" w:color="000000"/>
              <w:right w:val="single" w:sz="8" w:space="0" w:color="000000"/>
            </w:tcBorders>
          </w:tcPr>
          <w:p w14:paraId="7BEC1AE1"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9,993,732.26</w:t>
            </w:r>
          </w:p>
        </w:tc>
        <w:tc>
          <w:tcPr>
            <w:tcW w:w="2528" w:type="dxa"/>
            <w:tcBorders>
              <w:top w:val="single" w:sz="8" w:space="0" w:color="000000"/>
              <w:left w:val="single" w:sz="8" w:space="0" w:color="000000"/>
              <w:bottom w:val="single" w:sz="8" w:space="0" w:color="000000"/>
              <w:right w:val="single" w:sz="8" w:space="0" w:color="000000"/>
            </w:tcBorders>
          </w:tcPr>
          <w:p w14:paraId="2BD01F27"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12.29</w:t>
            </w:r>
          </w:p>
        </w:tc>
      </w:tr>
      <w:tr w:rsidR="000F77F6" w14:paraId="782A1D71" w14:textId="77777777" w:rsidTr="008A7981">
        <w:tc>
          <w:tcPr>
            <w:tcW w:w="749" w:type="dxa"/>
            <w:tcBorders>
              <w:top w:val="single" w:sz="8" w:space="0" w:color="000000"/>
              <w:left w:val="single" w:sz="8" w:space="0" w:color="000000"/>
              <w:bottom w:val="single" w:sz="8" w:space="0" w:color="000000"/>
              <w:right w:val="single" w:sz="8" w:space="0" w:color="000000"/>
            </w:tcBorders>
          </w:tcPr>
          <w:p w14:paraId="6372B7B6"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4</w:t>
            </w:r>
          </w:p>
        </w:tc>
        <w:tc>
          <w:tcPr>
            <w:tcW w:w="3234" w:type="dxa"/>
            <w:tcBorders>
              <w:top w:val="single" w:sz="8" w:space="0" w:color="000000"/>
              <w:left w:val="single" w:sz="8" w:space="0" w:color="000000"/>
              <w:bottom w:val="single" w:sz="8" w:space="0" w:color="000000"/>
              <w:right w:val="single" w:sz="8" w:space="0" w:color="000000"/>
            </w:tcBorders>
          </w:tcPr>
          <w:p w14:paraId="42FEA200"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企业债券</w:t>
            </w:r>
          </w:p>
        </w:tc>
        <w:tc>
          <w:tcPr>
            <w:tcW w:w="2845" w:type="dxa"/>
            <w:tcBorders>
              <w:top w:val="single" w:sz="8" w:space="0" w:color="000000"/>
              <w:left w:val="single" w:sz="8" w:space="0" w:color="000000"/>
              <w:bottom w:val="single" w:sz="8" w:space="0" w:color="000000"/>
              <w:right w:val="single" w:sz="8" w:space="0" w:color="000000"/>
            </w:tcBorders>
          </w:tcPr>
          <w:p w14:paraId="3D99AE85"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528" w:type="dxa"/>
            <w:tcBorders>
              <w:top w:val="single" w:sz="8" w:space="0" w:color="000000"/>
              <w:left w:val="single" w:sz="8" w:space="0" w:color="000000"/>
              <w:bottom w:val="single" w:sz="8" w:space="0" w:color="000000"/>
              <w:right w:val="single" w:sz="8" w:space="0" w:color="000000"/>
            </w:tcBorders>
          </w:tcPr>
          <w:p w14:paraId="4BC8F9F6"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65F3F9DF" w14:textId="77777777" w:rsidTr="008A7981">
        <w:tc>
          <w:tcPr>
            <w:tcW w:w="749" w:type="dxa"/>
            <w:tcBorders>
              <w:top w:val="single" w:sz="8" w:space="0" w:color="000000"/>
              <w:left w:val="single" w:sz="8" w:space="0" w:color="000000"/>
              <w:bottom w:val="single" w:sz="8" w:space="0" w:color="000000"/>
              <w:right w:val="single" w:sz="8" w:space="0" w:color="000000"/>
            </w:tcBorders>
          </w:tcPr>
          <w:p w14:paraId="02B87868"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5</w:t>
            </w:r>
          </w:p>
        </w:tc>
        <w:tc>
          <w:tcPr>
            <w:tcW w:w="3234" w:type="dxa"/>
            <w:tcBorders>
              <w:top w:val="single" w:sz="8" w:space="0" w:color="000000"/>
              <w:left w:val="single" w:sz="8" w:space="0" w:color="000000"/>
              <w:bottom w:val="single" w:sz="8" w:space="0" w:color="000000"/>
              <w:right w:val="single" w:sz="8" w:space="0" w:color="000000"/>
            </w:tcBorders>
          </w:tcPr>
          <w:p w14:paraId="79EFE719"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企业短期融资券</w:t>
            </w:r>
          </w:p>
        </w:tc>
        <w:tc>
          <w:tcPr>
            <w:tcW w:w="2845" w:type="dxa"/>
            <w:tcBorders>
              <w:top w:val="single" w:sz="8" w:space="0" w:color="000000"/>
              <w:left w:val="single" w:sz="8" w:space="0" w:color="000000"/>
              <w:bottom w:val="single" w:sz="8" w:space="0" w:color="000000"/>
              <w:right w:val="single" w:sz="8" w:space="0" w:color="000000"/>
            </w:tcBorders>
          </w:tcPr>
          <w:p w14:paraId="0381A891"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528" w:type="dxa"/>
            <w:tcBorders>
              <w:top w:val="single" w:sz="8" w:space="0" w:color="000000"/>
              <w:left w:val="single" w:sz="8" w:space="0" w:color="000000"/>
              <w:bottom w:val="single" w:sz="8" w:space="0" w:color="000000"/>
              <w:right w:val="single" w:sz="8" w:space="0" w:color="000000"/>
            </w:tcBorders>
          </w:tcPr>
          <w:p w14:paraId="202C7E3F"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532E52BC" w14:textId="77777777" w:rsidTr="008A7981">
        <w:tc>
          <w:tcPr>
            <w:tcW w:w="749" w:type="dxa"/>
            <w:tcBorders>
              <w:top w:val="single" w:sz="8" w:space="0" w:color="000000"/>
              <w:left w:val="single" w:sz="8" w:space="0" w:color="000000"/>
              <w:bottom w:val="single" w:sz="8" w:space="0" w:color="000000"/>
              <w:right w:val="single" w:sz="8" w:space="0" w:color="000000"/>
            </w:tcBorders>
          </w:tcPr>
          <w:p w14:paraId="5BC5C8AF"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6</w:t>
            </w:r>
          </w:p>
        </w:tc>
        <w:tc>
          <w:tcPr>
            <w:tcW w:w="3234" w:type="dxa"/>
            <w:tcBorders>
              <w:top w:val="single" w:sz="8" w:space="0" w:color="000000"/>
              <w:left w:val="single" w:sz="8" w:space="0" w:color="000000"/>
              <w:bottom w:val="single" w:sz="8" w:space="0" w:color="000000"/>
              <w:right w:val="single" w:sz="8" w:space="0" w:color="000000"/>
            </w:tcBorders>
          </w:tcPr>
          <w:p w14:paraId="4DB0D843"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中期票据</w:t>
            </w:r>
          </w:p>
        </w:tc>
        <w:tc>
          <w:tcPr>
            <w:tcW w:w="2845" w:type="dxa"/>
            <w:tcBorders>
              <w:top w:val="single" w:sz="8" w:space="0" w:color="000000"/>
              <w:left w:val="single" w:sz="8" w:space="0" w:color="000000"/>
              <w:bottom w:val="single" w:sz="8" w:space="0" w:color="000000"/>
              <w:right w:val="single" w:sz="8" w:space="0" w:color="000000"/>
            </w:tcBorders>
          </w:tcPr>
          <w:p w14:paraId="14655164"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528" w:type="dxa"/>
            <w:tcBorders>
              <w:top w:val="single" w:sz="8" w:space="0" w:color="000000"/>
              <w:left w:val="single" w:sz="8" w:space="0" w:color="000000"/>
              <w:bottom w:val="single" w:sz="8" w:space="0" w:color="000000"/>
              <w:right w:val="single" w:sz="8" w:space="0" w:color="000000"/>
            </w:tcBorders>
          </w:tcPr>
          <w:p w14:paraId="0DF03502"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09E1AA42" w14:textId="77777777" w:rsidTr="008A7981">
        <w:tc>
          <w:tcPr>
            <w:tcW w:w="749" w:type="dxa"/>
            <w:tcBorders>
              <w:top w:val="single" w:sz="8" w:space="0" w:color="000000"/>
              <w:left w:val="single" w:sz="8" w:space="0" w:color="000000"/>
              <w:bottom w:val="single" w:sz="8" w:space="0" w:color="000000"/>
              <w:right w:val="single" w:sz="8" w:space="0" w:color="000000"/>
            </w:tcBorders>
          </w:tcPr>
          <w:p w14:paraId="3328DB4D"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7</w:t>
            </w:r>
          </w:p>
        </w:tc>
        <w:tc>
          <w:tcPr>
            <w:tcW w:w="3234" w:type="dxa"/>
            <w:tcBorders>
              <w:top w:val="single" w:sz="8" w:space="0" w:color="000000"/>
              <w:left w:val="single" w:sz="8" w:space="0" w:color="000000"/>
              <w:bottom w:val="single" w:sz="8" w:space="0" w:color="000000"/>
              <w:right w:val="single" w:sz="8" w:space="0" w:color="000000"/>
            </w:tcBorders>
          </w:tcPr>
          <w:p w14:paraId="4171ED1E"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同业存单</w:t>
            </w:r>
          </w:p>
        </w:tc>
        <w:tc>
          <w:tcPr>
            <w:tcW w:w="2845" w:type="dxa"/>
            <w:tcBorders>
              <w:top w:val="single" w:sz="8" w:space="0" w:color="000000"/>
              <w:left w:val="single" w:sz="8" w:space="0" w:color="000000"/>
              <w:bottom w:val="single" w:sz="8" w:space="0" w:color="000000"/>
              <w:right w:val="single" w:sz="8" w:space="0" w:color="000000"/>
            </w:tcBorders>
          </w:tcPr>
          <w:p w14:paraId="4AA27110"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528" w:type="dxa"/>
            <w:tcBorders>
              <w:top w:val="single" w:sz="8" w:space="0" w:color="000000"/>
              <w:left w:val="single" w:sz="8" w:space="0" w:color="000000"/>
              <w:bottom w:val="single" w:sz="8" w:space="0" w:color="000000"/>
              <w:right w:val="single" w:sz="8" w:space="0" w:color="000000"/>
            </w:tcBorders>
          </w:tcPr>
          <w:p w14:paraId="54D8527F"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1A52A07A" w14:textId="77777777" w:rsidTr="008A7981">
        <w:tc>
          <w:tcPr>
            <w:tcW w:w="749" w:type="dxa"/>
            <w:tcBorders>
              <w:top w:val="single" w:sz="8" w:space="0" w:color="000000"/>
              <w:left w:val="single" w:sz="8" w:space="0" w:color="000000"/>
              <w:bottom w:val="single" w:sz="8" w:space="0" w:color="000000"/>
              <w:right w:val="single" w:sz="8" w:space="0" w:color="000000"/>
            </w:tcBorders>
          </w:tcPr>
          <w:p w14:paraId="314D4A78"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8</w:t>
            </w:r>
          </w:p>
        </w:tc>
        <w:tc>
          <w:tcPr>
            <w:tcW w:w="3234" w:type="dxa"/>
            <w:tcBorders>
              <w:top w:val="single" w:sz="8" w:space="0" w:color="000000"/>
              <w:left w:val="single" w:sz="8" w:space="0" w:color="000000"/>
              <w:bottom w:val="single" w:sz="8" w:space="0" w:color="000000"/>
              <w:right w:val="single" w:sz="8" w:space="0" w:color="000000"/>
            </w:tcBorders>
          </w:tcPr>
          <w:p w14:paraId="7D2EA2AD"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其他</w:t>
            </w:r>
          </w:p>
        </w:tc>
        <w:tc>
          <w:tcPr>
            <w:tcW w:w="2845" w:type="dxa"/>
            <w:tcBorders>
              <w:top w:val="single" w:sz="8" w:space="0" w:color="000000"/>
              <w:left w:val="single" w:sz="8" w:space="0" w:color="000000"/>
              <w:bottom w:val="single" w:sz="8" w:space="0" w:color="000000"/>
              <w:right w:val="single" w:sz="8" w:space="0" w:color="000000"/>
            </w:tcBorders>
          </w:tcPr>
          <w:p w14:paraId="0123B2D3"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528" w:type="dxa"/>
            <w:tcBorders>
              <w:top w:val="single" w:sz="8" w:space="0" w:color="000000"/>
              <w:left w:val="single" w:sz="8" w:space="0" w:color="000000"/>
              <w:bottom w:val="single" w:sz="8" w:space="0" w:color="000000"/>
              <w:right w:val="single" w:sz="8" w:space="0" w:color="000000"/>
            </w:tcBorders>
          </w:tcPr>
          <w:p w14:paraId="518FF263"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0F77F6" w14:paraId="4CC004BC" w14:textId="77777777" w:rsidTr="008A7981">
        <w:tc>
          <w:tcPr>
            <w:tcW w:w="749" w:type="dxa"/>
            <w:tcBorders>
              <w:top w:val="single" w:sz="8" w:space="0" w:color="000000"/>
              <w:left w:val="single" w:sz="8" w:space="0" w:color="000000"/>
              <w:bottom w:val="single" w:sz="8" w:space="0" w:color="000000"/>
              <w:right w:val="single" w:sz="8" w:space="0" w:color="000000"/>
            </w:tcBorders>
          </w:tcPr>
          <w:p w14:paraId="6EE32576"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9</w:t>
            </w:r>
          </w:p>
        </w:tc>
        <w:tc>
          <w:tcPr>
            <w:tcW w:w="3234" w:type="dxa"/>
            <w:tcBorders>
              <w:top w:val="single" w:sz="8" w:space="0" w:color="000000"/>
              <w:left w:val="single" w:sz="8" w:space="0" w:color="000000"/>
              <w:bottom w:val="single" w:sz="8" w:space="0" w:color="000000"/>
              <w:right w:val="single" w:sz="8" w:space="0" w:color="000000"/>
            </w:tcBorders>
          </w:tcPr>
          <w:p w14:paraId="1B21021A"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合计</w:t>
            </w:r>
          </w:p>
        </w:tc>
        <w:tc>
          <w:tcPr>
            <w:tcW w:w="2845" w:type="dxa"/>
            <w:tcBorders>
              <w:top w:val="single" w:sz="8" w:space="0" w:color="000000"/>
              <w:left w:val="single" w:sz="8" w:space="0" w:color="000000"/>
              <w:bottom w:val="single" w:sz="8" w:space="0" w:color="000000"/>
              <w:right w:val="single" w:sz="8" w:space="0" w:color="000000"/>
            </w:tcBorders>
          </w:tcPr>
          <w:p w14:paraId="5C5A5804"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9,993,732.26</w:t>
            </w:r>
          </w:p>
        </w:tc>
        <w:tc>
          <w:tcPr>
            <w:tcW w:w="2528" w:type="dxa"/>
            <w:tcBorders>
              <w:top w:val="single" w:sz="8" w:space="0" w:color="000000"/>
              <w:left w:val="single" w:sz="8" w:space="0" w:color="000000"/>
              <w:bottom w:val="single" w:sz="8" w:space="0" w:color="000000"/>
              <w:right w:val="single" w:sz="8" w:space="0" w:color="000000"/>
            </w:tcBorders>
          </w:tcPr>
          <w:p w14:paraId="10EF709E"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12.29</w:t>
            </w:r>
          </w:p>
        </w:tc>
      </w:tr>
      <w:tr w:rsidR="000F77F6" w14:paraId="6D60276D" w14:textId="77777777" w:rsidTr="008A7981">
        <w:tc>
          <w:tcPr>
            <w:tcW w:w="749" w:type="dxa"/>
            <w:tcBorders>
              <w:top w:val="single" w:sz="8" w:space="0" w:color="000000"/>
              <w:left w:val="single" w:sz="8" w:space="0" w:color="000000"/>
              <w:bottom w:val="single" w:sz="8" w:space="0" w:color="000000"/>
              <w:right w:val="single" w:sz="8" w:space="0" w:color="000000"/>
            </w:tcBorders>
          </w:tcPr>
          <w:p w14:paraId="7D8287FF" w14:textId="77777777" w:rsidR="000F77F6" w:rsidRPr="0079500F" w:rsidRDefault="000F77F6" w:rsidP="008A7981">
            <w:pPr>
              <w:autoSpaceDE w:val="0"/>
              <w:autoSpaceDN w:val="0"/>
              <w:adjustRightInd w:val="0"/>
              <w:spacing w:before="29" w:line="288" w:lineRule="auto"/>
              <w:jc w:val="left"/>
              <w:rPr>
                <w:rFonts w:hAnsi="MS Sans Serif"/>
                <w:kern w:val="0"/>
              </w:rPr>
            </w:pPr>
            <w:r w:rsidRPr="0079500F">
              <w:rPr>
                <w:rFonts w:hAnsi="MS Sans Serif"/>
                <w:kern w:val="0"/>
              </w:rPr>
              <w:t>10</w:t>
            </w:r>
          </w:p>
        </w:tc>
        <w:tc>
          <w:tcPr>
            <w:tcW w:w="3234" w:type="dxa"/>
            <w:tcBorders>
              <w:top w:val="single" w:sz="8" w:space="0" w:color="000000"/>
              <w:left w:val="single" w:sz="8" w:space="0" w:color="000000"/>
              <w:bottom w:val="single" w:sz="8" w:space="0" w:color="000000"/>
              <w:right w:val="single" w:sz="8" w:space="0" w:color="000000"/>
            </w:tcBorders>
          </w:tcPr>
          <w:p w14:paraId="13A82A77" w14:textId="77777777" w:rsidR="000F77F6" w:rsidRPr="0079500F" w:rsidRDefault="000F77F6" w:rsidP="008A7981">
            <w:pPr>
              <w:autoSpaceDE w:val="0"/>
              <w:autoSpaceDN w:val="0"/>
              <w:adjustRightInd w:val="0"/>
              <w:spacing w:before="29" w:line="288" w:lineRule="auto"/>
              <w:rPr>
                <w:rFonts w:hAnsi="MS Sans Serif"/>
                <w:kern w:val="0"/>
              </w:rPr>
            </w:pPr>
            <w:r w:rsidRPr="0079500F">
              <w:rPr>
                <w:rFonts w:hAnsi="MS Sans Serif"/>
                <w:kern w:val="0"/>
              </w:rPr>
              <w:t>剩余存续期超过397天的浮动利率债券</w:t>
            </w:r>
          </w:p>
        </w:tc>
        <w:tc>
          <w:tcPr>
            <w:tcW w:w="2845" w:type="dxa"/>
            <w:tcBorders>
              <w:top w:val="single" w:sz="8" w:space="0" w:color="000000"/>
              <w:left w:val="single" w:sz="8" w:space="0" w:color="000000"/>
              <w:bottom w:val="single" w:sz="8" w:space="0" w:color="000000"/>
              <w:right w:val="single" w:sz="8" w:space="0" w:color="000000"/>
            </w:tcBorders>
          </w:tcPr>
          <w:p w14:paraId="3571CF34"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c>
          <w:tcPr>
            <w:tcW w:w="2528" w:type="dxa"/>
            <w:tcBorders>
              <w:top w:val="single" w:sz="8" w:space="0" w:color="000000"/>
              <w:left w:val="single" w:sz="8" w:space="0" w:color="000000"/>
              <w:bottom w:val="single" w:sz="8" w:space="0" w:color="000000"/>
              <w:right w:val="single" w:sz="8" w:space="0" w:color="000000"/>
            </w:tcBorders>
          </w:tcPr>
          <w:p w14:paraId="6A26CBAA"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bl>
    <w:p w14:paraId="0952E784" w14:textId="77777777" w:rsidR="000F77F6" w:rsidRPr="007D06BC" w:rsidRDefault="000F77F6" w:rsidP="000F77F6">
      <w:pPr>
        <w:pStyle w:val="af9"/>
        <w:numPr>
          <w:ilvl w:val="0"/>
          <w:numId w:val="124"/>
        </w:numPr>
        <w:autoSpaceDE w:val="0"/>
        <w:autoSpaceDN w:val="0"/>
        <w:adjustRightInd w:val="0"/>
        <w:spacing w:before="29" w:line="288" w:lineRule="auto"/>
        <w:ind w:firstLineChars="0"/>
        <w:jc w:val="left"/>
        <w:rPr>
          <w:rFonts w:ascii="宋体"/>
          <w:b/>
          <w:kern w:val="0"/>
        </w:rPr>
      </w:pPr>
      <w:r w:rsidRPr="007D06BC">
        <w:rPr>
          <w:rFonts w:ascii="宋体" w:hint="eastAsia"/>
          <w:b/>
          <w:kern w:val="0"/>
        </w:rPr>
        <w:t>报告期末按摊余成本占基金资产净值比例大小排名的前十名债券投资明细</w:t>
      </w:r>
    </w:p>
    <w:p w14:paraId="4C886288" w14:textId="77777777" w:rsidR="000F77F6" w:rsidRDefault="000F77F6" w:rsidP="000F77F6">
      <w:pPr>
        <w:autoSpaceDE w:val="0"/>
        <w:autoSpaceDN w:val="0"/>
        <w:adjustRightInd w:val="0"/>
        <w:spacing w:before="29" w:line="288" w:lineRule="auto"/>
        <w:ind w:left="15"/>
        <w:jc w:val="left"/>
        <w:rPr>
          <w:kern w:val="0"/>
        </w:rPr>
      </w:pPr>
      <w:r w:rsidRPr="00AC1E2F">
        <w:rPr>
          <w:rFonts w:hAnsiTheme="minorEastAsia" w:hint="eastAsia"/>
          <w:kern w:val="0"/>
        </w:rPr>
        <w:t xml:space="preserve"> </w:t>
      </w:r>
    </w:p>
    <w:tbl>
      <w:tblPr>
        <w:tblW w:w="9356" w:type="dxa"/>
        <w:tblInd w:w="138" w:type="dxa"/>
        <w:tblLayout w:type="fixed"/>
        <w:tblLook w:val="0000" w:firstRow="0" w:lastRow="0" w:firstColumn="0" w:lastColumn="0" w:noHBand="0" w:noVBand="0"/>
      </w:tblPr>
      <w:tblGrid>
        <w:gridCol w:w="749"/>
        <w:gridCol w:w="1497"/>
        <w:gridCol w:w="1871"/>
        <w:gridCol w:w="1497"/>
        <w:gridCol w:w="1871"/>
        <w:gridCol w:w="1871"/>
      </w:tblGrid>
      <w:tr w:rsidR="000F77F6" w14:paraId="4C50ACED" w14:textId="77777777" w:rsidTr="008A7981">
        <w:tc>
          <w:tcPr>
            <w:tcW w:w="9030" w:type="dxa"/>
            <w:gridSpan w:val="6"/>
            <w:tcBorders>
              <w:bottom w:val="single" w:sz="4" w:space="0" w:color="auto"/>
            </w:tcBorders>
            <w:vAlign w:val="center"/>
          </w:tcPr>
          <w:p w14:paraId="2738E25C" w14:textId="77777777" w:rsidR="000F77F6" w:rsidRDefault="000F77F6" w:rsidP="008A7981">
            <w:pPr>
              <w:autoSpaceDE w:val="0"/>
              <w:autoSpaceDN w:val="0"/>
              <w:adjustRightInd w:val="0"/>
              <w:spacing w:before="29" w:line="288" w:lineRule="auto"/>
              <w:ind w:left="15"/>
              <w:jc w:val="right"/>
              <w:rPr>
                <w:kern w:val="0"/>
              </w:rPr>
            </w:pPr>
            <w:r>
              <w:rPr>
                <w:rFonts w:hint="eastAsia"/>
                <w:kern w:val="0"/>
              </w:rPr>
              <w:t>金额单位：人民币元</w:t>
            </w:r>
          </w:p>
        </w:tc>
      </w:tr>
      <w:tr w:rsidR="000F77F6" w14:paraId="43F3525F" w14:textId="77777777" w:rsidTr="008A7981">
        <w:tc>
          <w:tcPr>
            <w:tcW w:w="722" w:type="dxa"/>
            <w:tcBorders>
              <w:top w:val="single" w:sz="4" w:space="0" w:color="auto"/>
              <w:left w:val="single" w:sz="8" w:space="0" w:color="000000"/>
              <w:bottom w:val="single" w:sz="8" w:space="0" w:color="000000"/>
              <w:right w:val="single" w:sz="8" w:space="0" w:color="000000"/>
            </w:tcBorders>
            <w:vAlign w:val="center"/>
          </w:tcPr>
          <w:p w14:paraId="4E06E134"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序号</w:t>
            </w:r>
          </w:p>
        </w:tc>
        <w:tc>
          <w:tcPr>
            <w:tcW w:w="1445" w:type="dxa"/>
            <w:tcBorders>
              <w:top w:val="single" w:sz="4" w:space="0" w:color="auto"/>
              <w:left w:val="single" w:sz="8" w:space="0" w:color="000000"/>
              <w:bottom w:val="single" w:sz="8" w:space="0" w:color="000000"/>
              <w:right w:val="single" w:sz="8" w:space="0" w:color="000000"/>
            </w:tcBorders>
            <w:vAlign w:val="center"/>
          </w:tcPr>
          <w:p w14:paraId="78FA7150"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债券代码</w:t>
            </w:r>
          </w:p>
        </w:tc>
        <w:tc>
          <w:tcPr>
            <w:tcW w:w="1806" w:type="dxa"/>
            <w:tcBorders>
              <w:top w:val="single" w:sz="4" w:space="0" w:color="auto"/>
              <w:left w:val="single" w:sz="8" w:space="0" w:color="000000"/>
              <w:bottom w:val="single" w:sz="8" w:space="0" w:color="000000"/>
              <w:right w:val="single" w:sz="8" w:space="0" w:color="000000"/>
            </w:tcBorders>
            <w:vAlign w:val="center"/>
          </w:tcPr>
          <w:p w14:paraId="3AD9F9B5"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债券名称</w:t>
            </w:r>
          </w:p>
        </w:tc>
        <w:tc>
          <w:tcPr>
            <w:tcW w:w="1445" w:type="dxa"/>
            <w:tcBorders>
              <w:top w:val="single" w:sz="4" w:space="0" w:color="auto"/>
              <w:left w:val="single" w:sz="8" w:space="0" w:color="000000"/>
              <w:bottom w:val="single" w:sz="8" w:space="0" w:color="000000"/>
              <w:right w:val="single" w:sz="8" w:space="0" w:color="000000"/>
            </w:tcBorders>
            <w:vAlign w:val="center"/>
          </w:tcPr>
          <w:p w14:paraId="574D611B"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债券数量</w:t>
            </w:r>
          </w:p>
          <w:p w14:paraId="4E93262B" w14:textId="77777777" w:rsidR="000F77F6" w:rsidRDefault="000F77F6" w:rsidP="008A7981">
            <w:pPr>
              <w:autoSpaceDE w:val="0"/>
              <w:autoSpaceDN w:val="0"/>
              <w:adjustRightInd w:val="0"/>
              <w:spacing w:before="29" w:line="288" w:lineRule="auto"/>
              <w:ind w:left="15"/>
              <w:jc w:val="center"/>
              <w:rPr>
                <w:kern w:val="0"/>
              </w:rPr>
            </w:pPr>
            <w:r>
              <w:rPr>
                <w:kern w:val="0"/>
              </w:rPr>
              <w:t>(</w:t>
            </w:r>
            <w:r>
              <w:rPr>
                <w:rFonts w:hint="eastAsia"/>
                <w:kern w:val="0"/>
              </w:rPr>
              <w:t>张</w:t>
            </w:r>
            <w:r>
              <w:rPr>
                <w:kern w:val="0"/>
              </w:rPr>
              <w:t>)</w:t>
            </w:r>
          </w:p>
        </w:tc>
        <w:tc>
          <w:tcPr>
            <w:tcW w:w="1806" w:type="dxa"/>
            <w:tcBorders>
              <w:top w:val="single" w:sz="4" w:space="0" w:color="auto"/>
              <w:left w:val="single" w:sz="8" w:space="0" w:color="000000"/>
              <w:bottom w:val="single" w:sz="8" w:space="0" w:color="000000"/>
              <w:right w:val="single" w:sz="8" w:space="0" w:color="000000"/>
            </w:tcBorders>
            <w:vAlign w:val="center"/>
          </w:tcPr>
          <w:p w14:paraId="7E2C25E5"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摊余成本（元）</w:t>
            </w:r>
          </w:p>
        </w:tc>
        <w:tc>
          <w:tcPr>
            <w:tcW w:w="1806" w:type="dxa"/>
            <w:tcBorders>
              <w:top w:val="single" w:sz="4" w:space="0" w:color="auto"/>
              <w:left w:val="single" w:sz="8" w:space="0" w:color="000000"/>
              <w:bottom w:val="single" w:sz="8" w:space="0" w:color="000000"/>
              <w:right w:val="single" w:sz="8" w:space="0" w:color="000000"/>
            </w:tcBorders>
            <w:vAlign w:val="center"/>
          </w:tcPr>
          <w:p w14:paraId="7EB6C011"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占基金资产净值比例（％）</w:t>
            </w:r>
          </w:p>
        </w:tc>
      </w:tr>
      <w:tr w:rsidR="000F77F6" w14:paraId="2AF22A5E" w14:textId="77777777" w:rsidTr="008A7981">
        <w:tc>
          <w:tcPr>
            <w:tcW w:w="722" w:type="dxa"/>
            <w:tcBorders>
              <w:top w:val="single" w:sz="8" w:space="0" w:color="000000"/>
              <w:left w:val="single" w:sz="8" w:space="0" w:color="000000"/>
              <w:bottom w:val="single" w:sz="8" w:space="0" w:color="000000"/>
              <w:right w:val="single" w:sz="8" w:space="0" w:color="000000"/>
            </w:tcBorders>
            <w:vAlign w:val="center"/>
          </w:tcPr>
          <w:p w14:paraId="68ABECA3" w14:textId="77777777" w:rsidR="000F77F6" w:rsidRPr="001533F5" w:rsidRDefault="000F77F6" w:rsidP="008A7981">
            <w:pPr>
              <w:autoSpaceDE w:val="0"/>
              <w:autoSpaceDN w:val="0"/>
              <w:adjustRightInd w:val="0"/>
              <w:spacing w:before="29" w:line="288" w:lineRule="auto"/>
              <w:ind w:left="15"/>
              <w:jc w:val="left"/>
              <w:rPr>
                <w:rFonts w:hAnsiTheme="minorEastAsia"/>
                <w:kern w:val="0"/>
              </w:rPr>
            </w:pPr>
            <w:r w:rsidRPr="001533F5">
              <w:rPr>
                <w:rFonts w:hAnsiTheme="minorEastAsia"/>
                <w:kern w:val="0"/>
              </w:rPr>
              <w:t>1</w:t>
            </w:r>
          </w:p>
        </w:tc>
        <w:tc>
          <w:tcPr>
            <w:tcW w:w="1445" w:type="dxa"/>
            <w:tcBorders>
              <w:top w:val="single" w:sz="8" w:space="0" w:color="000000"/>
              <w:left w:val="single" w:sz="8" w:space="0" w:color="000000"/>
              <w:bottom w:val="single" w:sz="8" w:space="0" w:color="000000"/>
              <w:right w:val="single" w:sz="8" w:space="0" w:color="000000"/>
            </w:tcBorders>
            <w:vAlign w:val="center"/>
          </w:tcPr>
          <w:p w14:paraId="26A21929" w14:textId="77777777" w:rsidR="000F77F6" w:rsidRPr="00366758" w:rsidRDefault="000F77F6" w:rsidP="008A7981">
            <w:pPr>
              <w:autoSpaceDE w:val="0"/>
              <w:autoSpaceDN w:val="0"/>
              <w:adjustRightInd w:val="0"/>
              <w:spacing w:before="29" w:line="288" w:lineRule="auto"/>
              <w:ind w:left="15"/>
              <w:jc w:val="left"/>
              <w:rPr>
                <w:rFonts w:hAnsiTheme="minorEastAsia"/>
                <w:kern w:val="0"/>
              </w:rPr>
            </w:pPr>
            <w:r w:rsidRPr="00366758">
              <w:rPr>
                <w:rFonts w:hAnsiTheme="minorEastAsia"/>
                <w:bCs/>
                <w:kern w:val="28"/>
                <w:szCs w:val="32"/>
                <w:lang w:val="x-none" w:eastAsia="x-none"/>
              </w:rPr>
              <w:t>160308</w:t>
            </w:r>
          </w:p>
        </w:tc>
        <w:tc>
          <w:tcPr>
            <w:tcW w:w="1806" w:type="dxa"/>
            <w:tcBorders>
              <w:top w:val="single" w:sz="8" w:space="0" w:color="000000"/>
              <w:left w:val="single" w:sz="8" w:space="0" w:color="000000"/>
              <w:bottom w:val="single" w:sz="8" w:space="0" w:color="000000"/>
              <w:right w:val="single" w:sz="8" w:space="0" w:color="000000"/>
            </w:tcBorders>
            <w:vAlign w:val="center"/>
          </w:tcPr>
          <w:p w14:paraId="33ABFB9C" w14:textId="77777777" w:rsidR="000F77F6" w:rsidRPr="00366758" w:rsidRDefault="000F77F6" w:rsidP="008A7981">
            <w:pPr>
              <w:jc w:val="left"/>
              <w:rPr>
                <w:rFonts w:hAnsiTheme="minorEastAsia"/>
                <w:color w:val="0000FF"/>
                <w:kern w:val="0"/>
                <w:sz w:val="18"/>
              </w:rPr>
            </w:pPr>
            <w:r w:rsidRPr="00366758">
              <w:rPr>
                <w:rFonts w:hAnsiTheme="minorEastAsia"/>
                <w:bCs/>
                <w:kern w:val="28"/>
                <w:szCs w:val="32"/>
                <w:lang w:val="x-none" w:eastAsia="x-none"/>
              </w:rPr>
              <w:t>16进出08</w:t>
            </w:r>
          </w:p>
        </w:tc>
        <w:tc>
          <w:tcPr>
            <w:tcW w:w="1445" w:type="dxa"/>
            <w:tcBorders>
              <w:top w:val="single" w:sz="8" w:space="0" w:color="000000"/>
              <w:left w:val="single" w:sz="8" w:space="0" w:color="000000"/>
              <w:bottom w:val="single" w:sz="8" w:space="0" w:color="000000"/>
              <w:right w:val="single" w:sz="8" w:space="0" w:color="000000"/>
            </w:tcBorders>
            <w:vAlign w:val="center"/>
          </w:tcPr>
          <w:p w14:paraId="67E04E9C"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100,000</w:t>
            </w:r>
          </w:p>
        </w:tc>
        <w:tc>
          <w:tcPr>
            <w:tcW w:w="1806" w:type="dxa"/>
            <w:tcBorders>
              <w:top w:val="single" w:sz="8" w:space="0" w:color="000000"/>
              <w:left w:val="single" w:sz="8" w:space="0" w:color="000000"/>
              <w:bottom w:val="single" w:sz="8" w:space="0" w:color="000000"/>
              <w:right w:val="single" w:sz="8" w:space="0" w:color="000000"/>
            </w:tcBorders>
            <w:vAlign w:val="center"/>
          </w:tcPr>
          <w:p w14:paraId="2334A6B1"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9,993,732.26</w:t>
            </w:r>
          </w:p>
        </w:tc>
        <w:tc>
          <w:tcPr>
            <w:tcW w:w="1806" w:type="dxa"/>
            <w:tcBorders>
              <w:top w:val="single" w:sz="8" w:space="0" w:color="000000"/>
              <w:left w:val="single" w:sz="8" w:space="0" w:color="000000"/>
              <w:bottom w:val="single" w:sz="8" w:space="0" w:color="000000"/>
              <w:right w:val="single" w:sz="8" w:space="0" w:color="000000"/>
            </w:tcBorders>
            <w:vAlign w:val="center"/>
          </w:tcPr>
          <w:p w14:paraId="35EB9CFB" w14:textId="77777777" w:rsidR="000F77F6" w:rsidRPr="00F76531" w:rsidRDefault="000F77F6" w:rsidP="008A7981">
            <w:pPr>
              <w:autoSpaceDE w:val="0"/>
              <w:autoSpaceDN w:val="0"/>
              <w:adjustRightInd w:val="0"/>
              <w:spacing w:before="29" w:line="288" w:lineRule="auto"/>
              <w:ind w:left="15"/>
              <w:jc w:val="right"/>
              <w:rPr>
                <w:rFonts w:ascii="Times New Roman"/>
                <w:kern w:val="0"/>
              </w:rPr>
            </w:pPr>
            <w:r w:rsidRPr="00F76531">
              <w:rPr>
                <w:rFonts w:ascii="Times New Roman"/>
                <w:kern w:val="0"/>
              </w:rPr>
              <w:t>12.29</w:t>
            </w:r>
          </w:p>
        </w:tc>
      </w:tr>
    </w:tbl>
    <w:p w14:paraId="483C03DF" w14:textId="004FB659" w:rsidR="000F77F6" w:rsidRPr="005B30D1" w:rsidRDefault="000F77F6" w:rsidP="000F77F6">
      <w:pPr>
        <w:autoSpaceDE w:val="0"/>
        <w:autoSpaceDN w:val="0"/>
        <w:adjustRightInd w:val="0"/>
        <w:spacing w:before="29" w:line="288" w:lineRule="auto"/>
        <w:jc w:val="left"/>
        <w:rPr>
          <w:b/>
          <w:kern w:val="0"/>
        </w:rPr>
      </w:pPr>
      <w:r w:rsidRPr="007D06BC">
        <w:rPr>
          <w:b/>
          <w:kern w:val="0"/>
        </w:rPr>
        <w:t>7</w:t>
      </w:r>
      <w:r w:rsidRPr="007D06BC">
        <w:rPr>
          <w:rFonts w:hint="eastAsia"/>
          <w:b/>
          <w:kern w:val="0"/>
        </w:rPr>
        <w:t>、“影子定价”与“摊余成本法”确定的基金资产净值的偏离</w:t>
      </w:r>
    </w:p>
    <w:tbl>
      <w:tblPr>
        <w:tblStyle w:val="af6"/>
        <w:tblW w:w="9356" w:type="dxa"/>
        <w:tblInd w:w="137" w:type="dxa"/>
        <w:tblLook w:val="04A0" w:firstRow="1" w:lastRow="0" w:firstColumn="1" w:lastColumn="0" w:noHBand="0" w:noVBand="1"/>
      </w:tblPr>
      <w:tblGrid>
        <w:gridCol w:w="6091"/>
        <w:gridCol w:w="3265"/>
      </w:tblGrid>
      <w:tr w:rsidR="000F77F6" w14:paraId="7C786663" w14:textId="77777777" w:rsidTr="008A7981">
        <w:tc>
          <w:tcPr>
            <w:tcW w:w="6091" w:type="dxa"/>
            <w:tcBorders>
              <w:bottom w:val="single" w:sz="4" w:space="0" w:color="auto"/>
            </w:tcBorders>
            <w:vAlign w:val="center"/>
          </w:tcPr>
          <w:p w14:paraId="416D4E97"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项目</w:t>
            </w:r>
          </w:p>
        </w:tc>
        <w:tc>
          <w:tcPr>
            <w:tcW w:w="3265" w:type="dxa"/>
            <w:tcBorders>
              <w:bottom w:val="single" w:sz="4" w:space="0" w:color="auto"/>
            </w:tcBorders>
            <w:vAlign w:val="center"/>
          </w:tcPr>
          <w:p w14:paraId="196CC2C3"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偏离情况</w:t>
            </w:r>
          </w:p>
        </w:tc>
      </w:tr>
      <w:tr w:rsidR="000F77F6" w14:paraId="7888B341" w14:textId="77777777" w:rsidTr="008A7981">
        <w:tc>
          <w:tcPr>
            <w:tcW w:w="6091" w:type="dxa"/>
            <w:tcBorders>
              <w:bottom w:val="single" w:sz="4" w:space="0" w:color="auto"/>
            </w:tcBorders>
            <w:vAlign w:val="center"/>
          </w:tcPr>
          <w:p w14:paraId="31FCE2F8" w14:textId="77777777" w:rsidR="000F77F6" w:rsidRDefault="000F77F6" w:rsidP="008A7981">
            <w:pPr>
              <w:autoSpaceDE w:val="0"/>
              <w:autoSpaceDN w:val="0"/>
              <w:adjustRightInd w:val="0"/>
              <w:spacing w:before="29" w:line="288" w:lineRule="auto"/>
              <w:ind w:left="15"/>
              <w:jc w:val="left"/>
              <w:rPr>
                <w:kern w:val="0"/>
              </w:rPr>
            </w:pPr>
            <w:r w:rsidRPr="004420D4">
              <w:rPr>
                <w:rFonts w:hAnsiTheme="minorEastAsia"/>
                <w:kern w:val="0"/>
              </w:rPr>
              <w:t>报告期内偏离度的绝对值在0.25（含）-0.5%间的次数</w:t>
            </w:r>
          </w:p>
        </w:tc>
        <w:tc>
          <w:tcPr>
            <w:tcW w:w="3265" w:type="dxa"/>
            <w:tcBorders>
              <w:bottom w:val="single" w:sz="4" w:space="0" w:color="auto"/>
            </w:tcBorders>
            <w:vAlign w:val="center"/>
          </w:tcPr>
          <w:p w14:paraId="4D9C1970" w14:textId="77777777" w:rsidR="000F77F6" w:rsidRPr="009924DB" w:rsidRDefault="000F77F6" w:rsidP="008A7981">
            <w:pPr>
              <w:autoSpaceDE w:val="0"/>
              <w:autoSpaceDN w:val="0"/>
              <w:adjustRightInd w:val="0"/>
              <w:spacing w:before="29" w:line="288" w:lineRule="auto"/>
              <w:ind w:left="15"/>
              <w:jc w:val="right"/>
              <w:rPr>
                <w:rFonts w:ascii="Times New Roman"/>
                <w:kern w:val="0"/>
              </w:rPr>
            </w:pPr>
            <w:r w:rsidRPr="009924DB">
              <w:rPr>
                <w:rFonts w:ascii="Times New Roman"/>
                <w:kern w:val="0"/>
              </w:rPr>
              <w:t>0</w:t>
            </w:r>
          </w:p>
        </w:tc>
      </w:tr>
      <w:tr w:rsidR="000F77F6" w14:paraId="1C8F38F6" w14:textId="77777777" w:rsidTr="008A7981">
        <w:tc>
          <w:tcPr>
            <w:tcW w:w="6091" w:type="dxa"/>
            <w:tcBorders>
              <w:bottom w:val="single" w:sz="4" w:space="0" w:color="auto"/>
            </w:tcBorders>
            <w:vAlign w:val="center"/>
          </w:tcPr>
          <w:p w14:paraId="1CD5654E" w14:textId="77777777" w:rsidR="000F77F6" w:rsidRDefault="000F77F6" w:rsidP="008A7981">
            <w:pPr>
              <w:autoSpaceDE w:val="0"/>
              <w:autoSpaceDN w:val="0"/>
              <w:adjustRightInd w:val="0"/>
              <w:spacing w:before="29" w:line="288" w:lineRule="auto"/>
              <w:ind w:left="15"/>
              <w:jc w:val="left"/>
              <w:rPr>
                <w:kern w:val="0"/>
              </w:rPr>
            </w:pPr>
            <w:r w:rsidRPr="004420D4">
              <w:rPr>
                <w:rFonts w:hAnsiTheme="minorEastAsia"/>
                <w:kern w:val="0"/>
              </w:rPr>
              <w:t xml:space="preserve">报告期内偏离度的最高值 </w:t>
            </w:r>
          </w:p>
        </w:tc>
        <w:tc>
          <w:tcPr>
            <w:tcW w:w="3265" w:type="dxa"/>
            <w:tcBorders>
              <w:bottom w:val="single" w:sz="4" w:space="0" w:color="auto"/>
            </w:tcBorders>
            <w:vAlign w:val="center"/>
          </w:tcPr>
          <w:p w14:paraId="419C199B" w14:textId="77777777" w:rsidR="000F77F6" w:rsidRPr="009924DB" w:rsidRDefault="000F77F6" w:rsidP="008A7981">
            <w:pPr>
              <w:autoSpaceDE w:val="0"/>
              <w:autoSpaceDN w:val="0"/>
              <w:adjustRightInd w:val="0"/>
              <w:spacing w:before="29" w:line="288" w:lineRule="auto"/>
              <w:ind w:left="15"/>
              <w:jc w:val="right"/>
              <w:rPr>
                <w:rFonts w:ascii="Times New Roman"/>
                <w:kern w:val="0"/>
              </w:rPr>
            </w:pPr>
            <w:r w:rsidRPr="009924DB">
              <w:rPr>
                <w:rFonts w:ascii="Times New Roman"/>
                <w:kern w:val="0"/>
              </w:rPr>
              <w:t>0.0055%</w:t>
            </w:r>
          </w:p>
        </w:tc>
      </w:tr>
      <w:tr w:rsidR="000F77F6" w14:paraId="2756D421" w14:textId="77777777" w:rsidTr="008A7981">
        <w:tc>
          <w:tcPr>
            <w:tcW w:w="6091" w:type="dxa"/>
            <w:tcBorders>
              <w:bottom w:val="single" w:sz="4" w:space="0" w:color="auto"/>
            </w:tcBorders>
            <w:vAlign w:val="center"/>
          </w:tcPr>
          <w:p w14:paraId="3D88ED30" w14:textId="77777777" w:rsidR="000F77F6" w:rsidRDefault="000F77F6" w:rsidP="008A7981">
            <w:pPr>
              <w:autoSpaceDE w:val="0"/>
              <w:autoSpaceDN w:val="0"/>
              <w:adjustRightInd w:val="0"/>
              <w:spacing w:before="29" w:line="288" w:lineRule="auto"/>
              <w:ind w:left="15"/>
              <w:jc w:val="left"/>
              <w:rPr>
                <w:kern w:val="0"/>
              </w:rPr>
            </w:pPr>
            <w:r w:rsidRPr="004420D4">
              <w:rPr>
                <w:rFonts w:hAnsiTheme="minorEastAsia"/>
                <w:kern w:val="0"/>
              </w:rPr>
              <w:t>报告期内偏离度的最低值</w:t>
            </w:r>
          </w:p>
        </w:tc>
        <w:tc>
          <w:tcPr>
            <w:tcW w:w="3265" w:type="dxa"/>
            <w:tcBorders>
              <w:bottom w:val="single" w:sz="4" w:space="0" w:color="auto"/>
            </w:tcBorders>
            <w:vAlign w:val="center"/>
          </w:tcPr>
          <w:p w14:paraId="490030A4" w14:textId="77777777" w:rsidR="000F77F6" w:rsidRPr="009924DB" w:rsidRDefault="000F77F6" w:rsidP="008A7981">
            <w:pPr>
              <w:autoSpaceDE w:val="0"/>
              <w:autoSpaceDN w:val="0"/>
              <w:adjustRightInd w:val="0"/>
              <w:spacing w:before="29" w:line="288" w:lineRule="auto"/>
              <w:ind w:left="15"/>
              <w:jc w:val="right"/>
              <w:rPr>
                <w:rFonts w:ascii="Times New Roman"/>
                <w:kern w:val="0"/>
              </w:rPr>
            </w:pPr>
            <w:r w:rsidRPr="009924DB">
              <w:rPr>
                <w:rFonts w:ascii="Times New Roman"/>
                <w:kern w:val="0"/>
              </w:rPr>
              <w:t>-0.0056%</w:t>
            </w:r>
          </w:p>
        </w:tc>
      </w:tr>
      <w:tr w:rsidR="000F77F6" w14:paraId="62154D8C" w14:textId="77777777" w:rsidTr="008A7981">
        <w:tc>
          <w:tcPr>
            <w:tcW w:w="6091" w:type="dxa"/>
            <w:tcBorders>
              <w:bottom w:val="single" w:sz="4" w:space="0" w:color="auto"/>
            </w:tcBorders>
            <w:vAlign w:val="center"/>
          </w:tcPr>
          <w:p w14:paraId="4914B394" w14:textId="77777777" w:rsidR="000F77F6" w:rsidRDefault="000F77F6" w:rsidP="008A7981">
            <w:pPr>
              <w:autoSpaceDE w:val="0"/>
              <w:autoSpaceDN w:val="0"/>
              <w:adjustRightInd w:val="0"/>
              <w:spacing w:before="29" w:line="288" w:lineRule="auto"/>
              <w:ind w:left="15"/>
              <w:jc w:val="left"/>
              <w:rPr>
                <w:kern w:val="0"/>
              </w:rPr>
            </w:pPr>
            <w:r w:rsidRPr="004420D4">
              <w:rPr>
                <w:rFonts w:hAnsiTheme="minorEastAsia"/>
                <w:kern w:val="0"/>
              </w:rPr>
              <w:lastRenderedPageBreak/>
              <w:t>报告期内每个工作日偏离度的绝对值的简单平均值</w:t>
            </w:r>
          </w:p>
        </w:tc>
        <w:tc>
          <w:tcPr>
            <w:tcW w:w="3265" w:type="dxa"/>
            <w:tcBorders>
              <w:bottom w:val="single" w:sz="4" w:space="0" w:color="auto"/>
            </w:tcBorders>
            <w:vAlign w:val="center"/>
          </w:tcPr>
          <w:p w14:paraId="3A3A1A72" w14:textId="77777777" w:rsidR="000F77F6" w:rsidRPr="009924DB" w:rsidRDefault="000F77F6" w:rsidP="008A7981">
            <w:pPr>
              <w:autoSpaceDE w:val="0"/>
              <w:autoSpaceDN w:val="0"/>
              <w:adjustRightInd w:val="0"/>
              <w:spacing w:before="29" w:line="288" w:lineRule="auto"/>
              <w:ind w:left="15"/>
              <w:jc w:val="right"/>
              <w:rPr>
                <w:rFonts w:ascii="Times New Roman"/>
                <w:kern w:val="0"/>
              </w:rPr>
            </w:pPr>
            <w:r w:rsidRPr="009924DB">
              <w:rPr>
                <w:rFonts w:ascii="Times New Roman"/>
                <w:kern w:val="0"/>
              </w:rPr>
              <w:t>0.0021%</w:t>
            </w:r>
          </w:p>
        </w:tc>
      </w:tr>
      <w:tr w:rsidR="000F77F6" w14:paraId="6BB6BD2D" w14:textId="77777777" w:rsidTr="008A7981">
        <w:tc>
          <w:tcPr>
            <w:tcW w:w="9356" w:type="dxa"/>
            <w:gridSpan w:val="2"/>
            <w:tcBorders>
              <w:top w:val="single" w:sz="4" w:space="0" w:color="auto"/>
              <w:left w:val="nil"/>
              <w:bottom w:val="nil"/>
              <w:right w:val="nil"/>
            </w:tcBorders>
            <w:vAlign w:val="center"/>
          </w:tcPr>
          <w:p w14:paraId="2F51AF16" w14:textId="77777777" w:rsidR="000F77F6" w:rsidRPr="00E2450A" w:rsidRDefault="000F77F6" w:rsidP="008A7981">
            <w:pPr>
              <w:autoSpaceDE w:val="0"/>
              <w:autoSpaceDN w:val="0"/>
              <w:adjustRightInd w:val="0"/>
              <w:spacing w:before="29" w:line="288" w:lineRule="auto"/>
              <w:ind w:left="15"/>
              <w:jc w:val="left"/>
              <w:rPr>
                <w:kern w:val="0"/>
                <w:sz w:val="22"/>
              </w:rPr>
            </w:pPr>
            <w:r>
              <w:rPr>
                <w:rFonts w:hint="eastAsia"/>
                <w:kern w:val="0"/>
                <w:sz w:val="22"/>
              </w:rPr>
              <w:t>注：表内各项数据均按报告期内的交易日统计。</w:t>
            </w:r>
          </w:p>
        </w:tc>
      </w:tr>
    </w:tbl>
    <w:p w14:paraId="5C844D8C" w14:textId="77777777" w:rsidR="000F77F6" w:rsidRPr="007D06BC" w:rsidRDefault="000F77F6" w:rsidP="000F77F6">
      <w:pPr>
        <w:autoSpaceDE w:val="0"/>
        <w:autoSpaceDN w:val="0"/>
        <w:adjustRightInd w:val="0"/>
        <w:spacing w:before="29" w:line="288" w:lineRule="auto"/>
        <w:jc w:val="left"/>
        <w:rPr>
          <w:b/>
          <w:kern w:val="0"/>
        </w:rPr>
      </w:pPr>
      <w:r w:rsidRPr="007D06BC">
        <w:rPr>
          <w:rFonts w:hint="eastAsia"/>
          <w:b/>
          <w:kern w:val="0"/>
        </w:rPr>
        <w:t>报告期内负偏离度的绝对值达到</w:t>
      </w:r>
      <w:r w:rsidRPr="007D06BC">
        <w:rPr>
          <w:b/>
          <w:kern w:val="0"/>
        </w:rPr>
        <w:t>0.25%</w:t>
      </w:r>
      <w:r w:rsidRPr="007D06BC">
        <w:rPr>
          <w:rFonts w:hint="eastAsia"/>
          <w:b/>
          <w:kern w:val="0"/>
        </w:rPr>
        <w:t>情况说明</w:t>
      </w:r>
    </w:p>
    <w:p w14:paraId="5A9FEAC5" w14:textId="77777777" w:rsidR="000F77F6" w:rsidRPr="00AC1E2F" w:rsidRDefault="000F77F6" w:rsidP="000F77F6">
      <w:pPr>
        <w:autoSpaceDE w:val="0"/>
        <w:autoSpaceDN w:val="0"/>
        <w:adjustRightInd w:val="0"/>
        <w:spacing w:before="29" w:line="288" w:lineRule="auto"/>
        <w:jc w:val="left"/>
        <w:rPr>
          <w:kern w:val="0"/>
        </w:rPr>
      </w:pPr>
      <w:r w:rsidRPr="00AC1E2F">
        <w:rPr>
          <w:rFonts w:hAnsiTheme="minorEastAsia" w:hint="eastAsia"/>
          <w:kern w:val="0"/>
        </w:rPr>
        <w:t>本报告期内，本货币市场基金投资组合未发生负偏离度的绝对值达到0.25%的情况。</w:t>
      </w:r>
    </w:p>
    <w:p w14:paraId="73232442" w14:textId="77777777" w:rsidR="000F77F6" w:rsidRPr="007D06BC" w:rsidRDefault="000F77F6" w:rsidP="000F77F6">
      <w:pPr>
        <w:autoSpaceDE w:val="0"/>
        <w:autoSpaceDN w:val="0"/>
        <w:adjustRightInd w:val="0"/>
        <w:spacing w:before="29" w:line="288" w:lineRule="auto"/>
        <w:jc w:val="left"/>
        <w:rPr>
          <w:b/>
          <w:kern w:val="0"/>
        </w:rPr>
      </w:pPr>
      <w:r w:rsidRPr="007D06BC">
        <w:rPr>
          <w:rFonts w:hint="eastAsia"/>
          <w:b/>
          <w:kern w:val="0"/>
        </w:rPr>
        <w:t>报告期内正偏离度的绝对值达到</w:t>
      </w:r>
      <w:r w:rsidRPr="007D06BC">
        <w:rPr>
          <w:b/>
          <w:kern w:val="0"/>
        </w:rPr>
        <w:t>0.5%</w:t>
      </w:r>
      <w:r w:rsidRPr="007D06BC">
        <w:rPr>
          <w:rFonts w:hint="eastAsia"/>
          <w:b/>
          <w:kern w:val="0"/>
        </w:rPr>
        <w:t>情况说明</w:t>
      </w:r>
    </w:p>
    <w:p w14:paraId="2632EAB2" w14:textId="77777777" w:rsidR="000F77F6" w:rsidRPr="00AC1E2F" w:rsidRDefault="000F77F6" w:rsidP="000F77F6">
      <w:pPr>
        <w:autoSpaceDE w:val="0"/>
        <w:autoSpaceDN w:val="0"/>
        <w:adjustRightInd w:val="0"/>
        <w:spacing w:before="29" w:line="288" w:lineRule="auto"/>
        <w:jc w:val="left"/>
        <w:rPr>
          <w:kern w:val="0"/>
        </w:rPr>
      </w:pPr>
      <w:r w:rsidRPr="00AC1E2F">
        <w:rPr>
          <w:rFonts w:hAnsiTheme="minorEastAsia" w:hint="eastAsia"/>
          <w:kern w:val="0"/>
        </w:rPr>
        <w:t>本报告期内，本货币市场基金投资组合未发生正偏离度的绝对值达到0.5%的情况。</w:t>
      </w:r>
    </w:p>
    <w:p w14:paraId="792F860E" w14:textId="77777777" w:rsidR="000F77F6" w:rsidRPr="007D06BC" w:rsidRDefault="000F77F6" w:rsidP="000F77F6">
      <w:pPr>
        <w:autoSpaceDE w:val="0"/>
        <w:autoSpaceDN w:val="0"/>
        <w:adjustRightInd w:val="0"/>
        <w:spacing w:before="29" w:line="288" w:lineRule="auto"/>
        <w:jc w:val="left"/>
        <w:rPr>
          <w:b/>
          <w:kern w:val="0"/>
        </w:rPr>
      </w:pPr>
      <w:r w:rsidRPr="007D06BC">
        <w:rPr>
          <w:b/>
          <w:kern w:val="0"/>
        </w:rPr>
        <w:t>8</w:t>
      </w:r>
      <w:r w:rsidRPr="007D06BC">
        <w:rPr>
          <w:rFonts w:hint="eastAsia"/>
          <w:b/>
          <w:kern w:val="0"/>
        </w:rPr>
        <w:t>、报告期末按公允价值占基金资产净值比例大小排名的前十名资产支持证券投资明细</w:t>
      </w:r>
    </w:p>
    <w:p w14:paraId="2F36B981" w14:textId="77777777" w:rsidR="000F77F6" w:rsidRPr="000A4FE0" w:rsidRDefault="000F77F6" w:rsidP="000F77F6">
      <w:pPr>
        <w:autoSpaceDE w:val="0"/>
        <w:autoSpaceDN w:val="0"/>
        <w:adjustRightInd w:val="0"/>
        <w:spacing w:line="288" w:lineRule="auto"/>
        <w:jc w:val="left"/>
        <w:rPr>
          <w:rFonts w:hAnsiTheme="minorEastAsia"/>
          <w:kern w:val="0"/>
        </w:rPr>
      </w:pPr>
      <w:r w:rsidRPr="00D01034">
        <w:rPr>
          <w:rFonts w:hAnsiTheme="minorEastAsia" w:hint="eastAsia"/>
          <w:kern w:val="0"/>
        </w:rPr>
        <w:t>本基金本报告期末未持有资产支持证券。</w:t>
      </w:r>
      <w:r>
        <w:rPr>
          <w:rFonts w:hAnsiTheme="minorEastAsia"/>
          <w:kern w:val="0"/>
        </w:rPr>
        <w:t xml:space="preserve"> </w:t>
      </w:r>
    </w:p>
    <w:p w14:paraId="4F7C5559" w14:textId="77777777" w:rsidR="000F77F6" w:rsidRPr="007D06BC" w:rsidRDefault="000F77F6" w:rsidP="000F77F6">
      <w:pPr>
        <w:autoSpaceDE w:val="0"/>
        <w:autoSpaceDN w:val="0"/>
        <w:adjustRightInd w:val="0"/>
        <w:spacing w:before="29" w:line="288" w:lineRule="auto"/>
        <w:jc w:val="left"/>
        <w:rPr>
          <w:b/>
          <w:kern w:val="0"/>
        </w:rPr>
      </w:pPr>
      <w:r w:rsidRPr="007D06BC">
        <w:rPr>
          <w:b/>
          <w:kern w:val="0"/>
        </w:rPr>
        <w:t>9</w:t>
      </w:r>
      <w:r w:rsidRPr="007D06BC">
        <w:rPr>
          <w:rFonts w:hint="eastAsia"/>
          <w:b/>
          <w:kern w:val="0"/>
        </w:rPr>
        <w:t>、投资组合报告附注</w:t>
      </w:r>
    </w:p>
    <w:p w14:paraId="6FE31224" w14:textId="77777777" w:rsidR="000F77F6" w:rsidRPr="007D06BC" w:rsidRDefault="000F77F6" w:rsidP="000F77F6">
      <w:pPr>
        <w:autoSpaceDE w:val="0"/>
        <w:autoSpaceDN w:val="0"/>
        <w:adjustRightInd w:val="0"/>
        <w:spacing w:before="29" w:line="288" w:lineRule="auto"/>
        <w:ind w:left="15"/>
        <w:jc w:val="left"/>
        <w:rPr>
          <w:b/>
          <w:kern w:val="0"/>
        </w:rPr>
      </w:pPr>
      <w:r w:rsidRPr="007D06BC">
        <w:rPr>
          <w:b/>
          <w:kern w:val="0"/>
        </w:rPr>
        <w:t>9.1</w:t>
      </w:r>
      <w:r w:rsidRPr="007D06BC">
        <w:rPr>
          <w:rFonts w:hint="eastAsia"/>
          <w:b/>
          <w:kern w:val="0"/>
        </w:rPr>
        <w:t>、基金计价方法说明。</w:t>
      </w:r>
    </w:p>
    <w:p w14:paraId="420B50F4" w14:textId="77777777" w:rsidR="004E3C73" w:rsidRDefault="000F77F6" w:rsidP="004E3C73">
      <w:pPr>
        <w:autoSpaceDE w:val="0"/>
        <w:autoSpaceDN w:val="0"/>
        <w:adjustRightInd w:val="0"/>
        <w:spacing w:before="29" w:line="360" w:lineRule="auto"/>
        <w:ind w:left="17" w:firstLineChars="200" w:firstLine="480"/>
        <w:jc w:val="left"/>
        <w:rPr>
          <w:rFonts w:hAnsiTheme="minorEastAsia"/>
          <w:kern w:val="0"/>
        </w:rPr>
      </w:pPr>
      <w:r>
        <w:rPr>
          <w:rFonts w:hint="eastAsia"/>
          <w:kern w:val="0"/>
        </w:rPr>
        <w:t xml:space="preserve"> </w:t>
      </w:r>
      <w:r w:rsidRPr="00D01034">
        <w:rPr>
          <w:rFonts w:hAnsiTheme="minorEastAsia" w:hint="eastAsia"/>
          <w:kern w:val="0"/>
        </w:rPr>
        <w:t>本基金估值采用摊余成本法，即估值对象以买入成本列示，按票面利率或协议利率并考虑其买入时的溢价与折价，在其剩余存续期内按照实际利率法进行摊销，每日计提损益。本基金通过每日计算基金收益并分配的方式，使基金份额净值保持在人民币1.00元。</w:t>
      </w:r>
    </w:p>
    <w:p w14:paraId="753BF4F9" w14:textId="472D6726" w:rsidR="000F77F6" w:rsidRPr="00B91CDB" w:rsidRDefault="000F77F6" w:rsidP="004E3C73">
      <w:pPr>
        <w:autoSpaceDE w:val="0"/>
        <w:autoSpaceDN w:val="0"/>
        <w:adjustRightInd w:val="0"/>
        <w:spacing w:before="29" w:line="360" w:lineRule="auto"/>
        <w:ind w:left="17" w:firstLineChars="200" w:firstLine="480"/>
        <w:jc w:val="left"/>
        <w:rPr>
          <w:kern w:val="0"/>
        </w:rPr>
      </w:pPr>
      <w:r w:rsidRPr="00D01034">
        <w:rPr>
          <w:rFonts w:hAnsiTheme="minorEastAsia" w:hint="eastAsia"/>
          <w:kern w:val="0"/>
        </w:rPr>
        <w:t>为了避免采用摊余成本法计算的基金资产净值与按市场利率和交易市价计算的基金资产净值发生重大偏离，从而对基金份额持有人的利益产生稀释和不公平的结果，基金管理人于每一估值日，采用估值技术，对基金持有的估值对象进行重新评估，即"影子定价"。投资组合的摊余成本与其他可参考公允价值指标产生重大偏离的，应按其他公允指标对组合的账面价值进行调整，调整差额确认为"公允价值变动损益"，并按其他公允价值指标进行后续计量。如基金份额净值恢复至1.00元，可恢复使用摊余成本法估算公允价值。如有确凿证据表明按上述方法进行估值不能客观反映其公允价值的，基金管理人可根据具体情况与基金托管人商定后，按最能反映公允价值的价格估值。</w:t>
      </w:r>
    </w:p>
    <w:p w14:paraId="1831E514" w14:textId="77777777" w:rsidR="000F77F6" w:rsidRPr="007D06BC" w:rsidRDefault="000F77F6" w:rsidP="000F77F6">
      <w:pPr>
        <w:autoSpaceDE w:val="0"/>
        <w:autoSpaceDN w:val="0"/>
        <w:adjustRightInd w:val="0"/>
        <w:spacing w:before="29" w:line="288" w:lineRule="auto"/>
        <w:ind w:left="15"/>
        <w:jc w:val="left"/>
        <w:rPr>
          <w:b/>
          <w:kern w:val="0"/>
        </w:rPr>
      </w:pPr>
      <w:r w:rsidRPr="007D06BC">
        <w:rPr>
          <w:b/>
          <w:kern w:val="0"/>
        </w:rPr>
        <w:t>9.2</w:t>
      </w:r>
      <w:r w:rsidRPr="007D06BC">
        <w:rPr>
          <w:rFonts w:hint="eastAsia"/>
          <w:b/>
          <w:kern w:val="0"/>
        </w:rPr>
        <w:t>、</w:t>
      </w:r>
      <w:r w:rsidRPr="007D06BC">
        <w:rPr>
          <w:rFonts w:hAnsiTheme="minorEastAsia" w:hint="eastAsia"/>
          <w:b/>
          <w:kern w:val="0"/>
        </w:rPr>
        <w:t>本报告期内未发现基金投资的前十名证券的发行主体被监管部门立案调查，未发现在报告编制日前一年内受到公开谴责、处罚。</w:t>
      </w:r>
    </w:p>
    <w:p w14:paraId="4D2DE40A" w14:textId="77777777" w:rsidR="000F77F6" w:rsidRPr="007D06BC" w:rsidRDefault="000F77F6" w:rsidP="000F77F6">
      <w:pPr>
        <w:autoSpaceDE w:val="0"/>
        <w:autoSpaceDN w:val="0"/>
        <w:adjustRightInd w:val="0"/>
        <w:spacing w:before="29" w:line="288" w:lineRule="auto"/>
        <w:ind w:left="15"/>
        <w:jc w:val="left"/>
        <w:rPr>
          <w:b/>
          <w:kern w:val="0"/>
        </w:rPr>
      </w:pPr>
      <w:r w:rsidRPr="007D06BC">
        <w:rPr>
          <w:b/>
          <w:kern w:val="0"/>
        </w:rPr>
        <w:t>9.3</w:t>
      </w:r>
      <w:r w:rsidRPr="007D06BC">
        <w:rPr>
          <w:rFonts w:hint="eastAsia"/>
          <w:b/>
          <w:kern w:val="0"/>
        </w:rPr>
        <w:t>、其他资产构成</w:t>
      </w:r>
    </w:p>
    <w:p w14:paraId="7492412D" w14:textId="77777777" w:rsidR="000F77F6" w:rsidRDefault="000F77F6" w:rsidP="000F77F6">
      <w:pPr>
        <w:autoSpaceDE w:val="0"/>
        <w:autoSpaceDN w:val="0"/>
        <w:adjustRightInd w:val="0"/>
        <w:spacing w:before="29" w:line="288" w:lineRule="auto"/>
        <w:ind w:left="15"/>
        <w:jc w:val="left"/>
        <w:rPr>
          <w:kern w:val="0"/>
        </w:rPr>
      </w:pPr>
      <w:r w:rsidRPr="00D01034">
        <w:rPr>
          <w:rFonts w:hAnsiTheme="minorEastAsia" w:hint="eastAsia"/>
          <w:kern w:val="0"/>
        </w:rPr>
        <w:t xml:space="preserve"> </w:t>
      </w:r>
    </w:p>
    <w:tbl>
      <w:tblPr>
        <w:tblW w:w="9356" w:type="dxa"/>
        <w:tblInd w:w="108" w:type="dxa"/>
        <w:tblLayout w:type="fixed"/>
        <w:tblLook w:val="0000" w:firstRow="0" w:lastRow="0" w:firstColumn="0" w:lastColumn="0" w:noHBand="0" w:noVBand="0"/>
      </w:tblPr>
      <w:tblGrid>
        <w:gridCol w:w="749"/>
        <w:gridCol w:w="4117"/>
        <w:gridCol w:w="4490"/>
      </w:tblGrid>
      <w:tr w:rsidR="000F77F6" w14:paraId="5CCA5F32" w14:textId="77777777" w:rsidTr="00910577">
        <w:tc>
          <w:tcPr>
            <w:tcW w:w="9356" w:type="dxa"/>
            <w:gridSpan w:val="3"/>
            <w:tcBorders>
              <w:bottom w:val="single" w:sz="4" w:space="0" w:color="auto"/>
            </w:tcBorders>
            <w:vAlign w:val="center"/>
          </w:tcPr>
          <w:p w14:paraId="29DB4A9E" w14:textId="77777777" w:rsidR="000F77F6" w:rsidRDefault="000F77F6" w:rsidP="008A7981">
            <w:pPr>
              <w:autoSpaceDE w:val="0"/>
              <w:autoSpaceDN w:val="0"/>
              <w:adjustRightInd w:val="0"/>
              <w:spacing w:before="29" w:line="288" w:lineRule="auto"/>
              <w:ind w:left="15"/>
              <w:jc w:val="right"/>
              <w:rPr>
                <w:kern w:val="0"/>
              </w:rPr>
            </w:pPr>
            <w:r>
              <w:rPr>
                <w:rFonts w:hint="eastAsia"/>
                <w:kern w:val="0"/>
              </w:rPr>
              <w:t>单位：人民币元</w:t>
            </w:r>
          </w:p>
        </w:tc>
      </w:tr>
      <w:tr w:rsidR="000F77F6" w14:paraId="57DB090D" w14:textId="77777777" w:rsidTr="00910577">
        <w:tc>
          <w:tcPr>
            <w:tcW w:w="749" w:type="dxa"/>
            <w:tcBorders>
              <w:top w:val="single" w:sz="4" w:space="0" w:color="auto"/>
              <w:left w:val="single" w:sz="8" w:space="0" w:color="000000"/>
              <w:bottom w:val="single" w:sz="8" w:space="0" w:color="000000"/>
              <w:right w:val="single" w:sz="8" w:space="0" w:color="000000"/>
            </w:tcBorders>
            <w:vAlign w:val="center"/>
          </w:tcPr>
          <w:p w14:paraId="5AB2EC29"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序号</w:t>
            </w:r>
          </w:p>
        </w:tc>
        <w:tc>
          <w:tcPr>
            <w:tcW w:w="4117" w:type="dxa"/>
            <w:tcBorders>
              <w:top w:val="single" w:sz="4" w:space="0" w:color="auto"/>
              <w:left w:val="single" w:sz="8" w:space="0" w:color="000000"/>
              <w:bottom w:val="single" w:sz="8" w:space="0" w:color="000000"/>
              <w:right w:val="single" w:sz="8" w:space="0" w:color="000000"/>
            </w:tcBorders>
            <w:vAlign w:val="center"/>
          </w:tcPr>
          <w:p w14:paraId="1D1AC96C"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名称</w:t>
            </w:r>
          </w:p>
        </w:tc>
        <w:tc>
          <w:tcPr>
            <w:tcW w:w="4490" w:type="dxa"/>
            <w:tcBorders>
              <w:top w:val="single" w:sz="4" w:space="0" w:color="auto"/>
              <w:left w:val="single" w:sz="8" w:space="0" w:color="000000"/>
              <w:bottom w:val="single" w:sz="8" w:space="0" w:color="000000"/>
              <w:right w:val="single" w:sz="8" w:space="0" w:color="000000"/>
            </w:tcBorders>
            <w:vAlign w:val="center"/>
          </w:tcPr>
          <w:p w14:paraId="27ADF69F" w14:textId="77777777" w:rsidR="000F77F6" w:rsidRDefault="000F77F6" w:rsidP="008A7981">
            <w:pPr>
              <w:autoSpaceDE w:val="0"/>
              <w:autoSpaceDN w:val="0"/>
              <w:adjustRightInd w:val="0"/>
              <w:spacing w:before="29" w:line="288" w:lineRule="auto"/>
              <w:ind w:left="15"/>
              <w:jc w:val="center"/>
              <w:rPr>
                <w:kern w:val="0"/>
              </w:rPr>
            </w:pPr>
            <w:r>
              <w:rPr>
                <w:rFonts w:hint="eastAsia"/>
                <w:kern w:val="0"/>
              </w:rPr>
              <w:t>金额</w:t>
            </w:r>
          </w:p>
        </w:tc>
      </w:tr>
      <w:tr w:rsidR="007E3BA9" w14:paraId="4AB722E1" w14:textId="77777777" w:rsidTr="00910577">
        <w:tc>
          <w:tcPr>
            <w:tcW w:w="749" w:type="dxa"/>
            <w:tcBorders>
              <w:top w:val="single" w:sz="8" w:space="0" w:color="000000"/>
              <w:left w:val="single" w:sz="8" w:space="0" w:color="000000"/>
              <w:bottom w:val="single" w:sz="8" w:space="0" w:color="000000"/>
              <w:right w:val="single" w:sz="8" w:space="0" w:color="000000"/>
            </w:tcBorders>
            <w:vAlign w:val="center"/>
          </w:tcPr>
          <w:p w14:paraId="08F72905" w14:textId="0EE5ADFF" w:rsidR="007E3BA9" w:rsidRPr="001533F5"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1</w:t>
            </w:r>
          </w:p>
        </w:tc>
        <w:tc>
          <w:tcPr>
            <w:tcW w:w="4117" w:type="dxa"/>
            <w:tcBorders>
              <w:top w:val="single" w:sz="8" w:space="0" w:color="000000"/>
              <w:left w:val="single" w:sz="8" w:space="0" w:color="000000"/>
              <w:bottom w:val="single" w:sz="8" w:space="0" w:color="000000"/>
              <w:right w:val="single" w:sz="8" w:space="0" w:color="000000"/>
            </w:tcBorders>
            <w:vAlign w:val="center"/>
          </w:tcPr>
          <w:p w14:paraId="0CED4A82" w14:textId="62B5D18F" w:rsidR="007E3BA9" w:rsidRPr="00366758"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存出保证金</w:t>
            </w:r>
          </w:p>
        </w:tc>
        <w:tc>
          <w:tcPr>
            <w:tcW w:w="4490" w:type="dxa"/>
            <w:tcBorders>
              <w:top w:val="single" w:sz="8" w:space="0" w:color="000000"/>
              <w:left w:val="single" w:sz="8" w:space="0" w:color="000000"/>
              <w:bottom w:val="single" w:sz="8" w:space="0" w:color="000000"/>
              <w:right w:val="single" w:sz="8" w:space="0" w:color="000000"/>
            </w:tcBorders>
            <w:vAlign w:val="center"/>
          </w:tcPr>
          <w:p w14:paraId="06501EB8" w14:textId="38289BB4" w:rsidR="007E3BA9" w:rsidRPr="00F76531" w:rsidRDefault="007E3BA9" w:rsidP="007E3BA9">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7E3BA9" w14:paraId="5F4C99B7" w14:textId="77777777" w:rsidTr="00910577">
        <w:tc>
          <w:tcPr>
            <w:tcW w:w="749" w:type="dxa"/>
            <w:tcBorders>
              <w:top w:val="single" w:sz="8" w:space="0" w:color="000000"/>
              <w:left w:val="single" w:sz="8" w:space="0" w:color="000000"/>
              <w:bottom w:val="single" w:sz="8" w:space="0" w:color="000000"/>
              <w:right w:val="single" w:sz="8" w:space="0" w:color="000000"/>
            </w:tcBorders>
            <w:vAlign w:val="center"/>
          </w:tcPr>
          <w:p w14:paraId="664CCE4C" w14:textId="77777777" w:rsidR="007E3BA9" w:rsidRPr="001533F5"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lastRenderedPageBreak/>
              <w:t>2</w:t>
            </w:r>
          </w:p>
        </w:tc>
        <w:tc>
          <w:tcPr>
            <w:tcW w:w="4117" w:type="dxa"/>
            <w:tcBorders>
              <w:top w:val="single" w:sz="8" w:space="0" w:color="000000"/>
              <w:left w:val="single" w:sz="8" w:space="0" w:color="000000"/>
              <w:bottom w:val="single" w:sz="8" w:space="0" w:color="000000"/>
              <w:right w:val="single" w:sz="8" w:space="0" w:color="000000"/>
            </w:tcBorders>
            <w:vAlign w:val="center"/>
          </w:tcPr>
          <w:p w14:paraId="2B931CAB" w14:textId="77777777" w:rsidR="007E3BA9" w:rsidRPr="00366758"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应收证券清算款</w:t>
            </w:r>
          </w:p>
        </w:tc>
        <w:tc>
          <w:tcPr>
            <w:tcW w:w="4490" w:type="dxa"/>
            <w:tcBorders>
              <w:top w:val="single" w:sz="8" w:space="0" w:color="000000"/>
              <w:left w:val="single" w:sz="8" w:space="0" w:color="000000"/>
              <w:bottom w:val="single" w:sz="8" w:space="0" w:color="000000"/>
              <w:right w:val="single" w:sz="8" w:space="0" w:color="000000"/>
            </w:tcBorders>
            <w:vAlign w:val="center"/>
          </w:tcPr>
          <w:p w14:paraId="45BF848B" w14:textId="77777777" w:rsidR="007E3BA9" w:rsidRPr="00F76531" w:rsidRDefault="007E3BA9" w:rsidP="007E3BA9">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7E3BA9" w14:paraId="4EB4B18C" w14:textId="77777777" w:rsidTr="00910577">
        <w:tc>
          <w:tcPr>
            <w:tcW w:w="749" w:type="dxa"/>
            <w:tcBorders>
              <w:top w:val="single" w:sz="8" w:space="0" w:color="000000"/>
              <w:left w:val="single" w:sz="8" w:space="0" w:color="000000"/>
              <w:bottom w:val="single" w:sz="8" w:space="0" w:color="000000"/>
              <w:right w:val="single" w:sz="8" w:space="0" w:color="000000"/>
            </w:tcBorders>
            <w:vAlign w:val="center"/>
          </w:tcPr>
          <w:p w14:paraId="18B1FDCA" w14:textId="77777777" w:rsidR="007E3BA9" w:rsidRPr="001533F5"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3</w:t>
            </w:r>
          </w:p>
        </w:tc>
        <w:tc>
          <w:tcPr>
            <w:tcW w:w="4117" w:type="dxa"/>
            <w:tcBorders>
              <w:top w:val="single" w:sz="8" w:space="0" w:color="000000"/>
              <w:left w:val="single" w:sz="8" w:space="0" w:color="000000"/>
              <w:bottom w:val="single" w:sz="8" w:space="0" w:color="000000"/>
              <w:right w:val="single" w:sz="8" w:space="0" w:color="000000"/>
            </w:tcBorders>
            <w:vAlign w:val="center"/>
          </w:tcPr>
          <w:p w14:paraId="7F61EEF8" w14:textId="77777777" w:rsidR="007E3BA9" w:rsidRPr="00366758"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应收利息</w:t>
            </w:r>
          </w:p>
        </w:tc>
        <w:tc>
          <w:tcPr>
            <w:tcW w:w="4490" w:type="dxa"/>
            <w:tcBorders>
              <w:top w:val="single" w:sz="8" w:space="0" w:color="000000"/>
              <w:left w:val="single" w:sz="8" w:space="0" w:color="000000"/>
              <w:bottom w:val="single" w:sz="8" w:space="0" w:color="000000"/>
              <w:right w:val="single" w:sz="8" w:space="0" w:color="000000"/>
            </w:tcBorders>
            <w:vAlign w:val="center"/>
          </w:tcPr>
          <w:p w14:paraId="6B198FF6" w14:textId="77777777" w:rsidR="007E3BA9" w:rsidRPr="00F76531" w:rsidRDefault="007E3BA9" w:rsidP="007E3BA9">
            <w:pPr>
              <w:autoSpaceDE w:val="0"/>
              <w:autoSpaceDN w:val="0"/>
              <w:adjustRightInd w:val="0"/>
              <w:spacing w:before="29" w:line="288" w:lineRule="auto"/>
              <w:ind w:left="15"/>
              <w:jc w:val="right"/>
              <w:rPr>
                <w:rFonts w:ascii="Times New Roman"/>
                <w:kern w:val="0"/>
              </w:rPr>
            </w:pPr>
            <w:r w:rsidRPr="00F76531">
              <w:rPr>
                <w:rFonts w:ascii="Times New Roman"/>
                <w:kern w:val="0"/>
              </w:rPr>
              <w:t>294,716.94</w:t>
            </w:r>
          </w:p>
        </w:tc>
      </w:tr>
      <w:tr w:rsidR="007E3BA9" w14:paraId="784D5954" w14:textId="77777777" w:rsidTr="00910577">
        <w:tc>
          <w:tcPr>
            <w:tcW w:w="749" w:type="dxa"/>
            <w:tcBorders>
              <w:top w:val="single" w:sz="8" w:space="0" w:color="000000"/>
              <w:left w:val="single" w:sz="8" w:space="0" w:color="000000"/>
              <w:bottom w:val="single" w:sz="8" w:space="0" w:color="000000"/>
              <w:right w:val="single" w:sz="8" w:space="0" w:color="000000"/>
            </w:tcBorders>
            <w:vAlign w:val="center"/>
          </w:tcPr>
          <w:p w14:paraId="050C3855" w14:textId="77777777" w:rsidR="007E3BA9" w:rsidRPr="001533F5"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4</w:t>
            </w:r>
          </w:p>
        </w:tc>
        <w:tc>
          <w:tcPr>
            <w:tcW w:w="4117" w:type="dxa"/>
            <w:tcBorders>
              <w:top w:val="single" w:sz="8" w:space="0" w:color="000000"/>
              <w:left w:val="single" w:sz="8" w:space="0" w:color="000000"/>
              <w:bottom w:val="single" w:sz="8" w:space="0" w:color="000000"/>
              <w:right w:val="single" w:sz="8" w:space="0" w:color="000000"/>
            </w:tcBorders>
            <w:vAlign w:val="center"/>
          </w:tcPr>
          <w:p w14:paraId="40D9BAA5" w14:textId="77777777" w:rsidR="007E3BA9" w:rsidRPr="00366758"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应收申购款</w:t>
            </w:r>
          </w:p>
        </w:tc>
        <w:tc>
          <w:tcPr>
            <w:tcW w:w="4490" w:type="dxa"/>
            <w:tcBorders>
              <w:top w:val="single" w:sz="8" w:space="0" w:color="000000"/>
              <w:left w:val="single" w:sz="8" w:space="0" w:color="000000"/>
              <w:bottom w:val="single" w:sz="8" w:space="0" w:color="000000"/>
              <w:right w:val="single" w:sz="8" w:space="0" w:color="000000"/>
            </w:tcBorders>
            <w:vAlign w:val="center"/>
          </w:tcPr>
          <w:p w14:paraId="7BDA1465" w14:textId="77777777" w:rsidR="007E3BA9" w:rsidRPr="00F76531" w:rsidRDefault="007E3BA9" w:rsidP="007E3BA9">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7E3BA9" w14:paraId="0832372B" w14:textId="77777777" w:rsidTr="00910577">
        <w:tc>
          <w:tcPr>
            <w:tcW w:w="749" w:type="dxa"/>
            <w:tcBorders>
              <w:top w:val="single" w:sz="8" w:space="0" w:color="000000"/>
              <w:left w:val="single" w:sz="8" w:space="0" w:color="000000"/>
              <w:bottom w:val="single" w:sz="8" w:space="0" w:color="000000"/>
              <w:right w:val="single" w:sz="8" w:space="0" w:color="000000"/>
            </w:tcBorders>
            <w:vAlign w:val="center"/>
          </w:tcPr>
          <w:p w14:paraId="4A68E86C" w14:textId="77777777" w:rsidR="007E3BA9" w:rsidRPr="001533F5"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5</w:t>
            </w:r>
          </w:p>
        </w:tc>
        <w:tc>
          <w:tcPr>
            <w:tcW w:w="4117" w:type="dxa"/>
            <w:tcBorders>
              <w:top w:val="single" w:sz="8" w:space="0" w:color="000000"/>
              <w:left w:val="single" w:sz="8" w:space="0" w:color="000000"/>
              <w:bottom w:val="single" w:sz="8" w:space="0" w:color="000000"/>
              <w:right w:val="single" w:sz="8" w:space="0" w:color="000000"/>
            </w:tcBorders>
            <w:vAlign w:val="center"/>
          </w:tcPr>
          <w:p w14:paraId="35A94948" w14:textId="77777777" w:rsidR="007E3BA9" w:rsidRPr="00366758"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其他应收款</w:t>
            </w:r>
          </w:p>
        </w:tc>
        <w:tc>
          <w:tcPr>
            <w:tcW w:w="4490" w:type="dxa"/>
            <w:tcBorders>
              <w:top w:val="single" w:sz="8" w:space="0" w:color="000000"/>
              <w:left w:val="single" w:sz="8" w:space="0" w:color="000000"/>
              <w:bottom w:val="single" w:sz="8" w:space="0" w:color="000000"/>
              <w:right w:val="single" w:sz="8" w:space="0" w:color="000000"/>
            </w:tcBorders>
            <w:vAlign w:val="center"/>
          </w:tcPr>
          <w:p w14:paraId="3A6D2506" w14:textId="77777777" w:rsidR="007E3BA9" w:rsidRPr="00F76531" w:rsidRDefault="007E3BA9" w:rsidP="007E3BA9">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7E3BA9" w14:paraId="3DAC530A" w14:textId="77777777" w:rsidTr="00910577">
        <w:tc>
          <w:tcPr>
            <w:tcW w:w="749" w:type="dxa"/>
            <w:tcBorders>
              <w:top w:val="single" w:sz="8" w:space="0" w:color="000000"/>
              <w:left w:val="single" w:sz="8" w:space="0" w:color="000000"/>
              <w:bottom w:val="single" w:sz="8" w:space="0" w:color="000000"/>
              <w:right w:val="single" w:sz="8" w:space="0" w:color="000000"/>
            </w:tcBorders>
            <w:vAlign w:val="center"/>
          </w:tcPr>
          <w:p w14:paraId="097B13E3" w14:textId="77777777" w:rsidR="007E3BA9" w:rsidRPr="001533F5"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6</w:t>
            </w:r>
          </w:p>
        </w:tc>
        <w:tc>
          <w:tcPr>
            <w:tcW w:w="4117" w:type="dxa"/>
            <w:tcBorders>
              <w:top w:val="single" w:sz="8" w:space="0" w:color="000000"/>
              <w:left w:val="single" w:sz="8" w:space="0" w:color="000000"/>
              <w:bottom w:val="single" w:sz="8" w:space="0" w:color="000000"/>
              <w:right w:val="single" w:sz="8" w:space="0" w:color="000000"/>
            </w:tcBorders>
            <w:vAlign w:val="center"/>
          </w:tcPr>
          <w:p w14:paraId="51B6A5D5" w14:textId="77777777" w:rsidR="007E3BA9" w:rsidRPr="00366758"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待摊费用</w:t>
            </w:r>
          </w:p>
        </w:tc>
        <w:tc>
          <w:tcPr>
            <w:tcW w:w="4490" w:type="dxa"/>
            <w:tcBorders>
              <w:top w:val="single" w:sz="8" w:space="0" w:color="000000"/>
              <w:left w:val="single" w:sz="8" w:space="0" w:color="000000"/>
              <w:bottom w:val="single" w:sz="8" w:space="0" w:color="000000"/>
              <w:right w:val="single" w:sz="8" w:space="0" w:color="000000"/>
            </w:tcBorders>
            <w:vAlign w:val="center"/>
          </w:tcPr>
          <w:p w14:paraId="6704C953" w14:textId="77777777" w:rsidR="007E3BA9" w:rsidRPr="00F76531" w:rsidRDefault="007E3BA9" w:rsidP="007E3BA9">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7E3BA9" w14:paraId="62766BFD" w14:textId="77777777" w:rsidTr="00910577">
        <w:tc>
          <w:tcPr>
            <w:tcW w:w="749" w:type="dxa"/>
            <w:tcBorders>
              <w:top w:val="single" w:sz="8" w:space="0" w:color="000000"/>
              <w:left w:val="single" w:sz="8" w:space="0" w:color="000000"/>
              <w:bottom w:val="single" w:sz="8" w:space="0" w:color="000000"/>
              <w:right w:val="single" w:sz="8" w:space="0" w:color="000000"/>
            </w:tcBorders>
            <w:vAlign w:val="center"/>
          </w:tcPr>
          <w:p w14:paraId="16FA70F7" w14:textId="77777777" w:rsidR="007E3BA9" w:rsidRPr="001533F5"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7</w:t>
            </w:r>
          </w:p>
        </w:tc>
        <w:tc>
          <w:tcPr>
            <w:tcW w:w="4117" w:type="dxa"/>
            <w:tcBorders>
              <w:top w:val="single" w:sz="8" w:space="0" w:color="000000"/>
              <w:left w:val="single" w:sz="8" w:space="0" w:color="000000"/>
              <w:bottom w:val="single" w:sz="8" w:space="0" w:color="000000"/>
              <w:right w:val="single" w:sz="8" w:space="0" w:color="000000"/>
            </w:tcBorders>
            <w:vAlign w:val="center"/>
          </w:tcPr>
          <w:p w14:paraId="20CC6E67" w14:textId="77777777" w:rsidR="007E3BA9" w:rsidRPr="00366758"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其他</w:t>
            </w:r>
          </w:p>
        </w:tc>
        <w:tc>
          <w:tcPr>
            <w:tcW w:w="4490" w:type="dxa"/>
            <w:tcBorders>
              <w:top w:val="single" w:sz="8" w:space="0" w:color="000000"/>
              <w:left w:val="single" w:sz="8" w:space="0" w:color="000000"/>
              <w:bottom w:val="single" w:sz="8" w:space="0" w:color="000000"/>
              <w:right w:val="single" w:sz="8" w:space="0" w:color="000000"/>
            </w:tcBorders>
            <w:vAlign w:val="center"/>
          </w:tcPr>
          <w:p w14:paraId="5DB42182" w14:textId="77777777" w:rsidR="007E3BA9" w:rsidRPr="00F76531" w:rsidRDefault="007E3BA9" w:rsidP="007E3BA9">
            <w:pPr>
              <w:autoSpaceDE w:val="0"/>
              <w:autoSpaceDN w:val="0"/>
              <w:adjustRightInd w:val="0"/>
              <w:spacing w:before="29" w:line="288" w:lineRule="auto"/>
              <w:ind w:left="15"/>
              <w:jc w:val="right"/>
              <w:rPr>
                <w:rFonts w:ascii="Times New Roman"/>
                <w:kern w:val="0"/>
              </w:rPr>
            </w:pPr>
            <w:r w:rsidRPr="00F76531">
              <w:rPr>
                <w:rFonts w:ascii="Times New Roman"/>
                <w:kern w:val="0"/>
              </w:rPr>
              <w:t>—</w:t>
            </w:r>
          </w:p>
        </w:tc>
      </w:tr>
      <w:tr w:rsidR="007E3BA9" w14:paraId="75F81B1E" w14:textId="77777777" w:rsidTr="00910577">
        <w:tc>
          <w:tcPr>
            <w:tcW w:w="749" w:type="dxa"/>
            <w:tcBorders>
              <w:top w:val="single" w:sz="8" w:space="0" w:color="000000"/>
              <w:left w:val="single" w:sz="8" w:space="0" w:color="000000"/>
              <w:bottom w:val="single" w:sz="8" w:space="0" w:color="000000"/>
              <w:right w:val="single" w:sz="8" w:space="0" w:color="000000"/>
            </w:tcBorders>
            <w:vAlign w:val="center"/>
          </w:tcPr>
          <w:p w14:paraId="7419BB19" w14:textId="77777777" w:rsidR="007E3BA9" w:rsidRPr="001533F5"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8</w:t>
            </w:r>
          </w:p>
        </w:tc>
        <w:tc>
          <w:tcPr>
            <w:tcW w:w="4117" w:type="dxa"/>
            <w:tcBorders>
              <w:top w:val="single" w:sz="8" w:space="0" w:color="000000"/>
              <w:left w:val="single" w:sz="8" w:space="0" w:color="000000"/>
              <w:bottom w:val="single" w:sz="8" w:space="0" w:color="000000"/>
              <w:right w:val="single" w:sz="8" w:space="0" w:color="000000"/>
            </w:tcBorders>
            <w:vAlign w:val="center"/>
          </w:tcPr>
          <w:p w14:paraId="1A2BA765" w14:textId="77777777" w:rsidR="007E3BA9" w:rsidRPr="00366758" w:rsidRDefault="007E3BA9" w:rsidP="007E3BA9">
            <w:pPr>
              <w:autoSpaceDE w:val="0"/>
              <w:autoSpaceDN w:val="0"/>
              <w:adjustRightInd w:val="0"/>
              <w:spacing w:before="29" w:line="288" w:lineRule="auto"/>
              <w:ind w:left="15"/>
              <w:jc w:val="left"/>
              <w:rPr>
                <w:rFonts w:hAnsiTheme="minorEastAsia"/>
                <w:kern w:val="0"/>
              </w:rPr>
            </w:pPr>
            <w:r w:rsidRPr="0069288E">
              <w:rPr>
                <w:rFonts w:ascii="宋体" w:hAnsi="MS Sans Serif"/>
                <w:kern w:val="0"/>
              </w:rPr>
              <w:t>合计</w:t>
            </w:r>
          </w:p>
        </w:tc>
        <w:tc>
          <w:tcPr>
            <w:tcW w:w="4490" w:type="dxa"/>
            <w:tcBorders>
              <w:top w:val="single" w:sz="8" w:space="0" w:color="000000"/>
              <w:left w:val="single" w:sz="8" w:space="0" w:color="000000"/>
              <w:bottom w:val="single" w:sz="8" w:space="0" w:color="000000"/>
              <w:right w:val="single" w:sz="8" w:space="0" w:color="000000"/>
            </w:tcBorders>
            <w:vAlign w:val="center"/>
          </w:tcPr>
          <w:p w14:paraId="17C1842B" w14:textId="77777777" w:rsidR="007E3BA9" w:rsidRPr="00F76531" w:rsidRDefault="007E3BA9" w:rsidP="007E3BA9">
            <w:pPr>
              <w:autoSpaceDE w:val="0"/>
              <w:autoSpaceDN w:val="0"/>
              <w:adjustRightInd w:val="0"/>
              <w:spacing w:before="29" w:line="288" w:lineRule="auto"/>
              <w:ind w:left="15"/>
              <w:jc w:val="right"/>
              <w:rPr>
                <w:rFonts w:ascii="Times New Roman"/>
                <w:kern w:val="0"/>
              </w:rPr>
            </w:pPr>
            <w:r w:rsidRPr="00F76531">
              <w:rPr>
                <w:rFonts w:ascii="Times New Roman"/>
                <w:kern w:val="0"/>
              </w:rPr>
              <w:t>294,716.94</w:t>
            </w:r>
          </w:p>
        </w:tc>
      </w:tr>
    </w:tbl>
    <w:p w14:paraId="6EC1E7C1" w14:textId="77777777" w:rsidR="000F77F6" w:rsidRPr="007D06BC" w:rsidRDefault="000F77F6" w:rsidP="000F77F6">
      <w:pPr>
        <w:autoSpaceDE w:val="0"/>
        <w:autoSpaceDN w:val="0"/>
        <w:adjustRightInd w:val="0"/>
        <w:spacing w:before="29" w:line="288" w:lineRule="auto"/>
        <w:jc w:val="left"/>
        <w:rPr>
          <w:b/>
          <w:kern w:val="0"/>
        </w:rPr>
      </w:pPr>
      <w:r w:rsidRPr="007D06BC">
        <w:rPr>
          <w:b/>
          <w:kern w:val="0"/>
        </w:rPr>
        <w:t>9.4</w:t>
      </w:r>
      <w:r w:rsidRPr="007D06BC">
        <w:rPr>
          <w:rFonts w:hint="eastAsia"/>
          <w:b/>
          <w:kern w:val="0"/>
        </w:rPr>
        <w:t>、投资组合报告附注的其他文字描述部分。</w:t>
      </w:r>
    </w:p>
    <w:p w14:paraId="1FE4C509" w14:textId="77777777" w:rsidR="000F77F6" w:rsidRPr="0054021B" w:rsidRDefault="000F77F6" w:rsidP="000F77F6">
      <w:pPr>
        <w:autoSpaceDE w:val="0"/>
        <w:autoSpaceDN w:val="0"/>
        <w:adjustRightInd w:val="0"/>
        <w:spacing w:before="29" w:line="288" w:lineRule="auto"/>
        <w:jc w:val="left"/>
        <w:rPr>
          <w:kern w:val="0"/>
        </w:rPr>
      </w:pPr>
      <w:r w:rsidRPr="00AC1E2F">
        <w:rPr>
          <w:rFonts w:hAnsiTheme="minorEastAsia" w:hint="eastAsia"/>
          <w:kern w:val="0"/>
        </w:rPr>
        <w:t>由于四舍五入的原因，分项之和与合计项之间可能存在尾差。</w:t>
      </w:r>
    </w:p>
    <w:p w14:paraId="5A638839" w14:textId="19A4FE87" w:rsidR="00897F2C" w:rsidRDefault="00897F2C" w:rsidP="00897F2C">
      <w:pPr>
        <w:autoSpaceDE w:val="0"/>
        <w:autoSpaceDN w:val="0"/>
        <w:adjustRightInd w:val="0"/>
        <w:spacing w:before="29" w:line="288" w:lineRule="auto"/>
        <w:ind w:left="15" w:firstLine="482"/>
        <w:jc w:val="left"/>
        <w:rPr>
          <w:rFonts w:ascii="宋体"/>
          <w:kern w:val="0"/>
        </w:rPr>
      </w:pPr>
    </w:p>
    <w:bookmarkEnd w:id="24"/>
    <w:bookmarkEnd w:id="25"/>
    <w:p w14:paraId="5B40F11D" w14:textId="77777777" w:rsidR="00897F2C" w:rsidRDefault="00897F2C" w:rsidP="00ED7E2F"/>
    <w:p w14:paraId="51E3714B" w14:textId="77777777" w:rsidR="009C500F" w:rsidRDefault="009C500F">
      <w:pPr>
        <w:widowControl/>
        <w:jc w:val="left"/>
        <w:rPr>
          <w:rFonts w:ascii="宋体" w:eastAsia="宋体" w:hAnsi="宋体"/>
          <w:b/>
          <w:bCs/>
          <w:kern w:val="0"/>
          <w:sz w:val="28"/>
          <w:szCs w:val="28"/>
        </w:rPr>
      </w:pPr>
      <w:r>
        <w:rPr>
          <w:rFonts w:eastAsia="宋体" w:hAnsi="宋体"/>
          <w:bCs/>
          <w:sz w:val="28"/>
          <w:szCs w:val="28"/>
        </w:rPr>
        <w:br w:type="page"/>
      </w:r>
    </w:p>
    <w:p w14:paraId="0021BCFF" w14:textId="69C551E3" w:rsidR="00E926DB" w:rsidRDefault="00C32791">
      <w:pPr>
        <w:pStyle w:val="a4"/>
        <w:spacing w:before="0" w:after="0"/>
        <w:ind w:firstLine="0"/>
        <w:rPr>
          <w:rFonts w:hAnsi="宋体" w:cs="Arial"/>
          <w:b w:val="0"/>
          <w:sz w:val="28"/>
          <w:szCs w:val="28"/>
        </w:rPr>
      </w:pPr>
      <w:r>
        <w:rPr>
          <w:rFonts w:eastAsia="宋体" w:hAnsi="宋体" w:hint="eastAsia"/>
          <w:bCs/>
          <w:sz w:val="28"/>
          <w:szCs w:val="28"/>
        </w:rPr>
        <w:lastRenderedPageBreak/>
        <w:t>十</w:t>
      </w:r>
      <w:r w:rsidR="00B77C4D">
        <w:rPr>
          <w:rFonts w:eastAsia="宋体" w:hAnsi="宋体" w:hint="eastAsia"/>
          <w:bCs/>
          <w:sz w:val="28"/>
          <w:szCs w:val="28"/>
        </w:rPr>
        <w:t>二</w:t>
      </w:r>
      <w:r w:rsidRPr="009B1394">
        <w:rPr>
          <w:rFonts w:eastAsia="宋体" w:hAnsi="宋体" w:hint="eastAsia"/>
          <w:bCs/>
          <w:sz w:val="28"/>
          <w:szCs w:val="28"/>
        </w:rPr>
        <w:t>、基金的业绩</w:t>
      </w:r>
      <w:bookmarkEnd w:id="26"/>
      <w:bookmarkEnd w:id="27"/>
      <w:bookmarkEnd w:id="28"/>
      <w:bookmarkEnd w:id="29"/>
      <w:bookmarkEnd w:id="30"/>
    </w:p>
    <w:p w14:paraId="295C40D4" w14:textId="77777777" w:rsidR="00E926DB" w:rsidRDefault="00E926DB">
      <w:pPr>
        <w:spacing w:line="360" w:lineRule="auto"/>
        <w:ind w:firstLineChars="225" w:firstLine="540"/>
        <w:rPr>
          <w:rFonts w:ascii="宋体" w:hAnsi="宋体" w:cs="Arial"/>
          <w:kern w:val="0"/>
        </w:rPr>
      </w:pPr>
    </w:p>
    <w:p w14:paraId="6D26A764" w14:textId="638B7925" w:rsidR="00B82CE8" w:rsidRPr="009B09C1" w:rsidRDefault="00CE523D" w:rsidP="00CE523D">
      <w:pPr>
        <w:spacing w:line="360" w:lineRule="auto"/>
        <w:ind w:firstLineChars="200" w:firstLine="480"/>
        <w:rPr>
          <w:rFonts w:ascii="宋体" w:hAnsi="宋体" w:cs="Arial"/>
          <w:kern w:val="0"/>
        </w:rPr>
      </w:pPr>
      <w:r>
        <w:rPr>
          <w:rFonts w:ascii="宋体" w:hAnsi="宋体" w:cs="Arial" w:hint="eastAsia"/>
          <w:kern w:val="0"/>
        </w:rPr>
        <w:t>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r>
        <w:rPr>
          <w:rFonts w:ascii="宋体" w:hAnsi="宋体" w:cs="Arial"/>
          <w:kern w:val="0"/>
        </w:rPr>
        <w:cr/>
      </w:r>
      <w:r>
        <w:t xml:space="preserve">    本基金合同生效日2015年3月6日，基金业绩数据截至2017年6月30日。</w:t>
      </w:r>
    </w:p>
    <w:p w14:paraId="457D8B4C" w14:textId="77777777" w:rsidR="00BC1E79" w:rsidRDefault="00BC1E79" w:rsidP="00BC1E79">
      <w:pPr>
        <w:spacing w:line="360" w:lineRule="auto"/>
        <w:ind w:firstLineChars="200" w:firstLine="480"/>
        <w:rPr>
          <w:rFonts w:ascii="宋体" w:hAnsi="宋体" w:cs="Arial"/>
          <w:kern w:val="0"/>
        </w:rPr>
      </w:pPr>
      <w:r w:rsidRPr="00DB30E0">
        <w:rPr>
          <w:rFonts w:ascii="宋体" w:hAnsi="宋体" w:cs="Arial" w:hint="eastAsia"/>
          <w:kern w:val="0"/>
        </w:rPr>
        <w:t>基金份额净值增长率及其与同期业绩比较基准收益率的比较</w:t>
      </w:r>
    </w:p>
    <w:tbl>
      <w:tblPr>
        <w:tblW w:w="53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3"/>
        <w:gridCol w:w="1149"/>
        <w:gridCol w:w="1151"/>
        <w:gridCol w:w="1154"/>
        <w:gridCol w:w="1438"/>
        <w:gridCol w:w="1151"/>
        <w:gridCol w:w="1151"/>
        <w:gridCol w:w="9"/>
      </w:tblGrid>
      <w:tr w:rsidR="004E3C73" w:rsidRPr="00DA6DFE" w14:paraId="0FA1BF9A" w14:textId="77777777" w:rsidTr="00E0040A">
        <w:trPr>
          <w:gridAfter w:val="1"/>
          <w:wAfter w:w="5" w:type="pct"/>
          <w:trHeight w:val="1738"/>
          <w:tblHeader/>
          <w:jc w:val="center"/>
        </w:trPr>
        <w:tc>
          <w:tcPr>
            <w:tcW w:w="1063" w:type="pct"/>
            <w:vAlign w:val="center"/>
          </w:tcPr>
          <w:p w14:paraId="61619DCF" w14:textId="77777777" w:rsidR="004E3C73" w:rsidRPr="00DA6DFE" w:rsidRDefault="004E3C73" w:rsidP="00E0040A">
            <w:pPr>
              <w:rPr>
                <w:rFonts w:cs="Arial"/>
                <w:kern w:val="0"/>
              </w:rPr>
            </w:pPr>
            <w:bookmarkStart w:id="32" w:name="_Hlt88841837"/>
            <w:bookmarkStart w:id="33" w:name="_Toc164766394"/>
            <w:bookmarkStart w:id="34" w:name="_Toc430630018"/>
            <w:bookmarkEnd w:id="23"/>
            <w:bookmarkEnd w:id="32"/>
            <w:r w:rsidRPr="00DA6DFE">
              <w:rPr>
                <w:rFonts w:cs="Arial" w:hint="eastAsia"/>
                <w:kern w:val="0"/>
              </w:rPr>
              <w:t>阶段</w:t>
            </w:r>
          </w:p>
        </w:tc>
        <w:tc>
          <w:tcPr>
            <w:tcW w:w="628" w:type="pct"/>
            <w:vAlign w:val="center"/>
          </w:tcPr>
          <w:p w14:paraId="78F006E8" w14:textId="77777777" w:rsidR="004E3C73" w:rsidRPr="00DA6DFE" w:rsidRDefault="004E3C73" w:rsidP="00E0040A">
            <w:pPr>
              <w:rPr>
                <w:rFonts w:cs="Arial"/>
                <w:kern w:val="0"/>
              </w:rPr>
            </w:pPr>
            <w:r w:rsidRPr="00DA6DFE">
              <w:rPr>
                <w:rFonts w:cs="Arial" w:hint="eastAsia"/>
                <w:kern w:val="0"/>
              </w:rPr>
              <w:t>净值增长率①</w:t>
            </w:r>
          </w:p>
        </w:tc>
        <w:tc>
          <w:tcPr>
            <w:tcW w:w="629" w:type="pct"/>
            <w:vAlign w:val="center"/>
          </w:tcPr>
          <w:p w14:paraId="2B45E406" w14:textId="77777777" w:rsidR="004E3C73" w:rsidRPr="00DA6DFE" w:rsidRDefault="004E3C73" w:rsidP="00E0040A">
            <w:pPr>
              <w:rPr>
                <w:rFonts w:cs="Arial"/>
                <w:kern w:val="0"/>
              </w:rPr>
            </w:pPr>
            <w:r w:rsidRPr="00DA6DFE">
              <w:rPr>
                <w:rFonts w:cs="Arial" w:hint="eastAsia"/>
                <w:kern w:val="0"/>
              </w:rPr>
              <w:t>净值增长率标准差②</w:t>
            </w:r>
          </w:p>
        </w:tc>
        <w:tc>
          <w:tcPr>
            <w:tcW w:w="631" w:type="pct"/>
            <w:vAlign w:val="center"/>
          </w:tcPr>
          <w:p w14:paraId="334989D4" w14:textId="77777777" w:rsidR="004E3C73" w:rsidRPr="00DA6DFE" w:rsidRDefault="004E3C73" w:rsidP="00E0040A">
            <w:pPr>
              <w:rPr>
                <w:rFonts w:cs="Arial"/>
                <w:kern w:val="0"/>
              </w:rPr>
            </w:pPr>
            <w:r w:rsidRPr="00DA6DFE">
              <w:rPr>
                <w:rFonts w:cs="Arial" w:hint="eastAsia"/>
                <w:kern w:val="0"/>
              </w:rPr>
              <w:t>业绩比较基准收益率③</w:t>
            </w:r>
          </w:p>
        </w:tc>
        <w:tc>
          <w:tcPr>
            <w:tcW w:w="786" w:type="pct"/>
            <w:vAlign w:val="center"/>
          </w:tcPr>
          <w:p w14:paraId="27396714" w14:textId="77777777" w:rsidR="004E3C73" w:rsidRPr="00DA6DFE" w:rsidRDefault="004E3C73" w:rsidP="00E0040A">
            <w:pPr>
              <w:rPr>
                <w:rFonts w:cs="Arial"/>
                <w:kern w:val="0"/>
              </w:rPr>
            </w:pPr>
            <w:r w:rsidRPr="00DA6DFE">
              <w:rPr>
                <w:rFonts w:cs="Arial" w:hint="eastAsia"/>
                <w:kern w:val="0"/>
              </w:rPr>
              <w:t>业绩比较基准收益率标准差④</w:t>
            </w:r>
          </w:p>
        </w:tc>
        <w:tc>
          <w:tcPr>
            <w:tcW w:w="629" w:type="pct"/>
            <w:vAlign w:val="center"/>
          </w:tcPr>
          <w:p w14:paraId="603434AB" w14:textId="77777777" w:rsidR="004E3C73" w:rsidRPr="00DA6DFE" w:rsidRDefault="004E3C73" w:rsidP="00E0040A">
            <w:pPr>
              <w:rPr>
                <w:rFonts w:cs="Arial"/>
                <w:kern w:val="0"/>
              </w:rPr>
            </w:pPr>
            <w:r w:rsidRPr="00DA6DFE">
              <w:rPr>
                <w:rFonts w:cs="Arial" w:hint="eastAsia"/>
                <w:kern w:val="0"/>
              </w:rPr>
              <w:t>①－③</w:t>
            </w:r>
          </w:p>
        </w:tc>
        <w:tc>
          <w:tcPr>
            <w:tcW w:w="629" w:type="pct"/>
            <w:vAlign w:val="center"/>
          </w:tcPr>
          <w:p w14:paraId="4DD56C1F" w14:textId="77777777" w:rsidR="004E3C73" w:rsidRPr="00DA6DFE" w:rsidRDefault="004E3C73" w:rsidP="00E0040A">
            <w:pPr>
              <w:rPr>
                <w:rFonts w:cs="Arial"/>
                <w:kern w:val="0"/>
              </w:rPr>
            </w:pPr>
            <w:r w:rsidRPr="00DA6DFE">
              <w:rPr>
                <w:rFonts w:cs="Arial" w:hint="eastAsia"/>
                <w:kern w:val="0"/>
              </w:rPr>
              <w:t>②－④</w:t>
            </w:r>
          </w:p>
        </w:tc>
      </w:tr>
      <w:tr w:rsidR="004E3C73" w:rsidRPr="00370D03" w14:paraId="206F3BA6" w14:textId="77777777" w:rsidTr="00E0040A">
        <w:trPr>
          <w:trHeight w:val="890"/>
          <w:tblHeader/>
          <w:jc w:val="center"/>
        </w:trPr>
        <w:tc>
          <w:tcPr>
            <w:tcW w:w="1063" w:type="pct"/>
          </w:tcPr>
          <w:p w14:paraId="4B401E5B" w14:textId="77777777" w:rsidR="004E3C73" w:rsidRPr="00DA6DFE" w:rsidRDefault="004E3C73" w:rsidP="00E0040A">
            <w:pPr>
              <w:rPr>
                <w:rFonts w:cs="Arial"/>
                <w:kern w:val="0"/>
              </w:rPr>
            </w:pPr>
            <w:r w:rsidRPr="003E76F3">
              <w:t>2015/03/06-2015/12/31</w:t>
            </w:r>
          </w:p>
        </w:tc>
        <w:tc>
          <w:tcPr>
            <w:tcW w:w="628" w:type="pct"/>
          </w:tcPr>
          <w:p w14:paraId="75D977BA" w14:textId="77777777" w:rsidR="004E3C73" w:rsidRPr="00DA6DFE" w:rsidRDefault="004E3C73" w:rsidP="00E0040A">
            <w:pPr>
              <w:jc w:val="center"/>
              <w:rPr>
                <w:rFonts w:cs="Arial"/>
                <w:kern w:val="0"/>
              </w:rPr>
            </w:pPr>
            <w:r w:rsidRPr="003E76F3">
              <w:t>2.1430%</w:t>
            </w:r>
          </w:p>
        </w:tc>
        <w:tc>
          <w:tcPr>
            <w:tcW w:w="629" w:type="pct"/>
          </w:tcPr>
          <w:p w14:paraId="32D2FF46" w14:textId="77777777" w:rsidR="004E3C73" w:rsidRPr="00DA6DFE" w:rsidRDefault="004E3C73" w:rsidP="00E0040A">
            <w:pPr>
              <w:jc w:val="center"/>
              <w:rPr>
                <w:rFonts w:cs="Arial"/>
                <w:kern w:val="0"/>
              </w:rPr>
            </w:pPr>
            <w:r w:rsidRPr="003E76F3">
              <w:t>0.0049%</w:t>
            </w:r>
          </w:p>
        </w:tc>
        <w:tc>
          <w:tcPr>
            <w:tcW w:w="631" w:type="pct"/>
          </w:tcPr>
          <w:p w14:paraId="6397FF10" w14:textId="77777777" w:rsidR="004E3C73" w:rsidRPr="00DA6DFE" w:rsidRDefault="004E3C73" w:rsidP="00E0040A">
            <w:pPr>
              <w:jc w:val="center"/>
              <w:rPr>
                <w:rFonts w:cs="Arial"/>
                <w:kern w:val="0"/>
              </w:rPr>
            </w:pPr>
            <w:r w:rsidRPr="003E76F3">
              <w:t>0.2931%</w:t>
            </w:r>
          </w:p>
        </w:tc>
        <w:tc>
          <w:tcPr>
            <w:tcW w:w="786" w:type="pct"/>
          </w:tcPr>
          <w:p w14:paraId="5920F276" w14:textId="77777777" w:rsidR="004E3C73" w:rsidRPr="00DA6DFE" w:rsidRDefault="004E3C73" w:rsidP="00E0040A">
            <w:pPr>
              <w:jc w:val="center"/>
              <w:rPr>
                <w:rFonts w:cs="Arial"/>
                <w:kern w:val="0"/>
              </w:rPr>
            </w:pPr>
            <w:r w:rsidRPr="003E76F3">
              <w:t>0.0000%</w:t>
            </w:r>
          </w:p>
        </w:tc>
        <w:tc>
          <w:tcPr>
            <w:tcW w:w="629" w:type="pct"/>
          </w:tcPr>
          <w:p w14:paraId="6002770D" w14:textId="77777777" w:rsidR="004E3C73" w:rsidRPr="00DA6DFE" w:rsidRDefault="004E3C73" w:rsidP="00E0040A">
            <w:pPr>
              <w:jc w:val="center"/>
              <w:rPr>
                <w:rFonts w:cs="Arial"/>
                <w:kern w:val="0"/>
              </w:rPr>
            </w:pPr>
            <w:r w:rsidRPr="003E76F3">
              <w:t>1.8499%</w:t>
            </w:r>
          </w:p>
        </w:tc>
        <w:tc>
          <w:tcPr>
            <w:tcW w:w="634" w:type="pct"/>
            <w:gridSpan w:val="2"/>
          </w:tcPr>
          <w:p w14:paraId="599E13EC" w14:textId="77777777" w:rsidR="004E3C73" w:rsidRPr="00DA6DFE" w:rsidRDefault="004E3C73" w:rsidP="00E0040A">
            <w:pPr>
              <w:jc w:val="center"/>
              <w:rPr>
                <w:rFonts w:cs="Arial"/>
                <w:kern w:val="0"/>
              </w:rPr>
            </w:pPr>
            <w:r w:rsidRPr="003E76F3">
              <w:t>0.0049%</w:t>
            </w:r>
          </w:p>
        </w:tc>
      </w:tr>
      <w:tr w:rsidR="004E3C73" w:rsidRPr="00370D03" w14:paraId="70A0506E" w14:textId="77777777" w:rsidTr="00E0040A">
        <w:trPr>
          <w:trHeight w:val="869"/>
          <w:tblHeader/>
          <w:jc w:val="center"/>
        </w:trPr>
        <w:tc>
          <w:tcPr>
            <w:tcW w:w="1063" w:type="pct"/>
          </w:tcPr>
          <w:p w14:paraId="66500CE5" w14:textId="77777777" w:rsidR="004E3C73" w:rsidRPr="00DA6DFE" w:rsidRDefault="004E3C73" w:rsidP="00E0040A">
            <w:pPr>
              <w:rPr>
                <w:rFonts w:cs="Arial"/>
                <w:kern w:val="0"/>
              </w:rPr>
            </w:pPr>
            <w:r w:rsidRPr="003E76F3">
              <w:t>2016/01/01-2016/12/31</w:t>
            </w:r>
          </w:p>
        </w:tc>
        <w:tc>
          <w:tcPr>
            <w:tcW w:w="628" w:type="pct"/>
          </w:tcPr>
          <w:p w14:paraId="280B92DF" w14:textId="77777777" w:rsidR="004E3C73" w:rsidRPr="00DA6DFE" w:rsidRDefault="004E3C73" w:rsidP="00E0040A">
            <w:pPr>
              <w:jc w:val="center"/>
              <w:rPr>
                <w:rFonts w:cs="Arial"/>
                <w:kern w:val="0"/>
              </w:rPr>
            </w:pPr>
            <w:r w:rsidRPr="003E76F3">
              <w:t>2.2136%</w:t>
            </w:r>
          </w:p>
        </w:tc>
        <w:tc>
          <w:tcPr>
            <w:tcW w:w="629" w:type="pct"/>
          </w:tcPr>
          <w:p w14:paraId="5F0E3B25" w14:textId="77777777" w:rsidR="004E3C73" w:rsidRPr="00DA6DFE" w:rsidRDefault="004E3C73" w:rsidP="00E0040A">
            <w:pPr>
              <w:jc w:val="center"/>
              <w:rPr>
                <w:rFonts w:cs="Arial"/>
                <w:kern w:val="0"/>
              </w:rPr>
            </w:pPr>
            <w:r w:rsidRPr="003E76F3">
              <w:t>0.0037%</w:t>
            </w:r>
          </w:p>
        </w:tc>
        <w:tc>
          <w:tcPr>
            <w:tcW w:w="631" w:type="pct"/>
          </w:tcPr>
          <w:p w14:paraId="3FFFD4E1" w14:textId="77777777" w:rsidR="004E3C73" w:rsidRPr="00DA6DFE" w:rsidRDefault="004E3C73" w:rsidP="00E0040A">
            <w:pPr>
              <w:jc w:val="center"/>
              <w:rPr>
                <w:rFonts w:cs="Arial"/>
                <w:kern w:val="0"/>
              </w:rPr>
            </w:pPr>
            <w:r w:rsidRPr="003E76F3">
              <w:t>0.3565%</w:t>
            </w:r>
          </w:p>
        </w:tc>
        <w:tc>
          <w:tcPr>
            <w:tcW w:w="786" w:type="pct"/>
          </w:tcPr>
          <w:p w14:paraId="54969ECB" w14:textId="77777777" w:rsidR="004E3C73" w:rsidRPr="00DA6DFE" w:rsidRDefault="004E3C73" w:rsidP="00E0040A">
            <w:pPr>
              <w:jc w:val="center"/>
              <w:rPr>
                <w:rFonts w:cs="Arial"/>
                <w:kern w:val="0"/>
              </w:rPr>
            </w:pPr>
            <w:r w:rsidRPr="003E76F3">
              <w:t>0.0000%</w:t>
            </w:r>
          </w:p>
        </w:tc>
        <w:tc>
          <w:tcPr>
            <w:tcW w:w="629" w:type="pct"/>
          </w:tcPr>
          <w:p w14:paraId="3156B088" w14:textId="77777777" w:rsidR="004E3C73" w:rsidRPr="00DA6DFE" w:rsidRDefault="004E3C73" w:rsidP="00E0040A">
            <w:pPr>
              <w:jc w:val="center"/>
              <w:rPr>
                <w:rFonts w:cs="Arial"/>
                <w:kern w:val="0"/>
              </w:rPr>
            </w:pPr>
            <w:r w:rsidRPr="003E76F3">
              <w:t>1.8571%</w:t>
            </w:r>
          </w:p>
        </w:tc>
        <w:tc>
          <w:tcPr>
            <w:tcW w:w="634" w:type="pct"/>
            <w:gridSpan w:val="2"/>
          </w:tcPr>
          <w:p w14:paraId="65BF22A0" w14:textId="77777777" w:rsidR="004E3C73" w:rsidRPr="00DA6DFE" w:rsidRDefault="004E3C73" w:rsidP="00E0040A">
            <w:pPr>
              <w:jc w:val="center"/>
              <w:rPr>
                <w:rFonts w:cs="Arial"/>
                <w:kern w:val="0"/>
              </w:rPr>
            </w:pPr>
            <w:r w:rsidRPr="003E76F3">
              <w:t>0.0037%</w:t>
            </w:r>
          </w:p>
        </w:tc>
      </w:tr>
      <w:tr w:rsidR="004E3C73" w:rsidRPr="00370D03" w14:paraId="0A858014" w14:textId="77777777" w:rsidTr="00E0040A">
        <w:trPr>
          <w:trHeight w:val="869"/>
          <w:tblHeader/>
          <w:jc w:val="center"/>
        </w:trPr>
        <w:tc>
          <w:tcPr>
            <w:tcW w:w="1063" w:type="pct"/>
          </w:tcPr>
          <w:p w14:paraId="513A72E9" w14:textId="77777777" w:rsidR="004E3C73" w:rsidRPr="00DA6DFE" w:rsidRDefault="004E3C73" w:rsidP="00E0040A">
            <w:pPr>
              <w:rPr>
                <w:rFonts w:cs="Arial"/>
                <w:kern w:val="0"/>
              </w:rPr>
            </w:pPr>
            <w:r w:rsidRPr="003E76F3">
              <w:t>2017/01/01-2017/06/30</w:t>
            </w:r>
          </w:p>
        </w:tc>
        <w:tc>
          <w:tcPr>
            <w:tcW w:w="628" w:type="pct"/>
          </w:tcPr>
          <w:p w14:paraId="4A5744A9" w14:textId="77777777" w:rsidR="004E3C73" w:rsidRPr="00DA6DFE" w:rsidRDefault="004E3C73" w:rsidP="00E0040A">
            <w:pPr>
              <w:jc w:val="center"/>
              <w:rPr>
                <w:rFonts w:cs="Arial"/>
                <w:kern w:val="0"/>
              </w:rPr>
            </w:pPr>
            <w:r w:rsidRPr="003E76F3">
              <w:t>0.8922%</w:t>
            </w:r>
          </w:p>
        </w:tc>
        <w:tc>
          <w:tcPr>
            <w:tcW w:w="629" w:type="pct"/>
          </w:tcPr>
          <w:p w14:paraId="10F1F671" w14:textId="77777777" w:rsidR="004E3C73" w:rsidRPr="00DA6DFE" w:rsidRDefault="004E3C73" w:rsidP="00E0040A">
            <w:pPr>
              <w:jc w:val="center"/>
              <w:rPr>
                <w:rFonts w:cs="Arial"/>
                <w:kern w:val="0"/>
              </w:rPr>
            </w:pPr>
            <w:r w:rsidRPr="003E76F3">
              <w:t>0.0021%</w:t>
            </w:r>
          </w:p>
        </w:tc>
        <w:tc>
          <w:tcPr>
            <w:tcW w:w="631" w:type="pct"/>
          </w:tcPr>
          <w:p w14:paraId="2D8807DF" w14:textId="77777777" w:rsidR="004E3C73" w:rsidRPr="00DA6DFE" w:rsidRDefault="004E3C73" w:rsidP="00E0040A">
            <w:pPr>
              <w:jc w:val="center"/>
              <w:rPr>
                <w:rFonts w:cs="Arial"/>
                <w:kern w:val="0"/>
              </w:rPr>
            </w:pPr>
            <w:r w:rsidRPr="003E76F3">
              <w:t>0.1761%</w:t>
            </w:r>
          </w:p>
        </w:tc>
        <w:tc>
          <w:tcPr>
            <w:tcW w:w="786" w:type="pct"/>
          </w:tcPr>
          <w:p w14:paraId="56A2C00A" w14:textId="77777777" w:rsidR="004E3C73" w:rsidRPr="00DA6DFE" w:rsidRDefault="004E3C73" w:rsidP="00E0040A">
            <w:pPr>
              <w:jc w:val="center"/>
              <w:rPr>
                <w:rFonts w:cs="Arial"/>
                <w:kern w:val="0"/>
              </w:rPr>
            </w:pPr>
            <w:r w:rsidRPr="003E76F3">
              <w:t>0.0000%</w:t>
            </w:r>
          </w:p>
        </w:tc>
        <w:tc>
          <w:tcPr>
            <w:tcW w:w="629" w:type="pct"/>
          </w:tcPr>
          <w:p w14:paraId="3CAE2B28" w14:textId="77777777" w:rsidR="004E3C73" w:rsidRPr="00DA6DFE" w:rsidRDefault="004E3C73" w:rsidP="00E0040A">
            <w:pPr>
              <w:jc w:val="center"/>
              <w:rPr>
                <w:rFonts w:cs="Arial"/>
                <w:kern w:val="0"/>
              </w:rPr>
            </w:pPr>
            <w:r w:rsidRPr="003E76F3">
              <w:t>0.7161%</w:t>
            </w:r>
          </w:p>
        </w:tc>
        <w:tc>
          <w:tcPr>
            <w:tcW w:w="634" w:type="pct"/>
            <w:gridSpan w:val="2"/>
          </w:tcPr>
          <w:p w14:paraId="00BA6A1D" w14:textId="77777777" w:rsidR="004E3C73" w:rsidRPr="00DA6DFE" w:rsidRDefault="004E3C73" w:rsidP="00E0040A">
            <w:pPr>
              <w:jc w:val="center"/>
              <w:rPr>
                <w:rFonts w:cs="Arial"/>
                <w:kern w:val="0"/>
              </w:rPr>
            </w:pPr>
            <w:r w:rsidRPr="003E76F3">
              <w:t>0.0021%</w:t>
            </w:r>
          </w:p>
        </w:tc>
      </w:tr>
      <w:tr w:rsidR="004E3C73" w:rsidRPr="00370D03" w14:paraId="358BFF14" w14:textId="77777777" w:rsidTr="00E0040A">
        <w:trPr>
          <w:trHeight w:val="1336"/>
          <w:tblHeader/>
          <w:jc w:val="center"/>
        </w:trPr>
        <w:tc>
          <w:tcPr>
            <w:tcW w:w="1063" w:type="pct"/>
          </w:tcPr>
          <w:p w14:paraId="3E8F32D1" w14:textId="77777777" w:rsidR="004E3C73" w:rsidRPr="00DA6DFE" w:rsidRDefault="004E3C73" w:rsidP="00E0040A">
            <w:pPr>
              <w:rPr>
                <w:rFonts w:cs="Arial"/>
                <w:kern w:val="0"/>
              </w:rPr>
            </w:pPr>
            <w:r w:rsidRPr="003E76F3">
              <w:t>自基金合同生效日（2015/03/06）-2017/06/30</w:t>
            </w:r>
          </w:p>
        </w:tc>
        <w:tc>
          <w:tcPr>
            <w:tcW w:w="628" w:type="pct"/>
          </w:tcPr>
          <w:p w14:paraId="169D6012" w14:textId="77777777" w:rsidR="004E3C73" w:rsidRPr="00DA6DFE" w:rsidRDefault="004E3C73" w:rsidP="00E0040A">
            <w:pPr>
              <w:jc w:val="center"/>
              <w:rPr>
                <w:rFonts w:cs="Arial"/>
                <w:kern w:val="0"/>
              </w:rPr>
            </w:pPr>
            <w:r w:rsidRPr="003E76F3">
              <w:t>5.3356%</w:t>
            </w:r>
          </w:p>
        </w:tc>
        <w:tc>
          <w:tcPr>
            <w:tcW w:w="629" w:type="pct"/>
          </w:tcPr>
          <w:p w14:paraId="2E7B5022" w14:textId="77777777" w:rsidR="004E3C73" w:rsidRPr="00DA6DFE" w:rsidRDefault="004E3C73" w:rsidP="00E0040A">
            <w:pPr>
              <w:jc w:val="center"/>
              <w:rPr>
                <w:rFonts w:cs="Arial"/>
                <w:kern w:val="0"/>
              </w:rPr>
            </w:pPr>
            <w:r w:rsidRPr="003E76F3">
              <w:t>0.0040%</w:t>
            </w:r>
          </w:p>
        </w:tc>
        <w:tc>
          <w:tcPr>
            <w:tcW w:w="631" w:type="pct"/>
          </w:tcPr>
          <w:p w14:paraId="4BBDE7AA" w14:textId="77777777" w:rsidR="004E3C73" w:rsidRPr="00DA6DFE" w:rsidRDefault="004E3C73" w:rsidP="00E0040A">
            <w:pPr>
              <w:jc w:val="center"/>
              <w:rPr>
                <w:rFonts w:cs="Arial"/>
                <w:kern w:val="0"/>
              </w:rPr>
            </w:pPr>
            <w:r w:rsidRPr="003E76F3">
              <w:t>0.8278%</w:t>
            </w:r>
          </w:p>
        </w:tc>
        <w:tc>
          <w:tcPr>
            <w:tcW w:w="786" w:type="pct"/>
          </w:tcPr>
          <w:p w14:paraId="4F6D5141" w14:textId="77777777" w:rsidR="004E3C73" w:rsidRPr="00DA6DFE" w:rsidRDefault="004E3C73" w:rsidP="00E0040A">
            <w:pPr>
              <w:jc w:val="center"/>
              <w:rPr>
                <w:rFonts w:cs="Arial"/>
                <w:kern w:val="0"/>
              </w:rPr>
            </w:pPr>
            <w:r w:rsidRPr="003E76F3">
              <w:t>0.0000%</w:t>
            </w:r>
          </w:p>
        </w:tc>
        <w:tc>
          <w:tcPr>
            <w:tcW w:w="629" w:type="pct"/>
          </w:tcPr>
          <w:p w14:paraId="2FD3050E" w14:textId="77777777" w:rsidR="004E3C73" w:rsidRPr="00DA6DFE" w:rsidRDefault="004E3C73" w:rsidP="00E0040A">
            <w:pPr>
              <w:jc w:val="center"/>
              <w:rPr>
                <w:rFonts w:cs="Arial"/>
                <w:kern w:val="0"/>
              </w:rPr>
            </w:pPr>
            <w:r w:rsidRPr="003E76F3">
              <w:t>4.5078%</w:t>
            </w:r>
          </w:p>
        </w:tc>
        <w:tc>
          <w:tcPr>
            <w:tcW w:w="634" w:type="pct"/>
            <w:gridSpan w:val="2"/>
          </w:tcPr>
          <w:p w14:paraId="4D75A6C7" w14:textId="77777777" w:rsidR="004E3C73" w:rsidRPr="00DA6DFE" w:rsidRDefault="004E3C73" w:rsidP="00E0040A">
            <w:pPr>
              <w:jc w:val="center"/>
              <w:rPr>
                <w:rFonts w:cs="Arial"/>
                <w:kern w:val="0"/>
              </w:rPr>
            </w:pPr>
            <w:r w:rsidRPr="003E76F3">
              <w:t>0.0040%</w:t>
            </w:r>
          </w:p>
        </w:tc>
      </w:tr>
    </w:tbl>
    <w:p w14:paraId="669AF34C" w14:textId="77777777" w:rsidR="00E028FB" w:rsidRDefault="00E028FB" w:rsidP="00ED7E2F"/>
    <w:p w14:paraId="30C7E168" w14:textId="77777777" w:rsidR="00E926DB" w:rsidRDefault="00A4575D">
      <w:pPr>
        <w:pStyle w:val="a4"/>
        <w:spacing w:before="0" w:after="0"/>
        <w:ind w:firstLine="0"/>
        <w:rPr>
          <w:rFonts w:eastAsia="宋体" w:hAnsi="宋体"/>
          <w:bCs/>
          <w:sz w:val="28"/>
          <w:szCs w:val="28"/>
        </w:rPr>
      </w:pPr>
      <w:r w:rsidRPr="00A4575D">
        <w:rPr>
          <w:rFonts w:eastAsia="宋体" w:hAnsi="宋体" w:hint="eastAsia"/>
          <w:bCs/>
          <w:sz w:val="28"/>
          <w:szCs w:val="28"/>
        </w:rPr>
        <w:t>十</w:t>
      </w:r>
      <w:r w:rsidR="00DA10D0">
        <w:rPr>
          <w:rFonts w:eastAsia="宋体" w:hAnsi="宋体" w:hint="eastAsia"/>
          <w:bCs/>
          <w:sz w:val="28"/>
          <w:szCs w:val="28"/>
        </w:rPr>
        <w:t>三</w:t>
      </w:r>
      <w:r w:rsidRPr="00A4575D">
        <w:rPr>
          <w:rFonts w:eastAsia="宋体" w:hAnsi="宋体" w:hint="eastAsia"/>
          <w:bCs/>
          <w:sz w:val="28"/>
          <w:szCs w:val="28"/>
        </w:rPr>
        <w:t>、基金费用与税收</w:t>
      </w:r>
      <w:bookmarkEnd w:id="33"/>
      <w:bookmarkEnd w:id="34"/>
    </w:p>
    <w:p w14:paraId="7F1F1A69" w14:textId="77777777" w:rsidR="00E926DB" w:rsidRDefault="00E926DB">
      <w:pPr>
        <w:spacing w:line="360" w:lineRule="auto"/>
        <w:ind w:firstLineChars="202" w:firstLine="487"/>
        <w:jc w:val="center"/>
        <w:rPr>
          <w:b/>
        </w:rPr>
      </w:pPr>
    </w:p>
    <w:p w14:paraId="674537DC" w14:textId="77777777" w:rsidR="00E926DB" w:rsidRDefault="00EB5392">
      <w:pPr>
        <w:spacing w:line="360" w:lineRule="auto"/>
        <w:ind w:firstLineChars="202" w:firstLine="485"/>
      </w:pPr>
      <w:bookmarkStart w:id="35" w:name="_Toc164766395"/>
      <w:r w:rsidRPr="009F1E5D">
        <w:t>（一）基金费用的种类</w:t>
      </w:r>
    </w:p>
    <w:p w14:paraId="410A8912" w14:textId="7BBFFA33" w:rsidR="00E926DB" w:rsidRPr="00060EBF" w:rsidRDefault="004D2AE1" w:rsidP="004D2AE1">
      <w:pPr>
        <w:spacing w:line="360" w:lineRule="auto"/>
        <w:ind w:firstLineChars="200" w:firstLine="480"/>
        <w:rPr>
          <w:rFonts w:hAnsiTheme="minorEastAsia"/>
          <w:bCs/>
        </w:rPr>
      </w:pPr>
      <w:r w:rsidRPr="00060EBF">
        <w:rPr>
          <w:rFonts w:hAnsiTheme="minorEastAsia"/>
          <w:bCs/>
        </w:rPr>
        <w:t>1、基金管理人的管理费；</w:t>
      </w:r>
      <w:r w:rsidRPr="00060EBF">
        <w:rPr>
          <w:rFonts w:hAnsiTheme="minorEastAsia"/>
          <w:bCs/>
        </w:rPr>
        <w:cr/>
        <w:t xml:space="preserve">    2、基金托管人的托管费；</w:t>
      </w:r>
      <w:r w:rsidRPr="00060EBF">
        <w:rPr>
          <w:rFonts w:hAnsiTheme="minorEastAsia"/>
          <w:bCs/>
        </w:rPr>
        <w:cr/>
        <w:t xml:space="preserve">    3、销售服务费；</w:t>
      </w:r>
      <w:r w:rsidRPr="00060EBF">
        <w:rPr>
          <w:rFonts w:hAnsiTheme="minorEastAsia"/>
          <w:bCs/>
        </w:rPr>
        <w:cr/>
        <w:t xml:space="preserve">    4、《基金合同》生效后与基金相关的信息披露费用；</w:t>
      </w:r>
      <w:r w:rsidRPr="00060EBF">
        <w:rPr>
          <w:rFonts w:hAnsiTheme="minorEastAsia"/>
          <w:bCs/>
        </w:rPr>
        <w:cr/>
        <w:t xml:space="preserve">    5、《基金合同》生效后与基金相关的会计师费、律师费、仲裁费和诉讼费；</w:t>
      </w:r>
      <w:r w:rsidRPr="00060EBF">
        <w:rPr>
          <w:rFonts w:hAnsiTheme="minorEastAsia"/>
          <w:bCs/>
        </w:rPr>
        <w:cr/>
        <w:t xml:space="preserve">    6、基金份额持有人大会费用；</w:t>
      </w:r>
      <w:r w:rsidRPr="00060EBF">
        <w:rPr>
          <w:rFonts w:hAnsiTheme="minorEastAsia"/>
          <w:bCs/>
        </w:rPr>
        <w:cr/>
      </w:r>
      <w:r w:rsidRPr="00060EBF">
        <w:rPr>
          <w:rFonts w:hAnsiTheme="minorEastAsia"/>
          <w:bCs/>
        </w:rPr>
        <w:lastRenderedPageBreak/>
        <w:t xml:space="preserve">    7、基金的证券交易费用；</w:t>
      </w:r>
      <w:r w:rsidRPr="00060EBF">
        <w:rPr>
          <w:rFonts w:hAnsiTheme="minorEastAsia"/>
          <w:bCs/>
        </w:rPr>
        <w:cr/>
        <w:t xml:space="preserve">    8、基金的银行汇划费用；</w:t>
      </w:r>
      <w:r w:rsidRPr="00060EBF">
        <w:rPr>
          <w:rFonts w:hAnsiTheme="minorEastAsia"/>
          <w:bCs/>
        </w:rPr>
        <w:cr/>
        <w:t xml:space="preserve">    9、证券账户开户费用、账户维护费用；</w:t>
      </w:r>
      <w:r w:rsidRPr="00060EBF">
        <w:rPr>
          <w:rFonts w:hAnsiTheme="minorEastAsia"/>
          <w:bCs/>
        </w:rPr>
        <w:cr/>
        <w:t xml:space="preserve">    10、按照国家有关规定和《基金合同》约定，可以在基金财产中列支的其他费用。</w:t>
      </w:r>
    </w:p>
    <w:p w14:paraId="4C395A85" w14:textId="77777777" w:rsidR="00E926DB" w:rsidRDefault="00EB5392">
      <w:pPr>
        <w:spacing w:line="360" w:lineRule="auto"/>
        <w:ind w:firstLineChars="202" w:firstLine="485"/>
      </w:pPr>
      <w:r w:rsidRPr="009F1E5D">
        <w:t>（二）基金费用计提方法、计提标准和支付方式</w:t>
      </w:r>
    </w:p>
    <w:p w14:paraId="0E88EFAD" w14:textId="6CE1962D" w:rsidR="00E926DB" w:rsidRPr="00060EBF" w:rsidRDefault="00CE523D" w:rsidP="00CE523D">
      <w:pPr>
        <w:spacing w:line="360" w:lineRule="auto"/>
        <w:ind w:firstLineChars="200" w:firstLine="480"/>
        <w:rPr>
          <w:rFonts w:hAnsiTheme="minorEastAsia"/>
          <w:bCs/>
        </w:rPr>
      </w:pPr>
      <w:r w:rsidRPr="00060EBF">
        <w:rPr>
          <w:rFonts w:hAnsiTheme="minorEastAsia"/>
          <w:bCs/>
        </w:rPr>
        <w:t>1、基金管理人的管理费</w:t>
      </w:r>
      <w:r w:rsidRPr="00060EBF">
        <w:rPr>
          <w:rFonts w:hAnsiTheme="minorEastAsia"/>
          <w:bCs/>
        </w:rPr>
        <w:cr/>
        <w:t xml:space="preserve">    本基金的管理费按前一日基金资产净值的0.33%年费率计提。管理费的计算方法如下：</w:t>
      </w:r>
      <w:r w:rsidRPr="00060EBF">
        <w:rPr>
          <w:rFonts w:hAnsiTheme="minorEastAsia"/>
          <w:bCs/>
        </w:rPr>
        <w:cr/>
        <w:t xml:space="preserve">    H＝E×0.33%÷当年天数</w:t>
      </w:r>
      <w:r w:rsidRPr="00060EBF">
        <w:rPr>
          <w:rFonts w:hAnsiTheme="minorEastAsia"/>
          <w:bCs/>
        </w:rPr>
        <w:cr/>
        <w:t xml:space="preserve">    H为每日应计提的基金管理费</w:t>
      </w:r>
      <w:r w:rsidRPr="00060EBF">
        <w:rPr>
          <w:rFonts w:hAnsiTheme="minorEastAsia"/>
          <w:bCs/>
        </w:rPr>
        <w:cr/>
        <w:t xml:space="preserve">    E为前一日的基金资产净值</w:t>
      </w:r>
      <w:r w:rsidRPr="00060EBF">
        <w:rPr>
          <w:rFonts w:hAnsiTheme="minorEastAsia"/>
          <w:bCs/>
        </w:rPr>
        <w:cr/>
        <w:t xml:space="preserve">    基金管理费每日计算，逐日累计至每月月末，按月支付，由基金管理人向基金托管人发送基金管理费划款指令，基金托管人复核后于次月前2个工作日内从基金财产中一次性支付给基金管理人。若遇法定节假日、公休假等，支付日期顺延。</w:t>
      </w:r>
      <w:r w:rsidRPr="00060EBF">
        <w:rPr>
          <w:rFonts w:hAnsiTheme="minorEastAsia"/>
          <w:bCs/>
        </w:rPr>
        <w:cr/>
        <w:t xml:space="preserve">    2、基金托管人的托管费</w:t>
      </w:r>
      <w:r w:rsidRPr="00060EBF">
        <w:rPr>
          <w:rFonts w:hAnsiTheme="minorEastAsia"/>
          <w:bCs/>
        </w:rPr>
        <w:cr/>
        <w:t xml:space="preserve">    本基金的托管费按前一日基金资产净值的0.10%的年费率计提。托管费的计算方法如下：</w:t>
      </w:r>
      <w:r w:rsidRPr="00060EBF">
        <w:rPr>
          <w:rFonts w:hAnsiTheme="minorEastAsia"/>
          <w:bCs/>
        </w:rPr>
        <w:cr/>
        <w:t xml:space="preserve">    H＝E×0.10%÷当年天数</w:t>
      </w:r>
      <w:r w:rsidRPr="00060EBF">
        <w:rPr>
          <w:rFonts w:hAnsiTheme="minorEastAsia"/>
          <w:bCs/>
        </w:rPr>
        <w:cr/>
        <w:t xml:space="preserve">    H为每日应计提的基金托管费</w:t>
      </w:r>
      <w:r w:rsidRPr="00060EBF">
        <w:rPr>
          <w:rFonts w:hAnsiTheme="minorEastAsia"/>
          <w:bCs/>
        </w:rPr>
        <w:cr/>
        <w:t xml:space="preserve">    E为前一日的基金资产净值</w:t>
      </w:r>
      <w:r w:rsidRPr="00060EBF">
        <w:rPr>
          <w:rFonts w:hAnsiTheme="minorEastAsia"/>
          <w:bCs/>
        </w:rPr>
        <w:cr/>
        <w:t xml:space="preserve">    基金托管费每日计算，逐日累计至每月月末，按月支付，由基金管理人向基金托管人发送基金托管费划款指令，基金托管人复核后于次月前2个工作日内从基金财产中一次性支取。若遇法定节假日、公休日等，支付日期顺延。</w:t>
      </w:r>
      <w:r w:rsidRPr="00060EBF">
        <w:rPr>
          <w:rFonts w:hAnsiTheme="minorEastAsia"/>
          <w:bCs/>
        </w:rPr>
        <w:cr/>
        <w:t xml:space="preserve">    3、基金销售服务费</w:t>
      </w:r>
      <w:r w:rsidRPr="00060EBF">
        <w:rPr>
          <w:rFonts w:hAnsiTheme="minorEastAsia"/>
          <w:bCs/>
        </w:rPr>
        <w:cr/>
        <w:t xml:space="preserve">    本基金的销售服务费按前一日基金资产净值的0.25%的年费率计提。销售服务费的计算方法如下：</w:t>
      </w:r>
      <w:r w:rsidRPr="00060EBF">
        <w:rPr>
          <w:rFonts w:hAnsiTheme="minorEastAsia"/>
          <w:bCs/>
        </w:rPr>
        <w:cr/>
        <w:t xml:space="preserve">    H＝E×0.25%÷当年天数</w:t>
      </w:r>
      <w:r w:rsidRPr="00060EBF">
        <w:rPr>
          <w:rFonts w:hAnsiTheme="minorEastAsia"/>
          <w:bCs/>
        </w:rPr>
        <w:cr/>
      </w:r>
      <w:r w:rsidRPr="00060EBF">
        <w:rPr>
          <w:rFonts w:hAnsiTheme="minorEastAsia"/>
          <w:bCs/>
        </w:rPr>
        <w:lastRenderedPageBreak/>
        <w:t xml:space="preserve">    H为每日应计提的基金销售服务费</w:t>
      </w:r>
      <w:r w:rsidRPr="00060EBF">
        <w:rPr>
          <w:rFonts w:hAnsiTheme="minorEastAsia"/>
          <w:bCs/>
        </w:rPr>
        <w:cr/>
        <w:t xml:space="preserve">    E为前一日的基金资产净值</w:t>
      </w:r>
      <w:r w:rsidRPr="00060EBF">
        <w:rPr>
          <w:rFonts w:hAnsiTheme="minorEastAsia"/>
          <w:bCs/>
        </w:rPr>
        <w:cr/>
        <w:t xml:space="preserve">    基金销售服务费每日计提，逐日累计至每月月末，按月支付。由基金管理人向基金托管人发送基金销售服务费划付指令，经基金托管人复核后于次月首日起2个工作日内从基金财产中一次性支付给登记机构，由登记机构代付给销售机构。若遇法定节假日、休息日或不可抗力致使无法按时支付的，支付日期顺延至最近可支付日支付。</w:t>
      </w:r>
      <w:r w:rsidRPr="00060EBF">
        <w:rPr>
          <w:rFonts w:hAnsiTheme="minorEastAsia"/>
          <w:bCs/>
        </w:rPr>
        <w:cr/>
        <w:t xml:space="preserve">    上述“（一）基金费用的种类中第4－10项费用”，根据有关法规及相应协议规定，按费用实际支出金额列入当期费用，由基金托管人从基金财产中支付。</w:t>
      </w:r>
    </w:p>
    <w:p w14:paraId="365F7B6B" w14:textId="77777777" w:rsidR="00E926DB" w:rsidRDefault="00EB5392">
      <w:pPr>
        <w:spacing w:line="360" w:lineRule="auto"/>
        <w:ind w:firstLineChars="202" w:firstLine="485"/>
      </w:pPr>
      <w:r w:rsidRPr="009F1E5D">
        <w:t>（三）不列入基金费用的项目</w:t>
      </w:r>
    </w:p>
    <w:p w14:paraId="4CF8E6BD" w14:textId="6DEC65A8" w:rsidR="00E926DB" w:rsidRPr="00060EBF" w:rsidRDefault="00CE523D" w:rsidP="00CE523D">
      <w:pPr>
        <w:spacing w:line="360" w:lineRule="auto"/>
        <w:ind w:firstLineChars="200" w:firstLine="480"/>
        <w:rPr>
          <w:rFonts w:hAnsiTheme="minorEastAsia"/>
          <w:bCs/>
        </w:rPr>
      </w:pPr>
      <w:bookmarkStart w:id="36" w:name="_Hlt88827255"/>
      <w:bookmarkEnd w:id="36"/>
      <w:r w:rsidRPr="00060EBF">
        <w:rPr>
          <w:rFonts w:hAnsiTheme="minorEastAsia" w:hint="eastAsia"/>
          <w:bCs/>
        </w:rPr>
        <w:t>下列费用不列入基金费用：</w:t>
      </w:r>
      <w:r w:rsidRPr="00060EBF">
        <w:rPr>
          <w:rFonts w:hAnsiTheme="minorEastAsia"/>
          <w:bCs/>
        </w:rPr>
        <w:cr/>
      </w:r>
      <w:r>
        <w:t>1、基金管理人和基金托管人因未履行或未完全履行义务导致的费用支出或基金财产的损失；</w:t>
      </w:r>
      <w:r>
        <w:cr/>
        <w:t>2、基金管理人和基金托管人处理与基金运作无关的事项发生的费用；</w:t>
      </w:r>
      <w:r>
        <w:cr/>
        <w:t>3、《基金合同》生效前的相关费用；</w:t>
      </w:r>
      <w:r>
        <w:cr/>
        <w:t>4、其他根据相关法律法规及中国证监会的有关规定不得列入基金费用的项目。</w:t>
      </w:r>
    </w:p>
    <w:p w14:paraId="03B8CC09" w14:textId="77777777" w:rsidR="00E926DB" w:rsidRDefault="00EB5392">
      <w:pPr>
        <w:spacing w:line="360" w:lineRule="auto"/>
        <w:ind w:firstLineChars="202" w:firstLine="485"/>
      </w:pPr>
      <w:r w:rsidRPr="009F1E5D">
        <w:t>（四）</w:t>
      </w:r>
      <w:r w:rsidR="00E11B45" w:rsidRPr="009F1E5D">
        <w:t>基金管理费和基金托管费的调整</w:t>
      </w:r>
    </w:p>
    <w:p w14:paraId="14C5070F" w14:textId="59401133" w:rsidR="00060EBF" w:rsidRPr="009F1E5D" w:rsidRDefault="00060EBF" w:rsidP="00060EBF">
      <w:pPr>
        <w:spacing w:line="360" w:lineRule="auto"/>
        <w:ind w:firstLineChars="202" w:firstLine="485"/>
      </w:pPr>
      <w:r w:rsidRPr="009F1E5D">
        <w:t>基金管理人和基金托管人协商一致后，可根据基金发展情况调整基金管理费率、基金托管费率、基金销售费率等相关费率。</w:t>
      </w:r>
    </w:p>
    <w:p w14:paraId="65AC7588" w14:textId="77777777" w:rsidR="00060EBF" w:rsidRPr="009F1E5D" w:rsidRDefault="00060EBF" w:rsidP="00060EBF">
      <w:pPr>
        <w:spacing w:line="360" w:lineRule="auto"/>
        <w:ind w:firstLineChars="202" w:firstLine="485"/>
      </w:pPr>
      <w:r w:rsidRPr="009F1E5D">
        <w:t>调高基金管理费率、基金托管费率或基金销售费率等费率，须召开基金份额持有人大会审议；调低基金管理费率、基金托管费率或基金销售费率等费率，无须召开基金份额持有人大会。</w:t>
      </w:r>
    </w:p>
    <w:p w14:paraId="75BE2F8B" w14:textId="09E0C286" w:rsidR="00E926DB" w:rsidRPr="00060EBF" w:rsidRDefault="00060EBF" w:rsidP="00060EBF">
      <w:pPr>
        <w:spacing w:line="360" w:lineRule="auto"/>
        <w:ind w:firstLineChars="202" w:firstLine="485"/>
        <w:rPr>
          <w:bCs/>
        </w:rPr>
      </w:pPr>
      <w:r w:rsidRPr="009F1E5D">
        <w:rPr>
          <w:bCs/>
        </w:rPr>
        <w:t>基金管理人必须于新的费率实施日前按照《信息披露办法》的规定在指定媒介上刊登公告。</w:t>
      </w:r>
    </w:p>
    <w:p w14:paraId="1C32ED8C" w14:textId="77777777" w:rsidR="00E926DB" w:rsidRDefault="00EB5392">
      <w:pPr>
        <w:spacing w:line="360" w:lineRule="auto"/>
        <w:ind w:firstLineChars="202" w:firstLine="485"/>
      </w:pPr>
      <w:r w:rsidRPr="009F1E5D">
        <w:t>（五）基金税收</w:t>
      </w:r>
    </w:p>
    <w:p w14:paraId="68CFC5AF" w14:textId="2DE21428" w:rsidR="00E926DB" w:rsidRPr="00060EBF" w:rsidRDefault="00060EBF" w:rsidP="00060EBF">
      <w:pPr>
        <w:spacing w:line="360" w:lineRule="auto"/>
        <w:ind w:firstLineChars="200" w:firstLine="480"/>
        <w:rPr>
          <w:rFonts w:hAnsiTheme="minorEastAsia"/>
          <w:bCs/>
        </w:rPr>
      </w:pPr>
      <w:r w:rsidRPr="00060EBF">
        <w:rPr>
          <w:rFonts w:hAnsiTheme="minorEastAsia"/>
          <w:bCs/>
        </w:rPr>
        <w:t>本基金运作过程中涉及的各纳税主体，其纳税义务按国家税收法律、法规执行。</w:t>
      </w:r>
    </w:p>
    <w:p w14:paraId="28A88FF2" w14:textId="77777777" w:rsidR="006D4796" w:rsidRDefault="006D4796" w:rsidP="00ED7E2F"/>
    <w:p w14:paraId="743F73CD" w14:textId="77777777" w:rsidR="00E926DB" w:rsidRDefault="00A4575D">
      <w:pPr>
        <w:pStyle w:val="a4"/>
        <w:spacing w:before="0" w:after="0"/>
        <w:ind w:firstLine="0"/>
        <w:rPr>
          <w:rFonts w:eastAsia="宋体" w:hAnsi="宋体"/>
          <w:bCs/>
          <w:sz w:val="28"/>
          <w:szCs w:val="28"/>
        </w:rPr>
      </w:pPr>
      <w:r w:rsidRPr="00A4575D">
        <w:rPr>
          <w:rFonts w:eastAsia="宋体" w:hAnsi="宋体" w:hint="eastAsia"/>
          <w:bCs/>
          <w:sz w:val="28"/>
          <w:szCs w:val="28"/>
        </w:rPr>
        <w:t>十四、招募说明书更新部分的说明</w:t>
      </w:r>
    </w:p>
    <w:p w14:paraId="3A0E3652" w14:textId="71812152" w:rsidR="00950407" w:rsidRDefault="00E228DC" w:rsidP="00060EBF">
      <w:pPr>
        <w:spacing w:line="360" w:lineRule="auto"/>
        <w:ind w:firstLineChars="200" w:firstLine="480"/>
      </w:pPr>
      <w:r w:rsidRPr="00060EBF">
        <w:rPr>
          <w:rFonts w:hAnsiTheme="minorEastAsia" w:hint="eastAsia"/>
          <w:bCs/>
        </w:rPr>
        <w:lastRenderedPageBreak/>
        <w:t>本基金管理人依据《基金法》、《运作办法》、《销售办法》、《信息披露办法》及其它有关法律法规的要求, 结合本基金管理人对本基金实施的投资管理活动，对本基金管理人于201</w:t>
      </w:r>
      <w:r w:rsidR="00950407">
        <w:rPr>
          <w:rFonts w:hAnsiTheme="minorEastAsia"/>
          <w:bCs/>
        </w:rPr>
        <w:t>7</w:t>
      </w:r>
      <w:r w:rsidRPr="00060EBF">
        <w:rPr>
          <w:rFonts w:hAnsiTheme="minorEastAsia" w:hint="eastAsia"/>
          <w:bCs/>
        </w:rPr>
        <w:t>年</w:t>
      </w:r>
      <w:r w:rsidR="00950407">
        <w:rPr>
          <w:rFonts w:hAnsiTheme="minorEastAsia"/>
          <w:bCs/>
        </w:rPr>
        <w:t>4</w:t>
      </w:r>
      <w:r w:rsidRPr="00060EBF">
        <w:rPr>
          <w:rFonts w:hAnsiTheme="minorEastAsia" w:hint="eastAsia"/>
          <w:bCs/>
        </w:rPr>
        <w:t>月</w:t>
      </w:r>
      <w:r w:rsidR="00950407">
        <w:rPr>
          <w:rFonts w:hAnsiTheme="minorEastAsia"/>
          <w:bCs/>
        </w:rPr>
        <w:t>17</w:t>
      </w:r>
      <w:r w:rsidRPr="00060EBF">
        <w:rPr>
          <w:rFonts w:hAnsiTheme="minorEastAsia" w:hint="eastAsia"/>
          <w:bCs/>
        </w:rPr>
        <w:t xml:space="preserve">日公告的《天弘增益宝货币市场基金招募说明书（更新）》进行了更新，主要更新的内容如下：  </w:t>
      </w:r>
      <w:r w:rsidRPr="00060EBF">
        <w:rPr>
          <w:rFonts w:hAnsiTheme="minorEastAsia"/>
          <w:bCs/>
        </w:rPr>
        <w:cr/>
      </w:r>
      <w:r>
        <w:t xml:space="preserve">    1、更新了</w:t>
      </w:r>
      <w:r>
        <w:t>“</w:t>
      </w:r>
      <w:r>
        <w:t>重要提示</w:t>
      </w:r>
      <w:r>
        <w:t>”</w:t>
      </w:r>
      <w:r>
        <w:t>中相关内容</w:t>
      </w:r>
      <w:r>
        <w:cr/>
        <w:t xml:space="preserve">    2、更新了</w:t>
      </w:r>
      <w:r>
        <w:t>“</w:t>
      </w:r>
      <w:r>
        <w:t>三、基金管理人</w:t>
      </w:r>
      <w:r>
        <w:t>”</w:t>
      </w:r>
      <w:r>
        <w:t xml:space="preserve">中相关内容。 </w:t>
      </w:r>
      <w:r>
        <w:cr/>
        <w:t xml:space="preserve">    3、更新了</w:t>
      </w:r>
      <w:r>
        <w:t>“</w:t>
      </w:r>
      <w:r>
        <w:t>四、基金托管人</w:t>
      </w:r>
      <w:r>
        <w:t>”</w:t>
      </w:r>
      <w:r>
        <w:t xml:space="preserve">中相关内容。 </w:t>
      </w:r>
    </w:p>
    <w:p w14:paraId="1B5C3609" w14:textId="77777777" w:rsidR="00C9315E" w:rsidRDefault="00950407" w:rsidP="006E3803">
      <w:pPr>
        <w:spacing w:line="360" w:lineRule="auto"/>
        <w:ind w:firstLineChars="200" w:firstLine="480"/>
        <w:jc w:val="left"/>
      </w:pPr>
      <w:r>
        <w:t>4</w:t>
      </w:r>
      <w:r>
        <w:rPr>
          <w:rFonts w:hint="eastAsia"/>
        </w:rPr>
        <w:t>、</w:t>
      </w:r>
      <w:r>
        <w:t>更新了</w:t>
      </w:r>
      <w:r>
        <w:t>“</w:t>
      </w:r>
      <w:r>
        <w:rPr>
          <w:rFonts w:hint="eastAsia"/>
        </w:rPr>
        <w:t>八</w:t>
      </w:r>
      <w:r>
        <w:t>、</w:t>
      </w:r>
      <w:r w:rsidRPr="00950407">
        <w:rPr>
          <w:rFonts w:hint="eastAsia"/>
        </w:rPr>
        <w:t>基金份额的申购与赎回</w:t>
      </w:r>
      <w:r>
        <w:t>”</w:t>
      </w:r>
      <w:r>
        <w:rPr>
          <w:rFonts w:hint="eastAsia"/>
        </w:rPr>
        <w:t>中相关</w:t>
      </w:r>
      <w:r>
        <w:t>内容。</w:t>
      </w:r>
      <w:r w:rsidR="00E228DC">
        <w:t xml:space="preserve">   </w:t>
      </w:r>
    </w:p>
    <w:p w14:paraId="0DB981BA" w14:textId="5F55C74A" w:rsidR="00AF0C9C" w:rsidRPr="00060EBF" w:rsidRDefault="00950407" w:rsidP="006E3803">
      <w:pPr>
        <w:spacing w:line="360" w:lineRule="auto"/>
        <w:ind w:firstLineChars="200" w:firstLine="480"/>
        <w:jc w:val="left"/>
        <w:rPr>
          <w:rFonts w:hAnsiTheme="minorEastAsia"/>
          <w:bCs/>
        </w:rPr>
      </w:pPr>
      <w:r>
        <w:t>5</w:t>
      </w:r>
      <w:r w:rsidR="00E228DC">
        <w:t>、更新了</w:t>
      </w:r>
      <w:r w:rsidR="00E228DC">
        <w:t>“</w:t>
      </w:r>
      <w:r w:rsidR="00E228DC">
        <w:t>十一、基金投资组合报告</w:t>
      </w:r>
      <w:r w:rsidR="00E228DC">
        <w:t>”</w:t>
      </w:r>
      <w:r w:rsidR="00E228DC">
        <w:t xml:space="preserve">相关内容，该部分内容均按有关规定编制，并经托管人复核。 </w:t>
      </w:r>
      <w:r w:rsidR="00E228DC">
        <w:cr/>
        <w:t xml:space="preserve">    </w:t>
      </w:r>
      <w:r>
        <w:t>6</w:t>
      </w:r>
      <w:r w:rsidR="00E228DC">
        <w:t>、更新了</w:t>
      </w:r>
      <w:r w:rsidR="00E228DC">
        <w:t>“</w:t>
      </w:r>
      <w:r w:rsidR="00E228DC">
        <w:t>十二、基金的业绩</w:t>
      </w:r>
      <w:r w:rsidR="00E228DC">
        <w:t>”</w:t>
      </w:r>
      <w:r w:rsidR="00E228DC">
        <w:t xml:space="preserve">的相关内容，该部分内容均按有关规定编制，并经托管人复核。 </w:t>
      </w:r>
      <w:r w:rsidR="00E228DC">
        <w:cr/>
        <w:t xml:space="preserve">    </w:t>
      </w:r>
      <w:r>
        <w:t>7</w:t>
      </w:r>
      <w:r w:rsidR="00E228DC">
        <w:t>、更新了</w:t>
      </w:r>
      <w:r w:rsidR="00E228DC">
        <w:t>“</w:t>
      </w:r>
      <w:r w:rsidR="00E228DC">
        <w:t>二十四、其他应披露的事项</w:t>
      </w:r>
      <w:r w:rsidR="00E228DC">
        <w:t>”</w:t>
      </w:r>
      <w:r w:rsidR="00E228DC">
        <w:t>，披露了自上次内容更新截止日至本次内容更新截止日期间涉及本基金及基金管理人的相关公告。</w:t>
      </w:r>
    </w:p>
    <w:p w14:paraId="20B265A2" w14:textId="77777777" w:rsidR="00AF0C9C" w:rsidRPr="003F78B5" w:rsidRDefault="00AF0C9C" w:rsidP="00AF0C9C">
      <w:pPr>
        <w:wordWrap w:val="0"/>
        <w:spacing w:line="360" w:lineRule="auto"/>
        <w:ind w:right="720" w:firstLineChars="200" w:firstLine="480"/>
        <w:jc w:val="right"/>
        <w:rPr>
          <w:rFonts w:ascii="宋体" w:hAnsi="宋体"/>
        </w:rPr>
      </w:pPr>
      <w:r w:rsidRPr="003F78B5">
        <w:rPr>
          <w:rFonts w:ascii="宋体" w:hAnsi="宋体" w:hint="eastAsia"/>
        </w:rPr>
        <w:t xml:space="preserve">            </w:t>
      </w:r>
    </w:p>
    <w:p w14:paraId="76F1CB82" w14:textId="77777777" w:rsidR="00AF0C9C" w:rsidRPr="007037B4" w:rsidRDefault="00AF0C9C" w:rsidP="00AF0C9C">
      <w:pPr>
        <w:spacing w:line="360" w:lineRule="auto"/>
        <w:ind w:right="960" w:firstLineChars="200" w:firstLine="480"/>
        <w:jc w:val="right"/>
        <w:rPr>
          <w:rFonts w:ascii="宋体" w:hAnsi="宋体"/>
        </w:rPr>
      </w:pPr>
    </w:p>
    <w:p w14:paraId="35191FA5" w14:textId="77777777" w:rsidR="00AF0C9C" w:rsidRPr="003F78B5" w:rsidRDefault="00AF0C9C" w:rsidP="00AF0C9C">
      <w:pPr>
        <w:wordWrap w:val="0"/>
        <w:spacing w:line="360" w:lineRule="auto"/>
        <w:ind w:firstLineChars="200" w:firstLine="480"/>
        <w:jc w:val="right"/>
        <w:rPr>
          <w:rFonts w:ascii="宋体" w:hAnsi="宋体"/>
        </w:rPr>
      </w:pPr>
      <w:r w:rsidRPr="003F78B5">
        <w:rPr>
          <w:rFonts w:ascii="宋体" w:hAnsi="宋体" w:hint="eastAsia"/>
        </w:rPr>
        <w:t>天弘基金管理有限公司</w:t>
      </w:r>
    </w:p>
    <w:p w14:paraId="65853343" w14:textId="1820F868" w:rsidR="000A11E8" w:rsidRDefault="00AF0C9C" w:rsidP="00DA152A">
      <w:pPr>
        <w:spacing w:line="360" w:lineRule="auto"/>
        <w:ind w:rightChars="-27" w:right="-65" w:firstLineChars="200" w:firstLine="480"/>
        <w:rPr>
          <w:kern w:val="0"/>
        </w:rPr>
      </w:pPr>
      <w:r w:rsidRPr="003F78B5">
        <w:rPr>
          <w:rFonts w:ascii="宋体" w:hAnsi="宋体" w:hint="eastAsia"/>
        </w:rPr>
        <w:t xml:space="preserve">                                           </w:t>
      </w:r>
      <w:r>
        <w:rPr>
          <w:rFonts w:ascii="宋体" w:hAnsi="宋体" w:hint="eastAsia"/>
        </w:rPr>
        <w:t xml:space="preserve">  </w:t>
      </w:r>
      <w:bookmarkStart w:id="37" w:name="_Hlt88897298"/>
      <w:bookmarkStart w:id="38" w:name="_Hlt88902859"/>
      <w:bookmarkEnd w:id="35"/>
      <w:bookmarkEnd w:id="37"/>
      <w:bookmarkEnd w:id="38"/>
      <w:r w:rsidR="00E228DC">
        <w:rPr>
          <w:rFonts w:ascii="宋体" w:hAnsi="宋体" w:hint="eastAsia"/>
        </w:rPr>
        <w:t>二〇一七年十月十九日</w:t>
      </w:r>
    </w:p>
    <w:sectPr w:rsidR="000A11E8" w:rsidSect="00966683">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31450E" w14:textId="77777777" w:rsidR="0081246F" w:rsidRDefault="0081246F">
      <w:r>
        <w:separator/>
      </w:r>
    </w:p>
  </w:endnote>
  <w:endnote w:type="continuationSeparator" w:id="0">
    <w:p w14:paraId="555DA7E9" w14:textId="77777777" w:rsidR="0081246F" w:rsidRDefault="00812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A7865B" w14:textId="77777777" w:rsidR="00717194" w:rsidRDefault="00717194" w:rsidP="0096668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3DA3ADC" w14:textId="77777777" w:rsidR="00717194" w:rsidRDefault="0071719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471012" w14:textId="77777777" w:rsidR="00717194" w:rsidRPr="00966683" w:rsidRDefault="00717194" w:rsidP="00966683">
    <w:pPr>
      <w:pStyle w:val="a8"/>
      <w:jc w:val="center"/>
    </w:pPr>
    <w:r>
      <w:rPr>
        <w:rFonts w:hint="eastAsia"/>
      </w:rPr>
      <w:t>5－</w:t>
    </w:r>
    <w:r>
      <w:rPr>
        <w:rStyle w:val="a9"/>
      </w:rPr>
      <w:fldChar w:fldCharType="begin"/>
    </w:r>
    <w:r>
      <w:rPr>
        <w:rStyle w:val="a9"/>
      </w:rPr>
      <w:instrText xml:space="preserve"> PAGE </w:instrText>
    </w:r>
    <w:r>
      <w:rPr>
        <w:rStyle w:val="a9"/>
      </w:rPr>
      <w:fldChar w:fldCharType="separate"/>
    </w:r>
    <w:r>
      <w:rPr>
        <w:rStyle w:val="a9"/>
        <w:noProof/>
      </w:rPr>
      <w:t>0</w:t>
    </w:r>
    <w:r>
      <w:rPr>
        <w:rStyle w:val="a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30203" w14:textId="6C228CA4" w:rsidR="00717194" w:rsidRPr="007210FF" w:rsidRDefault="00717194" w:rsidP="00ED6C2D">
    <w:pPr>
      <w:pStyle w:val="a8"/>
      <w:jc w:val="center"/>
      <w:rPr>
        <w:rFonts w:ascii="宋体" w:hAnsi="宋体"/>
        <w:sz w:val="21"/>
        <w:szCs w:val="21"/>
      </w:rPr>
    </w:pPr>
    <w:r w:rsidRPr="007210FF">
      <w:rPr>
        <w:rFonts w:ascii="宋体" w:hAnsi="宋体"/>
        <w:kern w:val="0"/>
        <w:sz w:val="21"/>
        <w:szCs w:val="21"/>
      </w:rPr>
      <w:fldChar w:fldCharType="begin"/>
    </w:r>
    <w:r w:rsidRPr="007210FF">
      <w:rPr>
        <w:rFonts w:ascii="宋体" w:hAnsi="宋体"/>
        <w:kern w:val="0"/>
        <w:sz w:val="21"/>
        <w:szCs w:val="21"/>
      </w:rPr>
      <w:instrText xml:space="preserve"> PAGE </w:instrText>
    </w:r>
    <w:r w:rsidRPr="007210FF">
      <w:rPr>
        <w:rFonts w:ascii="宋体" w:hAnsi="宋体"/>
        <w:kern w:val="0"/>
        <w:sz w:val="21"/>
        <w:szCs w:val="21"/>
      </w:rPr>
      <w:fldChar w:fldCharType="separate"/>
    </w:r>
    <w:r w:rsidR="00D47C1C">
      <w:rPr>
        <w:rFonts w:ascii="宋体" w:hAnsi="宋体"/>
        <w:noProof/>
        <w:kern w:val="0"/>
        <w:sz w:val="21"/>
        <w:szCs w:val="21"/>
      </w:rPr>
      <w:t>14</w:t>
    </w:r>
    <w:r w:rsidRPr="007210FF">
      <w:rPr>
        <w:rFonts w:ascii="宋体" w:hAnsi="宋体"/>
        <w:kern w:val="0"/>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E91C14" w14:textId="77777777" w:rsidR="0081246F" w:rsidRDefault="0081246F">
      <w:r>
        <w:separator/>
      </w:r>
    </w:p>
  </w:footnote>
  <w:footnote w:type="continuationSeparator" w:id="0">
    <w:p w14:paraId="3A6498F6" w14:textId="77777777" w:rsidR="0081246F" w:rsidRDefault="00812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EA91A" w14:textId="77777777" w:rsidR="00717194" w:rsidRPr="007210FF" w:rsidRDefault="00717194" w:rsidP="00290724">
    <w:pPr>
      <w:pStyle w:val="ab"/>
      <w:pBdr>
        <w:bottom w:val="thickThinLargeGap" w:sz="24" w:space="1" w:color="auto"/>
      </w:pBdr>
      <w:jc w:val="right"/>
      <w:rPr>
        <w:rFonts w:ascii="宋体" w:hAnsi="宋体"/>
        <w:sz w:val="21"/>
        <w:szCs w:val="21"/>
      </w:rPr>
    </w:pPr>
    <w:r>
      <w:rPr>
        <w:noProof/>
      </w:rPr>
      <w:drawing>
        <wp:anchor distT="0" distB="0" distL="114300" distR="114300" simplePos="0" relativeHeight="251687936" behindDoc="1" locked="0" layoutInCell="1" allowOverlap="1" wp14:anchorId="78C9A12B" wp14:editId="6A38E681">
          <wp:simplePos x="0" y="0"/>
          <wp:positionH relativeFrom="column">
            <wp:posOffset>-3810</wp:posOffset>
          </wp:positionH>
          <wp:positionV relativeFrom="paragraph">
            <wp:posOffset>-122555</wp:posOffset>
          </wp:positionV>
          <wp:extent cx="2105025" cy="276225"/>
          <wp:effectExtent l="19050" t="0" r="9525" b="0"/>
          <wp:wrapTight wrapText="bothSides">
            <wp:wrapPolygon edited="0">
              <wp:start x="-195" y="0"/>
              <wp:lineTo x="-195" y="20855"/>
              <wp:lineTo x="21698" y="20855"/>
              <wp:lineTo x="21698" y="0"/>
              <wp:lineTo x="-195" y="0"/>
            </wp:wrapPolygon>
          </wp:wrapTight>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105025" cy="276225"/>
                  </a:xfrm>
                  <a:prstGeom prst="rect">
                    <a:avLst/>
                  </a:prstGeom>
                  <a:noFill/>
                  <a:ln w="9525">
                    <a:noFill/>
                    <a:miter lim="800000"/>
                    <a:headEnd/>
                    <a:tailEnd/>
                  </a:ln>
                </pic:spPr>
              </pic:pic>
            </a:graphicData>
          </a:graphic>
        </wp:anchor>
      </w:drawing>
    </w:r>
    <w:r>
      <w:rPr>
        <w:rFonts w:ascii="宋体" w:hAnsi="宋体" w:hint="eastAsia"/>
        <w:sz w:val="21"/>
        <w:szCs w:val="21"/>
      </w:rPr>
      <w:t>招募说明书（更新）摘要</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FC242C" w14:textId="77777777" w:rsidR="00717194" w:rsidRDefault="00717194">
    <w:pPr>
      <w:pStyle w:val="ab"/>
      <w:jc w:val="right"/>
      <w:rPr>
        <w:rFonts w:ascii="宋体" w:hAnsi="宋体"/>
      </w:rPr>
    </w:pPr>
    <w:r>
      <w:rPr>
        <w:rFonts w:ascii="宋体" w:hAnsi="宋体" w:hint="eastAsia"/>
      </w:rPr>
      <w:t>募集申请材料之五——</w:t>
    </w:r>
    <w:r>
      <w:rPr>
        <w:rFonts w:ascii="宋体" w:hAnsi="宋体"/>
        <w:noProof/>
      </w:rPr>
      <w:drawing>
        <wp:anchor distT="0" distB="0" distL="114300" distR="114300" simplePos="0" relativeHeight="251672576" behindDoc="0" locked="0" layoutInCell="1" allowOverlap="1" wp14:anchorId="23EFD4AE" wp14:editId="42BEEDAE">
          <wp:simplePos x="0" y="0"/>
          <wp:positionH relativeFrom="column">
            <wp:posOffset>-230505</wp:posOffset>
          </wp:positionH>
          <wp:positionV relativeFrom="paragraph">
            <wp:posOffset>-121285</wp:posOffset>
          </wp:positionV>
          <wp:extent cx="2076450" cy="409575"/>
          <wp:effectExtent l="19050" t="0" r="0" b="0"/>
          <wp:wrapNone/>
          <wp:docPr id="3" name="图片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2"/>
                  <pic:cNvPicPr>
                    <a:picLocks noChangeAspect="1" noChangeArrowheads="1"/>
                  </pic:cNvPicPr>
                </pic:nvPicPr>
                <pic:blipFill>
                  <a:blip r:embed="rId1"/>
                  <a:srcRect/>
                  <a:stretch>
                    <a:fillRect/>
                  </a:stretch>
                </pic:blipFill>
                <pic:spPr bwMode="auto">
                  <a:xfrm>
                    <a:off x="0" y="0"/>
                    <a:ext cx="2076450" cy="409575"/>
                  </a:xfrm>
                  <a:prstGeom prst="rect">
                    <a:avLst/>
                  </a:prstGeom>
                  <a:noFill/>
                  <a:ln w="9525">
                    <a:noFill/>
                    <a:miter lim="800000"/>
                    <a:headEnd/>
                    <a:tailEnd/>
                  </a:ln>
                </pic:spPr>
              </pic:pic>
            </a:graphicData>
          </a:graphic>
        </wp:anchor>
      </w:drawing>
    </w:r>
    <w:r>
      <w:rPr>
        <w:rFonts w:ascii="宋体" w:hAnsi="宋体"/>
        <w:noProof/>
      </w:rPr>
      <w:drawing>
        <wp:anchor distT="0" distB="0" distL="114300" distR="114300" simplePos="0" relativeHeight="251657216" behindDoc="0" locked="0" layoutInCell="1" allowOverlap="1" wp14:anchorId="31B0F737" wp14:editId="6D08CC00">
          <wp:simplePos x="0" y="0"/>
          <wp:positionH relativeFrom="column">
            <wp:posOffset>-228600</wp:posOffset>
          </wp:positionH>
          <wp:positionV relativeFrom="paragraph">
            <wp:posOffset>-135255</wp:posOffset>
          </wp:positionV>
          <wp:extent cx="2076450" cy="409575"/>
          <wp:effectExtent l="19050" t="0" r="0" b="0"/>
          <wp:wrapNone/>
          <wp:docPr id="2" name="图片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2"/>
                  <pic:cNvPicPr>
                    <a:picLocks noChangeAspect="1" noChangeArrowheads="1"/>
                  </pic:cNvPicPr>
                </pic:nvPicPr>
                <pic:blipFill>
                  <a:blip r:embed="rId1"/>
                  <a:srcRect/>
                  <a:stretch>
                    <a:fillRect/>
                  </a:stretch>
                </pic:blipFill>
                <pic:spPr bwMode="auto">
                  <a:xfrm>
                    <a:off x="0" y="0"/>
                    <a:ext cx="2076450" cy="409575"/>
                  </a:xfrm>
                  <a:prstGeom prst="rect">
                    <a:avLst/>
                  </a:prstGeom>
                  <a:noFill/>
                  <a:ln w="9525">
                    <a:noFill/>
                    <a:miter lim="800000"/>
                    <a:headEnd/>
                    <a:tailEnd/>
                  </a:ln>
                </pic:spPr>
              </pic:pic>
            </a:graphicData>
          </a:graphic>
        </wp:anchor>
      </w:drawing>
    </w:r>
    <w:r>
      <w:rPr>
        <w:rFonts w:ascii="宋体" w:hAnsi="宋体"/>
        <w:noProof/>
      </w:rPr>
      <w:drawing>
        <wp:anchor distT="0" distB="0" distL="114300" distR="114300" simplePos="0" relativeHeight="251641856" behindDoc="0" locked="0" layoutInCell="1" allowOverlap="1" wp14:anchorId="0586FFBC" wp14:editId="270D79C8">
          <wp:simplePos x="0" y="0"/>
          <wp:positionH relativeFrom="column">
            <wp:posOffset>-247650</wp:posOffset>
          </wp:positionH>
          <wp:positionV relativeFrom="paragraph">
            <wp:posOffset>-121285</wp:posOffset>
          </wp:positionV>
          <wp:extent cx="2076450" cy="409575"/>
          <wp:effectExtent l="19050" t="0" r="0" b="0"/>
          <wp:wrapNone/>
          <wp:docPr id="1" name="图片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2"/>
                  <pic:cNvPicPr>
                    <a:picLocks noChangeAspect="1" noChangeArrowheads="1"/>
                  </pic:cNvPicPr>
                </pic:nvPicPr>
                <pic:blipFill>
                  <a:blip r:embed="rId1"/>
                  <a:srcRect/>
                  <a:stretch>
                    <a:fillRect/>
                  </a:stretch>
                </pic:blipFill>
                <pic:spPr bwMode="auto">
                  <a:xfrm>
                    <a:off x="0" y="0"/>
                    <a:ext cx="2076450" cy="409575"/>
                  </a:xfrm>
                  <a:prstGeom prst="rect">
                    <a:avLst/>
                  </a:prstGeom>
                  <a:noFill/>
                  <a:ln w="9525">
                    <a:noFill/>
                    <a:miter lim="800000"/>
                    <a:headEnd/>
                    <a:tailEnd/>
                  </a:ln>
                </pic:spPr>
              </pic:pic>
            </a:graphicData>
          </a:graphic>
        </wp:anchor>
      </w:drawing>
    </w:r>
    <w:r>
      <w:rPr>
        <w:rFonts w:ascii="宋体" w:hAnsi="宋体" w:hint="eastAsia"/>
      </w:rPr>
      <w:t>招募说明书</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BDF99B" w14:textId="77777777" w:rsidR="00717194" w:rsidRPr="007210FF" w:rsidRDefault="00717194" w:rsidP="00290724">
    <w:pPr>
      <w:pStyle w:val="ab"/>
      <w:pBdr>
        <w:bottom w:val="thickThinLargeGap" w:sz="24" w:space="1" w:color="auto"/>
      </w:pBdr>
      <w:jc w:val="right"/>
      <w:rPr>
        <w:rFonts w:ascii="宋体" w:hAnsi="宋体"/>
        <w:sz w:val="21"/>
        <w:szCs w:val="21"/>
      </w:rPr>
    </w:pPr>
    <w:r>
      <w:rPr>
        <w:noProof/>
      </w:rPr>
      <w:drawing>
        <wp:anchor distT="0" distB="0" distL="114300" distR="114300" simplePos="0" relativeHeight="251659776" behindDoc="1" locked="0" layoutInCell="1" allowOverlap="1" wp14:anchorId="4B05C71F" wp14:editId="37B4C575">
          <wp:simplePos x="0" y="0"/>
          <wp:positionH relativeFrom="column">
            <wp:posOffset>-3810</wp:posOffset>
          </wp:positionH>
          <wp:positionV relativeFrom="paragraph">
            <wp:posOffset>-122555</wp:posOffset>
          </wp:positionV>
          <wp:extent cx="2105025" cy="276225"/>
          <wp:effectExtent l="19050" t="0" r="9525" b="0"/>
          <wp:wrapTight wrapText="bothSides">
            <wp:wrapPolygon edited="0">
              <wp:start x="-195" y="0"/>
              <wp:lineTo x="-195" y="20855"/>
              <wp:lineTo x="21698" y="20855"/>
              <wp:lineTo x="21698" y="0"/>
              <wp:lineTo x="-195" y="0"/>
            </wp:wrapPolygon>
          </wp:wrapTight>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srcRect/>
                  <a:stretch>
                    <a:fillRect/>
                  </a:stretch>
                </pic:blipFill>
                <pic:spPr bwMode="auto">
                  <a:xfrm>
                    <a:off x="0" y="0"/>
                    <a:ext cx="2105025" cy="276225"/>
                  </a:xfrm>
                  <a:prstGeom prst="rect">
                    <a:avLst/>
                  </a:prstGeom>
                  <a:noFill/>
                  <a:ln w="9525">
                    <a:noFill/>
                    <a:miter lim="800000"/>
                    <a:headEnd/>
                    <a:tailEnd/>
                  </a:ln>
                </pic:spPr>
              </pic:pic>
            </a:graphicData>
          </a:graphic>
        </wp:anchor>
      </w:drawing>
    </w:r>
    <w:r>
      <w:rPr>
        <w:rFonts w:ascii="宋体" w:hAnsi="宋体" w:hint="eastAsia"/>
        <w:sz w:val="21"/>
        <w:szCs w:val="21"/>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C5220"/>
    <w:multiLevelType w:val="hybridMultilevel"/>
    <w:tmpl w:val="1B2CE578"/>
    <w:lvl w:ilvl="0" w:tplc="92182210">
      <w:start w:val="1"/>
      <w:numFmt w:val="decimal"/>
      <w:suff w:val="nothing"/>
      <w:lvlText w:val="%1、"/>
      <w:lvlJc w:val="left"/>
      <w:pPr>
        <w:ind w:left="988" w:hanging="420"/>
      </w:pPr>
      <w:rPr>
        <w:rFonts w:ascii="宋体" w:hAnsi="宋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nsid w:val="0070750A"/>
    <w:multiLevelType w:val="hybridMultilevel"/>
    <w:tmpl w:val="D136A33A"/>
    <w:lvl w:ilvl="0" w:tplc="942E42CA">
      <w:start w:val="1"/>
      <w:numFmt w:val="decimal"/>
      <w:suff w:val="nothing"/>
      <w:lvlText w:val="（%1）"/>
      <w:lvlJc w:val="left"/>
      <w:pPr>
        <w:ind w:left="132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25C29E8"/>
    <w:multiLevelType w:val="hybridMultilevel"/>
    <w:tmpl w:val="074E80E0"/>
    <w:lvl w:ilvl="0" w:tplc="BDBA07F0">
      <w:start w:val="1"/>
      <w:numFmt w:val="decimal"/>
      <w:suff w:val="nothing"/>
      <w:lvlText w:val="（%1）"/>
      <w:lvlJc w:val="left"/>
      <w:pPr>
        <w:ind w:left="900" w:hanging="420"/>
      </w:pPr>
      <w:rPr>
        <w:rFonts w:hint="eastAsia"/>
      </w:rPr>
    </w:lvl>
    <w:lvl w:ilvl="1" w:tplc="04090019">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02CE368E"/>
    <w:multiLevelType w:val="hybridMultilevel"/>
    <w:tmpl w:val="D47E614C"/>
    <w:lvl w:ilvl="0" w:tplc="5FCC88C8">
      <w:start w:val="1"/>
      <w:numFmt w:val="decimal"/>
      <w:suff w:val="nothing"/>
      <w:lvlText w:val="（%1）"/>
      <w:lvlJc w:val="left"/>
      <w:pPr>
        <w:ind w:left="13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3406A08"/>
    <w:multiLevelType w:val="hybridMultilevel"/>
    <w:tmpl w:val="B3C6685C"/>
    <w:lvl w:ilvl="0" w:tplc="96220240">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
    <w:nsid w:val="03DC2EBF"/>
    <w:multiLevelType w:val="hybridMultilevel"/>
    <w:tmpl w:val="EDDCBA7E"/>
    <w:lvl w:ilvl="0" w:tplc="55CCEF3C">
      <w:start w:val="1"/>
      <w:numFmt w:val="decimal"/>
      <w:suff w:val="nothing"/>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03E768B2"/>
    <w:multiLevelType w:val="hybridMultilevel"/>
    <w:tmpl w:val="9308323E"/>
    <w:lvl w:ilvl="0" w:tplc="1DA248F4">
      <w:start w:val="1"/>
      <w:numFmt w:val="chineseCountingThousand"/>
      <w:suff w:val="nothing"/>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07656DA0"/>
    <w:multiLevelType w:val="hybridMultilevel"/>
    <w:tmpl w:val="8D58CF1E"/>
    <w:lvl w:ilvl="0" w:tplc="85B279C2">
      <w:start w:val="1"/>
      <w:numFmt w:val="decimal"/>
      <w:suff w:val="nothing"/>
      <w:lvlText w:val="%1、"/>
      <w:lvlJc w:val="left"/>
      <w:pPr>
        <w:ind w:left="90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07B01C14"/>
    <w:multiLevelType w:val="hybridMultilevel"/>
    <w:tmpl w:val="5808894C"/>
    <w:lvl w:ilvl="0" w:tplc="DD7EE33A">
      <w:start w:val="1"/>
      <w:numFmt w:val="decimal"/>
      <w:lvlText w:val="（%1）"/>
      <w:lvlJc w:val="left"/>
      <w:pPr>
        <w:ind w:left="900" w:hanging="420"/>
      </w:pPr>
      <w:rPr>
        <w:rFonts w:hint="eastAsia"/>
      </w:rPr>
    </w:lvl>
    <w:lvl w:ilvl="1" w:tplc="47504084">
      <w:start w:val="1"/>
      <w:numFmt w:val="decimal"/>
      <w:suff w:val="nothing"/>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08F71350"/>
    <w:multiLevelType w:val="hybridMultilevel"/>
    <w:tmpl w:val="D2E2E83C"/>
    <w:lvl w:ilvl="0" w:tplc="64440ED8">
      <w:start w:val="1"/>
      <w:numFmt w:val="decimal"/>
      <w:suff w:val="nothing"/>
      <w:lvlText w:val="%1、"/>
      <w:lvlJc w:val="left"/>
      <w:pPr>
        <w:ind w:left="1320" w:hanging="420"/>
      </w:pPr>
      <w:rPr>
        <w:rFonts w:ascii="宋体" w:hAnsi="宋体" w:hint="default"/>
      </w:rPr>
    </w:lvl>
    <w:lvl w:ilvl="1" w:tplc="65BC43C6">
      <w:start w:val="1"/>
      <w:numFmt w:val="japaneseCounting"/>
      <w:lvlText w:val="%2、"/>
      <w:lvlJc w:val="left"/>
      <w:pPr>
        <w:ind w:left="2040" w:hanging="720"/>
      </w:pPr>
      <w:rPr>
        <w:rFonts w:hint="default"/>
      </w:r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
    <w:nsid w:val="099C5583"/>
    <w:multiLevelType w:val="hybridMultilevel"/>
    <w:tmpl w:val="3AF64D66"/>
    <w:lvl w:ilvl="0" w:tplc="04090019">
      <w:start w:val="1"/>
      <w:numFmt w:val="lowerLetter"/>
      <w:lvlText w:val="%1)"/>
      <w:lvlJc w:val="left"/>
      <w:pPr>
        <w:ind w:left="13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09CE4430"/>
    <w:multiLevelType w:val="hybridMultilevel"/>
    <w:tmpl w:val="6FDEFCE2"/>
    <w:lvl w:ilvl="0" w:tplc="BF664D3C">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A9E1197"/>
    <w:multiLevelType w:val="hybridMultilevel"/>
    <w:tmpl w:val="B8B6D4CA"/>
    <w:lvl w:ilvl="0" w:tplc="8ED28076">
      <w:start w:val="1"/>
      <w:numFmt w:val="decimal"/>
      <w:lvlText w:val="%1、"/>
      <w:lvlJc w:val="left"/>
      <w:pPr>
        <w:ind w:left="375" w:hanging="360"/>
      </w:pPr>
      <w:rPr>
        <w:rFonts w:hint="default"/>
      </w:rPr>
    </w:lvl>
    <w:lvl w:ilvl="1" w:tplc="04090019" w:tentative="1">
      <w:start w:val="1"/>
      <w:numFmt w:val="lowerLetter"/>
      <w:lvlText w:val="%2)"/>
      <w:lvlJc w:val="left"/>
      <w:pPr>
        <w:ind w:left="855" w:hanging="420"/>
      </w:pPr>
    </w:lvl>
    <w:lvl w:ilvl="2" w:tplc="0409001B" w:tentative="1">
      <w:start w:val="1"/>
      <w:numFmt w:val="lowerRoman"/>
      <w:lvlText w:val="%3."/>
      <w:lvlJc w:val="right"/>
      <w:pPr>
        <w:ind w:left="1275" w:hanging="420"/>
      </w:pPr>
    </w:lvl>
    <w:lvl w:ilvl="3" w:tplc="0409000F" w:tentative="1">
      <w:start w:val="1"/>
      <w:numFmt w:val="decimal"/>
      <w:lvlText w:val="%4."/>
      <w:lvlJc w:val="left"/>
      <w:pPr>
        <w:ind w:left="1695" w:hanging="420"/>
      </w:pPr>
    </w:lvl>
    <w:lvl w:ilvl="4" w:tplc="04090019" w:tentative="1">
      <w:start w:val="1"/>
      <w:numFmt w:val="lowerLetter"/>
      <w:lvlText w:val="%5)"/>
      <w:lvlJc w:val="left"/>
      <w:pPr>
        <w:ind w:left="2115" w:hanging="420"/>
      </w:pPr>
    </w:lvl>
    <w:lvl w:ilvl="5" w:tplc="0409001B" w:tentative="1">
      <w:start w:val="1"/>
      <w:numFmt w:val="lowerRoman"/>
      <w:lvlText w:val="%6."/>
      <w:lvlJc w:val="right"/>
      <w:pPr>
        <w:ind w:left="2535" w:hanging="420"/>
      </w:pPr>
    </w:lvl>
    <w:lvl w:ilvl="6" w:tplc="0409000F" w:tentative="1">
      <w:start w:val="1"/>
      <w:numFmt w:val="decimal"/>
      <w:lvlText w:val="%7."/>
      <w:lvlJc w:val="left"/>
      <w:pPr>
        <w:ind w:left="2955" w:hanging="420"/>
      </w:pPr>
    </w:lvl>
    <w:lvl w:ilvl="7" w:tplc="04090019" w:tentative="1">
      <w:start w:val="1"/>
      <w:numFmt w:val="lowerLetter"/>
      <w:lvlText w:val="%8)"/>
      <w:lvlJc w:val="left"/>
      <w:pPr>
        <w:ind w:left="3375" w:hanging="420"/>
      </w:pPr>
    </w:lvl>
    <w:lvl w:ilvl="8" w:tplc="0409001B" w:tentative="1">
      <w:start w:val="1"/>
      <w:numFmt w:val="lowerRoman"/>
      <w:lvlText w:val="%9."/>
      <w:lvlJc w:val="right"/>
      <w:pPr>
        <w:ind w:left="3795" w:hanging="420"/>
      </w:pPr>
    </w:lvl>
  </w:abstractNum>
  <w:abstractNum w:abstractNumId="13">
    <w:nsid w:val="0C2069C6"/>
    <w:multiLevelType w:val="hybridMultilevel"/>
    <w:tmpl w:val="21AE79B4"/>
    <w:lvl w:ilvl="0" w:tplc="7340F95C">
      <w:start w:val="1"/>
      <w:numFmt w:val="chineseCountingThousand"/>
      <w:suff w:val="nothing"/>
      <w:lvlText w:val="（%1）"/>
      <w:lvlJc w:val="left"/>
      <w:pPr>
        <w:ind w:left="1271" w:hanging="420"/>
      </w:pPr>
      <w:rPr>
        <w:rFonts w:hint="eastAsia"/>
        <w:lang w:val="en-US"/>
      </w:rPr>
    </w:lvl>
    <w:lvl w:ilvl="1" w:tplc="4CFEFD92">
      <w:start w:val="1"/>
      <w:numFmt w:val="decimal"/>
      <w:lvlText w:val="%2、"/>
      <w:lvlJc w:val="left"/>
      <w:pPr>
        <w:ind w:left="1742" w:hanging="840"/>
      </w:pPr>
      <w:rPr>
        <w:rFonts w:hint="default"/>
      </w:r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4">
    <w:nsid w:val="0C6D5A58"/>
    <w:multiLevelType w:val="hybridMultilevel"/>
    <w:tmpl w:val="FBDE2F14"/>
    <w:lvl w:ilvl="0" w:tplc="6436DD3E">
      <w:start w:val="1"/>
      <w:numFmt w:val="decimal"/>
      <w:suff w:val="nothing"/>
      <w:lvlText w:val="%1、"/>
      <w:lvlJc w:val="left"/>
      <w:pPr>
        <w:ind w:left="988" w:hanging="420"/>
      </w:pPr>
      <w:rPr>
        <w:rFonts w:ascii="Times New Roman" w:hAnsi="Times New Roman" w:cs="Times New Roman" w:hint="default"/>
        <w:lang w:val="en-US"/>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5">
    <w:nsid w:val="0D43639A"/>
    <w:multiLevelType w:val="hybridMultilevel"/>
    <w:tmpl w:val="15082BF0"/>
    <w:lvl w:ilvl="0" w:tplc="10DAF06A">
      <w:start w:val="1"/>
      <w:numFmt w:val="decimal"/>
      <w:suff w:val="nothing"/>
      <w:lvlText w:val="（%1）"/>
      <w:lvlJc w:val="left"/>
      <w:pPr>
        <w:ind w:left="1320" w:hanging="420"/>
      </w:pPr>
      <w:rPr>
        <w:rFonts w:hint="eastAsia"/>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6">
    <w:nsid w:val="0DCA4225"/>
    <w:multiLevelType w:val="hybridMultilevel"/>
    <w:tmpl w:val="BDD42148"/>
    <w:lvl w:ilvl="0" w:tplc="4A6CA3DA">
      <w:start w:val="1"/>
      <w:numFmt w:val="decimal"/>
      <w:suff w:val="nothing"/>
      <w:lvlText w:val="（%1）"/>
      <w:lvlJc w:val="left"/>
      <w:pPr>
        <w:ind w:left="846" w:hanging="420"/>
      </w:pPr>
      <w:rPr>
        <w:rFonts w:ascii="宋体" w:eastAsia="宋体" w:hAnsi="宋体" w:cs="Times New Roman"/>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0E7C65DC"/>
    <w:multiLevelType w:val="hybridMultilevel"/>
    <w:tmpl w:val="DE2E20F2"/>
    <w:lvl w:ilvl="0" w:tplc="56D6A0DE">
      <w:start w:val="1"/>
      <w:numFmt w:val="decimal"/>
      <w:suff w:val="nothing"/>
      <w:lvlText w:val="%1、"/>
      <w:lvlJc w:val="left"/>
      <w:pPr>
        <w:ind w:left="900" w:hanging="420"/>
      </w:pPr>
      <w:rPr>
        <w:rFonts w:ascii="宋体" w:hAnsi="宋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8">
    <w:nsid w:val="0F4906D1"/>
    <w:multiLevelType w:val="hybridMultilevel"/>
    <w:tmpl w:val="C6727D8C"/>
    <w:lvl w:ilvl="0" w:tplc="DCF070A8">
      <w:start w:val="1"/>
      <w:numFmt w:val="decimal"/>
      <w:suff w:val="nothing"/>
      <w:lvlText w:val="（%1）"/>
      <w:lvlJc w:val="left"/>
      <w:pPr>
        <w:ind w:left="1320" w:hanging="420"/>
      </w:pPr>
      <w:rPr>
        <w:rFonts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0F80653C"/>
    <w:multiLevelType w:val="hybridMultilevel"/>
    <w:tmpl w:val="529A588C"/>
    <w:lvl w:ilvl="0" w:tplc="CD5248E2">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0">
    <w:nsid w:val="0F8E5D80"/>
    <w:multiLevelType w:val="hybridMultilevel"/>
    <w:tmpl w:val="E81C0596"/>
    <w:lvl w:ilvl="0" w:tplc="56EADE4E">
      <w:start w:val="1"/>
      <w:numFmt w:val="decimal"/>
      <w:suff w:val="nothing"/>
      <w:lvlText w:val="%1)"/>
      <w:lvlJc w:val="left"/>
      <w:pPr>
        <w:ind w:left="420"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nsid w:val="0FA72CCD"/>
    <w:multiLevelType w:val="hybridMultilevel"/>
    <w:tmpl w:val="5936F25A"/>
    <w:lvl w:ilvl="0" w:tplc="5ECC0F72">
      <w:start w:val="1"/>
      <w:numFmt w:val="decimal"/>
      <w:suff w:val="nothing"/>
      <w:lvlText w:val="%1、"/>
      <w:lvlJc w:val="left"/>
      <w:pPr>
        <w:ind w:left="1320" w:hanging="420"/>
      </w:pPr>
      <w:rPr>
        <w:rFonts w:ascii="宋体" w:hAnsi="宋体" w:hint="default"/>
      </w:rPr>
    </w:lvl>
    <w:lvl w:ilvl="1" w:tplc="04090019" w:tentative="1">
      <w:start w:val="1"/>
      <w:numFmt w:val="lowerLetter"/>
      <w:lvlText w:val="%2)"/>
      <w:lvlJc w:val="left"/>
      <w:pPr>
        <w:ind w:left="1320" w:hanging="420"/>
      </w:pPr>
    </w:lvl>
    <w:lvl w:ilvl="2" w:tplc="02829208">
      <w:start w:val="1"/>
      <w:numFmt w:val="decimal"/>
      <w:suff w:val="nothing"/>
      <w:lvlText w:val="%3、"/>
      <w:lvlJc w:val="left"/>
      <w:pPr>
        <w:ind w:left="900" w:hanging="420"/>
      </w:pPr>
      <w:rPr>
        <w:rFonts w:ascii="Times New Roman" w:hAnsi="Times New Roman" w:cs="Times New Roman" w:hint="default"/>
      </w:r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
    <w:nsid w:val="0FAE3F71"/>
    <w:multiLevelType w:val="hybridMultilevel"/>
    <w:tmpl w:val="EE4430F0"/>
    <w:lvl w:ilvl="0" w:tplc="C93EDC96">
      <w:start w:val="1"/>
      <w:numFmt w:val="decimal"/>
      <w:suff w:val="nothing"/>
      <w:lvlText w:val="（%1）"/>
      <w:lvlJc w:val="left"/>
      <w:pPr>
        <w:ind w:left="13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nsid w:val="0FE56896"/>
    <w:multiLevelType w:val="hybridMultilevel"/>
    <w:tmpl w:val="41F831D4"/>
    <w:lvl w:ilvl="0" w:tplc="0FD83EF2">
      <w:start w:val="1"/>
      <w:numFmt w:val="chineseCountingThousand"/>
      <w:lvlText w:val="（%1）"/>
      <w:lvlJc w:val="left"/>
      <w:pPr>
        <w:ind w:left="900" w:hanging="420"/>
      </w:pPr>
      <w:rPr>
        <w:rFonts w:hint="eastAsia"/>
      </w:rPr>
    </w:lvl>
    <w:lvl w:ilvl="1" w:tplc="0EAC5EEE">
      <w:start w:val="1"/>
      <w:numFmt w:val="decimal"/>
      <w:lvlText w:val="%2、"/>
      <w:lvlJc w:val="left"/>
      <w:pPr>
        <w:ind w:left="1260" w:hanging="360"/>
      </w:pPr>
      <w:rPr>
        <w:rFonts w:ascii="Times New Roman" w:hAnsi="Times New Roman" w:cs="Times New Roman"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10C74ED7"/>
    <w:multiLevelType w:val="hybridMultilevel"/>
    <w:tmpl w:val="B8D44072"/>
    <w:lvl w:ilvl="0" w:tplc="BB204438">
      <w:start w:val="1"/>
      <w:numFmt w:val="decimal"/>
      <w:suff w:val="nothing"/>
      <w:lvlText w:val="%1）"/>
      <w:lvlJc w:val="left"/>
      <w:pPr>
        <w:ind w:left="420" w:hanging="420"/>
      </w:pPr>
      <w:rPr>
        <w:rFonts w:ascii="宋体" w:eastAsia="宋体" w:hAnsi="宋体" w:cs="Times New Roman"/>
      </w:rPr>
    </w:lvl>
    <w:lvl w:ilvl="1" w:tplc="04090019" w:tentative="1">
      <w:start w:val="1"/>
      <w:numFmt w:val="lowerLetter"/>
      <w:lvlText w:val="%2)"/>
      <w:lvlJc w:val="left"/>
      <w:pPr>
        <w:ind w:left="1314" w:hanging="420"/>
      </w:pPr>
    </w:lvl>
    <w:lvl w:ilvl="2" w:tplc="0409001B" w:tentative="1">
      <w:start w:val="1"/>
      <w:numFmt w:val="lowerRoman"/>
      <w:lvlText w:val="%3."/>
      <w:lvlJc w:val="right"/>
      <w:pPr>
        <w:ind w:left="1734" w:hanging="420"/>
      </w:pPr>
    </w:lvl>
    <w:lvl w:ilvl="3" w:tplc="0409000F" w:tentative="1">
      <w:start w:val="1"/>
      <w:numFmt w:val="decimal"/>
      <w:lvlText w:val="%4."/>
      <w:lvlJc w:val="left"/>
      <w:pPr>
        <w:ind w:left="2154" w:hanging="420"/>
      </w:pPr>
    </w:lvl>
    <w:lvl w:ilvl="4" w:tplc="04090019" w:tentative="1">
      <w:start w:val="1"/>
      <w:numFmt w:val="lowerLetter"/>
      <w:lvlText w:val="%5)"/>
      <w:lvlJc w:val="left"/>
      <w:pPr>
        <w:ind w:left="2574" w:hanging="420"/>
      </w:pPr>
    </w:lvl>
    <w:lvl w:ilvl="5" w:tplc="0409001B" w:tentative="1">
      <w:start w:val="1"/>
      <w:numFmt w:val="lowerRoman"/>
      <w:lvlText w:val="%6."/>
      <w:lvlJc w:val="right"/>
      <w:pPr>
        <w:ind w:left="2994" w:hanging="420"/>
      </w:pPr>
    </w:lvl>
    <w:lvl w:ilvl="6" w:tplc="0409000F" w:tentative="1">
      <w:start w:val="1"/>
      <w:numFmt w:val="decimal"/>
      <w:lvlText w:val="%7."/>
      <w:lvlJc w:val="left"/>
      <w:pPr>
        <w:ind w:left="3414" w:hanging="420"/>
      </w:pPr>
    </w:lvl>
    <w:lvl w:ilvl="7" w:tplc="04090019" w:tentative="1">
      <w:start w:val="1"/>
      <w:numFmt w:val="lowerLetter"/>
      <w:lvlText w:val="%8)"/>
      <w:lvlJc w:val="left"/>
      <w:pPr>
        <w:ind w:left="3834" w:hanging="420"/>
      </w:pPr>
    </w:lvl>
    <w:lvl w:ilvl="8" w:tplc="0409001B" w:tentative="1">
      <w:start w:val="1"/>
      <w:numFmt w:val="lowerRoman"/>
      <w:lvlText w:val="%9."/>
      <w:lvlJc w:val="right"/>
      <w:pPr>
        <w:ind w:left="4254" w:hanging="420"/>
      </w:pPr>
    </w:lvl>
  </w:abstractNum>
  <w:abstractNum w:abstractNumId="25">
    <w:nsid w:val="10F5440D"/>
    <w:multiLevelType w:val="hybridMultilevel"/>
    <w:tmpl w:val="BA4204DC"/>
    <w:lvl w:ilvl="0" w:tplc="0FD83EF2">
      <w:start w:val="1"/>
      <w:numFmt w:val="chineseCountingThousand"/>
      <w:lvlText w:val="（%1）"/>
      <w:lvlJc w:val="left"/>
      <w:pPr>
        <w:ind w:left="900" w:hanging="420"/>
      </w:pPr>
      <w:rPr>
        <w:rFonts w:hint="eastAsia"/>
      </w:rPr>
    </w:lvl>
    <w:lvl w:ilvl="1" w:tplc="BF26A0F8">
      <w:start w:val="1"/>
      <w:numFmt w:val="decimal"/>
      <w:suff w:val="nothing"/>
      <w:lvlText w:val="（%2）"/>
      <w:lvlJc w:val="left"/>
      <w:pPr>
        <w:ind w:left="2356" w:hanging="1080"/>
      </w:pPr>
      <w:rPr>
        <w:rFonts w:ascii="Times New Roman" w:hAnsi="Times New Roman" w:cs="Times New Roman" w:hint="default"/>
        <w:lang w:val="en-US"/>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
    <w:nsid w:val="11BD3171"/>
    <w:multiLevelType w:val="hybridMultilevel"/>
    <w:tmpl w:val="15C8088E"/>
    <w:lvl w:ilvl="0" w:tplc="00C26514">
      <w:start w:val="1"/>
      <w:numFmt w:val="lowerRoman"/>
      <w:suff w:val="nothing"/>
      <w:lvlText w:val="%1."/>
      <w:lvlJc w:val="right"/>
      <w:pPr>
        <w:ind w:left="132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7">
    <w:nsid w:val="11EB0D77"/>
    <w:multiLevelType w:val="hybridMultilevel"/>
    <w:tmpl w:val="1194D1A2"/>
    <w:lvl w:ilvl="0" w:tplc="18AE2BBC">
      <w:start w:val="1"/>
      <w:numFmt w:val="decimal"/>
      <w:suff w:val="nothing"/>
      <w:lvlText w:val="%1）"/>
      <w:lvlJc w:val="left"/>
      <w:pPr>
        <w:ind w:left="132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
    <w:nsid w:val="120E5107"/>
    <w:multiLevelType w:val="hybridMultilevel"/>
    <w:tmpl w:val="8D3E0F28"/>
    <w:lvl w:ilvl="0" w:tplc="B0008DE2">
      <w:start w:val="1"/>
      <w:numFmt w:val="decimal"/>
      <w:suff w:val="nothing"/>
      <w:lvlText w:val="（%1）"/>
      <w:lvlJc w:val="left"/>
      <w:pPr>
        <w:ind w:left="1980" w:hanging="108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12672CBC"/>
    <w:multiLevelType w:val="hybridMultilevel"/>
    <w:tmpl w:val="BCB61284"/>
    <w:lvl w:ilvl="0" w:tplc="E64EE7D0">
      <w:start w:val="1"/>
      <w:numFmt w:val="lowerRoman"/>
      <w:suff w:val="nothing"/>
      <w:lvlText w:val="%1."/>
      <w:lvlJc w:val="right"/>
      <w:pPr>
        <w:ind w:left="13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30">
    <w:nsid w:val="13F144DD"/>
    <w:multiLevelType w:val="hybridMultilevel"/>
    <w:tmpl w:val="588C8E32"/>
    <w:lvl w:ilvl="0" w:tplc="D55A9736">
      <w:start w:val="1"/>
      <w:numFmt w:val="decimal"/>
      <w:suff w:val="nothing"/>
      <w:lvlText w:val="%1、"/>
      <w:lvlJc w:val="left"/>
      <w:pPr>
        <w:ind w:left="132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
    <w:nsid w:val="145A0496"/>
    <w:multiLevelType w:val="hybridMultilevel"/>
    <w:tmpl w:val="AAB43716"/>
    <w:lvl w:ilvl="0" w:tplc="E6FA809E">
      <w:start w:val="1"/>
      <w:numFmt w:val="decimal"/>
      <w:suff w:val="nothing"/>
      <w:lvlText w:val="（%1）"/>
      <w:lvlJc w:val="left"/>
      <w:pPr>
        <w:ind w:left="1320"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2">
    <w:nsid w:val="15173D00"/>
    <w:multiLevelType w:val="hybridMultilevel"/>
    <w:tmpl w:val="EDDCBA7E"/>
    <w:lvl w:ilvl="0" w:tplc="55CCEF3C">
      <w:start w:val="1"/>
      <w:numFmt w:val="decimal"/>
      <w:suff w:val="nothing"/>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16CB2320"/>
    <w:multiLevelType w:val="hybridMultilevel"/>
    <w:tmpl w:val="4FF6F8C0"/>
    <w:lvl w:ilvl="0" w:tplc="61F6715C">
      <w:start w:val="1"/>
      <w:numFmt w:val="decimal"/>
      <w:suff w:val="nothing"/>
      <w:lvlText w:val="%1、"/>
      <w:lvlJc w:val="left"/>
      <w:pPr>
        <w:ind w:left="90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nsid w:val="193B210E"/>
    <w:multiLevelType w:val="hybridMultilevel"/>
    <w:tmpl w:val="CB68122C"/>
    <w:lvl w:ilvl="0" w:tplc="D84A332E">
      <w:start w:val="1"/>
      <w:numFmt w:val="decimal"/>
      <w:suff w:val="nothing"/>
      <w:lvlText w:val="%1、"/>
      <w:lvlJc w:val="left"/>
      <w:pPr>
        <w:ind w:left="1320" w:hanging="420"/>
      </w:pPr>
      <w:rPr>
        <w:rFonts w:ascii="宋体" w:hAnsi="宋体" w:hint="default"/>
      </w:rPr>
    </w:lvl>
    <w:lvl w:ilvl="1" w:tplc="84E0EA58">
      <w:start w:val="1"/>
      <w:numFmt w:val="decimal"/>
      <w:lvlText w:val="（%2）"/>
      <w:lvlJc w:val="left"/>
      <w:pPr>
        <w:ind w:left="1980" w:hanging="108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
    <w:nsid w:val="19672C75"/>
    <w:multiLevelType w:val="hybridMultilevel"/>
    <w:tmpl w:val="69904E22"/>
    <w:lvl w:ilvl="0" w:tplc="5FCC88C8">
      <w:start w:val="1"/>
      <w:numFmt w:val="decimal"/>
      <w:suff w:val="nothing"/>
      <w:lvlText w:val="（%1）"/>
      <w:lvlJc w:val="left"/>
      <w:pPr>
        <w:ind w:left="1320" w:hanging="420"/>
      </w:pPr>
      <w:rPr>
        <w:rFonts w:hint="eastAsia"/>
      </w:rPr>
    </w:lvl>
    <w:lvl w:ilvl="1" w:tplc="04090019">
      <w:start w:val="1"/>
      <w:numFmt w:val="lowerLetter"/>
      <w:lvlText w:val="%2)"/>
      <w:lvlJc w:val="left"/>
      <w:pPr>
        <w:ind w:left="840" w:hanging="420"/>
      </w:pPr>
    </w:lvl>
    <w:lvl w:ilvl="2" w:tplc="C2F60702">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1AD64539"/>
    <w:multiLevelType w:val="hybridMultilevel"/>
    <w:tmpl w:val="CAF01840"/>
    <w:lvl w:ilvl="0" w:tplc="2C32E37C">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7">
    <w:nsid w:val="1C4375F8"/>
    <w:multiLevelType w:val="hybridMultilevel"/>
    <w:tmpl w:val="DBD88A0E"/>
    <w:lvl w:ilvl="0" w:tplc="B260B920">
      <w:start w:val="1"/>
      <w:numFmt w:val="decimal"/>
      <w:suff w:val="nothing"/>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38">
    <w:nsid w:val="1D214243"/>
    <w:multiLevelType w:val="hybridMultilevel"/>
    <w:tmpl w:val="1DC44E8E"/>
    <w:lvl w:ilvl="0" w:tplc="0FD83EF2">
      <w:start w:val="1"/>
      <w:numFmt w:val="chineseCountingThousand"/>
      <w:lvlText w:val="（%1）"/>
      <w:lvlJc w:val="left"/>
      <w:pPr>
        <w:ind w:left="900" w:hanging="420"/>
      </w:pPr>
      <w:rPr>
        <w:rFonts w:hint="eastAsia"/>
      </w:rPr>
    </w:lvl>
    <w:lvl w:ilvl="1" w:tplc="B8C84C1C">
      <w:start w:val="1"/>
      <w:numFmt w:val="decimal"/>
      <w:suff w:val="nothing"/>
      <w:lvlText w:val="%2、"/>
      <w:lvlJc w:val="left"/>
      <w:pPr>
        <w:ind w:left="1320" w:hanging="420"/>
      </w:pPr>
      <w:rPr>
        <w:rFonts w:ascii="宋体" w:hAnsi="宋体"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
    <w:nsid w:val="20093BDA"/>
    <w:multiLevelType w:val="hybridMultilevel"/>
    <w:tmpl w:val="0A1AEEE8"/>
    <w:lvl w:ilvl="0" w:tplc="1F58E184">
      <w:start w:val="1"/>
      <w:numFmt w:val="decimal"/>
      <w:suff w:val="nothing"/>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
    <w:nsid w:val="20DF36F3"/>
    <w:multiLevelType w:val="hybridMultilevel"/>
    <w:tmpl w:val="321A5BF2"/>
    <w:lvl w:ilvl="0" w:tplc="FADC7D30">
      <w:start w:val="1"/>
      <w:numFmt w:val="decimal"/>
      <w:suff w:val="nothing"/>
      <w:lvlText w:val="%1、"/>
      <w:lvlJc w:val="left"/>
      <w:pPr>
        <w:ind w:left="1320" w:hanging="420"/>
      </w:pPr>
      <w:rPr>
        <w:rFonts w:ascii="宋体" w:hAnsi="宋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1">
    <w:nsid w:val="21CB2E41"/>
    <w:multiLevelType w:val="hybridMultilevel"/>
    <w:tmpl w:val="6CD489F2"/>
    <w:lvl w:ilvl="0" w:tplc="518CD546">
      <w:start w:val="1"/>
      <w:numFmt w:val="decimal"/>
      <w:suff w:val="nothing"/>
      <w:lvlText w:val="（%1）"/>
      <w:lvlJc w:val="left"/>
      <w:pPr>
        <w:ind w:left="1320" w:hanging="420"/>
      </w:pPr>
      <w:rPr>
        <w:rFonts w:hint="eastAsia"/>
      </w:rPr>
    </w:lvl>
    <w:lvl w:ilvl="1" w:tplc="65BC43C6">
      <w:start w:val="1"/>
      <w:numFmt w:val="japaneseCounting"/>
      <w:lvlText w:val="%2、"/>
      <w:lvlJc w:val="left"/>
      <w:pPr>
        <w:ind w:left="2040" w:hanging="720"/>
      </w:pPr>
      <w:rPr>
        <w:rFonts w:hint="default"/>
      </w:r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2">
    <w:nsid w:val="21D07249"/>
    <w:multiLevelType w:val="hybridMultilevel"/>
    <w:tmpl w:val="EDDCBA7E"/>
    <w:lvl w:ilvl="0" w:tplc="55CCEF3C">
      <w:start w:val="1"/>
      <w:numFmt w:val="decimal"/>
      <w:suff w:val="nothing"/>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nsid w:val="23646CF0"/>
    <w:multiLevelType w:val="hybridMultilevel"/>
    <w:tmpl w:val="195C2220"/>
    <w:lvl w:ilvl="0" w:tplc="4DA66C88">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4">
    <w:nsid w:val="237217A3"/>
    <w:multiLevelType w:val="hybridMultilevel"/>
    <w:tmpl w:val="59D0FC5C"/>
    <w:lvl w:ilvl="0" w:tplc="EBFE190C">
      <w:start w:val="1"/>
      <w:numFmt w:val="decimal"/>
      <w:suff w:val="nothing"/>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nsid w:val="2375024A"/>
    <w:multiLevelType w:val="hybridMultilevel"/>
    <w:tmpl w:val="C46843F8"/>
    <w:lvl w:ilvl="0" w:tplc="27C2B5BE">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6">
    <w:nsid w:val="24422A07"/>
    <w:multiLevelType w:val="hybridMultilevel"/>
    <w:tmpl w:val="24DA4964"/>
    <w:lvl w:ilvl="0" w:tplc="EDD81418">
      <w:start w:val="1"/>
      <w:numFmt w:val="decimal"/>
      <w:suff w:val="nothing"/>
      <w:lvlText w:val="（%1）"/>
      <w:lvlJc w:val="left"/>
      <w:pPr>
        <w:ind w:left="1320" w:hanging="420"/>
      </w:pPr>
      <w:rPr>
        <w:rFonts w:hint="eastAsia"/>
      </w:rPr>
    </w:lvl>
    <w:lvl w:ilvl="1" w:tplc="65BC43C6">
      <w:start w:val="1"/>
      <w:numFmt w:val="japaneseCounting"/>
      <w:lvlText w:val="%2、"/>
      <w:lvlJc w:val="left"/>
      <w:pPr>
        <w:ind w:left="2040" w:hanging="720"/>
      </w:pPr>
      <w:rPr>
        <w:rFonts w:hint="default"/>
      </w:r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7">
    <w:nsid w:val="26D8626E"/>
    <w:multiLevelType w:val="hybridMultilevel"/>
    <w:tmpl w:val="B3D46652"/>
    <w:lvl w:ilvl="0" w:tplc="B78E4064">
      <w:start w:val="1"/>
      <w:numFmt w:val="decimal"/>
      <w:suff w:val="nothing"/>
      <w:lvlText w:val="%1、"/>
      <w:lvlJc w:val="left"/>
      <w:pPr>
        <w:ind w:left="1320" w:hanging="420"/>
      </w:pPr>
      <w:rPr>
        <w:rFonts w:ascii="Times New Roman" w:hAnsi="Times New Roman" w:cs="Times New Roman" w:hint="default"/>
      </w:rPr>
    </w:lvl>
    <w:lvl w:ilvl="1" w:tplc="04090019" w:tentative="1">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8">
    <w:nsid w:val="287E1B67"/>
    <w:multiLevelType w:val="hybridMultilevel"/>
    <w:tmpl w:val="72DE27F0"/>
    <w:lvl w:ilvl="0" w:tplc="C8B8F1E4">
      <w:start w:val="1"/>
      <w:numFmt w:val="decimal"/>
      <w:suff w:val="nothing"/>
      <w:lvlText w:val="%1、"/>
      <w:lvlJc w:val="left"/>
      <w:pPr>
        <w:ind w:left="132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nsid w:val="2C767197"/>
    <w:multiLevelType w:val="hybridMultilevel"/>
    <w:tmpl w:val="F90ABCD2"/>
    <w:lvl w:ilvl="0" w:tplc="9A345396">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0">
    <w:nsid w:val="2C7A7DCA"/>
    <w:multiLevelType w:val="hybridMultilevel"/>
    <w:tmpl w:val="CE8EA5EC"/>
    <w:lvl w:ilvl="0" w:tplc="DD7EE33A">
      <w:start w:val="1"/>
      <w:numFmt w:val="decimal"/>
      <w:lvlText w:val="（%1）"/>
      <w:lvlJc w:val="left"/>
      <w:pPr>
        <w:ind w:left="900" w:hanging="420"/>
      </w:pPr>
      <w:rPr>
        <w:rFonts w:hint="eastAsia"/>
      </w:rPr>
    </w:lvl>
    <w:lvl w:ilvl="1" w:tplc="2586F35C">
      <w:start w:val="1"/>
      <w:numFmt w:val="decimal"/>
      <w:suff w:val="nothing"/>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nsid w:val="2CCC457A"/>
    <w:multiLevelType w:val="hybridMultilevel"/>
    <w:tmpl w:val="DBACD60E"/>
    <w:lvl w:ilvl="0" w:tplc="E7F89412">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2">
    <w:nsid w:val="2DCA6C38"/>
    <w:multiLevelType w:val="hybridMultilevel"/>
    <w:tmpl w:val="23EEED30"/>
    <w:lvl w:ilvl="0" w:tplc="1B8AE10C">
      <w:start w:val="1"/>
      <w:numFmt w:val="decimal"/>
      <w:suff w:val="nothing"/>
      <w:lvlText w:val="（%1）"/>
      <w:lvlJc w:val="left"/>
      <w:pPr>
        <w:ind w:left="1320" w:hanging="420"/>
      </w:pPr>
      <w:rPr>
        <w:rFonts w:hint="default"/>
        <w:lang w:val="en-US"/>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3">
    <w:nsid w:val="2E813A04"/>
    <w:multiLevelType w:val="hybridMultilevel"/>
    <w:tmpl w:val="63FAF1BC"/>
    <w:lvl w:ilvl="0" w:tplc="CFE62514">
      <w:start w:val="1"/>
      <w:numFmt w:val="decimal"/>
      <w:lvlText w:val="%1、"/>
      <w:lvlJc w:val="left"/>
      <w:pPr>
        <w:ind w:left="900" w:hanging="420"/>
      </w:pPr>
      <w:rPr>
        <w:rFonts w:ascii="宋体" w:hAnsi="宋体" w:hint="default"/>
      </w:rPr>
    </w:lvl>
    <w:lvl w:ilvl="1" w:tplc="6A1ADC00">
      <w:start w:val="1"/>
      <w:numFmt w:val="decimal"/>
      <w:suff w:val="nothing"/>
      <w:lvlText w:val="%2、"/>
      <w:lvlJc w:val="left"/>
      <w:pPr>
        <w:ind w:left="1320" w:hanging="420"/>
      </w:pPr>
      <w:rPr>
        <w:rFonts w:ascii="Times New Roman" w:hAnsi="Times New Roman" w:cs="Times New Roman"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
    <w:nsid w:val="2E826708"/>
    <w:multiLevelType w:val="hybridMultilevel"/>
    <w:tmpl w:val="23561AEE"/>
    <w:lvl w:ilvl="0" w:tplc="DBD86F30">
      <w:start w:val="1"/>
      <w:numFmt w:val="decimal"/>
      <w:suff w:val="nothing"/>
      <w:lvlText w:val="（%1）"/>
      <w:lvlJc w:val="left"/>
      <w:pPr>
        <w:ind w:left="1320" w:hanging="420"/>
      </w:pPr>
      <w:rPr>
        <w:rFonts w:hint="eastAsia"/>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55">
    <w:nsid w:val="2EDB4023"/>
    <w:multiLevelType w:val="hybridMultilevel"/>
    <w:tmpl w:val="EDDCBA7E"/>
    <w:lvl w:ilvl="0" w:tplc="55CCEF3C">
      <w:start w:val="1"/>
      <w:numFmt w:val="decimal"/>
      <w:suff w:val="nothing"/>
      <w:lvlText w:val="（%1）"/>
      <w:lvlJc w:val="left"/>
      <w:pPr>
        <w:ind w:left="13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2F1339AA"/>
    <w:multiLevelType w:val="hybridMultilevel"/>
    <w:tmpl w:val="53988962"/>
    <w:lvl w:ilvl="0" w:tplc="54187E34">
      <w:start w:val="1"/>
      <w:numFmt w:val="chineseCountingThousand"/>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
    <w:nsid w:val="31316530"/>
    <w:multiLevelType w:val="hybridMultilevel"/>
    <w:tmpl w:val="FAA42A56"/>
    <w:lvl w:ilvl="0" w:tplc="C1428ED4">
      <w:start w:val="1"/>
      <w:numFmt w:val="chineseCountingThousand"/>
      <w:suff w:val="nothing"/>
      <w:lvlText w:val="（%1）"/>
      <w:lvlJc w:val="left"/>
      <w:pPr>
        <w:ind w:left="1320" w:hanging="420"/>
      </w:pPr>
      <w:rPr>
        <w:rFonts w:hint="eastAsia"/>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58">
    <w:nsid w:val="317D4CF7"/>
    <w:multiLevelType w:val="hybridMultilevel"/>
    <w:tmpl w:val="A9745740"/>
    <w:lvl w:ilvl="0" w:tplc="DD549904">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9">
    <w:nsid w:val="32424729"/>
    <w:multiLevelType w:val="hybridMultilevel"/>
    <w:tmpl w:val="75B89300"/>
    <w:lvl w:ilvl="0" w:tplc="3EE42E8E">
      <w:start w:val="1"/>
      <w:numFmt w:val="decimal"/>
      <w:suff w:val="nothing"/>
      <w:lvlText w:val="%1、"/>
      <w:lvlJc w:val="left"/>
      <w:pPr>
        <w:ind w:left="1320" w:hanging="420"/>
      </w:pPr>
      <w:rPr>
        <w:rFonts w:ascii="宋体" w:hAnsi="宋体"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60">
    <w:nsid w:val="375212EF"/>
    <w:multiLevelType w:val="hybridMultilevel"/>
    <w:tmpl w:val="B5F891B2"/>
    <w:lvl w:ilvl="0" w:tplc="E66AED56">
      <w:start w:val="1"/>
      <w:numFmt w:val="decimal"/>
      <w:suff w:val="nothing"/>
      <w:lvlText w:val="（%1）"/>
      <w:lvlJc w:val="left"/>
      <w:pPr>
        <w:ind w:left="1320" w:hanging="420"/>
      </w:pPr>
      <w:rPr>
        <w:rFonts w:hint="eastAsia"/>
        <w:lang w:val="en-US"/>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61">
    <w:nsid w:val="37FA2384"/>
    <w:multiLevelType w:val="hybridMultilevel"/>
    <w:tmpl w:val="5124514C"/>
    <w:lvl w:ilvl="0" w:tplc="DA989FF6">
      <w:start w:val="1"/>
      <w:numFmt w:val="decimal"/>
      <w:suff w:val="nothing"/>
      <w:lvlText w:val="（%1）"/>
      <w:lvlJc w:val="left"/>
      <w:pPr>
        <w:ind w:left="1320" w:hanging="420"/>
      </w:pPr>
      <w:rPr>
        <w:rFonts w:hint="eastAsia"/>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62">
    <w:nsid w:val="390C5018"/>
    <w:multiLevelType w:val="hybridMultilevel"/>
    <w:tmpl w:val="15082BF0"/>
    <w:lvl w:ilvl="0" w:tplc="10DAF06A">
      <w:start w:val="1"/>
      <w:numFmt w:val="decimal"/>
      <w:suff w:val="nothing"/>
      <w:lvlText w:val="（%1）"/>
      <w:lvlJc w:val="left"/>
      <w:pPr>
        <w:ind w:left="1320" w:hanging="420"/>
      </w:pPr>
      <w:rPr>
        <w:rFonts w:hint="eastAsia"/>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3">
    <w:nsid w:val="391B0348"/>
    <w:multiLevelType w:val="hybridMultilevel"/>
    <w:tmpl w:val="73309D42"/>
    <w:lvl w:ilvl="0" w:tplc="0FD83EF2">
      <w:start w:val="1"/>
      <w:numFmt w:val="chineseCountingThousand"/>
      <w:lvlText w:val="（%1）"/>
      <w:lvlJc w:val="left"/>
      <w:pPr>
        <w:ind w:left="900" w:hanging="420"/>
      </w:pPr>
      <w:rPr>
        <w:rFonts w:hint="eastAsia"/>
      </w:rPr>
    </w:lvl>
    <w:lvl w:ilvl="1" w:tplc="85662432">
      <w:start w:val="1"/>
      <w:numFmt w:val="decimal"/>
      <w:suff w:val="nothing"/>
      <w:lvlText w:val="%2、"/>
      <w:lvlJc w:val="left"/>
      <w:pPr>
        <w:ind w:left="1320" w:hanging="420"/>
      </w:pPr>
      <w:rPr>
        <w:rFonts w:ascii="Times New Roman" w:hAnsi="Times New Roman" w:cs="Times New Roman"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
    <w:nsid w:val="393C68B8"/>
    <w:multiLevelType w:val="hybridMultilevel"/>
    <w:tmpl w:val="5EC62D06"/>
    <w:lvl w:ilvl="0" w:tplc="AE7A314A">
      <w:start w:val="1"/>
      <w:numFmt w:val="decimal"/>
      <w:suff w:val="nothing"/>
      <w:lvlText w:val="（%1）"/>
      <w:lvlJc w:val="left"/>
      <w:pPr>
        <w:ind w:left="90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65">
    <w:nsid w:val="394F4726"/>
    <w:multiLevelType w:val="hybridMultilevel"/>
    <w:tmpl w:val="23B43DDE"/>
    <w:lvl w:ilvl="0" w:tplc="F55093C8">
      <w:start w:val="1"/>
      <w:numFmt w:val="decimal"/>
      <w:suff w:val="nothing"/>
      <w:lvlText w:val="（%1）"/>
      <w:lvlJc w:val="left"/>
      <w:pPr>
        <w:ind w:left="900" w:hanging="420"/>
      </w:pPr>
      <w:rPr>
        <w:rFonts w:hint="eastAsia"/>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
    <w:nsid w:val="3BBA024A"/>
    <w:multiLevelType w:val="hybridMultilevel"/>
    <w:tmpl w:val="8A84908E"/>
    <w:lvl w:ilvl="0" w:tplc="97F4E7F6">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67">
    <w:nsid w:val="3C6F253C"/>
    <w:multiLevelType w:val="hybridMultilevel"/>
    <w:tmpl w:val="4B8CA89C"/>
    <w:lvl w:ilvl="0" w:tplc="3EEA1F68">
      <w:start w:val="1"/>
      <w:numFmt w:val="decimal"/>
      <w:suff w:val="nothing"/>
      <w:lvlText w:val="%1、"/>
      <w:lvlJc w:val="left"/>
      <w:pPr>
        <w:ind w:left="988" w:hanging="420"/>
      </w:pPr>
      <w:rPr>
        <w:rFonts w:ascii="宋体" w:hAnsi="宋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68">
    <w:nsid w:val="3E324DD6"/>
    <w:multiLevelType w:val="hybridMultilevel"/>
    <w:tmpl w:val="54780CAA"/>
    <w:lvl w:ilvl="0" w:tplc="71205250">
      <w:start w:val="1"/>
      <w:numFmt w:val="decimal"/>
      <w:lvlText w:val="%1)"/>
      <w:lvlJc w:val="left"/>
      <w:pPr>
        <w:ind w:left="900" w:hanging="420"/>
      </w:pPr>
      <w:rPr>
        <w:rFonts w:hint="eastAsia"/>
      </w:rPr>
    </w:lvl>
    <w:lvl w:ilvl="1" w:tplc="AA94A5A0">
      <w:start w:val="1"/>
      <w:numFmt w:val="decimal"/>
      <w:suff w:val="nothing"/>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
    <w:nsid w:val="3E9517F1"/>
    <w:multiLevelType w:val="hybridMultilevel"/>
    <w:tmpl w:val="35F6A354"/>
    <w:lvl w:ilvl="0" w:tplc="A9C6962A">
      <w:start w:val="1"/>
      <w:numFmt w:val="decimal"/>
      <w:suff w:val="nothing"/>
      <w:lvlText w:val="（%1）"/>
      <w:lvlJc w:val="left"/>
      <w:pPr>
        <w:ind w:left="13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0">
    <w:nsid w:val="3EA57F09"/>
    <w:multiLevelType w:val="hybridMultilevel"/>
    <w:tmpl w:val="8B28038A"/>
    <w:lvl w:ilvl="0" w:tplc="8BB8B1FE">
      <w:start w:val="1"/>
      <w:numFmt w:val="decimal"/>
      <w:lvlText w:val="（%1）"/>
      <w:lvlJc w:val="left"/>
      <w:pPr>
        <w:ind w:left="900" w:hanging="420"/>
      </w:pPr>
      <w:rPr>
        <w:rFonts w:hint="eastAsia"/>
      </w:rPr>
    </w:lvl>
    <w:lvl w:ilvl="1" w:tplc="55CCEF3C">
      <w:start w:val="1"/>
      <w:numFmt w:val="decimal"/>
      <w:suff w:val="nothing"/>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1">
    <w:nsid w:val="3EF15E01"/>
    <w:multiLevelType w:val="hybridMultilevel"/>
    <w:tmpl w:val="97201F66"/>
    <w:lvl w:ilvl="0" w:tplc="7A80FA58">
      <w:start w:val="1"/>
      <w:numFmt w:val="decimal"/>
      <w:suff w:val="nothing"/>
      <w:lvlText w:val="（%1）"/>
      <w:lvlJc w:val="left"/>
      <w:pPr>
        <w:ind w:left="1320" w:hanging="420"/>
      </w:pPr>
      <w:rPr>
        <w:rFonts w:hint="eastAsia"/>
      </w:rPr>
    </w:lvl>
    <w:lvl w:ilvl="1" w:tplc="ABBAAEB8">
      <w:start w:val="1"/>
      <w:numFmt w:val="upperLetter"/>
      <w:lvlText w:val="%2、"/>
      <w:lvlJc w:val="left"/>
      <w:pPr>
        <w:ind w:left="1200" w:hanging="7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3FBD0798"/>
    <w:multiLevelType w:val="hybridMultilevel"/>
    <w:tmpl w:val="4900D49A"/>
    <w:lvl w:ilvl="0" w:tplc="04090011">
      <w:start w:val="1"/>
      <w:numFmt w:val="decimal"/>
      <w:lvlText w:val="%1)"/>
      <w:lvlJc w:val="left"/>
      <w:pPr>
        <w:ind w:left="900" w:hanging="420"/>
      </w:pPr>
    </w:lvl>
    <w:lvl w:ilvl="1" w:tplc="26D88016">
      <w:start w:val="1"/>
      <w:numFmt w:val="decimal"/>
      <w:suff w:val="nothing"/>
      <w:lvlText w:val="%2)"/>
      <w:lvlJc w:val="left"/>
      <w:pPr>
        <w:ind w:left="90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nsid w:val="42020FFE"/>
    <w:multiLevelType w:val="hybridMultilevel"/>
    <w:tmpl w:val="35F6A354"/>
    <w:lvl w:ilvl="0" w:tplc="A9C6962A">
      <w:start w:val="1"/>
      <w:numFmt w:val="decimal"/>
      <w:suff w:val="nothing"/>
      <w:lvlText w:val="（%1）"/>
      <w:lvlJc w:val="left"/>
      <w:pPr>
        <w:ind w:left="13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74">
    <w:nsid w:val="43CB0DB3"/>
    <w:multiLevelType w:val="hybridMultilevel"/>
    <w:tmpl w:val="7E563BA4"/>
    <w:lvl w:ilvl="0" w:tplc="8FBEE4E8">
      <w:start w:val="1"/>
      <w:numFmt w:val="decimal"/>
      <w:suff w:val="nothing"/>
      <w:lvlText w:val="%1、"/>
      <w:lvlJc w:val="left"/>
      <w:pPr>
        <w:ind w:left="1320" w:hanging="420"/>
      </w:pPr>
      <w:rPr>
        <w:rFonts w:ascii="Times New Roman" w:hAnsi="Times New Roman" w:cs="Times New Roman"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nsid w:val="46920638"/>
    <w:multiLevelType w:val="hybridMultilevel"/>
    <w:tmpl w:val="6D6AE96C"/>
    <w:lvl w:ilvl="0" w:tplc="6186D5B6">
      <w:start w:val="1"/>
      <w:numFmt w:val="decimal"/>
      <w:suff w:val="nothing"/>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6">
    <w:nsid w:val="48C169B3"/>
    <w:multiLevelType w:val="hybridMultilevel"/>
    <w:tmpl w:val="FE62A7B8"/>
    <w:lvl w:ilvl="0" w:tplc="BC12B13C">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7">
    <w:nsid w:val="4B485F51"/>
    <w:multiLevelType w:val="hybridMultilevel"/>
    <w:tmpl w:val="0A1AEEE8"/>
    <w:lvl w:ilvl="0" w:tplc="1F58E184">
      <w:start w:val="1"/>
      <w:numFmt w:val="decimal"/>
      <w:suff w:val="nothing"/>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
    <w:nsid w:val="4C784C0D"/>
    <w:multiLevelType w:val="hybridMultilevel"/>
    <w:tmpl w:val="8D3E0F28"/>
    <w:lvl w:ilvl="0" w:tplc="B0008DE2">
      <w:start w:val="1"/>
      <w:numFmt w:val="decimal"/>
      <w:suff w:val="nothing"/>
      <w:lvlText w:val="（%1）"/>
      <w:lvlJc w:val="left"/>
      <w:pPr>
        <w:ind w:left="1980" w:hanging="108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
    <w:nsid w:val="4DCC5D1E"/>
    <w:multiLevelType w:val="hybridMultilevel"/>
    <w:tmpl w:val="050C024A"/>
    <w:lvl w:ilvl="0" w:tplc="F3C67B6A">
      <w:start w:val="1"/>
      <w:numFmt w:val="lowerLetter"/>
      <w:suff w:val="nothing"/>
      <w:lvlText w:val="%1)"/>
      <w:lvlJc w:val="left"/>
      <w:pPr>
        <w:ind w:left="132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0">
    <w:nsid w:val="4DD51C40"/>
    <w:multiLevelType w:val="hybridMultilevel"/>
    <w:tmpl w:val="96A2453E"/>
    <w:lvl w:ilvl="0" w:tplc="27CC468A">
      <w:start w:val="1"/>
      <w:numFmt w:val="bullet"/>
      <w:lvlText w:val=""/>
      <w:lvlJc w:val="left"/>
      <w:pPr>
        <w:tabs>
          <w:tab w:val="num" w:pos="900"/>
        </w:tabs>
        <w:ind w:left="900" w:hanging="420"/>
      </w:pPr>
      <w:rPr>
        <w:rFonts w:ascii="Symbol" w:hAnsi="Symbol" w:hint="default"/>
        <w:color w:val="auto"/>
      </w:rPr>
    </w:lvl>
    <w:lvl w:ilvl="1" w:tplc="04090017">
      <w:start w:val="1"/>
      <w:numFmt w:val="upperLetter"/>
      <w:lvlText w:val="%2)"/>
      <w:lvlJc w:val="left"/>
      <w:pPr>
        <w:tabs>
          <w:tab w:val="num" w:pos="840"/>
        </w:tabs>
        <w:ind w:left="840" w:hanging="420"/>
      </w:pPr>
    </w:lvl>
    <w:lvl w:ilvl="2" w:tplc="04090019">
      <w:start w:val="1"/>
      <w:numFmt w:val="lowerLetter"/>
      <w:lvlText w:val="%3)"/>
      <w:lvlJc w:val="left"/>
      <w:pPr>
        <w:tabs>
          <w:tab w:val="num" w:pos="1260"/>
        </w:tabs>
        <w:ind w:left="1260" w:hanging="420"/>
      </w:pPr>
    </w:lvl>
    <w:lvl w:ilvl="3" w:tplc="0409001B">
      <w:start w:val="1"/>
      <w:numFmt w:val="lowerRoman"/>
      <w:pStyle w:val="4"/>
      <w:lvlText w:val="%4."/>
      <w:lvlJc w:val="right"/>
      <w:pPr>
        <w:tabs>
          <w:tab w:val="num" w:pos="1680"/>
        </w:tabs>
        <w:ind w:left="1680" w:hanging="420"/>
      </w:pPr>
    </w:lvl>
    <w:lvl w:ilvl="4" w:tplc="04090001">
      <w:start w:val="1"/>
      <w:numFmt w:val="bullet"/>
      <w:lvlText w:val=""/>
      <w:lvlJc w:val="left"/>
      <w:pPr>
        <w:tabs>
          <w:tab w:val="num" w:pos="2100"/>
        </w:tabs>
        <w:ind w:left="2100" w:hanging="420"/>
      </w:pPr>
      <w:rPr>
        <w:rFonts w:ascii="Wingdings" w:hAnsi="Wingdings" w:hint="default"/>
      </w:r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1">
    <w:nsid w:val="4E211349"/>
    <w:multiLevelType w:val="hybridMultilevel"/>
    <w:tmpl w:val="7F16DCC8"/>
    <w:lvl w:ilvl="0" w:tplc="789445FE">
      <w:start w:val="1"/>
      <w:numFmt w:val="decimal"/>
      <w:suff w:val="nothing"/>
      <w:lvlText w:val="%1、"/>
      <w:lvlJc w:val="left"/>
      <w:pPr>
        <w:ind w:left="900" w:hanging="420"/>
      </w:pPr>
      <w:rPr>
        <w:rFonts w:ascii="宋体" w:hAnsi="宋体" w:hint="default"/>
      </w:rPr>
    </w:lvl>
    <w:lvl w:ilvl="1" w:tplc="5AD04FF4">
      <w:start w:val="1"/>
      <w:numFmt w:val="japaneseCounting"/>
      <w:lvlText w:val="（%2）"/>
      <w:lvlJc w:val="left"/>
      <w:pPr>
        <w:ind w:left="1620" w:hanging="72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2">
    <w:nsid w:val="4E6F3A7E"/>
    <w:multiLevelType w:val="hybridMultilevel"/>
    <w:tmpl w:val="B8F06DD2"/>
    <w:lvl w:ilvl="0" w:tplc="B0C2B942">
      <w:start w:val="1"/>
      <w:numFmt w:val="decimal"/>
      <w:suff w:val="nothing"/>
      <w:lvlText w:val="%1、"/>
      <w:lvlJc w:val="left"/>
      <w:pPr>
        <w:ind w:left="1320" w:hanging="420"/>
      </w:pPr>
      <w:rPr>
        <w:rFonts w:ascii="宋体" w:hAnsi="宋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3">
    <w:nsid w:val="510F6C40"/>
    <w:multiLevelType w:val="hybridMultilevel"/>
    <w:tmpl w:val="D2A46880"/>
    <w:lvl w:ilvl="0" w:tplc="0FD83EF2">
      <w:start w:val="1"/>
      <w:numFmt w:val="chineseCountingThousand"/>
      <w:lvlText w:val="（%1）"/>
      <w:lvlJc w:val="left"/>
      <w:pPr>
        <w:ind w:left="900" w:hanging="420"/>
      </w:pPr>
      <w:rPr>
        <w:rFonts w:hint="eastAsia"/>
      </w:rPr>
    </w:lvl>
    <w:lvl w:ilvl="1" w:tplc="596882F0">
      <w:start w:val="1"/>
      <w:numFmt w:val="decimal"/>
      <w:suff w:val="nothing"/>
      <w:lvlText w:val="%2、"/>
      <w:lvlJc w:val="left"/>
      <w:pPr>
        <w:ind w:left="900" w:hanging="420"/>
      </w:pPr>
      <w:rPr>
        <w:rFonts w:ascii="宋体" w:hAnsi="宋体"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4">
    <w:nsid w:val="51211C9C"/>
    <w:multiLevelType w:val="hybridMultilevel"/>
    <w:tmpl w:val="90FED7F4"/>
    <w:lvl w:ilvl="0" w:tplc="F2BCAE92">
      <w:start w:val="1"/>
      <w:numFmt w:val="decimal"/>
      <w:suff w:val="nothing"/>
      <w:lvlText w:val="（%1）"/>
      <w:lvlJc w:val="left"/>
      <w:pPr>
        <w:ind w:left="132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5">
    <w:nsid w:val="51770B07"/>
    <w:multiLevelType w:val="hybridMultilevel"/>
    <w:tmpl w:val="18B2C644"/>
    <w:lvl w:ilvl="0" w:tplc="0FD83EF2">
      <w:start w:val="1"/>
      <w:numFmt w:val="chineseCountingThousand"/>
      <w:lvlText w:val="（%1）"/>
      <w:lvlJc w:val="left"/>
      <w:pPr>
        <w:ind w:left="900" w:hanging="420"/>
      </w:pPr>
      <w:rPr>
        <w:rFonts w:hint="eastAsia"/>
      </w:rPr>
    </w:lvl>
    <w:lvl w:ilvl="1" w:tplc="B75CC1C6">
      <w:start w:val="1"/>
      <w:numFmt w:val="decimal"/>
      <w:suff w:val="nothing"/>
      <w:lvlText w:val="%2、"/>
      <w:lvlJc w:val="left"/>
      <w:pPr>
        <w:ind w:left="900" w:hanging="420"/>
      </w:pPr>
      <w:rPr>
        <w:rFonts w:ascii="Times New Roman" w:hAnsi="Times New Roman" w:cs="Times New Roman"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6">
    <w:nsid w:val="539A6FA5"/>
    <w:multiLevelType w:val="hybridMultilevel"/>
    <w:tmpl w:val="EDAA47E6"/>
    <w:lvl w:ilvl="0" w:tplc="B6D6CB2C">
      <w:start w:val="1"/>
      <w:numFmt w:val="decimal"/>
      <w:suff w:val="nothing"/>
      <w:lvlText w:val="%1）"/>
      <w:lvlJc w:val="left"/>
      <w:pPr>
        <w:ind w:left="1320" w:hanging="420"/>
      </w:pPr>
      <w:rPr>
        <w:rFonts w:hint="eastAsia"/>
        <w:lang w:val="en-US"/>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7">
    <w:nsid w:val="5528335B"/>
    <w:multiLevelType w:val="hybridMultilevel"/>
    <w:tmpl w:val="67FEEF32"/>
    <w:lvl w:ilvl="0" w:tplc="36F22C5E">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8">
    <w:nsid w:val="55572C16"/>
    <w:multiLevelType w:val="hybridMultilevel"/>
    <w:tmpl w:val="B434BC26"/>
    <w:lvl w:ilvl="0" w:tplc="58DC60EC">
      <w:start w:val="1"/>
      <w:numFmt w:val="decimal"/>
      <w:suff w:val="nothing"/>
      <w:lvlText w:val="%1、"/>
      <w:lvlJc w:val="left"/>
      <w:pPr>
        <w:ind w:left="132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9">
    <w:nsid w:val="55AD15B7"/>
    <w:multiLevelType w:val="hybridMultilevel"/>
    <w:tmpl w:val="69B6DD22"/>
    <w:lvl w:ilvl="0" w:tplc="731C721E">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90">
    <w:nsid w:val="5698400F"/>
    <w:multiLevelType w:val="hybridMultilevel"/>
    <w:tmpl w:val="2B26CA1A"/>
    <w:lvl w:ilvl="0" w:tplc="7AEE8198">
      <w:start w:val="1"/>
      <w:numFmt w:val="decimal"/>
      <w:suff w:val="nothing"/>
      <w:lvlText w:val="（%1）"/>
      <w:lvlJc w:val="left"/>
      <w:pPr>
        <w:ind w:left="846" w:hanging="420"/>
      </w:pPr>
      <w:rPr>
        <w:rFonts w:hint="eastAsia"/>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abstractNum w:abstractNumId="91">
    <w:nsid w:val="580031CF"/>
    <w:multiLevelType w:val="hybridMultilevel"/>
    <w:tmpl w:val="A622D95C"/>
    <w:lvl w:ilvl="0" w:tplc="28E65A80">
      <w:start w:val="1"/>
      <w:numFmt w:val="decimal"/>
      <w:suff w:val="nothing"/>
      <w:lvlText w:val="%1、"/>
      <w:lvlJc w:val="left"/>
      <w:pPr>
        <w:ind w:left="846" w:hanging="420"/>
      </w:pPr>
      <w:rPr>
        <w:rFonts w:ascii="Times New Roman" w:hAnsi="Times New Roman" w:cs="Times New Roman" w:hint="default"/>
        <w:lang w:val="en-US"/>
      </w:rPr>
    </w:lvl>
    <w:lvl w:ilvl="1" w:tplc="4CFEFD92">
      <w:start w:val="1"/>
      <w:numFmt w:val="decimal"/>
      <w:lvlText w:val="%2、"/>
      <w:lvlJc w:val="left"/>
      <w:pPr>
        <w:ind w:left="1688" w:hanging="840"/>
      </w:pPr>
      <w:rPr>
        <w:rFonts w:hint="default"/>
      </w:rPr>
    </w:lvl>
    <w:lvl w:ilvl="2" w:tplc="0409001B" w:tentative="1">
      <w:start w:val="1"/>
      <w:numFmt w:val="lowerRoman"/>
      <w:lvlText w:val="%3."/>
      <w:lvlJc w:val="right"/>
      <w:pPr>
        <w:ind w:left="1688" w:hanging="420"/>
      </w:pPr>
    </w:lvl>
    <w:lvl w:ilvl="3" w:tplc="0409000F" w:tentative="1">
      <w:start w:val="1"/>
      <w:numFmt w:val="decimal"/>
      <w:lvlText w:val="%4."/>
      <w:lvlJc w:val="left"/>
      <w:pPr>
        <w:ind w:left="2108" w:hanging="420"/>
      </w:pPr>
    </w:lvl>
    <w:lvl w:ilvl="4" w:tplc="04090019" w:tentative="1">
      <w:start w:val="1"/>
      <w:numFmt w:val="lowerLetter"/>
      <w:lvlText w:val="%5)"/>
      <w:lvlJc w:val="left"/>
      <w:pPr>
        <w:ind w:left="2528" w:hanging="420"/>
      </w:pPr>
    </w:lvl>
    <w:lvl w:ilvl="5" w:tplc="0409001B" w:tentative="1">
      <w:start w:val="1"/>
      <w:numFmt w:val="lowerRoman"/>
      <w:lvlText w:val="%6."/>
      <w:lvlJc w:val="right"/>
      <w:pPr>
        <w:ind w:left="2948" w:hanging="420"/>
      </w:pPr>
    </w:lvl>
    <w:lvl w:ilvl="6" w:tplc="0409000F" w:tentative="1">
      <w:start w:val="1"/>
      <w:numFmt w:val="decimal"/>
      <w:lvlText w:val="%7."/>
      <w:lvlJc w:val="left"/>
      <w:pPr>
        <w:ind w:left="3368" w:hanging="420"/>
      </w:pPr>
    </w:lvl>
    <w:lvl w:ilvl="7" w:tplc="04090019" w:tentative="1">
      <w:start w:val="1"/>
      <w:numFmt w:val="lowerLetter"/>
      <w:lvlText w:val="%8)"/>
      <w:lvlJc w:val="left"/>
      <w:pPr>
        <w:ind w:left="3788" w:hanging="420"/>
      </w:pPr>
    </w:lvl>
    <w:lvl w:ilvl="8" w:tplc="0409001B" w:tentative="1">
      <w:start w:val="1"/>
      <w:numFmt w:val="lowerRoman"/>
      <w:lvlText w:val="%9."/>
      <w:lvlJc w:val="right"/>
      <w:pPr>
        <w:ind w:left="4208" w:hanging="420"/>
      </w:pPr>
    </w:lvl>
  </w:abstractNum>
  <w:abstractNum w:abstractNumId="92">
    <w:nsid w:val="58091BDA"/>
    <w:multiLevelType w:val="hybridMultilevel"/>
    <w:tmpl w:val="6BDEA428"/>
    <w:lvl w:ilvl="0" w:tplc="892E0A96">
      <w:start w:val="1"/>
      <w:numFmt w:val="decimal"/>
      <w:suff w:val="nothing"/>
      <w:lvlText w:val="（%1）"/>
      <w:lvlJc w:val="left"/>
      <w:pPr>
        <w:ind w:left="900" w:hanging="420"/>
      </w:pPr>
      <w:rPr>
        <w:rFonts w:hint="eastAsia"/>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93">
    <w:nsid w:val="59D0475F"/>
    <w:multiLevelType w:val="hybridMultilevel"/>
    <w:tmpl w:val="A5B45B8C"/>
    <w:lvl w:ilvl="0" w:tplc="B5784140">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94">
    <w:nsid w:val="5B4827C2"/>
    <w:multiLevelType w:val="hybridMultilevel"/>
    <w:tmpl w:val="3E5CB7A8"/>
    <w:lvl w:ilvl="0" w:tplc="F156F8FA">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95">
    <w:nsid w:val="5B8A143A"/>
    <w:multiLevelType w:val="hybridMultilevel"/>
    <w:tmpl w:val="9A426B18"/>
    <w:lvl w:ilvl="0" w:tplc="B9687DA4">
      <w:start w:val="1"/>
      <w:numFmt w:val="decimal"/>
      <w:suff w:val="nothing"/>
      <w:lvlText w:val="%1）"/>
      <w:lvlJc w:val="left"/>
      <w:pPr>
        <w:ind w:left="132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6">
    <w:nsid w:val="5E2B4F31"/>
    <w:multiLevelType w:val="hybridMultilevel"/>
    <w:tmpl w:val="8C12054C"/>
    <w:lvl w:ilvl="0" w:tplc="26D88016">
      <w:start w:val="1"/>
      <w:numFmt w:val="decimal"/>
      <w:suff w:val="nothing"/>
      <w:lvlText w:val="%1)"/>
      <w:lvlJc w:val="left"/>
      <w:pPr>
        <w:ind w:left="90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7">
    <w:nsid w:val="5E7568D9"/>
    <w:multiLevelType w:val="hybridMultilevel"/>
    <w:tmpl w:val="84701E8C"/>
    <w:lvl w:ilvl="0" w:tplc="F84E9332">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98">
    <w:nsid w:val="60502EBE"/>
    <w:multiLevelType w:val="hybridMultilevel"/>
    <w:tmpl w:val="25EC52F4"/>
    <w:lvl w:ilvl="0" w:tplc="D6EEEFA0">
      <w:start w:val="1"/>
      <w:numFmt w:val="decimal"/>
      <w:suff w:val="nothing"/>
      <w:lvlText w:val="（%1）"/>
      <w:lvlJc w:val="left"/>
      <w:pPr>
        <w:ind w:left="132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9">
    <w:nsid w:val="6075390B"/>
    <w:multiLevelType w:val="hybridMultilevel"/>
    <w:tmpl w:val="DC3EEB52"/>
    <w:lvl w:ilvl="0" w:tplc="2020AC3A">
      <w:start w:val="1"/>
      <w:numFmt w:val="decimal"/>
      <w:suff w:val="nothing"/>
      <w:lvlText w:val="%1）"/>
      <w:lvlJc w:val="left"/>
      <w:pPr>
        <w:ind w:left="1980" w:hanging="1080"/>
      </w:pPr>
      <w:rPr>
        <w:rFonts w:hint="eastAsia"/>
        <w:lang w:val="en-US"/>
      </w:rPr>
    </w:lvl>
    <w:lvl w:ilvl="1" w:tplc="04090019" w:tentative="1">
      <w:start w:val="1"/>
      <w:numFmt w:val="lowerLetter"/>
      <w:lvlText w:val="%2)"/>
      <w:lvlJc w:val="left"/>
      <w:pPr>
        <w:ind w:left="1358" w:hanging="420"/>
      </w:pPr>
    </w:lvl>
    <w:lvl w:ilvl="2" w:tplc="0409001B" w:tentative="1">
      <w:start w:val="1"/>
      <w:numFmt w:val="lowerRoman"/>
      <w:lvlText w:val="%3."/>
      <w:lvlJc w:val="right"/>
      <w:pPr>
        <w:ind w:left="1778" w:hanging="420"/>
      </w:pPr>
    </w:lvl>
    <w:lvl w:ilvl="3" w:tplc="0409000F" w:tentative="1">
      <w:start w:val="1"/>
      <w:numFmt w:val="decimal"/>
      <w:lvlText w:val="%4."/>
      <w:lvlJc w:val="left"/>
      <w:pPr>
        <w:ind w:left="2198" w:hanging="420"/>
      </w:pPr>
    </w:lvl>
    <w:lvl w:ilvl="4" w:tplc="04090019" w:tentative="1">
      <w:start w:val="1"/>
      <w:numFmt w:val="lowerLetter"/>
      <w:lvlText w:val="%5)"/>
      <w:lvlJc w:val="left"/>
      <w:pPr>
        <w:ind w:left="2618" w:hanging="420"/>
      </w:pPr>
    </w:lvl>
    <w:lvl w:ilvl="5" w:tplc="0409001B" w:tentative="1">
      <w:start w:val="1"/>
      <w:numFmt w:val="lowerRoman"/>
      <w:lvlText w:val="%6."/>
      <w:lvlJc w:val="right"/>
      <w:pPr>
        <w:ind w:left="3038" w:hanging="420"/>
      </w:pPr>
    </w:lvl>
    <w:lvl w:ilvl="6" w:tplc="0409000F" w:tentative="1">
      <w:start w:val="1"/>
      <w:numFmt w:val="decimal"/>
      <w:lvlText w:val="%7."/>
      <w:lvlJc w:val="left"/>
      <w:pPr>
        <w:ind w:left="3458" w:hanging="420"/>
      </w:pPr>
    </w:lvl>
    <w:lvl w:ilvl="7" w:tplc="04090019" w:tentative="1">
      <w:start w:val="1"/>
      <w:numFmt w:val="lowerLetter"/>
      <w:lvlText w:val="%8)"/>
      <w:lvlJc w:val="left"/>
      <w:pPr>
        <w:ind w:left="3878" w:hanging="420"/>
      </w:pPr>
    </w:lvl>
    <w:lvl w:ilvl="8" w:tplc="0409001B" w:tentative="1">
      <w:start w:val="1"/>
      <w:numFmt w:val="lowerRoman"/>
      <w:lvlText w:val="%9."/>
      <w:lvlJc w:val="right"/>
      <w:pPr>
        <w:ind w:left="4298" w:hanging="420"/>
      </w:pPr>
    </w:lvl>
  </w:abstractNum>
  <w:abstractNum w:abstractNumId="100">
    <w:nsid w:val="61BA6198"/>
    <w:multiLevelType w:val="hybridMultilevel"/>
    <w:tmpl w:val="5B4ABEC0"/>
    <w:lvl w:ilvl="0" w:tplc="4E9AFE48">
      <w:start w:val="1"/>
      <w:numFmt w:val="decimal"/>
      <w:suff w:val="nothing"/>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1">
    <w:nsid w:val="65344685"/>
    <w:multiLevelType w:val="hybridMultilevel"/>
    <w:tmpl w:val="E3D63080"/>
    <w:lvl w:ilvl="0" w:tplc="81344086">
      <w:start w:val="1"/>
      <w:numFmt w:val="decimal"/>
      <w:suff w:val="nothing"/>
      <w:lvlText w:val="%1、"/>
      <w:lvlJc w:val="left"/>
      <w:pPr>
        <w:ind w:left="900" w:hanging="420"/>
      </w:pPr>
      <w:rPr>
        <w:rFonts w:ascii="宋体" w:hAnsi="宋体"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2">
    <w:nsid w:val="6667497F"/>
    <w:multiLevelType w:val="hybridMultilevel"/>
    <w:tmpl w:val="AB428366"/>
    <w:lvl w:ilvl="0" w:tplc="4680F724">
      <w:start w:val="1"/>
      <w:numFmt w:val="decimal"/>
      <w:suff w:val="nothing"/>
      <w:lvlText w:val="（%1）"/>
      <w:lvlJc w:val="left"/>
      <w:pPr>
        <w:ind w:left="1320" w:hanging="420"/>
      </w:pPr>
      <w:rPr>
        <w:rFonts w:ascii="宋体" w:hAnsi="宋体" w:hint="default"/>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3">
    <w:nsid w:val="66C01A31"/>
    <w:multiLevelType w:val="hybridMultilevel"/>
    <w:tmpl w:val="9866F238"/>
    <w:lvl w:ilvl="0" w:tplc="EE583896">
      <w:start w:val="1"/>
      <w:numFmt w:val="decimal"/>
      <w:suff w:val="nothing"/>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4">
    <w:nsid w:val="67FB43CA"/>
    <w:multiLevelType w:val="hybridMultilevel"/>
    <w:tmpl w:val="526A43A4"/>
    <w:lvl w:ilvl="0" w:tplc="8B50E680">
      <w:start w:val="1"/>
      <w:numFmt w:val="decimal"/>
      <w:suff w:val="nothing"/>
      <w:lvlText w:val="%1)"/>
      <w:lvlJc w:val="left"/>
      <w:pPr>
        <w:ind w:left="1320" w:hanging="420"/>
      </w:pPr>
      <w:rPr>
        <w:rFonts w:hint="eastAsia"/>
      </w:rPr>
    </w:lvl>
    <w:lvl w:ilvl="1" w:tplc="3D00A272">
      <w:start w:val="1"/>
      <w:numFmt w:val="decimal"/>
      <w:lvlText w:val="%2、"/>
      <w:lvlJc w:val="left"/>
      <w:pPr>
        <w:ind w:left="1740" w:hanging="840"/>
      </w:pPr>
      <w:rPr>
        <w:rFonts w:hint="default"/>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5">
    <w:nsid w:val="6C1833A4"/>
    <w:multiLevelType w:val="hybridMultilevel"/>
    <w:tmpl w:val="590CB056"/>
    <w:lvl w:ilvl="0" w:tplc="029C7EF8">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6">
    <w:nsid w:val="6C293BAF"/>
    <w:multiLevelType w:val="hybridMultilevel"/>
    <w:tmpl w:val="D90AE230"/>
    <w:lvl w:ilvl="0" w:tplc="CB8EA896">
      <w:start w:val="1"/>
      <w:numFmt w:val="decimal"/>
      <w:suff w:val="nothing"/>
      <w:lvlText w:val="%1、"/>
      <w:lvlJc w:val="left"/>
      <w:pPr>
        <w:ind w:left="900" w:hanging="420"/>
      </w:pPr>
      <w:rPr>
        <w:rFonts w:ascii="Times New Roman" w:hAnsi="Times New Roman" w:cs="Times New Roman"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7">
    <w:nsid w:val="6DAC2D0B"/>
    <w:multiLevelType w:val="hybridMultilevel"/>
    <w:tmpl w:val="773A5744"/>
    <w:lvl w:ilvl="0" w:tplc="C314666A">
      <w:start w:val="1"/>
      <w:numFmt w:val="lowerRoman"/>
      <w:suff w:val="nothing"/>
      <w:lvlText w:val="%1."/>
      <w:lvlJc w:val="right"/>
      <w:pPr>
        <w:ind w:left="2384" w:hanging="420"/>
      </w:pPr>
      <w:rPr>
        <w:rFonts w:hint="eastAsia"/>
      </w:rPr>
    </w:lvl>
    <w:lvl w:ilvl="1" w:tplc="04090019" w:tentative="1">
      <w:start w:val="1"/>
      <w:numFmt w:val="lowerLetter"/>
      <w:lvlText w:val="%2)"/>
      <w:lvlJc w:val="left"/>
      <w:pPr>
        <w:ind w:left="2744" w:hanging="420"/>
      </w:pPr>
    </w:lvl>
    <w:lvl w:ilvl="2" w:tplc="0409001B" w:tentative="1">
      <w:start w:val="1"/>
      <w:numFmt w:val="lowerRoman"/>
      <w:lvlText w:val="%3."/>
      <w:lvlJc w:val="right"/>
      <w:pPr>
        <w:ind w:left="3164" w:hanging="420"/>
      </w:pPr>
    </w:lvl>
    <w:lvl w:ilvl="3" w:tplc="0409000F" w:tentative="1">
      <w:start w:val="1"/>
      <w:numFmt w:val="decimal"/>
      <w:lvlText w:val="%4."/>
      <w:lvlJc w:val="left"/>
      <w:pPr>
        <w:ind w:left="3584" w:hanging="420"/>
      </w:pPr>
    </w:lvl>
    <w:lvl w:ilvl="4" w:tplc="04090019" w:tentative="1">
      <w:start w:val="1"/>
      <w:numFmt w:val="lowerLetter"/>
      <w:lvlText w:val="%5)"/>
      <w:lvlJc w:val="left"/>
      <w:pPr>
        <w:ind w:left="4004" w:hanging="420"/>
      </w:pPr>
    </w:lvl>
    <w:lvl w:ilvl="5" w:tplc="0409001B" w:tentative="1">
      <w:start w:val="1"/>
      <w:numFmt w:val="lowerRoman"/>
      <w:lvlText w:val="%6."/>
      <w:lvlJc w:val="right"/>
      <w:pPr>
        <w:ind w:left="4424" w:hanging="420"/>
      </w:pPr>
    </w:lvl>
    <w:lvl w:ilvl="6" w:tplc="0409000F" w:tentative="1">
      <w:start w:val="1"/>
      <w:numFmt w:val="decimal"/>
      <w:lvlText w:val="%7."/>
      <w:lvlJc w:val="left"/>
      <w:pPr>
        <w:ind w:left="4844" w:hanging="420"/>
      </w:pPr>
    </w:lvl>
    <w:lvl w:ilvl="7" w:tplc="04090019" w:tentative="1">
      <w:start w:val="1"/>
      <w:numFmt w:val="lowerLetter"/>
      <w:lvlText w:val="%8)"/>
      <w:lvlJc w:val="left"/>
      <w:pPr>
        <w:ind w:left="5264" w:hanging="420"/>
      </w:pPr>
    </w:lvl>
    <w:lvl w:ilvl="8" w:tplc="0409001B" w:tentative="1">
      <w:start w:val="1"/>
      <w:numFmt w:val="lowerRoman"/>
      <w:lvlText w:val="%9."/>
      <w:lvlJc w:val="right"/>
      <w:pPr>
        <w:ind w:left="5684" w:hanging="420"/>
      </w:pPr>
    </w:lvl>
  </w:abstractNum>
  <w:abstractNum w:abstractNumId="108">
    <w:nsid w:val="7196519F"/>
    <w:multiLevelType w:val="hybridMultilevel"/>
    <w:tmpl w:val="35F6A354"/>
    <w:lvl w:ilvl="0" w:tplc="A9C6962A">
      <w:start w:val="1"/>
      <w:numFmt w:val="decimal"/>
      <w:suff w:val="nothing"/>
      <w:lvlText w:val="（%1）"/>
      <w:lvlJc w:val="left"/>
      <w:pPr>
        <w:ind w:left="132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09">
    <w:nsid w:val="727C4D0F"/>
    <w:multiLevelType w:val="hybridMultilevel"/>
    <w:tmpl w:val="6BB0E15A"/>
    <w:lvl w:ilvl="0" w:tplc="63E4C210">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10">
    <w:nsid w:val="73B35F57"/>
    <w:multiLevelType w:val="hybridMultilevel"/>
    <w:tmpl w:val="A98CCA0A"/>
    <w:lvl w:ilvl="0" w:tplc="8BB8B1FE">
      <w:start w:val="1"/>
      <w:numFmt w:val="decimal"/>
      <w:lvlText w:val="（%1）"/>
      <w:lvlJc w:val="left"/>
      <w:pPr>
        <w:ind w:left="900" w:hanging="420"/>
      </w:pPr>
      <w:rPr>
        <w:rFonts w:hint="eastAsia"/>
      </w:rPr>
    </w:lvl>
    <w:lvl w:ilvl="1" w:tplc="9F6EC4E2">
      <w:start w:val="1"/>
      <w:numFmt w:val="decimal"/>
      <w:suff w:val="nothing"/>
      <w:lvlText w:val="（%2）"/>
      <w:lvlJc w:val="left"/>
      <w:pPr>
        <w:ind w:left="1320" w:hanging="420"/>
      </w:pPr>
      <w:rPr>
        <w:rFonts w:hint="eastAsia"/>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1">
    <w:nsid w:val="73D73DDE"/>
    <w:multiLevelType w:val="hybridMultilevel"/>
    <w:tmpl w:val="0CEC1180"/>
    <w:lvl w:ilvl="0" w:tplc="4C7EE4AA">
      <w:start w:val="1"/>
      <w:numFmt w:val="decimal"/>
      <w:suff w:val="nothing"/>
      <w:lvlText w:val="%1、"/>
      <w:lvlJc w:val="left"/>
      <w:pPr>
        <w:ind w:left="988" w:hanging="420"/>
      </w:pPr>
      <w:rPr>
        <w:rFonts w:ascii="宋体" w:hAnsi="宋体"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12">
    <w:nsid w:val="75D53469"/>
    <w:multiLevelType w:val="hybridMultilevel"/>
    <w:tmpl w:val="86529F0C"/>
    <w:lvl w:ilvl="0" w:tplc="04D00558">
      <w:start w:val="1"/>
      <w:numFmt w:val="decimal"/>
      <w:suff w:val="nothing"/>
      <w:lvlText w:val="%1）"/>
      <w:lvlJc w:val="left"/>
      <w:pPr>
        <w:ind w:left="846" w:hanging="420"/>
      </w:pPr>
      <w:rPr>
        <w:rFonts w:ascii="宋体" w:eastAsia="宋体" w:hAnsi="宋体" w:cs="Times New Roman"/>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13">
    <w:nsid w:val="76B541CF"/>
    <w:multiLevelType w:val="hybridMultilevel"/>
    <w:tmpl w:val="75B89300"/>
    <w:lvl w:ilvl="0" w:tplc="3EE42E8E">
      <w:start w:val="1"/>
      <w:numFmt w:val="decimal"/>
      <w:suff w:val="nothing"/>
      <w:lvlText w:val="%1、"/>
      <w:lvlJc w:val="left"/>
      <w:pPr>
        <w:ind w:left="1320" w:hanging="420"/>
      </w:pPr>
      <w:rPr>
        <w:rFonts w:ascii="宋体" w:hAnsi="宋体" w:hint="default"/>
      </w:rPr>
    </w:lvl>
    <w:lvl w:ilvl="1" w:tplc="04090019" w:tentative="1">
      <w:start w:val="1"/>
      <w:numFmt w:val="lowerLetter"/>
      <w:lvlText w:val="%2)"/>
      <w:lvlJc w:val="left"/>
      <w:pPr>
        <w:ind w:left="1742" w:hanging="420"/>
      </w:pPr>
    </w:lvl>
    <w:lvl w:ilvl="2" w:tplc="0409001B" w:tentative="1">
      <w:start w:val="1"/>
      <w:numFmt w:val="lowerRoman"/>
      <w:lvlText w:val="%3."/>
      <w:lvlJc w:val="right"/>
      <w:pPr>
        <w:ind w:left="2162" w:hanging="420"/>
      </w:pPr>
    </w:lvl>
    <w:lvl w:ilvl="3" w:tplc="0409000F" w:tentative="1">
      <w:start w:val="1"/>
      <w:numFmt w:val="decimal"/>
      <w:lvlText w:val="%4."/>
      <w:lvlJc w:val="left"/>
      <w:pPr>
        <w:ind w:left="2582" w:hanging="420"/>
      </w:pPr>
    </w:lvl>
    <w:lvl w:ilvl="4" w:tplc="04090019" w:tentative="1">
      <w:start w:val="1"/>
      <w:numFmt w:val="lowerLetter"/>
      <w:lvlText w:val="%5)"/>
      <w:lvlJc w:val="left"/>
      <w:pPr>
        <w:ind w:left="3002" w:hanging="420"/>
      </w:pPr>
    </w:lvl>
    <w:lvl w:ilvl="5" w:tplc="0409001B" w:tentative="1">
      <w:start w:val="1"/>
      <w:numFmt w:val="lowerRoman"/>
      <w:lvlText w:val="%6."/>
      <w:lvlJc w:val="right"/>
      <w:pPr>
        <w:ind w:left="3422" w:hanging="420"/>
      </w:pPr>
    </w:lvl>
    <w:lvl w:ilvl="6" w:tplc="0409000F" w:tentative="1">
      <w:start w:val="1"/>
      <w:numFmt w:val="decimal"/>
      <w:lvlText w:val="%7."/>
      <w:lvlJc w:val="left"/>
      <w:pPr>
        <w:ind w:left="3842" w:hanging="420"/>
      </w:pPr>
    </w:lvl>
    <w:lvl w:ilvl="7" w:tplc="04090019" w:tentative="1">
      <w:start w:val="1"/>
      <w:numFmt w:val="lowerLetter"/>
      <w:lvlText w:val="%8)"/>
      <w:lvlJc w:val="left"/>
      <w:pPr>
        <w:ind w:left="4262" w:hanging="420"/>
      </w:pPr>
    </w:lvl>
    <w:lvl w:ilvl="8" w:tplc="0409001B" w:tentative="1">
      <w:start w:val="1"/>
      <w:numFmt w:val="lowerRoman"/>
      <w:lvlText w:val="%9."/>
      <w:lvlJc w:val="right"/>
      <w:pPr>
        <w:ind w:left="4682" w:hanging="420"/>
      </w:pPr>
    </w:lvl>
  </w:abstractNum>
  <w:abstractNum w:abstractNumId="114">
    <w:nsid w:val="77042B47"/>
    <w:multiLevelType w:val="hybridMultilevel"/>
    <w:tmpl w:val="2B50FC4A"/>
    <w:lvl w:ilvl="0" w:tplc="04090011">
      <w:start w:val="1"/>
      <w:numFmt w:val="decimal"/>
      <w:lvlText w:val="%1)"/>
      <w:lvlJc w:val="left"/>
      <w:pPr>
        <w:ind w:left="1320" w:hanging="420"/>
      </w:pPr>
      <w:rPr>
        <w:rFonts w:hint="eastAsia"/>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5">
    <w:nsid w:val="778E5D22"/>
    <w:multiLevelType w:val="hybridMultilevel"/>
    <w:tmpl w:val="723832EA"/>
    <w:lvl w:ilvl="0" w:tplc="AC5CD66A">
      <w:start w:val="1"/>
      <w:numFmt w:val="decimal"/>
      <w:suff w:val="nothing"/>
      <w:lvlText w:val="%1）"/>
      <w:lvlJc w:val="left"/>
      <w:pPr>
        <w:ind w:left="846" w:hanging="420"/>
      </w:pPr>
      <w:rPr>
        <w:rFonts w:ascii="宋体" w:eastAsia="宋体" w:hAnsi="宋体" w:cs="Times New Roman"/>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16">
    <w:nsid w:val="77A26254"/>
    <w:multiLevelType w:val="hybridMultilevel"/>
    <w:tmpl w:val="8248A4F2"/>
    <w:lvl w:ilvl="0" w:tplc="89E0C358">
      <w:start w:val="1"/>
      <w:numFmt w:val="decimal"/>
      <w:suff w:val="nothing"/>
      <w:lvlText w:val="（%1）"/>
      <w:lvlJc w:val="left"/>
      <w:pPr>
        <w:ind w:left="1320" w:hanging="420"/>
      </w:pPr>
      <w:rPr>
        <w:rFonts w:hint="eastAsia"/>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17">
    <w:nsid w:val="79BB5E43"/>
    <w:multiLevelType w:val="hybridMultilevel"/>
    <w:tmpl w:val="5B4282B8"/>
    <w:lvl w:ilvl="0" w:tplc="BFAEF136">
      <w:start w:val="1"/>
      <w:numFmt w:val="decimal"/>
      <w:suff w:val="nothing"/>
      <w:lvlText w:val="%1、"/>
      <w:lvlJc w:val="left"/>
      <w:pPr>
        <w:ind w:left="1320" w:hanging="420"/>
      </w:pPr>
      <w:rPr>
        <w:rFonts w:ascii="宋体" w:hAnsi="宋体"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8">
    <w:nsid w:val="7A236444"/>
    <w:multiLevelType w:val="hybridMultilevel"/>
    <w:tmpl w:val="CF2C7D48"/>
    <w:lvl w:ilvl="0" w:tplc="1340C8F4">
      <w:start w:val="1"/>
      <w:numFmt w:val="decimal"/>
      <w:suff w:val="nothing"/>
      <w:lvlText w:val="（%1）"/>
      <w:lvlJc w:val="left"/>
      <w:pPr>
        <w:ind w:left="1320" w:hanging="420"/>
      </w:pPr>
      <w:rPr>
        <w:rFonts w:hint="eastAsia"/>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19">
    <w:nsid w:val="7B4846B4"/>
    <w:multiLevelType w:val="hybridMultilevel"/>
    <w:tmpl w:val="256ACDA2"/>
    <w:lvl w:ilvl="0" w:tplc="5658D06C">
      <w:start w:val="1"/>
      <w:numFmt w:val="decimal"/>
      <w:suff w:val="nothing"/>
      <w:lvlText w:val="（%1）"/>
      <w:lvlJc w:val="left"/>
      <w:pPr>
        <w:ind w:left="846" w:hanging="420"/>
      </w:pPr>
      <w:rPr>
        <w:rFonts w:ascii="宋体" w:eastAsia="宋体" w:hAnsi="宋体" w:cs="Times New Roman"/>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20">
    <w:nsid w:val="7DB85CD8"/>
    <w:multiLevelType w:val="multilevel"/>
    <w:tmpl w:val="E54E99AE"/>
    <w:lvl w:ilvl="0">
      <w:start w:val="1"/>
      <w:numFmt w:val="chineseCountingThousand"/>
      <w:pStyle w:val="1"/>
      <w:suff w:val="nothing"/>
      <w:lvlText w:val="%1、"/>
      <w:lvlJc w:val="center"/>
      <w:pPr>
        <w:ind w:left="1512" w:firstLine="288"/>
      </w:pPr>
      <w:rPr>
        <w:rFonts w:hint="eastAsia"/>
      </w:rPr>
    </w:lvl>
    <w:lvl w:ilvl="1">
      <w:start w:val="1"/>
      <w:numFmt w:val="japaneseCounting"/>
      <w:lvlText w:val="（%2）"/>
      <w:lvlJc w:val="left"/>
      <w:pPr>
        <w:tabs>
          <w:tab w:val="num" w:pos="1080"/>
        </w:tabs>
        <w:ind w:left="1080" w:hanging="720"/>
      </w:pPr>
      <w:rPr>
        <w:rFonts w:ascii="宋体" w:eastAsia="宋体" w:hAnsi="宋体" w:hint="eastAsia"/>
        <w:lang w:val="en-US"/>
      </w:rPr>
    </w:lvl>
    <w:lvl w:ilvl="2">
      <w:start w:val="1"/>
      <w:numFmt w:val="decimal"/>
      <w:lvlText w:val="%3．"/>
      <w:lvlJc w:val="left"/>
      <w:pPr>
        <w:tabs>
          <w:tab w:val="num" w:pos="360"/>
        </w:tabs>
        <w:ind w:left="360" w:hanging="360"/>
      </w:pPr>
      <w:rPr>
        <w:rFonts w:ascii="Times New Roman" w:eastAsia="宋体" w:hAnsi="Times New Roman" w:cs="Times New Roman" w:hint="eastAsia"/>
      </w:rPr>
    </w:lvl>
    <w:lvl w:ilvl="3">
      <w:start w:val="1"/>
      <w:numFmt w:val="decimal"/>
      <w:lvlText w:val="（%4）"/>
      <w:lvlJc w:val="left"/>
      <w:pPr>
        <w:tabs>
          <w:tab w:val="num" w:pos="1440"/>
        </w:tabs>
        <w:ind w:left="720" w:firstLine="0"/>
      </w:pPr>
      <w:rPr>
        <w:rFonts w:ascii="Times New Roman" w:eastAsia="宋体" w:hAnsi="Times New Roman" w:hint="default"/>
        <w:sz w:val="21"/>
        <w:lang w:val="en-US"/>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21">
    <w:nsid w:val="7E280A31"/>
    <w:multiLevelType w:val="hybridMultilevel"/>
    <w:tmpl w:val="5F8856BA"/>
    <w:lvl w:ilvl="0" w:tplc="94D409FC">
      <w:start w:val="1"/>
      <w:numFmt w:val="decimal"/>
      <w:suff w:val="nothing"/>
      <w:lvlText w:val="（%1）"/>
      <w:lvlJc w:val="left"/>
      <w:pPr>
        <w:ind w:left="1320" w:hanging="420"/>
      </w:pPr>
      <w:rPr>
        <w:rFonts w:hint="eastAsia"/>
      </w:rPr>
    </w:lvl>
    <w:lvl w:ilvl="1" w:tplc="04090019" w:tentative="1">
      <w:start w:val="1"/>
      <w:numFmt w:val="lowerLetter"/>
      <w:lvlText w:val="%2)"/>
      <w:lvlJc w:val="left"/>
      <w:pPr>
        <w:ind w:left="2160" w:hanging="420"/>
      </w:pPr>
    </w:lvl>
    <w:lvl w:ilvl="2" w:tplc="0409001B" w:tentative="1">
      <w:start w:val="1"/>
      <w:numFmt w:val="lowerRoman"/>
      <w:lvlText w:val="%3."/>
      <w:lvlJc w:val="right"/>
      <w:pPr>
        <w:ind w:left="2580" w:hanging="420"/>
      </w:pPr>
    </w:lvl>
    <w:lvl w:ilvl="3" w:tplc="0409000F" w:tentative="1">
      <w:start w:val="1"/>
      <w:numFmt w:val="decimal"/>
      <w:lvlText w:val="%4."/>
      <w:lvlJc w:val="left"/>
      <w:pPr>
        <w:ind w:left="3000" w:hanging="420"/>
      </w:pPr>
    </w:lvl>
    <w:lvl w:ilvl="4" w:tplc="04090019" w:tentative="1">
      <w:start w:val="1"/>
      <w:numFmt w:val="lowerLetter"/>
      <w:lvlText w:val="%5)"/>
      <w:lvlJc w:val="left"/>
      <w:pPr>
        <w:ind w:left="3420" w:hanging="420"/>
      </w:pPr>
    </w:lvl>
    <w:lvl w:ilvl="5" w:tplc="0409001B" w:tentative="1">
      <w:start w:val="1"/>
      <w:numFmt w:val="lowerRoman"/>
      <w:lvlText w:val="%6."/>
      <w:lvlJc w:val="right"/>
      <w:pPr>
        <w:ind w:left="3840" w:hanging="420"/>
      </w:pPr>
    </w:lvl>
    <w:lvl w:ilvl="6" w:tplc="0409000F" w:tentative="1">
      <w:start w:val="1"/>
      <w:numFmt w:val="decimal"/>
      <w:lvlText w:val="%7."/>
      <w:lvlJc w:val="left"/>
      <w:pPr>
        <w:ind w:left="4260" w:hanging="420"/>
      </w:pPr>
    </w:lvl>
    <w:lvl w:ilvl="7" w:tplc="04090019" w:tentative="1">
      <w:start w:val="1"/>
      <w:numFmt w:val="lowerLetter"/>
      <w:lvlText w:val="%8)"/>
      <w:lvlJc w:val="left"/>
      <w:pPr>
        <w:ind w:left="4680" w:hanging="420"/>
      </w:pPr>
    </w:lvl>
    <w:lvl w:ilvl="8" w:tplc="0409001B" w:tentative="1">
      <w:start w:val="1"/>
      <w:numFmt w:val="lowerRoman"/>
      <w:lvlText w:val="%9."/>
      <w:lvlJc w:val="right"/>
      <w:pPr>
        <w:ind w:left="5100" w:hanging="420"/>
      </w:pPr>
    </w:lvl>
  </w:abstractNum>
  <w:abstractNum w:abstractNumId="122">
    <w:nsid w:val="7F15289A"/>
    <w:multiLevelType w:val="hybridMultilevel"/>
    <w:tmpl w:val="0C0A33A0"/>
    <w:lvl w:ilvl="0" w:tplc="05002388">
      <w:start w:val="1"/>
      <w:numFmt w:val="decimal"/>
      <w:suff w:val="nothing"/>
      <w:lvlText w:val="%1、"/>
      <w:lvlJc w:val="left"/>
      <w:pPr>
        <w:ind w:left="1320" w:hanging="420"/>
      </w:pPr>
      <w:rPr>
        <w:rFonts w:ascii="Times New Roman" w:hAnsi="Times New Roman" w:cs="Times New Roman"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80"/>
  </w:num>
  <w:num w:numId="2">
    <w:abstractNumId w:val="120"/>
  </w:num>
  <w:num w:numId="3">
    <w:abstractNumId w:val="56"/>
  </w:num>
  <w:num w:numId="4">
    <w:abstractNumId w:val="103"/>
  </w:num>
  <w:num w:numId="5">
    <w:abstractNumId w:val="106"/>
  </w:num>
  <w:num w:numId="6">
    <w:abstractNumId w:val="63"/>
  </w:num>
  <w:num w:numId="7">
    <w:abstractNumId w:val="38"/>
  </w:num>
  <w:num w:numId="8">
    <w:abstractNumId w:val="83"/>
  </w:num>
  <w:num w:numId="9">
    <w:abstractNumId w:val="34"/>
  </w:num>
  <w:num w:numId="10">
    <w:abstractNumId w:val="85"/>
  </w:num>
  <w:num w:numId="11">
    <w:abstractNumId w:val="67"/>
  </w:num>
  <w:num w:numId="12">
    <w:abstractNumId w:val="122"/>
  </w:num>
  <w:num w:numId="13">
    <w:abstractNumId w:val="14"/>
  </w:num>
  <w:num w:numId="14">
    <w:abstractNumId w:val="47"/>
  </w:num>
  <w:num w:numId="15">
    <w:abstractNumId w:val="52"/>
  </w:num>
  <w:num w:numId="16">
    <w:abstractNumId w:val="27"/>
  </w:num>
  <w:num w:numId="17">
    <w:abstractNumId w:val="112"/>
  </w:num>
  <w:num w:numId="18">
    <w:abstractNumId w:val="97"/>
  </w:num>
  <w:num w:numId="19">
    <w:abstractNumId w:val="57"/>
  </w:num>
  <w:num w:numId="20">
    <w:abstractNumId w:val="48"/>
  </w:num>
  <w:num w:numId="21">
    <w:abstractNumId w:val="88"/>
  </w:num>
  <w:num w:numId="22">
    <w:abstractNumId w:val="49"/>
  </w:num>
  <w:num w:numId="23">
    <w:abstractNumId w:val="119"/>
  </w:num>
  <w:num w:numId="24">
    <w:abstractNumId w:val="16"/>
  </w:num>
  <w:num w:numId="25">
    <w:abstractNumId w:val="105"/>
  </w:num>
  <w:num w:numId="26">
    <w:abstractNumId w:val="90"/>
  </w:num>
  <w:num w:numId="27">
    <w:abstractNumId w:val="24"/>
  </w:num>
  <w:num w:numId="28">
    <w:abstractNumId w:val="115"/>
  </w:num>
  <w:num w:numId="29">
    <w:abstractNumId w:val="121"/>
  </w:num>
  <w:num w:numId="30">
    <w:abstractNumId w:val="36"/>
  </w:num>
  <w:num w:numId="31">
    <w:abstractNumId w:val="118"/>
  </w:num>
  <w:num w:numId="32">
    <w:abstractNumId w:val="54"/>
  </w:num>
  <w:num w:numId="33">
    <w:abstractNumId w:val="89"/>
  </w:num>
  <w:num w:numId="34">
    <w:abstractNumId w:val="30"/>
  </w:num>
  <w:num w:numId="35">
    <w:abstractNumId w:val="4"/>
  </w:num>
  <w:num w:numId="36">
    <w:abstractNumId w:val="19"/>
  </w:num>
  <w:num w:numId="37">
    <w:abstractNumId w:val="33"/>
  </w:num>
  <w:num w:numId="38">
    <w:abstractNumId w:val="60"/>
  </w:num>
  <w:num w:numId="39">
    <w:abstractNumId w:val="51"/>
  </w:num>
  <w:num w:numId="40">
    <w:abstractNumId w:val="6"/>
  </w:num>
  <w:num w:numId="41">
    <w:abstractNumId w:val="37"/>
  </w:num>
  <w:num w:numId="42">
    <w:abstractNumId w:val="100"/>
  </w:num>
  <w:num w:numId="43">
    <w:abstractNumId w:val="92"/>
  </w:num>
  <w:num w:numId="44">
    <w:abstractNumId w:val="7"/>
  </w:num>
  <w:num w:numId="45">
    <w:abstractNumId w:val="109"/>
  </w:num>
  <w:num w:numId="46">
    <w:abstractNumId w:val="76"/>
  </w:num>
  <w:num w:numId="47">
    <w:abstractNumId w:val="66"/>
  </w:num>
  <w:num w:numId="48">
    <w:abstractNumId w:val="58"/>
  </w:num>
  <w:num w:numId="49">
    <w:abstractNumId w:val="81"/>
  </w:num>
  <w:num w:numId="50">
    <w:abstractNumId w:val="93"/>
  </w:num>
  <w:num w:numId="51">
    <w:abstractNumId w:val="46"/>
  </w:num>
  <w:num w:numId="52">
    <w:abstractNumId w:val="104"/>
  </w:num>
  <w:num w:numId="53">
    <w:abstractNumId w:val="13"/>
  </w:num>
  <w:num w:numId="54">
    <w:abstractNumId w:val="75"/>
  </w:num>
  <w:num w:numId="55">
    <w:abstractNumId w:val="77"/>
  </w:num>
  <w:num w:numId="56">
    <w:abstractNumId w:val="65"/>
  </w:num>
  <w:num w:numId="57">
    <w:abstractNumId w:val="39"/>
  </w:num>
  <w:num w:numId="58">
    <w:abstractNumId w:val="64"/>
  </w:num>
  <w:num w:numId="59">
    <w:abstractNumId w:val="17"/>
  </w:num>
  <w:num w:numId="60">
    <w:abstractNumId w:val="110"/>
  </w:num>
  <w:num w:numId="61">
    <w:abstractNumId w:val="68"/>
  </w:num>
  <w:num w:numId="62">
    <w:abstractNumId w:val="21"/>
  </w:num>
  <w:num w:numId="63">
    <w:abstractNumId w:val="84"/>
  </w:num>
  <w:num w:numId="64">
    <w:abstractNumId w:val="53"/>
  </w:num>
  <w:num w:numId="65">
    <w:abstractNumId w:val="70"/>
  </w:num>
  <w:num w:numId="66">
    <w:abstractNumId w:val="32"/>
  </w:num>
  <w:num w:numId="67">
    <w:abstractNumId w:val="42"/>
  </w:num>
  <w:num w:numId="68">
    <w:abstractNumId w:val="5"/>
  </w:num>
  <w:num w:numId="69">
    <w:abstractNumId w:val="55"/>
  </w:num>
  <w:num w:numId="70">
    <w:abstractNumId w:val="101"/>
  </w:num>
  <w:num w:numId="71">
    <w:abstractNumId w:val="18"/>
  </w:num>
  <w:num w:numId="72">
    <w:abstractNumId w:val="82"/>
  </w:num>
  <w:num w:numId="73">
    <w:abstractNumId w:val="28"/>
  </w:num>
  <w:num w:numId="74">
    <w:abstractNumId w:val="95"/>
  </w:num>
  <w:num w:numId="75">
    <w:abstractNumId w:val="29"/>
  </w:num>
  <w:num w:numId="76">
    <w:abstractNumId w:val="15"/>
  </w:num>
  <w:num w:numId="77">
    <w:abstractNumId w:val="108"/>
  </w:num>
  <w:num w:numId="78">
    <w:abstractNumId w:val="91"/>
  </w:num>
  <w:num w:numId="79">
    <w:abstractNumId w:val="0"/>
  </w:num>
  <w:num w:numId="80">
    <w:abstractNumId w:val="111"/>
  </w:num>
  <w:num w:numId="81">
    <w:abstractNumId w:val="45"/>
  </w:num>
  <w:num w:numId="82">
    <w:abstractNumId w:val="87"/>
  </w:num>
  <w:num w:numId="83">
    <w:abstractNumId w:val="59"/>
  </w:num>
  <w:num w:numId="84">
    <w:abstractNumId w:val="116"/>
  </w:num>
  <w:num w:numId="85">
    <w:abstractNumId w:val="9"/>
  </w:num>
  <w:num w:numId="86">
    <w:abstractNumId w:val="41"/>
  </w:num>
  <w:num w:numId="87">
    <w:abstractNumId w:val="44"/>
  </w:num>
  <w:num w:numId="88">
    <w:abstractNumId w:val="1"/>
  </w:num>
  <w:num w:numId="89">
    <w:abstractNumId w:val="71"/>
  </w:num>
  <w:num w:numId="90">
    <w:abstractNumId w:val="31"/>
  </w:num>
  <w:num w:numId="91">
    <w:abstractNumId w:val="94"/>
  </w:num>
  <w:num w:numId="92">
    <w:abstractNumId w:val="43"/>
  </w:num>
  <w:num w:numId="93">
    <w:abstractNumId w:val="3"/>
  </w:num>
  <w:num w:numId="94">
    <w:abstractNumId w:val="99"/>
  </w:num>
  <w:num w:numId="95">
    <w:abstractNumId w:val="79"/>
  </w:num>
  <w:num w:numId="96">
    <w:abstractNumId w:val="107"/>
  </w:num>
  <w:num w:numId="97">
    <w:abstractNumId w:val="86"/>
  </w:num>
  <w:num w:numId="98">
    <w:abstractNumId w:val="73"/>
  </w:num>
  <w:num w:numId="99">
    <w:abstractNumId w:val="35"/>
  </w:num>
  <w:num w:numId="100">
    <w:abstractNumId w:val="117"/>
  </w:num>
  <w:num w:numId="101">
    <w:abstractNumId w:val="20"/>
  </w:num>
  <w:num w:numId="102">
    <w:abstractNumId w:val="50"/>
  </w:num>
  <w:num w:numId="103">
    <w:abstractNumId w:val="8"/>
  </w:num>
  <w:num w:numId="104">
    <w:abstractNumId w:val="72"/>
  </w:num>
  <w:num w:numId="105">
    <w:abstractNumId w:val="96"/>
  </w:num>
  <w:num w:numId="106">
    <w:abstractNumId w:val="61"/>
  </w:num>
  <w:num w:numId="107">
    <w:abstractNumId w:val="78"/>
  </w:num>
  <w:num w:numId="108">
    <w:abstractNumId w:val="62"/>
  </w:num>
  <w:num w:numId="109">
    <w:abstractNumId w:val="69"/>
  </w:num>
  <w:num w:numId="110">
    <w:abstractNumId w:val="22"/>
  </w:num>
  <w:num w:numId="111">
    <w:abstractNumId w:val="113"/>
  </w:num>
  <w:num w:numId="112">
    <w:abstractNumId w:val="26"/>
  </w:num>
  <w:num w:numId="113">
    <w:abstractNumId w:val="2"/>
  </w:num>
  <w:num w:numId="114">
    <w:abstractNumId w:val="40"/>
  </w:num>
  <w:num w:numId="115">
    <w:abstractNumId w:val="10"/>
  </w:num>
  <w:num w:numId="116">
    <w:abstractNumId w:val="74"/>
  </w:num>
  <w:num w:numId="117">
    <w:abstractNumId w:val="25"/>
  </w:num>
  <w:num w:numId="118">
    <w:abstractNumId w:val="98"/>
  </w:num>
  <w:num w:numId="119">
    <w:abstractNumId w:val="114"/>
  </w:num>
  <w:num w:numId="120">
    <w:abstractNumId w:val="102"/>
  </w:num>
  <w:num w:numId="1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num>
  <w:num w:numId="123">
    <w:abstractNumId w:val="12"/>
  </w:num>
  <w:num w:numId="124">
    <w:abstractNumId w:val="11"/>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v:stroke endarrow="blo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1F07"/>
    <w:rsid w:val="00000A24"/>
    <w:rsid w:val="00000A3F"/>
    <w:rsid w:val="0000175A"/>
    <w:rsid w:val="000018BC"/>
    <w:rsid w:val="00001EFF"/>
    <w:rsid w:val="00002EC7"/>
    <w:rsid w:val="000030AF"/>
    <w:rsid w:val="00003D20"/>
    <w:rsid w:val="00004161"/>
    <w:rsid w:val="00004E4A"/>
    <w:rsid w:val="00005512"/>
    <w:rsid w:val="000055D2"/>
    <w:rsid w:val="00005762"/>
    <w:rsid w:val="00006B67"/>
    <w:rsid w:val="0000703D"/>
    <w:rsid w:val="000076EE"/>
    <w:rsid w:val="00007BCD"/>
    <w:rsid w:val="0001015E"/>
    <w:rsid w:val="00010511"/>
    <w:rsid w:val="000106EB"/>
    <w:rsid w:val="00011244"/>
    <w:rsid w:val="0001172F"/>
    <w:rsid w:val="00011771"/>
    <w:rsid w:val="0001191D"/>
    <w:rsid w:val="0001192F"/>
    <w:rsid w:val="000136EE"/>
    <w:rsid w:val="00014618"/>
    <w:rsid w:val="00014C70"/>
    <w:rsid w:val="000165F1"/>
    <w:rsid w:val="000169B1"/>
    <w:rsid w:val="00016BD6"/>
    <w:rsid w:val="00016F05"/>
    <w:rsid w:val="0001797E"/>
    <w:rsid w:val="00017F1F"/>
    <w:rsid w:val="00017FA7"/>
    <w:rsid w:val="000207EB"/>
    <w:rsid w:val="00020F15"/>
    <w:rsid w:val="00021026"/>
    <w:rsid w:val="00021B70"/>
    <w:rsid w:val="00021B7B"/>
    <w:rsid w:val="0002240C"/>
    <w:rsid w:val="00022703"/>
    <w:rsid w:val="00022910"/>
    <w:rsid w:val="00024210"/>
    <w:rsid w:val="0002430D"/>
    <w:rsid w:val="00024C4D"/>
    <w:rsid w:val="000254B3"/>
    <w:rsid w:val="000305E5"/>
    <w:rsid w:val="00030C29"/>
    <w:rsid w:val="00031462"/>
    <w:rsid w:val="000319B1"/>
    <w:rsid w:val="00031BC9"/>
    <w:rsid w:val="0003304E"/>
    <w:rsid w:val="000334BB"/>
    <w:rsid w:val="00034F12"/>
    <w:rsid w:val="000355FB"/>
    <w:rsid w:val="0003578A"/>
    <w:rsid w:val="00035D99"/>
    <w:rsid w:val="0003667C"/>
    <w:rsid w:val="0003682B"/>
    <w:rsid w:val="00036EA8"/>
    <w:rsid w:val="00040D87"/>
    <w:rsid w:val="00042297"/>
    <w:rsid w:val="000425C1"/>
    <w:rsid w:val="00042721"/>
    <w:rsid w:val="00042CA0"/>
    <w:rsid w:val="00042F95"/>
    <w:rsid w:val="00043943"/>
    <w:rsid w:val="00043F6A"/>
    <w:rsid w:val="00043FA1"/>
    <w:rsid w:val="00045B08"/>
    <w:rsid w:val="00045D29"/>
    <w:rsid w:val="00045FA5"/>
    <w:rsid w:val="00046322"/>
    <w:rsid w:val="00046FFD"/>
    <w:rsid w:val="00050799"/>
    <w:rsid w:val="0005101E"/>
    <w:rsid w:val="000515D8"/>
    <w:rsid w:val="00051AA4"/>
    <w:rsid w:val="00054697"/>
    <w:rsid w:val="00054BE1"/>
    <w:rsid w:val="000552D2"/>
    <w:rsid w:val="000557DD"/>
    <w:rsid w:val="00055D2A"/>
    <w:rsid w:val="00055EFE"/>
    <w:rsid w:val="0005638A"/>
    <w:rsid w:val="000568EF"/>
    <w:rsid w:val="00056FF6"/>
    <w:rsid w:val="00057911"/>
    <w:rsid w:val="00057B7C"/>
    <w:rsid w:val="00057E18"/>
    <w:rsid w:val="00057E49"/>
    <w:rsid w:val="0006064E"/>
    <w:rsid w:val="00060EBF"/>
    <w:rsid w:val="00061147"/>
    <w:rsid w:val="00061341"/>
    <w:rsid w:val="00061514"/>
    <w:rsid w:val="0006153F"/>
    <w:rsid w:val="0006169D"/>
    <w:rsid w:val="00061FF1"/>
    <w:rsid w:val="0006215A"/>
    <w:rsid w:val="0006336F"/>
    <w:rsid w:val="0006408B"/>
    <w:rsid w:val="0006511B"/>
    <w:rsid w:val="0006720B"/>
    <w:rsid w:val="000672CE"/>
    <w:rsid w:val="00067A4A"/>
    <w:rsid w:val="00067BC9"/>
    <w:rsid w:val="00071475"/>
    <w:rsid w:val="0007175E"/>
    <w:rsid w:val="00071812"/>
    <w:rsid w:val="00073108"/>
    <w:rsid w:val="0007322C"/>
    <w:rsid w:val="00073419"/>
    <w:rsid w:val="000739FD"/>
    <w:rsid w:val="00073A23"/>
    <w:rsid w:val="000745B7"/>
    <w:rsid w:val="00074FF4"/>
    <w:rsid w:val="00076031"/>
    <w:rsid w:val="00076C3B"/>
    <w:rsid w:val="00076D6F"/>
    <w:rsid w:val="000778D2"/>
    <w:rsid w:val="00080010"/>
    <w:rsid w:val="00080A10"/>
    <w:rsid w:val="00081CA4"/>
    <w:rsid w:val="00082BE4"/>
    <w:rsid w:val="00082FA7"/>
    <w:rsid w:val="0008324E"/>
    <w:rsid w:val="00085797"/>
    <w:rsid w:val="00085CBE"/>
    <w:rsid w:val="000867DE"/>
    <w:rsid w:val="00087AE7"/>
    <w:rsid w:val="000901C2"/>
    <w:rsid w:val="00090708"/>
    <w:rsid w:val="00090A55"/>
    <w:rsid w:val="00092249"/>
    <w:rsid w:val="0009252D"/>
    <w:rsid w:val="000929BC"/>
    <w:rsid w:val="00092CB9"/>
    <w:rsid w:val="00093A6D"/>
    <w:rsid w:val="0009557F"/>
    <w:rsid w:val="00095713"/>
    <w:rsid w:val="00096350"/>
    <w:rsid w:val="00096735"/>
    <w:rsid w:val="00097037"/>
    <w:rsid w:val="000A11E8"/>
    <w:rsid w:val="000A124E"/>
    <w:rsid w:val="000A35DE"/>
    <w:rsid w:val="000A369D"/>
    <w:rsid w:val="000A4DC5"/>
    <w:rsid w:val="000A4E01"/>
    <w:rsid w:val="000A5080"/>
    <w:rsid w:val="000A52B1"/>
    <w:rsid w:val="000A589A"/>
    <w:rsid w:val="000A5EA0"/>
    <w:rsid w:val="000A6909"/>
    <w:rsid w:val="000A72F4"/>
    <w:rsid w:val="000A7406"/>
    <w:rsid w:val="000B1292"/>
    <w:rsid w:val="000B1E4C"/>
    <w:rsid w:val="000B2520"/>
    <w:rsid w:val="000B4868"/>
    <w:rsid w:val="000B49A9"/>
    <w:rsid w:val="000B55A8"/>
    <w:rsid w:val="000B5872"/>
    <w:rsid w:val="000B5899"/>
    <w:rsid w:val="000B5A5A"/>
    <w:rsid w:val="000B60BE"/>
    <w:rsid w:val="000B634A"/>
    <w:rsid w:val="000B65A2"/>
    <w:rsid w:val="000B7D2B"/>
    <w:rsid w:val="000C0208"/>
    <w:rsid w:val="000C071C"/>
    <w:rsid w:val="000C2769"/>
    <w:rsid w:val="000C27A2"/>
    <w:rsid w:val="000C344C"/>
    <w:rsid w:val="000C3982"/>
    <w:rsid w:val="000C4D0D"/>
    <w:rsid w:val="000C5324"/>
    <w:rsid w:val="000C723D"/>
    <w:rsid w:val="000C7668"/>
    <w:rsid w:val="000C772E"/>
    <w:rsid w:val="000D0185"/>
    <w:rsid w:val="000D2886"/>
    <w:rsid w:val="000D357D"/>
    <w:rsid w:val="000D3CDB"/>
    <w:rsid w:val="000D414E"/>
    <w:rsid w:val="000D4AF7"/>
    <w:rsid w:val="000D58E4"/>
    <w:rsid w:val="000D7087"/>
    <w:rsid w:val="000D7455"/>
    <w:rsid w:val="000D752F"/>
    <w:rsid w:val="000E003D"/>
    <w:rsid w:val="000E09FF"/>
    <w:rsid w:val="000E1DEA"/>
    <w:rsid w:val="000E240E"/>
    <w:rsid w:val="000E2E65"/>
    <w:rsid w:val="000E36EF"/>
    <w:rsid w:val="000E489C"/>
    <w:rsid w:val="000E5403"/>
    <w:rsid w:val="000F0150"/>
    <w:rsid w:val="000F0614"/>
    <w:rsid w:val="000F11CA"/>
    <w:rsid w:val="000F1620"/>
    <w:rsid w:val="000F193A"/>
    <w:rsid w:val="000F1F12"/>
    <w:rsid w:val="000F2545"/>
    <w:rsid w:val="000F29A3"/>
    <w:rsid w:val="000F2B72"/>
    <w:rsid w:val="000F3794"/>
    <w:rsid w:val="000F4210"/>
    <w:rsid w:val="000F4FA2"/>
    <w:rsid w:val="000F5129"/>
    <w:rsid w:val="000F5232"/>
    <w:rsid w:val="000F54AD"/>
    <w:rsid w:val="000F5A20"/>
    <w:rsid w:val="000F68CC"/>
    <w:rsid w:val="000F704E"/>
    <w:rsid w:val="000F77F6"/>
    <w:rsid w:val="000F7866"/>
    <w:rsid w:val="001000DC"/>
    <w:rsid w:val="00101E2B"/>
    <w:rsid w:val="00102D01"/>
    <w:rsid w:val="0010319D"/>
    <w:rsid w:val="00104243"/>
    <w:rsid w:val="00104B62"/>
    <w:rsid w:val="00105176"/>
    <w:rsid w:val="00105780"/>
    <w:rsid w:val="00106741"/>
    <w:rsid w:val="0010698A"/>
    <w:rsid w:val="00110F71"/>
    <w:rsid w:val="00111AEA"/>
    <w:rsid w:val="001123E0"/>
    <w:rsid w:val="00112817"/>
    <w:rsid w:val="00112950"/>
    <w:rsid w:val="00112A86"/>
    <w:rsid w:val="00112AE5"/>
    <w:rsid w:val="00112E77"/>
    <w:rsid w:val="00112EEA"/>
    <w:rsid w:val="00113D42"/>
    <w:rsid w:val="00114094"/>
    <w:rsid w:val="001141AF"/>
    <w:rsid w:val="001151BB"/>
    <w:rsid w:val="00115685"/>
    <w:rsid w:val="001157D2"/>
    <w:rsid w:val="00115CAD"/>
    <w:rsid w:val="00115DC6"/>
    <w:rsid w:val="001161DF"/>
    <w:rsid w:val="00117C48"/>
    <w:rsid w:val="0012026A"/>
    <w:rsid w:val="0012167F"/>
    <w:rsid w:val="001224CA"/>
    <w:rsid w:val="00123279"/>
    <w:rsid w:val="0012334C"/>
    <w:rsid w:val="00124E09"/>
    <w:rsid w:val="0012647C"/>
    <w:rsid w:val="00127838"/>
    <w:rsid w:val="00127BDA"/>
    <w:rsid w:val="001303E1"/>
    <w:rsid w:val="0013059E"/>
    <w:rsid w:val="00130EAB"/>
    <w:rsid w:val="0013195D"/>
    <w:rsid w:val="00132A22"/>
    <w:rsid w:val="00132FAD"/>
    <w:rsid w:val="00133441"/>
    <w:rsid w:val="00134285"/>
    <w:rsid w:val="00134326"/>
    <w:rsid w:val="00134DD5"/>
    <w:rsid w:val="00134EFC"/>
    <w:rsid w:val="0013583B"/>
    <w:rsid w:val="0013588C"/>
    <w:rsid w:val="001373C2"/>
    <w:rsid w:val="00137435"/>
    <w:rsid w:val="0014154E"/>
    <w:rsid w:val="00141935"/>
    <w:rsid w:val="00141EC5"/>
    <w:rsid w:val="001432E7"/>
    <w:rsid w:val="00143433"/>
    <w:rsid w:val="00143A86"/>
    <w:rsid w:val="00143D48"/>
    <w:rsid w:val="001478F0"/>
    <w:rsid w:val="00147BBC"/>
    <w:rsid w:val="00150584"/>
    <w:rsid w:val="00151018"/>
    <w:rsid w:val="00151172"/>
    <w:rsid w:val="0015121E"/>
    <w:rsid w:val="00151891"/>
    <w:rsid w:val="00151B57"/>
    <w:rsid w:val="00152764"/>
    <w:rsid w:val="00154007"/>
    <w:rsid w:val="0015463F"/>
    <w:rsid w:val="001548C4"/>
    <w:rsid w:val="00155433"/>
    <w:rsid w:val="001569A0"/>
    <w:rsid w:val="001579D5"/>
    <w:rsid w:val="00157A70"/>
    <w:rsid w:val="00161233"/>
    <w:rsid w:val="001615AB"/>
    <w:rsid w:val="00161C8F"/>
    <w:rsid w:val="00161F07"/>
    <w:rsid w:val="001620DC"/>
    <w:rsid w:val="0016384A"/>
    <w:rsid w:val="00163B09"/>
    <w:rsid w:val="001645BD"/>
    <w:rsid w:val="001654B3"/>
    <w:rsid w:val="00165789"/>
    <w:rsid w:val="00165D45"/>
    <w:rsid w:val="00165E35"/>
    <w:rsid w:val="00167928"/>
    <w:rsid w:val="00170378"/>
    <w:rsid w:val="00170C74"/>
    <w:rsid w:val="00170E5F"/>
    <w:rsid w:val="00170F57"/>
    <w:rsid w:val="0017207C"/>
    <w:rsid w:val="001720CF"/>
    <w:rsid w:val="001724DD"/>
    <w:rsid w:val="00173EDB"/>
    <w:rsid w:val="001746C3"/>
    <w:rsid w:val="00176DA8"/>
    <w:rsid w:val="00176E6D"/>
    <w:rsid w:val="00180E0D"/>
    <w:rsid w:val="00182491"/>
    <w:rsid w:val="001839E4"/>
    <w:rsid w:val="0018461D"/>
    <w:rsid w:val="00184648"/>
    <w:rsid w:val="0018532A"/>
    <w:rsid w:val="0018636E"/>
    <w:rsid w:val="00190B3F"/>
    <w:rsid w:val="00191D9C"/>
    <w:rsid w:val="00191F54"/>
    <w:rsid w:val="00193179"/>
    <w:rsid w:val="0019360F"/>
    <w:rsid w:val="00194A60"/>
    <w:rsid w:val="0019673A"/>
    <w:rsid w:val="00197055"/>
    <w:rsid w:val="001973C0"/>
    <w:rsid w:val="001A0A8B"/>
    <w:rsid w:val="001A13FB"/>
    <w:rsid w:val="001A18F2"/>
    <w:rsid w:val="001A1E6C"/>
    <w:rsid w:val="001A21EF"/>
    <w:rsid w:val="001A250E"/>
    <w:rsid w:val="001A42A1"/>
    <w:rsid w:val="001A65DB"/>
    <w:rsid w:val="001A67A8"/>
    <w:rsid w:val="001A6985"/>
    <w:rsid w:val="001A76A0"/>
    <w:rsid w:val="001A7AC4"/>
    <w:rsid w:val="001B1685"/>
    <w:rsid w:val="001B2C76"/>
    <w:rsid w:val="001B3543"/>
    <w:rsid w:val="001B48AB"/>
    <w:rsid w:val="001B5E89"/>
    <w:rsid w:val="001B6CDB"/>
    <w:rsid w:val="001B6DBA"/>
    <w:rsid w:val="001B711A"/>
    <w:rsid w:val="001B75FD"/>
    <w:rsid w:val="001B7786"/>
    <w:rsid w:val="001B7E47"/>
    <w:rsid w:val="001C10A4"/>
    <w:rsid w:val="001C13F1"/>
    <w:rsid w:val="001C1640"/>
    <w:rsid w:val="001C242A"/>
    <w:rsid w:val="001C2B59"/>
    <w:rsid w:val="001C2F5A"/>
    <w:rsid w:val="001C4DCB"/>
    <w:rsid w:val="001C5004"/>
    <w:rsid w:val="001C56E3"/>
    <w:rsid w:val="001C67A6"/>
    <w:rsid w:val="001C6C40"/>
    <w:rsid w:val="001C7D43"/>
    <w:rsid w:val="001D053B"/>
    <w:rsid w:val="001D05D1"/>
    <w:rsid w:val="001D0BA0"/>
    <w:rsid w:val="001D1C41"/>
    <w:rsid w:val="001D256B"/>
    <w:rsid w:val="001D29F0"/>
    <w:rsid w:val="001D395B"/>
    <w:rsid w:val="001D4004"/>
    <w:rsid w:val="001D53BD"/>
    <w:rsid w:val="001D5C23"/>
    <w:rsid w:val="001D664E"/>
    <w:rsid w:val="001D6DAF"/>
    <w:rsid w:val="001D7A2A"/>
    <w:rsid w:val="001E1E5E"/>
    <w:rsid w:val="001E222C"/>
    <w:rsid w:val="001E2521"/>
    <w:rsid w:val="001E39EC"/>
    <w:rsid w:val="001E4003"/>
    <w:rsid w:val="001E416D"/>
    <w:rsid w:val="001E5198"/>
    <w:rsid w:val="001E5242"/>
    <w:rsid w:val="001E5D0E"/>
    <w:rsid w:val="001E60B0"/>
    <w:rsid w:val="001E62C5"/>
    <w:rsid w:val="001E718E"/>
    <w:rsid w:val="001E7361"/>
    <w:rsid w:val="001F0286"/>
    <w:rsid w:val="001F0313"/>
    <w:rsid w:val="001F0621"/>
    <w:rsid w:val="001F0DF3"/>
    <w:rsid w:val="001F1D8B"/>
    <w:rsid w:val="001F1E9F"/>
    <w:rsid w:val="001F220E"/>
    <w:rsid w:val="001F284D"/>
    <w:rsid w:val="001F31DA"/>
    <w:rsid w:val="001F34EB"/>
    <w:rsid w:val="001F4333"/>
    <w:rsid w:val="001F4428"/>
    <w:rsid w:val="001F4452"/>
    <w:rsid w:val="001F4E49"/>
    <w:rsid w:val="001F4F09"/>
    <w:rsid w:val="001F5185"/>
    <w:rsid w:val="001F5B5E"/>
    <w:rsid w:val="001F69C5"/>
    <w:rsid w:val="001F6DB3"/>
    <w:rsid w:val="001F7971"/>
    <w:rsid w:val="001F7B9A"/>
    <w:rsid w:val="002001DB"/>
    <w:rsid w:val="002009B1"/>
    <w:rsid w:val="00200EDA"/>
    <w:rsid w:val="00201620"/>
    <w:rsid w:val="00201621"/>
    <w:rsid w:val="00201804"/>
    <w:rsid w:val="0020184B"/>
    <w:rsid w:val="00201D81"/>
    <w:rsid w:val="00202875"/>
    <w:rsid w:val="00203153"/>
    <w:rsid w:val="00203DB8"/>
    <w:rsid w:val="00205AC6"/>
    <w:rsid w:val="00205D8E"/>
    <w:rsid w:val="00207EAE"/>
    <w:rsid w:val="00210081"/>
    <w:rsid w:val="00210CF1"/>
    <w:rsid w:val="00211B8E"/>
    <w:rsid w:val="00211D1A"/>
    <w:rsid w:val="00212249"/>
    <w:rsid w:val="002124F7"/>
    <w:rsid w:val="00212E58"/>
    <w:rsid w:val="00213395"/>
    <w:rsid w:val="0021480B"/>
    <w:rsid w:val="00214D37"/>
    <w:rsid w:val="0021546D"/>
    <w:rsid w:val="00215E09"/>
    <w:rsid w:val="002166DF"/>
    <w:rsid w:val="00216A26"/>
    <w:rsid w:val="00216A94"/>
    <w:rsid w:val="00216C13"/>
    <w:rsid w:val="00216ED0"/>
    <w:rsid w:val="002178CD"/>
    <w:rsid w:val="00217B07"/>
    <w:rsid w:val="00217E28"/>
    <w:rsid w:val="00217F4D"/>
    <w:rsid w:val="002202EC"/>
    <w:rsid w:val="002209C1"/>
    <w:rsid w:val="00221DE7"/>
    <w:rsid w:val="00221EE0"/>
    <w:rsid w:val="00222131"/>
    <w:rsid w:val="00223CAA"/>
    <w:rsid w:val="00223CD1"/>
    <w:rsid w:val="00223E3E"/>
    <w:rsid w:val="00224549"/>
    <w:rsid w:val="0022544A"/>
    <w:rsid w:val="00226756"/>
    <w:rsid w:val="00227477"/>
    <w:rsid w:val="002275A2"/>
    <w:rsid w:val="002302FA"/>
    <w:rsid w:val="002313CD"/>
    <w:rsid w:val="002317B3"/>
    <w:rsid w:val="00231C0D"/>
    <w:rsid w:val="0023273F"/>
    <w:rsid w:val="00232FC7"/>
    <w:rsid w:val="0023323E"/>
    <w:rsid w:val="00233704"/>
    <w:rsid w:val="002349EF"/>
    <w:rsid w:val="00234DDF"/>
    <w:rsid w:val="0023530B"/>
    <w:rsid w:val="002356BF"/>
    <w:rsid w:val="00236280"/>
    <w:rsid w:val="00236290"/>
    <w:rsid w:val="002363A5"/>
    <w:rsid w:val="0023757B"/>
    <w:rsid w:val="00237BFC"/>
    <w:rsid w:val="00237F7A"/>
    <w:rsid w:val="00241FA7"/>
    <w:rsid w:val="0024211D"/>
    <w:rsid w:val="00242182"/>
    <w:rsid w:val="00242C8A"/>
    <w:rsid w:val="0024327D"/>
    <w:rsid w:val="002444A8"/>
    <w:rsid w:val="00244B42"/>
    <w:rsid w:val="00245442"/>
    <w:rsid w:val="00245AC9"/>
    <w:rsid w:val="00245B9D"/>
    <w:rsid w:val="00246729"/>
    <w:rsid w:val="00246D1F"/>
    <w:rsid w:val="002472F1"/>
    <w:rsid w:val="0024745C"/>
    <w:rsid w:val="0024780D"/>
    <w:rsid w:val="00250118"/>
    <w:rsid w:val="00250FCA"/>
    <w:rsid w:val="002512C0"/>
    <w:rsid w:val="0025185B"/>
    <w:rsid w:val="00251955"/>
    <w:rsid w:val="0025212B"/>
    <w:rsid w:val="00252678"/>
    <w:rsid w:val="002537AF"/>
    <w:rsid w:val="00254C9D"/>
    <w:rsid w:val="0025508A"/>
    <w:rsid w:val="002553FD"/>
    <w:rsid w:val="002555D7"/>
    <w:rsid w:val="00255BD2"/>
    <w:rsid w:val="00257DDE"/>
    <w:rsid w:val="002604A7"/>
    <w:rsid w:val="0026110A"/>
    <w:rsid w:val="00261A70"/>
    <w:rsid w:val="002625F3"/>
    <w:rsid w:val="00262F22"/>
    <w:rsid w:val="00263175"/>
    <w:rsid w:val="00263393"/>
    <w:rsid w:val="002639F5"/>
    <w:rsid w:val="00263B48"/>
    <w:rsid w:val="00263BA7"/>
    <w:rsid w:val="00264B7B"/>
    <w:rsid w:val="00265E00"/>
    <w:rsid w:val="002660F4"/>
    <w:rsid w:val="002663F8"/>
    <w:rsid w:val="002701B0"/>
    <w:rsid w:val="002705A3"/>
    <w:rsid w:val="00271134"/>
    <w:rsid w:val="00271D88"/>
    <w:rsid w:val="002725D6"/>
    <w:rsid w:val="00274110"/>
    <w:rsid w:val="00274133"/>
    <w:rsid w:val="002744F9"/>
    <w:rsid w:val="0027454A"/>
    <w:rsid w:val="0027481B"/>
    <w:rsid w:val="00274C40"/>
    <w:rsid w:val="0027706F"/>
    <w:rsid w:val="002776D7"/>
    <w:rsid w:val="0028091D"/>
    <w:rsid w:val="00281311"/>
    <w:rsid w:val="00282436"/>
    <w:rsid w:val="0028301D"/>
    <w:rsid w:val="00283073"/>
    <w:rsid w:val="00283776"/>
    <w:rsid w:val="0028464D"/>
    <w:rsid w:val="0028476A"/>
    <w:rsid w:val="00285103"/>
    <w:rsid w:val="00285430"/>
    <w:rsid w:val="00285A95"/>
    <w:rsid w:val="00286006"/>
    <w:rsid w:val="00286561"/>
    <w:rsid w:val="00287ACE"/>
    <w:rsid w:val="00290724"/>
    <w:rsid w:val="002911A9"/>
    <w:rsid w:val="00291683"/>
    <w:rsid w:val="0029209D"/>
    <w:rsid w:val="002921DF"/>
    <w:rsid w:val="0029241C"/>
    <w:rsid w:val="00293752"/>
    <w:rsid w:val="00294080"/>
    <w:rsid w:val="002943A1"/>
    <w:rsid w:val="00295556"/>
    <w:rsid w:val="002955E3"/>
    <w:rsid w:val="0029590A"/>
    <w:rsid w:val="00296168"/>
    <w:rsid w:val="00296B1D"/>
    <w:rsid w:val="00297312"/>
    <w:rsid w:val="00297B39"/>
    <w:rsid w:val="002A0F5C"/>
    <w:rsid w:val="002A16C5"/>
    <w:rsid w:val="002A1FA4"/>
    <w:rsid w:val="002A219A"/>
    <w:rsid w:val="002A26A7"/>
    <w:rsid w:val="002A27D3"/>
    <w:rsid w:val="002A36E8"/>
    <w:rsid w:val="002A39D7"/>
    <w:rsid w:val="002A4E85"/>
    <w:rsid w:val="002A523C"/>
    <w:rsid w:val="002A5630"/>
    <w:rsid w:val="002A57FB"/>
    <w:rsid w:val="002A631C"/>
    <w:rsid w:val="002A67FF"/>
    <w:rsid w:val="002A6ACB"/>
    <w:rsid w:val="002A716C"/>
    <w:rsid w:val="002A7E29"/>
    <w:rsid w:val="002B093E"/>
    <w:rsid w:val="002B09A3"/>
    <w:rsid w:val="002B0E52"/>
    <w:rsid w:val="002B1082"/>
    <w:rsid w:val="002B1418"/>
    <w:rsid w:val="002B1CBE"/>
    <w:rsid w:val="002B2351"/>
    <w:rsid w:val="002B2536"/>
    <w:rsid w:val="002B267E"/>
    <w:rsid w:val="002B355E"/>
    <w:rsid w:val="002B4127"/>
    <w:rsid w:val="002B48CC"/>
    <w:rsid w:val="002B4C22"/>
    <w:rsid w:val="002B4E6B"/>
    <w:rsid w:val="002B4EBF"/>
    <w:rsid w:val="002B5938"/>
    <w:rsid w:val="002B6DA4"/>
    <w:rsid w:val="002B74C7"/>
    <w:rsid w:val="002B7D88"/>
    <w:rsid w:val="002B7DCE"/>
    <w:rsid w:val="002C125F"/>
    <w:rsid w:val="002C1D8E"/>
    <w:rsid w:val="002C2FA5"/>
    <w:rsid w:val="002C3550"/>
    <w:rsid w:val="002C3A3E"/>
    <w:rsid w:val="002C3FE2"/>
    <w:rsid w:val="002C445D"/>
    <w:rsid w:val="002C4674"/>
    <w:rsid w:val="002C4B25"/>
    <w:rsid w:val="002C4D31"/>
    <w:rsid w:val="002C5769"/>
    <w:rsid w:val="002C605C"/>
    <w:rsid w:val="002C6298"/>
    <w:rsid w:val="002C70DF"/>
    <w:rsid w:val="002C7E7D"/>
    <w:rsid w:val="002D0455"/>
    <w:rsid w:val="002D06D5"/>
    <w:rsid w:val="002D2EA5"/>
    <w:rsid w:val="002D2FE9"/>
    <w:rsid w:val="002D303D"/>
    <w:rsid w:val="002D3C7A"/>
    <w:rsid w:val="002D4234"/>
    <w:rsid w:val="002D4651"/>
    <w:rsid w:val="002D55F6"/>
    <w:rsid w:val="002D5EDA"/>
    <w:rsid w:val="002D6AA9"/>
    <w:rsid w:val="002D6C0D"/>
    <w:rsid w:val="002D76DC"/>
    <w:rsid w:val="002D78C0"/>
    <w:rsid w:val="002E001C"/>
    <w:rsid w:val="002E0C7C"/>
    <w:rsid w:val="002E0E19"/>
    <w:rsid w:val="002E141A"/>
    <w:rsid w:val="002E245F"/>
    <w:rsid w:val="002E29E2"/>
    <w:rsid w:val="002E30E4"/>
    <w:rsid w:val="002E3848"/>
    <w:rsid w:val="002E4459"/>
    <w:rsid w:val="002E5AAE"/>
    <w:rsid w:val="002E5BD9"/>
    <w:rsid w:val="002E652C"/>
    <w:rsid w:val="002E6935"/>
    <w:rsid w:val="002E77E5"/>
    <w:rsid w:val="002F1022"/>
    <w:rsid w:val="002F2014"/>
    <w:rsid w:val="002F2AB7"/>
    <w:rsid w:val="002F36D1"/>
    <w:rsid w:val="002F39D8"/>
    <w:rsid w:val="002F55D9"/>
    <w:rsid w:val="002F65D1"/>
    <w:rsid w:val="002F6D33"/>
    <w:rsid w:val="002F7264"/>
    <w:rsid w:val="002F75E2"/>
    <w:rsid w:val="002F7E1C"/>
    <w:rsid w:val="003006D1"/>
    <w:rsid w:val="00300845"/>
    <w:rsid w:val="003016BF"/>
    <w:rsid w:val="00301C1C"/>
    <w:rsid w:val="0030202C"/>
    <w:rsid w:val="0030212D"/>
    <w:rsid w:val="003028F6"/>
    <w:rsid w:val="00302B38"/>
    <w:rsid w:val="00303E89"/>
    <w:rsid w:val="0030508D"/>
    <w:rsid w:val="00305292"/>
    <w:rsid w:val="00305311"/>
    <w:rsid w:val="00306539"/>
    <w:rsid w:val="00306BB5"/>
    <w:rsid w:val="003075AD"/>
    <w:rsid w:val="00307A5B"/>
    <w:rsid w:val="00307C7F"/>
    <w:rsid w:val="0031037A"/>
    <w:rsid w:val="00310711"/>
    <w:rsid w:val="00311BAE"/>
    <w:rsid w:val="00312C61"/>
    <w:rsid w:val="00313123"/>
    <w:rsid w:val="003137A4"/>
    <w:rsid w:val="00313DFC"/>
    <w:rsid w:val="00314DD5"/>
    <w:rsid w:val="00317036"/>
    <w:rsid w:val="00317497"/>
    <w:rsid w:val="003175D7"/>
    <w:rsid w:val="003215EA"/>
    <w:rsid w:val="003228A9"/>
    <w:rsid w:val="0032361F"/>
    <w:rsid w:val="00323AA6"/>
    <w:rsid w:val="00324DD0"/>
    <w:rsid w:val="003260F1"/>
    <w:rsid w:val="00327281"/>
    <w:rsid w:val="003273F7"/>
    <w:rsid w:val="00330209"/>
    <w:rsid w:val="00330C30"/>
    <w:rsid w:val="00331818"/>
    <w:rsid w:val="00331FE1"/>
    <w:rsid w:val="0033215B"/>
    <w:rsid w:val="003330FA"/>
    <w:rsid w:val="00333D9C"/>
    <w:rsid w:val="0033418B"/>
    <w:rsid w:val="0033442B"/>
    <w:rsid w:val="003346A6"/>
    <w:rsid w:val="00334A49"/>
    <w:rsid w:val="00334C5D"/>
    <w:rsid w:val="00335988"/>
    <w:rsid w:val="00336140"/>
    <w:rsid w:val="00337A4B"/>
    <w:rsid w:val="0034015D"/>
    <w:rsid w:val="00340AF4"/>
    <w:rsid w:val="00344231"/>
    <w:rsid w:val="0034447B"/>
    <w:rsid w:val="00344523"/>
    <w:rsid w:val="003450E9"/>
    <w:rsid w:val="003451BE"/>
    <w:rsid w:val="003465A3"/>
    <w:rsid w:val="00346C13"/>
    <w:rsid w:val="00347BEC"/>
    <w:rsid w:val="00350230"/>
    <w:rsid w:val="003519C0"/>
    <w:rsid w:val="00352271"/>
    <w:rsid w:val="003535F5"/>
    <w:rsid w:val="00354747"/>
    <w:rsid w:val="003547A7"/>
    <w:rsid w:val="00354AAC"/>
    <w:rsid w:val="00354F86"/>
    <w:rsid w:val="0035690A"/>
    <w:rsid w:val="00356DA0"/>
    <w:rsid w:val="003570FE"/>
    <w:rsid w:val="003579A1"/>
    <w:rsid w:val="0036019C"/>
    <w:rsid w:val="00361743"/>
    <w:rsid w:val="00362509"/>
    <w:rsid w:val="00364182"/>
    <w:rsid w:val="003663CE"/>
    <w:rsid w:val="003665FC"/>
    <w:rsid w:val="00366758"/>
    <w:rsid w:val="003669AA"/>
    <w:rsid w:val="003670AB"/>
    <w:rsid w:val="0036769B"/>
    <w:rsid w:val="00367CEE"/>
    <w:rsid w:val="00370436"/>
    <w:rsid w:val="00371005"/>
    <w:rsid w:val="003719C4"/>
    <w:rsid w:val="00371E03"/>
    <w:rsid w:val="00372126"/>
    <w:rsid w:val="00372EA5"/>
    <w:rsid w:val="00373D6A"/>
    <w:rsid w:val="003755CC"/>
    <w:rsid w:val="00375840"/>
    <w:rsid w:val="003762C8"/>
    <w:rsid w:val="003768A7"/>
    <w:rsid w:val="003772C6"/>
    <w:rsid w:val="0038055E"/>
    <w:rsid w:val="00380689"/>
    <w:rsid w:val="00385A62"/>
    <w:rsid w:val="00385DC1"/>
    <w:rsid w:val="003863A3"/>
    <w:rsid w:val="003864CE"/>
    <w:rsid w:val="00386D62"/>
    <w:rsid w:val="00387C1F"/>
    <w:rsid w:val="00387C62"/>
    <w:rsid w:val="00387ECE"/>
    <w:rsid w:val="00390464"/>
    <w:rsid w:val="00392284"/>
    <w:rsid w:val="00393276"/>
    <w:rsid w:val="00393705"/>
    <w:rsid w:val="00393820"/>
    <w:rsid w:val="00393C27"/>
    <w:rsid w:val="00395EFE"/>
    <w:rsid w:val="0039636F"/>
    <w:rsid w:val="003A02C7"/>
    <w:rsid w:val="003A032C"/>
    <w:rsid w:val="003A0638"/>
    <w:rsid w:val="003A0941"/>
    <w:rsid w:val="003A0B88"/>
    <w:rsid w:val="003A22F6"/>
    <w:rsid w:val="003A2484"/>
    <w:rsid w:val="003A33A3"/>
    <w:rsid w:val="003A3D37"/>
    <w:rsid w:val="003A4B7A"/>
    <w:rsid w:val="003A69BB"/>
    <w:rsid w:val="003A6D00"/>
    <w:rsid w:val="003A71E4"/>
    <w:rsid w:val="003A7ADC"/>
    <w:rsid w:val="003A7C0B"/>
    <w:rsid w:val="003B08F4"/>
    <w:rsid w:val="003B0D35"/>
    <w:rsid w:val="003B0E00"/>
    <w:rsid w:val="003B1059"/>
    <w:rsid w:val="003B1D51"/>
    <w:rsid w:val="003B1E11"/>
    <w:rsid w:val="003B2CFC"/>
    <w:rsid w:val="003B2EB2"/>
    <w:rsid w:val="003B2F56"/>
    <w:rsid w:val="003B41D8"/>
    <w:rsid w:val="003B449F"/>
    <w:rsid w:val="003B49A2"/>
    <w:rsid w:val="003B4A44"/>
    <w:rsid w:val="003B5AB7"/>
    <w:rsid w:val="003B649E"/>
    <w:rsid w:val="003B7463"/>
    <w:rsid w:val="003C057D"/>
    <w:rsid w:val="003C091D"/>
    <w:rsid w:val="003C14AA"/>
    <w:rsid w:val="003C1686"/>
    <w:rsid w:val="003C26F9"/>
    <w:rsid w:val="003C2A95"/>
    <w:rsid w:val="003C3162"/>
    <w:rsid w:val="003C3BC9"/>
    <w:rsid w:val="003C47D5"/>
    <w:rsid w:val="003C48B1"/>
    <w:rsid w:val="003C6537"/>
    <w:rsid w:val="003C7608"/>
    <w:rsid w:val="003D03F8"/>
    <w:rsid w:val="003D0965"/>
    <w:rsid w:val="003D0F07"/>
    <w:rsid w:val="003D243C"/>
    <w:rsid w:val="003D3191"/>
    <w:rsid w:val="003D3814"/>
    <w:rsid w:val="003D3AEB"/>
    <w:rsid w:val="003D3B83"/>
    <w:rsid w:val="003D40D2"/>
    <w:rsid w:val="003D4112"/>
    <w:rsid w:val="003D4CD6"/>
    <w:rsid w:val="003D55F0"/>
    <w:rsid w:val="003D5EED"/>
    <w:rsid w:val="003D5F60"/>
    <w:rsid w:val="003D63F6"/>
    <w:rsid w:val="003D6997"/>
    <w:rsid w:val="003E010A"/>
    <w:rsid w:val="003E074A"/>
    <w:rsid w:val="003E0889"/>
    <w:rsid w:val="003E0CEF"/>
    <w:rsid w:val="003E13D3"/>
    <w:rsid w:val="003E2441"/>
    <w:rsid w:val="003E24DD"/>
    <w:rsid w:val="003E273E"/>
    <w:rsid w:val="003E3722"/>
    <w:rsid w:val="003E4EB9"/>
    <w:rsid w:val="003E5F65"/>
    <w:rsid w:val="003E6190"/>
    <w:rsid w:val="003E622A"/>
    <w:rsid w:val="003E6E2E"/>
    <w:rsid w:val="003E7487"/>
    <w:rsid w:val="003E758F"/>
    <w:rsid w:val="003F1BBF"/>
    <w:rsid w:val="003F24FD"/>
    <w:rsid w:val="003F378B"/>
    <w:rsid w:val="003F493B"/>
    <w:rsid w:val="003F56BE"/>
    <w:rsid w:val="003F6020"/>
    <w:rsid w:val="003F63CB"/>
    <w:rsid w:val="003F6548"/>
    <w:rsid w:val="003F6620"/>
    <w:rsid w:val="003F70C7"/>
    <w:rsid w:val="003F7DB1"/>
    <w:rsid w:val="00400479"/>
    <w:rsid w:val="00401E7C"/>
    <w:rsid w:val="00402DA8"/>
    <w:rsid w:val="00402DE4"/>
    <w:rsid w:val="00404F16"/>
    <w:rsid w:val="004056A3"/>
    <w:rsid w:val="0040576C"/>
    <w:rsid w:val="00405F34"/>
    <w:rsid w:val="004102A5"/>
    <w:rsid w:val="00410739"/>
    <w:rsid w:val="00411718"/>
    <w:rsid w:val="00411FED"/>
    <w:rsid w:val="00412948"/>
    <w:rsid w:val="00412A2B"/>
    <w:rsid w:val="00413EC0"/>
    <w:rsid w:val="004143B3"/>
    <w:rsid w:val="00414A49"/>
    <w:rsid w:val="00415AAB"/>
    <w:rsid w:val="00415FF8"/>
    <w:rsid w:val="0041605E"/>
    <w:rsid w:val="00416B83"/>
    <w:rsid w:val="00416EE6"/>
    <w:rsid w:val="00417B32"/>
    <w:rsid w:val="004203B8"/>
    <w:rsid w:val="004206F2"/>
    <w:rsid w:val="004208A6"/>
    <w:rsid w:val="004220CF"/>
    <w:rsid w:val="0042289C"/>
    <w:rsid w:val="00423900"/>
    <w:rsid w:val="00423984"/>
    <w:rsid w:val="00424B67"/>
    <w:rsid w:val="004250F8"/>
    <w:rsid w:val="00426011"/>
    <w:rsid w:val="004272E9"/>
    <w:rsid w:val="00427C56"/>
    <w:rsid w:val="00427CEA"/>
    <w:rsid w:val="00427D35"/>
    <w:rsid w:val="00430113"/>
    <w:rsid w:val="00430ED1"/>
    <w:rsid w:val="00431520"/>
    <w:rsid w:val="00431A05"/>
    <w:rsid w:val="00431F2C"/>
    <w:rsid w:val="004320AB"/>
    <w:rsid w:val="0043220A"/>
    <w:rsid w:val="00432A8A"/>
    <w:rsid w:val="00432AB3"/>
    <w:rsid w:val="00432F79"/>
    <w:rsid w:val="004333D1"/>
    <w:rsid w:val="0043348D"/>
    <w:rsid w:val="0043369B"/>
    <w:rsid w:val="00433A3B"/>
    <w:rsid w:val="00433EB0"/>
    <w:rsid w:val="00434C5A"/>
    <w:rsid w:val="00434E6C"/>
    <w:rsid w:val="004350AE"/>
    <w:rsid w:val="00435180"/>
    <w:rsid w:val="004369ED"/>
    <w:rsid w:val="00436D86"/>
    <w:rsid w:val="004375EF"/>
    <w:rsid w:val="004418E6"/>
    <w:rsid w:val="00441ADA"/>
    <w:rsid w:val="00441E35"/>
    <w:rsid w:val="00442F8B"/>
    <w:rsid w:val="00443084"/>
    <w:rsid w:val="00443844"/>
    <w:rsid w:val="00443CF2"/>
    <w:rsid w:val="00444630"/>
    <w:rsid w:val="004448B3"/>
    <w:rsid w:val="004449DB"/>
    <w:rsid w:val="00444B52"/>
    <w:rsid w:val="00445C15"/>
    <w:rsid w:val="004460EE"/>
    <w:rsid w:val="00446542"/>
    <w:rsid w:val="00447153"/>
    <w:rsid w:val="00447325"/>
    <w:rsid w:val="004515B3"/>
    <w:rsid w:val="00451D26"/>
    <w:rsid w:val="00451D8F"/>
    <w:rsid w:val="00451FAA"/>
    <w:rsid w:val="0045310C"/>
    <w:rsid w:val="0045340B"/>
    <w:rsid w:val="0045431E"/>
    <w:rsid w:val="0045450D"/>
    <w:rsid w:val="00454954"/>
    <w:rsid w:val="004555B6"/>
    <w:rsid w:val="0045586B"/>
    <w:rsid w:val="00456450"/>
    <w:rsid w:val="00456DD8"/>
    <w:rsid w:val="004572EB"/>
    <w:rsid w:val="004606B8"/>
    <w:rsid w:val="004659F3"/>
    <w:rsid w:val="004671CB"/>
    <w:rsid w:val="004672AC"/>
    <w:rsid w:val="00467991"/>
    <w:rsid w:val="00467E62"/>
    <w:rsid w:val="00470228"/>
    <w:rsid w:val="00470B5B"/>
    <w:rsid w:val="00470CCD"/>
    <w:rsid w:val="00471B5C"/>
    <w:rsid w:val="00471FDD"/>
    <w:rsid w:val="00472208"/>
    <w:rsid w:val="00472A9A"/>
    <w:rsid w:val="00472DCC"/>
    <w:rsid w:val="00473CEE"/>
    <w:rsid w:val="00474D37"/>
    <w:rsid w:val="00474FB8"/>
    <w:rsid w:val="0047517F"/>
    <w:rsid w:val="004753A0"/>
    <w:rsid w:val="004753EA"/>
    <w:rsid w:val="0047628A"/>
    <w:rsid w:val="0047650B"/>
    <w:rsid w:val="00476A7C"/>
    <w:rsid w:val="00477308"/>
    <w:rsid w:val="0047741C"/>
    <w:rsid w:val="00477B63"/>
    <w:rsid w:val="00480638"/>
    <w:rsid w:val="00480684"/>
    <w:rsid w:val="004806D4"/>
    <w:rsid w:val="00480792"/>
    <w:rsid w:val="00480BB2"/>
    <w:rsid w:val="004811F1"/>
    <w:rsid w:val="00481736"/>
    <w:rsid w:val="00482141"/>
    <w:rsid w:val="004827B9"/>
    <w:rsid w:val="00483008"/>
    <w:rsid w:val="004835A0"/>
    <w:rsid w:val="00483E59"/>
    <w:rsid w:val="00484254"/>
    <w:rsid w:val="00486705"/>
    <w:rsid w:val="00486BFA"/>
    <w:rsid w:val="00486D12"/>
    <w:rsid w:val="0048743D"/>
    <w:rsid w:val="004911A3"/>
    <w:rsid w:val="004927EB"/>
    <w:rsid w:val="00492E69"/>
    <w:rsid w:val="004933EE"/>
    <w:rsid w:val="0049397F"/>
    <w:rsid w:val="00493E21"/>
    <w:rsid w:val="00494048"/>
    <w:rsid w:val="004944E6"/>
    <w:rsid w:val="0049451F"/>
    <w:rsid w:val="0049505D"/>
    <w:rsid w:val="00495297"/>
    <w:rsid w:val="004972F9"/>
    <w:rsid w:val="00497A33"/>
    <w:rsid w:val="00497AED"/>
    <w:rsid w:val="004A047F"/>
    <w:rsid w:val="004A0701"/>
    <w:rsid w:val="004A0DD5"/>
    <w:rsid w:val="004A0E55"/>
    <w:rsid w:val="004A2327"/>
    <w:rsid w:val="004A2BBA"/>
    <w:rsid w:val="004A4239"/>
    <w:rsid w:val="004A429D"/>
    <w:rsid w:val="004A4DB6"/>
    <w:rsid w:val="004A5631"/>
    <w:rsid w:val="004A5940"/>
    <w:rsid w:val="004A66E0"/>
    <w:rsid w:val="004A6731"/>
    <w:rsid w:val="004A79B4"/>
    <w:rsid w:val="004A7F66"/>
    <w:rsid w:val="004B03B7"/>
    <w:rsid w:val="004B1C87"/>
    <w:rsid w:val="004B2642"/>
    <w:rsid w:val="004B2D95"/>
    <w:rsid w:val="004B3D22"/>
    <w:rsid w:val="004B40E1"/>
    <w:rsid w:val="004B4478"/>
    <w:rsid w:val="004B485C"/>
    <w:rsid w:val="004B6E87"/>
    <w:rsid w:val="004C10AE"/>
    <w:rsid w:val="004C162E"/>
    <w:rsid w:val="004C16D5"/>
    <w:rsid w:val="004C1AB2"/>
    <w:rsid w:val="004C22E7"/>
    <w:rsid w:val="004C2FA1"/>
    <w:rsid w:val="004C33F0"/>
    <w:rsid w:val="004C43F3"/>
    <w:rsid w:val="004C50A3"/>
    <w:rsid w:val="004C57F3"/>
    <w:rsid w:val="004C59EB"/>
    <w:rsid w:val="004C6FCB"/>
    <w:rsid w:val="004C70E2"/>
    <w:rsid w:val="004C762E"/>
    <w:rsid w:val="004D0DC2"/>
    <w:rsid w:val="004D1224"/>
    <w:rsid w:val="004D13C6"/>
    <w:rsid w:val="004D2AE1"/>
    <w:rsid w:val="004D387A"/>
    <w:rsid w:val="004D3AB3"/>
    <w:rsid w:val="004D44D8"/>
    <w:rsid w:val="004D44E6"/>
    <w:rsid w:val="004D4929"/>
    <w:rsid w:val="004D6A27"/>
    <w:rsid w:val="004D763A"/>
    <w:rsid w:val="004D776A"/>
    <w:rsid w:val="004E10C1"/>
    <w:rsid w:val="004E3131"/>
    <w:rsid w:val="004E39B3"/>
    <w:rsid w:val="004E3C73"/>
    <w:rsid w:val="004E44B7"/>
    <w:rsid w:val="004E4998"/>
    <w:rsid w:val="004E75A0"/>
    <w:rsid w:val="004E7EB2"/>
    <w:rsid w:val="004F0DC6"/>
    <w:rsid w:val="004F123C"/>
    <w:rsid w:val="004F15E1"/>
    <w:rsid w:val="004F1761"/>
    <w:rsid w:val="004F1AF9"/>
    <w:rsid w:val="004F274B"/>
    <w:rsid w:val="004F2A63"/>
    <w:rsid w:val="004F3041"/>
    <w:rsid w:val="004F3400"/>
    <w:rsid w:val="004F354B"/>
    <w:rsid w:val="004F35EB"/>
    <w:rsid w:val="004F49E8"/>
    <w:rsid w:val="004F5947"/>
    <w:rsid w:val="004F5F59"/>
    <w:rsid w:val="004F795A"/>
    <w:rsid w:val="004F7A20"/>
    <w:rsid w:val="004F7C4D"/>
    <w:rsid w:val="005004E6"/>
    <w:rsid w:val="0050136D"/>
    <w:rsid w:val="0050144D"/>
    <w:rsid w:val="00502F88"/>
    <w:rsid w:val="00504E94"/>
    <w:rsid w:val="005067A7"/>
    <w:rsid w:val="00507103"/>
    <w:rsid w:val="0050792C"/>
    <w:rsid w:val="0051054D"/>
    <w:rsid w:val="00510C8B"/>
    <w:rsid w:val="005118CC"/>
    <w:rsid w:val="005118EA"/>
    <w:rsid w:val="00511C6E"/>
    <w:rsid w:val="00512A95"/>
    <w:rsid w:val="00512D6A"/>
    <w:rsid w:val="0051452F"/>
    <w:rsid w:val="00514F51"/>
    <w:rsid w:val="005157E1"/>
    <w:rsid w:val="0051604F"/>
    <w:rsid w:val="0051636E"/>
    <w:rsid w:val="00516A34"/>
    <w:rsid w:val="005173F3"/>
    <w:rsid w:val="00521590"/>
    <w:rsid w:val="0052159C"/>
    <w:rsid w:val="00521C13"/>
    <w:rsid w:val="00522026"/>
    <w:rsid w:val="005226DD"/>
    <w:rsid w:val="00522A0C"/>
    <w:rsid w:val="0052322F"/>
    <w:rsid w:val="00523282"/>
    <w:rsid w:val="00525534"/>
    <w:rsid w:val="005258DA"/>
    <w:rsid w:val="00525DBD"/>
    <w:rsid w:val="00526171"/>
    <w:rsid w:val="00526B78"/>
    <w:rsid w:val="0052772B"/>
    <w:rsid w:val="005302DA"/>
    <w:rsid w:val="00530C97"/>
    <w:rsid w:val="0053202E"/>
    <w:rsid w:val="005322F8"/>
    <w:rsid w:val="00532805"/>
    <w:rsid w:val="00533F17"/>
    <w:rsid w:val="00534307"/>
    <w:rsid w:val="005346FA"/>
    <w:rsid w:val="00535B15"/>
    <w:rsid w:val="00536809"/>
    <w:rsid w:val="00536862"/>
    <w:rsid w:val="00536927"/>
    <w:rsid w:val="005372B3"/>
    <w:rsid w:val="0054039D"/>
    <w:rsid w:val="005405C9"/>
    <w:rsid w:val="00540874"/>
    <w:rsid w:val="00540AF6"/>
    <w:rsid w:val="00542D53"/>
    <w:rsid w:val="00543CF6"/>
    <w:rsid w:val="005451F4"/>
    <w:rsid w:val="00545362"/>
    <w:rsid w:val="00545B0F"/>
    <w:rsid w:val="00545F5B"/>
    <w:rsid w:val="00546619"/>
    <w:rsid w:val="00546F68"/>
    <w:rsid w:val="0054710D"/>
    <w:rsid w:val="00547D37"/>
    <w:rsid w:val="00547D52"/>
    <w:rsid w:val="0055034F"/>
    <w:rsid w:val="00550E6B"/>
    <w:rsid w:val="00551090"/>
    <w:rsid w:val="00552565"/>
    <w:rsid w:val="0055272C"/>
    <w:rsid w:val="00552B95"/>
    <w:rsid w:val="00552F26"/>
    <w:rsid w:val="005530EE"/>
    <w:rsid w:val="00554B0F"/>
    <w:rsid w:val="0055509C"/>
    <w:rsid w:val="005550B4"/>
    <w:rsid w:val="00555114"/>
    <w:rsid w:val="00556B49"/>
    <w:rsid w:val="00556E46"/>
    <w:rsid w:val="00557B05"/>
    <w:rsid w:val="00560DE5"/>
    <w:rsid w:val="00562220"/>
    <w:rsid w:val="00562386"/>
    <w:rsid w:val="00562812"/>
    <w:rsid w:val="00563602"/>
    <w:rsid w:val="005639BE"/>
    <w:rsid w:val="00563CAD"/>
    <w:rsid w:val="005640F2"/>
    <w:rsid w:val="005641B3"/>
    <w:rsid w:val="0056438E"/>
    <w:rsid w:val="0056439F"/>
    <w:rsid w:val="0056447B"/>
    <w:rsid w:val="005645D2"/>
    <w:rsid w:val="00564A02"/>
    <w:rsid w:val="00564E7A"/>
    <w:rsid w:val="00565344"/>
    <w:rsid w:val="0056607C"/>
    <w:rsid w:val="0056662C"/>
    <w:rsid w:val="00567D94"/>
    <w:rsid w:val="00570084"/>
    <w:rsid w:val="005706CD"/>
    <w:rsid w:val="00570E91"/>
    <w:rsid w:val="0057155E"/>
    <w:rsid w:val="005717CE"/>
    <w:rsid w:val="00571A29"/>
    <w:rsid w:val="00572BDE"/>
    <w:rsid w:val="00573493"/>
    <w:rsid w:val="005737A2"/>
    <w:rsid w:val="00573C2A"/>
    <w:rsid w:val="00573C7B"/>
    <w:rsid w:val="00574567"/>
    <w:rsid w:val="005745F3"/>
    <w:rsid w:val="005758F3"/>
    <w:rsid w:val="00576116"/>
    <w:rsid w:val="00576E31"/>
    <w:rsid w:val="00580FB6"/>
    <w:rsid w:val="00581584"/>
    <w:rsid w:val="005819C4"/>
    <w:rsid w:val="00581EFC"/>
    <w:rsid w:val="0058209A"/>
    <w:rsid w:val="00583456"/>
    <w:rsid w:val="005838EC"/>
    <w:rsid w:val="005838EE"/>
    <w:rsid w:val="00584409"/>
    <w:rsid w:val="005850FE"/>
    <w:rsid w:val="005857A4"/>
    <w:rsid w:val="00586031"/>
    <w:rsid w:val="005902D1"/>
    <w:rsid w:val="00591189"/>
    <w:rsid w:val="005913F5"/>
    <w:rsid w:val="0059228E"/>
    <w:rsid w:val="00592B88"/>
    <w:rsid w:val="00594427"/>
    <w:rsid w:val="005944BA"/>
    <w:rsid w:val="0059560D"/>
    <w:rsid w:val="00595D33"/>
    <w:rsid w:val="00595E59"/>
    <w:rsid w:val="005A0986"/>
    <w:rsid w:val="005A15FC"/>
    <w:rsid w:val="005A2165"/>
    <w:rsid w:val="005A22DA"/>
    <w:rsid w:val="005A2A0C"/>
    <w:rsid w:val="005A3186"/>
    <w:rsid w:val="005A35C1"/>
    <w:rsid w:val="005A3B36"/>
    <w:rsid w:val="005A4842"/>
    <w:rsid w:val="005A4F76"/>
    <w:rsid w:val="005A60B0"/>
    <w:rsid w:val="005A622F"/>
    <w:rsid w:val="005B0A12"/>
    <w:rsid w:val="005B1C86"/>
    <w:rsid w:val="005B30D1"/>
    <w:rsid w:val="005B33DF"/>
    <w:rsid w:val="005B37E3"/>
    <w:rsid w:val="005B3EB1"/>
    <w:rsid w:val="005B3EEA"/>
    <w:rsid w:val="005B6531"/>
    <w:rsid w:val="005B6863"/>
    <w:rsid w:val="005B781A"/>
    <w:rsid w:val="005B7D19"/>
    <w:rsid w:val="005C0214"/>
    <w:rsid w:val="005C03CC"/>
    <w:rsid w:val="005C0800"/>
    <w:rsid w:val="005C1614"/>
    <w:rsid w:val="005C2804"/>
    <w:rsid w:val="005C293F"/>
    <w:rsid w:val="005C2F53"/>
    <w:rsid w:val="005C2FCB"/>
    <w:rsid w:val="005C35B3"/>
    <w:rsid w:val="005C3E8C"/>
    <w:rsid w:val="005C46BF"/>
    <w:rsid w:val="005C4726"/>
    <w:rsid w:val="005C48CA"/>
    <w:rsid w:val="005C6F84"/>
    <w:rsid w:val="005C766F"/>
    <w:rsid w:val="005D0D89"/>
    <w:rsid w:val="005D14B6"/>
    <w:rsid w:val="005D2F96"/>
    <w:rsid w:val="005D36EB"/>
    <w:rsid w:val="005D388A"/>
    <w:rsid w:val="005D41C9"/>
    <w:rsid w:val="005D44E6"/>
    <w:rsid w:val="005D5ADC"/>
    <w:rsid w:val="005D5D95"/>
    <w:rsid w:val="005D6F42"/>
    <w:rsid w:val="005D7603"/>
    <w:rsid w:val="005D7D52"/>
    <w:rsid w:val="005E04AE"/>
    <w:rsid w:val="005E113B"/>
    <w:rsid w:val="005E1457"/>
    <w:rsid w:val="005E276A"/>
    <w:rsid w:val="005E2AB7"/>
    <w:rsid w:val="005E304B"/>
    <w:rsid w:val="005E3A54"/>
    <w:rsid w:val="005E3CD4"/>
    <w:rsid w:val="005E4496"/>
    <w:rsid w:val="005E4E3C"/>
    <w:rsid w:val="005E5D71"/>
    <w:rsid w:val="005E721E"/>
    <w:rsid w:val="005E7781"/>
    <w:rsid w:val="005E7C09"/>
    <w:rsid w:val="005F0ADC"/>
    <w:rsid w:val="005F0B85"/>
    <w:rsid w:val="005F182A"/>
    <w:rsid w:val="005F289F"/>
    <w:rsid w:val="005F311F"/>
    <w:rsid w:val="005F36B4"/>
    <w:rsid w:val="005F3BAC"/>
    <w:rsid w:val="005F4038"/>
    <w:rsid w:val="005F5FDA"/>
    <w:rsid w:val="005F7632"/>
    <w:rsid w:val="005F7929"/>
    <w:rsid w:val="0060288B"/>
    <w:rsid w:val="00602C17"/>
    <w:rsid w:val="00603161"/>
    <w:rsid w:val="00603235"/>
    <w:rsid w:val="006039C3"/>
    <w:rsid w:val="00603C8F"/>
    <w:rsid w:val="006123BF"/>
    <w:rsid w:val="00613268"/>
    <w:rsid w:val="0061348F"/>
    <w:rsid w:val="00613AC4"/>
    <w:rsid w:val="00614132"/>
    <w:rsid w:val="00614768"/>
    <w:rsid w:val="006169FA"/>
    <w:rsid w:val="00617DA1"/>
    <w:rsid w:val="00617F81"/>
    <w:rsid w:val="0062056A"/>
    <w:rsid w:val="00620960"/>
    <w:rsid w:val="0062197A"/>
    <w:rsid w:val="00621AB7"/>
    <w:rsid w:val="0062203F"/>
    <w:rsid w:val="00622810"/>
    <w:rsid w:val="00622AAE"/>
    <w:rsid w:val="006230B8"/>
    <w:rsid w:val="00623310"/>
    <w:rsid w:val="00623A11"/>
    <w:rsid w:val="00623FD0"/>
    <w:rsid w:val="0062522A"/>
    <w:rsid w:val="00625775"/>
    <w:rsid w:val="00625A9F"/>
    <w:rsid w:val="006263BD"/>
    <w:rsid w:val="0062665E"/>
    <w:rsid w:val="00626CA5"/>
    <w:rsid w:val="006274BE"/>
    <w:rsid w:val="006302B9"/>
    <w:rsid w:val="00630CCE"/>
    <w:rsid w:val="006313E1"/>
    <w:rsid w:val="00632EB9"/>
    <w:rsid w:val="00633614"/>
    <w:rsid w:val="00633827"/>
    <w:rsid w:val="006349A9"/>
    <w:rsid w:val="00635C42"/>
    <w:rsid w:val="00636429"/>
    <w:rsid w:val="0063659F"/>
    <w:rsid w:val="00637A4D"/>
    <w:rsid w:val="00640851"/>
    <w:rsid w:val="0064086F"/>
    <w:rsid w:val="00641541"/>
    <w:rsid w:val="0064221B"/>
    <w:rsid w:val="00642357"/>
    <w:rsid w:val="00642BA9"/>
    <w:rsid w:val="00643475"/>
    <w:rsid w:val="00643489"/>
    <w:rsid w:val="00643A64"/>
    <w:rsid w:val="00643E1E"/>
    <w:rsid w:val="006441E9"/>
    <w:rsid w:val="00645B10"/>
    <w:rsid w:val="00645E82"/>
    <w:rsid w:val="00646B59"/>
    <w:rsid w:val="00646E5B"/>
    <w:rsid w:val="006470BF"/>
    <w:rsid w:val="0065078F"/>
    <w:rsid w:val="00650904"/>
    <w:rsid w:val="00650D66"/>
    <w:rsid w:val="00650DA7"/>
    <w:rsid w:val="00650FDA"/>
    <w:rsid w:val="00651297"/>
    <w:rsid w:val="006517C1"/>
    <w:rsid w:val="00652074"/>
    <w:rsid w:val="00652791"/>
    <w:rsid w:val="006527D8"/>
    <w:rsid w:val="0065296C"/>
    <w:rsid w:val="006531D3"/>
    <w:rsid w:val="00653C91"/>
    <w:rsid w:val="00654EBF"/>
    <w:rsid w:val="00656CAF"/>
    <w:rsid w:val="006573CF"/>
    <w:rsid w:val="006577E2"/>
    <w:rsid w:val="00657886"/>
    <w:rsid w:val="006609E9"/>
    <w:rsid w:val="00660C70"/>
    <w:rsid w:val="00661F33"/>
    <w:rsid w:val="006628F0"/>
    <w:rsid w:val="00662BB5"/>
    <w:rsid w:val="00664A79"/>
    <w:rsid w:val="00665213"/>
    <w:rsid w:val="00667278"/>
    <w:rsid w:val="006672CD"/>
    <w:rsid w:val="006679C9"/>
    <w:rsid w:val="00667AA4"/>
    <w:rsid w:val="00670834"/>
    <w:rsid w:val="00670B10"/>
    <w:rsid w:val="00675366"/>
    <w:rsid w:val="00675BF2"/>
    <w:rsid w:val="00676A44"/>
    <w:rsid w:val="00676BC0"/>
    <w:rsid w:val="00676F3A"/>
    <w:rsid w:val="00677141"/>
    <w:rsid w:val="006773CC"/>
    <w:rsid w:val="006779AF"/>
    <w:rsid w:val="00677A31"/>
    <w:rsid w:val="00677FA5"/>
    <w:rsid w:val="006804D6"/>
    <w:rsid w:val="00680598"/>
    <w:rsid w:val="0068100C"/>
    <w:rsid w:val="0068171E"/>
    <w:rsid w:val="00681BAB"/>
    <w:rsid w:val="006822B0"/>
    <w:rsid w:val="00683825"/>
    <w:rsid w:val="006839A2"/>
    <w:rsid w:val="00684804"/>
    <w:rsid w:val="00685062"/>
    <w:rsid w:val="0068598E"/>
    <w:rsid w:val="00685F27"/>
    <w:rsid w:val="006861B4"/>
    <w:rsid w:val="00686ED6"/>
    <w:rsid w:val="00687B89"/>
    <w:rsid w:val="00687DC1"/>
    <w:rsid w:val="00690BA8"/>
    <w:rsid w:val="00691DC7"/>
    <w:rsid w:val="0069214A"/>
    <w:rsid w:val="00692E00"/>
    <w:rsid w:val="00692F32"/>
    <w:rsid w:val="00693782"/>
    <w:rsid w:val="00693D9F"/>
    <w:rsid w:val="00693F5B"/>
    <w:rsid w:val="00694A38"/>
    <w:rsid w:val="0069552F"/>
    <w:rsid w:val="006966E5"/>
    <w:rsid w:val="006967A2"/>
    <w:rsid w:val="00697144"/>
    <w:rsid w:val="006976C9"/>
    <w:rsid w:val="006A0134"/>
    <w:rsid w:val="006A0EF3"/>
    <w:rsid w:val="006A18D7"/>
    <w:rsid w:val="006A28A7"/>
    <w:rsid w:val="006A2C6A"/>
    <w:rsid w:val="006A315A"/>
    <w:rsid w:val="006A4656"/>
    <w:rsid w:val="006A4DF4"/>
    <w:rsid w:val="006A5DE4"/>
    <w:rsid w:val="006A78C9"/>
    <w:rsid w:val="006B06D1"/>
    <w:rsid w:val="006B0A8C"/>
    <w:rsid w:val="006B177F"/>
    <w:rsid w:val="006B18DE"/>
    <w:rsid w:val="006B3662"/>
    <w:rsid w:val="006B433A"/>
    <w:rsid w:val="006B59E2"/>
    <w:rsid w:val="006B71D5"/>
    <w:rsid w:val="006B7683"/>
    <w:rsid w:val="006C05E7"/>
    <w:rsid w:val="006C0702"/>
    <w:rsid w:val="006C16F2"/>
    <w:rsid w:val="006C3A0F"/>
    <w:rsid w:val="006C400E"/>
    <w:rsid w:val="006C4CBB"/>
    <w:rsid w:val="006C5FC5"/>
    <w:rsid w:val="006C6177"/>
    <w:rsid w:val="006C6187"/>
    <w:rsid w:val="006C6947"/>
    <w:rsid w:val="006C6CA9"/>
    <w:rsid w:val="006C7CEB"/>
    <w:rsid w:val="006D09CB"/>
    <w:rsid w:val="006D14E9"/>
    <w:rsid w:val="006D15A2"/>
    <w:rsid w:val="006D22D0"/>
    <w:rsid w:val="006D37F9"/>
    <w:rsid w:val="006D3F06"/>
    <w:rsid w:val="006D4796"/>
    <w:rsid w:val="006D47DD"/>
    <w:rsid w:val="006D497C"/>
    <w:rsid w:val="006D52D3"/>
    <w:rsid w:val="006D5680"/>
    <w:rsid w:val="006D5C61"/>
    <w:rsid w:val="006D65CD"/>
    <w:rsid w:val="006D6E8C"/>
    <w:rsid w:val="006D7155"/>
    <w:rsid w:val="006D7208"/>
    <w:rsid w:val="006D7DAE"/>
    <w:rsid w:val="006E0712"/>
    <w:rsid w:val="006E2378"/>
    <w:rsid w:val="006E26A8"/>
    <w:rsid w:val="006E2F5E"/>
    <w:rsid w:val="006E3803"/>
    <w:rsid w:val="006E3B6B"/>
    <w:rsid w:val="006E4377"/>
    <w:rsid w:val="006E5D27"/>
    <w:rsid w:val="006E69C6"/>
    <w:rsid w:val="006E7E1E"/>
    <w:rsid w:val="006E7E24"/>
    <w:rsid w:val="006F077B"/>
    <w:rsid w:val="006F0ACE"/>
    <w:rsid w:val="006F103D"/>
    <w:rsid w:val="006F1288"/>
    <w:rsid w:val="006F12B1"/>
    <w:rsid w:val="006F1739"/>
    <w:rsid w:val="006F1BAF"/>
    <w:rsid w:val="006F1EDA"/>
    <w:rsid w:val="006F261F"/>
    <w:rsid w:val="006F277D"/>
    <w:rsid w:val="006F2B10"/>
    <w:rsid w:val="006F2DCA"/>
    <w:rsid w:val="006F2E3A"/>
    <w:rsid w:val="006F31FE"/>
    <w:rsid w:val="006F3FAB"/>
    <w:rsid w:val="006F4042"/>
    <w:rsid w:val="006F4480"/>
    <w:rsid w:val="006F5071"/>
    <w:rsid w:val="006F5312"/>
    <w:rsid w:val="006F6576"/>
    <w:rsid w:val="006F6781"/>
    <w:rsid w:val="006F6A63"/>
    <w:rsid w:val="006F6BD8"/>
    <w:rsid w:val="006F7809"/>
    <w:rsid w:val="00700F20"/>
    <w:rsid w:val="00701047"/>
    <w:rsid w:val="00701E6C"/>
    <w:rsid w:val="00702563"/>
    <w:rsid w:val="007027D6"/>
    <w:rsid w:val="00702841"/>
    <w:rsid w:val="00703616"/>
    <w:rsid w:val="007036ED"/>
    <w:rsid w:val="00703BDC"/>
    <w:rsid w:val="00703FAB"/>
    <w:rsid w:val="0070667E"/>
    <w:rsid w:val="0070704C"/>
    <w:rsid w:val="007074FA"/>
    <w:rsid w:val="00710147"/>
    <w:rsid w:val="007104BB"/>
    <w:rsid w:val="00710A9F"/>
    <w:rsid w:val="00710ECF"/>
    <w:rsid w:val="00711A78"/>
    <w:rsid w:val="007123F7"/>
    <w:rsid w:val="00712A0F"/>
    <w:rsid w:val="007134AA"/>
    <w:rsid w:val="0071384D"/>
    <w:rsid w:val="00714476"/>
    <w:rsid w:val="007147EE"/>
    <w:rsid w:val="00714F07"/>
    <w:rsid w:val="0071553C"/>
    <w:rsid w:val="00717194"/>
    <w:rsid w:val="0071731B"/>
    <w:rsid w:val="00720423"/>
    <w:rsid w:val="0072088A"/>
    <w:rsid w:val="00720D0F"/>
    <w:rsid w:val="007210FF"/>
    <w:rsid w:val="00721645"/>
    <w:rsid w:val="0072173D"/>
    <w:rsid w:val="00721B95"/>
    <w:rsid w:val="00721E82"/>
    <w:rsid w:val="007223F1"/>
    <w:rsid w:val="007232E9"/>
    <w:rsid w:val="007237A4"/>
    <w:rsid w:val="00723B14"/>
    <w:rsid w:val="00724277"/>
    <w:rsid w:val="0072437F"/>
    <w:rsid w:val="0072573F"/>
    <w:rsid w:val="00725A22"/>
    <w:rsid w:val="00725D90"/>
    <w:rsid w:val="0072624E"/>
    <w:rsid w:val="00726545"/>
    <w:rsid w:val="00726AD1"/>
    <w:rsid w:val="00726F90"/>
    <w:rsid w:val="00727022"/>
    <w:rsid w:val="0073116C"/>
    <w:rsid w:val="00731544"/>
    <w:rsid w:val="00731BBC"/>
    <w:rsid w:val="00734057"/>
    <w:rsid w:val="007344C8"/>
    <w:rsid w:val="0073581F"/>
    <w:rsid w:val="00737F8E"/>
    <w:rsid w:val="0074184B"/>
    <w:rsid w:val="00741CFC"/>
    <w:rsid w:val="00742098"/>
    <w:rsid w:val="0074308C"/>
    <w:rsid w:val="007430B5"/>
    <w:rsid w:val="0074339D"/>
    <w:rsid w:val="00744158"/>
    <w:rsid w:val="00744FD0"/>
    <w:rsid w:val="007459F7"/>
    <w:rsid w:val="0074618D"/>
    <w:rsid w:val="00747450"/>
    <w:rsid w:val="0075052E"/>
    <w:rsid w:val="0075067E"/>
    <w:rsid w:val="007507DD"/>
    <w:rsid w:val="00750D63"/>
    <w:rsid w:val="00750E0F"/>
    <w:rsid w:val="00750FBE"/>
    <w:rsid w:val="00751117"/>
    <w:rsid w:val="007518E7"/>
    <w:rsid w:val="00752177"/>
    <w:rsid w:val="007534AA"/>
    <w:rsid w:val="00754479"/>
    <w:rsid w:val="00754BA6"/>
    <w:rsid w:val="007557E1"/>
    <w:rsid w:val="00755F63"/>
    <w:rsid w:val="00755F83"/>
    <w:rsid w:val="00756E0A"/>
    <w:rsid w:val="007573DB"/>
    <w:rsid w:val="007579E0"/>
    <w:rsid w:val="00757E95"/>
    <w:rsid w:val="0076050D"/>
    <w:rsid w:val="00762237"/>
    <w:rsid w:val="00762FBC"/>
    <w:rsid w:val="00764422"/>
    <w:rsid w:val="00764E5E"/>
    <w:rsid w:val="0076510F"/>
    <w:rsid w:val="00765803"/>
    <w:rsid w:val="00765A29"/>
    <w:rsid w:val="0076653B"/>
    <w:rsid w:val="00767912"/>
    <w:rsid w:val="007705EA"/>
    <w:rsid w:val="007711AB"/>
    <w:rsid w:val="0077192A"/>
    <w:rsid w:val="00771FB0"/>
    <w:rsid w:val="007725A1"/>
    <w:rsid w:val="00773273"/>
    <w:rsid w:val="00773328"/>
    <w:rsid w:val="007737FF"/>
    <w:rsid w:val="00773A8E"/>
    <w:rsid w:val="0077440E"/>
    <w:rsid w:val="00774860"/>
    <w:rsid w:val="00774CE1"/>
    <w:rsid w:val="00775A34"/>
    <w:rsid w:val="00777CDD"/>
    <w:rsid w:val="007814F2"/>
    <w:rsid w:val="00781BCC"/>
    <w:rsid w:val="007822BC"/>
    <w:rsid w:val="007825B7"/>
    <w:rsid w:val="00782D67"/>
    <w:rsid w:val="007838DF"/>
    <w:rsid w:val="00783964"/>
    <w:rsid w:val="007850ED"/>
    <w:rsid w:val="0078686A"/>
    <w:rsid w:val="00786AFB"/>
    <w:rsid w:val="0078728A"/>
    <w:rsid w:val="00787310"/>
    <w:rsid w:val="007874F6"/>
    <w:rsid w:val="00787F2B"/>
    <w:rsid w:val="00790EA1"/>
    <w:rsid w:val="007914CD"/>
    <w:rsid w:val="00791C3B"/>
    <w:rsid w:val="00791DCA"/>
    <w:rsid w:val="00791FD7"/>
    <w:rsid w:val="007928C3"/>
    <w:rsid w:val="00793858"/>
    <w:rsid w:val="00793E88"/>
    <w:rsid w:val="00794170"/>
    <w:rsid w:val="00794766"/>
    <w:rsid w:val="0079513E"/>
    <w:rsid w:val="00795249"/>
    <w:rsid w:val="00796120"/>
    <w:rsid w:val="00797CDE"/>
    <w:rsid w:val="007A0270"/>
    <w:rsid w:val="007A0DB7"/>
    <w:rsid w:val="007A1878"/>
    <w:rsid w:val="007A36FB"/>
    <w:rsid w:val="007A37CD"/>
    <w:rsid w:val="007A385B"/>
    <w:rsid w:val="007A3EE1"/>
    <w:rsid w:val="007A40B9"/>
    <w:rsid w:val="007A4250"/>
    <w:rsid w:val="007A498A"/>
    <w:rsid w:val="007A4AE5"/>
    <w:rsid w:val="007A57FA"/>
    <w:rsid w:val="007A5A1E"/>
    <w:rsid w:val="007A5ACA"/>
    <w:rsid w:val="007A632D"/>
    <w:rsid w:val="007A6AD7"/>
    <w:rsid w:val="007B011A"/>
    <w:rsid w:val="007B034E"/>
    <w:rsid w:val="007B0A14"/>
    <w:rsid w:val="007B1090"/>
    <w:rsid w:val="007B20D7"/>
    <w:rsid w:val="007B2869"/>
    <w:rsid w:val="007B2C72"/>
    <w:rsid w:val="007B2CE1"/>
    <w:rsid w:val="007B3209"/>
    <w:rsid w:val="007B4349"/>
    <w:rsid w:val="007B4B2A"/>
    <w:rsid w:val="007B4B66"/>
    <w:rsid w:val="007B4B8B"/>
    <w:rsid w:val="007B6B0F"/>
    <w:rsid w:val="007B70C6"/>
    <w:rsid w:val="007B7C36"/>
    <w:rsid w:val="007C0368"/>
    <w:rsid w:val="007C0B24"/>
    <w:rsid w:val="007C0E76"/>
    <w:rsid w:val="007C1C99"/>
    <w:rsid w:val="007C2AEE"/>
    <w:rsid w:val="007C4AA8"/>
    <w:rsid w:val="007C5902"/>
    <w:rsid w:val="007C7336"/>
    <w:rsid w:val="007C7DE0"/>
    <w:rsid w:val="007D1EB4"/>
    <w:rsid w:val="007D28C0"/>
    <w:rsid w:val="007D34BE"/>
    <w:rsid w:val="007D4406"/>
    <w:rsid w:val="007D444F"/>
    <w:rsid w:val="007D520D"/>
    <w:rsid w:val="007D5338"/>
    <w:rsid w:val="007D574A"/>
    <w:rsid w:val="007D5A43"/>
    <w:rsid w:val="007D60F9"/>
    <w:rsid w:val="007D69AA"/>
    <w:rsid w:val="007D7639"/>
    <w:rsid w:val="007E016F"/>
    <w:rsid w:val="007E023F"/>
    <w:rsid w:val="007E0496"/>
    <w:rsid w:val="007E1B38"/>
    <w:rsid w:val="007E22EE"/>
    <w:rsid w:val="007E2981"/>
    <w:rsid w:val="007E34D5"/>
    <w:rsid w:val="007E3BA9"/>
    <w:rsid w:val="007E3BD4"/>
    <w:rsid w:val="007E473F"/>
    <w:rsid w:val="007E53FD"/>
    <w:rsid w:val="007E6203"/>
    <w:rsid w:val="007E66D9"/>
    <w:rsid w:val="007E693A"/>
    <w:rsid w:val="007E710E"/>
    <w:rsid w:val="007F0417"/>
    <w:rsid w:val="007F05D3"/>
    <w:rsid w:val="007F0B0E"/>
    <w:rsid w:val="007F0B39"/>
    <w:rsid w:val="007F109F"/>
    <w:rsid w:val="007F1805"/>
    <w:rsid w:val="007F1980"/>
    <w:rsid w:val="007F1F32"/>
    <w:rsid w:val="007F2379"/>
    <w:rsid w:val="007F51A0"/>
    <w:rsid w:val="007F564D"/>
    <w:rsid w:val="007F59C7"/>
    <w:rsid w:val="007F604B"/>
    <w:rsid w:val="007F6683"/>
    <w:rsid w:val="007F6A9C"/>
    <w:rsid w:val="007F73BC"/>
    <w:rsid w:val="007F7580"/>
    <w:rsid w:val="0080047F"/>
    <w:rsid w:val="0080090A"/>
    <w:rsid w:val="00801048"/>
    <w:rsid w:val="00801662"/>
    <w:rsid w:val="00801A2B"/>
    <w:rsid w:val="00801FA7"/>
    <w:rsid w:val="00802679"/>
    <w:rsid w:val="00802EC9"/>
    <w:rsid w:val="00803579"/>
    <w:rsid w:val="00803D5A"/>
    <w:rsid w:val="00804AA4"/>
    <w:rsid w:val="00805263"/>
    <w:rsid w:val="00805374"/>
    <w:rsid w:val="008059B1"/>
    <w:rsid w:val="00805A20"/>
    <w:rsid w:val="00805C64"/>
    <w:rsid w:val="00805D92"/>
    <w:rsid w:val="00807126"/>
    <w:rsid w:val="008073B4"/>
    <w:rsid w:val="00807968"/>
    <w:rsid w:val="00810F4B"/>
    <w:rsid w:val="0081246F"/>
    <w:rsid w:val="008142F5"/>
    <w:rsid w:val="0081462D"/>
    <w:rsid w:val="0081470A"/>
    <w:rsid w:val="008149C0"/>
    <w:rsid w:val="008165F4"/>
    <w:rsid w:val="008166A7"/>
    <w:rsid w:val="00816A4C"/>
    <w:rsid w:val="00817BE1"/>
    <w:rsid w:val="00817CF2"/>
    <w:rsid w:val="00820CB9"/>
    <w:rsid w:val="0082106F"/>
    <w:rsid w:val="00823C62"/>
    <w:rsid w:val="00824811"/>
    <w:rsid w:val="00824B49"/>
    <w:rsid w:val="00824F49"/>
    <w:rsid w:val="00824F9F"/>
    <w:rsid w:val="00825351"/>
    <w:rsid w:val="00825A4E"/>
    <w:rsid w:val="00825B9F"/>
    <w:rsid w:val="008268D7"/>
    <w:rsid w:val="00826F08"/>
    <w:rsid w:val="00827628"/>
    <w:rsid w:val="00827ED1"/>
    <w:rsid w:val="0083207B"/>
    <w:rsid w:val="00832F5D"/>
    <w:rsid w:val="00833D60"/>
    <w:rsid w:val="00834157"/>
    <w:rsid w:val="008347C1"/>
    <w:rsid w:val="008349E8"/>
    <w:rsid w:val="00835230"/>
    <w:rsid w:val="00837163"/>
    <w:rsid w:val="008378AF"/>
    <w:rsid w:val="008378B5"/>
    <w:rsid w:val="008379B1"/>
    <w:rsid w:val="00840552"/>
    <w:rsid w:val="00842A6A"/>
    <w:rsid w:val="00843225"/>
    <w:rsid w:val="008448A7"/>
    <w:rsid w:val="0084565B"/>
    <w:rsid w:val="008461BB"/>
    <w:rsid w:val="0084620F"/>
    <w:rsid w:val="008467EB"/>
    <w:rsid w:val="00846B71"/>
    <w:rsid w:val="00847F36"/>
    <w:rsid w:val="00851043"/>
    <w:rsid w:val="008517F6"/>
    <w:rsid w:val="00851B2E"/>
    <w:rsid w:val="00851BD1"/>
    <w:rsid w:val="00852517"/>
    <w:rsid w:val="0085258E"/>
    <w:rsid w:val="008529D4"/>
    <w:rsid w:val="00852A5D"/>
    <w:rsid w:val="00852BCF"/>
    <w:rsid w:val="008532CD"/>
    <w:rsid w:val="00853422"/>
    <w:rsid w:val="008546A5"/>
    <w:rsid w:val="00854F36"/>
    <w:rsid w:val="00860109"/>
    <w:rsid w:val="00860A71"/>
    <w:rsid w:val="00860E5B"/>
    <w:rsid w:val="00860F27"/>
    <w:rsid w:val="00861CF5"/>
    <w:rsid w:val="00862DC6"/>
    <w:rsid w:val="00862DF5"/>
    <w:rsid w:val="00863BBF"/>
    <w:rsid w:val="008644B3"/>
    <w:rsid w:val="0086645C"/>
    <w:rsid w:val="008677A2"/>
    <w:rsid w:val="0087140A"/>
    <w:rsid w:val="00871CBD"/>
    <w:rsid w:val="00871CE6"/>
    <w:rsid w:val="00873CB6"/>
    <w:rsid w:val="00874216"/>
    <w:rsid w:val="00874B0E"/>
    <w:rsid w:val="008754C7"/>
    <w:rsid w:val="00875803"/>
    <w:rsid w:val="00876696"/>
    <w:rsid w:val="00876BAC"/>
    <w:rsid w:val="00876C77"/>
    <w:rsid w:val="008809C9"/>
    <w:rsid w:val="00881FFD"/>
    <w:rsid w:val="00882C39"/>
    <w:rsid w:val="00883190"/>
    <w:rsid w:val="00884B48"/>
    <w:rsid w:val="008853C3"/>
    <w:rsid w:val="00885574"/>
    <w:rsid w:val="008860A6"/>
    <w:rsid w:val="008861BF"/>
    <w:rsid w:val="0088626D"/>
    <w:rsid w:val="00887471"/>
    <w:rsid w:val="00887CD4"/>
    <w:rsid w:val="00887F6B"/>
    <w:rsid w:val="00890D14"/>
    <w:rsid w:val="00891262"/>
    <w:rsid w:val="0089197B"/>
    <w:rsid w:val="00892056"/>
    <w:rsid w:val="008924D8"/>
    <w:rsid w:val="00892E75"/>
    <w:rsid w:val="00893643"/>
    <w:rsid w:val="008936A1"/>
    <w:rsid w:val="00893856"/>
    <w:rsid w:val="00893E97"/>
    <w:rsid w:val="00894FAB"/>
    <w:rsid w:val="00896505"/>
    <w:rsid w:val="008974F1"/>
    <w:rsid w:val="00897F2C"/>
    <w:rsid w:val="00897FA3"/>
    <w:rsid w:val="008A1316"/>
    <w:rsid w:val="008A1756"/>
    <w:rsid w:val="008A1D78"/>
    <w:rsid w:val="008A28BA"/>
    <w:rsid w:val="008A3FA9"/>
    <w:rsid w:val="008A4716"/>
    <w:rsid w:val="008A4E58"/>
    <w:rsid w:val="008A515B"/>
    <w:rsid w:val="008A579C"/>
    <w:rsid w:val="008A5D9B"/>
    <w:rsid w:val="008A6366"/>
    <w:rsid w:val="008B0DE5"/>
    <w:rsid w:val="008B151A"/>
    <w:rsid w:val="008B1531"/>
    <w:rsid w:val="008B182D"/>
    <w:rsid w:val="008B18C3"/>
    <w:rsid w:val="008B1A6A"/>
    <w:rsid w:val="008B1AFE"/>
    <w:rsid w:val="008B1D56"/>
    <w:rsid w:val="008B2558"/>
    <w:rsid w:val="008B2706"/>
    <w:rsid w:val="008B39E0"/>
    <w:rsid w:val="008B3D84"/>
    <w:rsid w:val="008B3F31"/>
    <w:rsid w:val="008B405B"/>
    <w:rsid w:val="008B43A8"/>
    <w:rsid w:val="008B4404"/>
    <w:rsid w:val="008B44F0"/>
    <w:rsid w:val="008B4DF8"/>
    <w:rsid w:val="008B4EF1"/>
    <w:rsid w:val="008B5FAB"/>
    <w:rsid w:val="008C040E"/>
    <w:rsid w:val="008C094F"/>
    <w:rsid w:val="008C178E"/>
    <w:rsid w:val="008C245B"/>
    <w:rsid w:val="008C34A9"/>
    <w:rsid w:val="008C3F56"/>
    <w:rsid w:val="008C4BBF"/>
    <w:rsid w:val="008C4C7E"/>
    <w:rsid w:val="008C52FD"/>
    <w:rsid w:val="008C66EC"/>
    <w:rsid w:val="008C6CD9"/>
    <w:rsid w:val="008C6D99"/>
    <w:rsid w:val="008C7629"/>
    <w:rsid w:val="008D099D"/>
    <w:rsid w:val="008D0D99"/>
    <w:rsid w:val="008D27F4"/>
    <w:rsid w:val="008D2A8E"/>
    <w:rsid w:val="008D5B17"/>
    <w:rsid w:val="008D5B19"/>
    <w:rsid w:val="008D5C5E"/>
    <w:rsid w:val="008D5FF1"/>
    <w:rsid w:val="008D600A"/>
    <w:rsid w:val="008D695C"/>
    <w:rsid w:val="008D764B"/>
    <w:rsid w:val="008D79FF"/>
    <w:rsid w:val="008E1579"/>
    <w:rsid w:val="008E2039"/>
    <w:rsid w:val="008E2221"/>
    <w:rsid w:val="008E2352"/>
    <w:rsid w:val="008E2A7C"/>
    <w:rsid w:val="008E2BBD"/>
    <w:rsid w:val="008E3562"/>
    <w:rsid w:val="008E50B3"/>
    <w:rsid w:val="008E572F"/>
    <w:rsid w:val="008E6970"/>
    <w:rsid w:val="008E710D"/>
    <w:rsid w:val="008F0818"/>
    <w:rsid w:val="008F0C1E"/>
    <w:rsid w:val="008F169C"/>
    <w:rsid w:val="008F38E1"/>
    <w:rsid w:val="008F4F0A"/>
    <w:rsid w:val="008F52D5"/>
    <w:rsid w:val="008F58EF"/>
    <w:rsid w:val="008F6AFC"/>
    <w:rsid w:val="008F746B"/>
    <w:rsid w:val="008F7BAD"/>
    <w:rsid w:val="0090031C"/>
    <w:rsid w:val="009015D3"/>
    <w:rsid w:val="00901B91"/>
    <w:rsid w:val="00904BC9"/>
    <w:rsid w:val="00905730"/>
    <w:rsid w:val="00906EA8"/>
    <w:rsid w:val="00907C8B"/>
    <w:rsid w:val="00907FBB"/>
    <w:rsid w:val="00910577"/>
    <w:rsid w:val="00910CAD"/>
    <w:rsid w:val="00911FCF"/>
    <w:rsid w:val="00912296"/>
    <w:rsid w:val="009125EE"/>
    <w:rsid w:val="009125F3"/>
    <w:rsid w:val="009128E4"/>
    <w:rsid w:val="00913174"/>
    <w:rsid w:val="00914A14"/>
    <w:rsid w:val="00914B47"/>
    <w:rsid w:val="00914FC3"/>
    <w:rsid w:val="00915D43"/>
    <w:rsid w:val="00915FA6"/>
    <w:rsid w:val="00916E33"/>
    <w:rsid w:val="00917DCC"/>
    <w:rsid w:val="0092009B"/>
    <w:rsid w:val="00920143"/>
    <w:rsid w:val="00920581"/>
    <w:rsid w:val="00921445"/>
    <w:rsid w:val="00921796"/>
    <w:rsid w:val="00921E9C"/>
    <w:rsid w:val="0092252A"/>
    <w:rsid w:val="0092280B"/>
    <w:rsid w:val="0092282B"/>
    <w:rsid w:val="009228B6"/>
    <w:rsid w:val="00923287"/>
    <w:rsid w:val="009240FE"/>
    <w:rsid w:val="009256C4"/>
    <w:rsid w:val="00925A5B"/>
    <w:rsid w:val="00926385"/>
    <w:rsid w:val="009265A4"/>
    <w:rsid w:val="00926A08"/>
    <w:rsid w:val="00926E4F"/>
    <w:rsid w:val="00927558"/>
    <w:rsid w:val="0092764A"/>
    <w:rsid w:val="0092768B"/>
    <w:rsid w:val="009277CD"/>
    <w:rsid w:val="009300C3"/>
    <w:rsid w:val="00930A87"/>
    <w:rsid w:val="009315AB"/>
    <w:rsid w:val="009319D8"/>
    <w:rsid w:val="00931CDF"/>
    <w:rsid w:val="00932F06"/>
    <w:rsid w:val="00933095"/>
    <w:rsid w:val="00935340"/>
    <w:rsid w:val="00935C0D"/>
    <w:rsid w:val="0093630D"/>
    <w:rsid w:val="00936BA8"/>
    <w:rsid w:val="00936CED"/>
    <w:rsid w:val="009372B6"/>
    <w:rsid w:val="00937583"/>
    <w:rsid w:val="00937A78"/>
    <w:rsid w:val="00937DB4"/>
    <w:rsid w:val="00940390"/>
    <w:rsid w:val="0094064B"/>
    <w:rsid w:val="00940E96"/>
    <w:rsid w:val="00941D61"/>
    <w:rsid w:val="0094245E"/>
    <w:rsid w:val="00942EF4"/>
    <w:rsid w:val="00943F2C"/>
    <w:rsid w:val="009447D1"/>
    <w:rsid w:val="009451A1"/>
    <w:rsid w:val="009452EA"/>
    <w:rsid w:val="00945EFB"/>
    <w:rsid w:val="00945F02"/>
    <w:rsid w:val="00946742"/>
    <w:rsid w:val="009500A7"/>
    <w:rsid w:val="00950286"/>
    <w:rsid w:val="00950407"/>
    <w:rsid w:val="00950DB7"/>
    <w:rsid w:val="00951540"/>
    <w:rsid w:val="009515A9"/>
    <w:rsid w:val="00952441"/>
    <w:rsid w:val="00952950"/>
    <w:rsid w:val="00953124"/>
    <w:rsid w:val="00953C8A"/>
    <w:rsid w:val="009546C8"/>
    <w:rsid w:val="00954D3C"/>
    <w:rsid w:val="00954EAD"/>
    <w:rsid w:val="009555DD"/>
    <w:rsid w:val="00955D10"/>
    <w:rsid w:val="00956BD7"/>
    <w:rsid w:val="00957749"/>
    <w:rsid w:val="00957E54"/>
    <w:rsid w:val="00960D24"/>
    <w:rsid w:val="00960E99"/>
    <w:rsid w:val="00961B3A"/>
    <w:rsid w:val="00961CED"/>
    <w:rsid w:val="00962095"/>
    <w:rsid w:val="009623C2"/>
    <w:rsid w:val="0096403C"/>
    <w:rsid w:val="00965253"/>
    <w:rsid w:val="00965270"/>
    <w:rsid w:val="00966586"/>
    <w:rsid w:val="00966683"/>
    <w:rsid w:val="0096692D"/>
    <w:rsid w:val="009670EC"/>
    <w:rsid w:val="00967493"/>
    <w:rsid w:val="009676DF"/>
    <w:rsid w:val="00967D18"/>
    <w:rsid w:val="00970130"/>
    <w:rsid w:val="00970608"/>
    <w:rsid w:val="00971C58"/>
    <w:rsid w:val="00972393"/>
    <w:rsid w:val="00973C9F"/>
    <w:rsid w:val="00974847"/>
    <w:rsid w:val="00977611"/>
    <w:rsid w:val="00977936"/>
    <w:rsid w:val="0098050A"/>
    <w:rsid w:val="00980BF5"/>
    <w:rsid w:val="00980D42"/>
    <w:rsid w:val="00980F11"/>
    <w:rsid w:val="00981419"/>
    <w:rsid w:val="009820FB"/>
    <w:rsid w:val="00982E77"/>
    <w:rsid w:val="0098307D"/>
    <w:rsid w:val="00983BBA"/>
    <w:rsid w:val="00983FB5"/>
    <w:rsid w:val="00984417"/>
    <w:rsid w:val="00984CD3"/>
    <w:rsid w:val="00985100"/>
    <w:rsid w:val="0098586B"/>
    <w:rsid w:val="00987220"/>
    <w:rsid w:val="0099071A"/>
    <w:rsid w:val="009908BE"/>
    <w:rsid w:val="00990C02"/>
    <w:rsid w:val="00993D04"/>
    <w:rsid w:val="00995F15"/>
    <w:rsid w:val="00996133"/>
    <w:rsid w:val="009963CE"/>
    <w:rsid w:val="00997FB2"/>
    <w:rsid w:val="009A0D20"/>
    <w:rsid w:val="009A140E"/>
    <w:rsid w:val="009A17E9"/>
    <w:rsid w:val="009A2108"/>
    <w:rsid w:val="009A21F1"/>
    <w:rsid w:val="009A262A"/>
    <w:rsid w:val="009A31A8"/>
    <w:rsid w:val="009A3844"/>
    <w:rsid w:val="009A4D24"/>
    <w:rsid w:val="009A4FBB"/>
    <w:rsid w:val="009A50FD"/>
    <w:rsid w:val="009A51F2"/>
    <w:rsid w:val="009A5AB1"/>
    <w:rsid w:val="009A667A"/>
    <w:rsid w:val="009A6C08"/>
    <w:rsid w:val="009A6D75"/>
    <w:rsid w:val="009A7B39"/>
    <w:rsid w:val="009A7DAD"/>
    <w:rsid w:val="009B1615"/>
    <w:rsid w:val="009B16E6"/>
    <w:rsid w:val="009B1B0B"/>
    <w:rsid w:val="009B2310"/>
    <w:rsid w:val="009B2819"/>
    <w:rsid w:val="009B3550"/>
    <w:rsid w:val="009B3625"/>
    <w:rsid w:val="009B3CE1"/>
    <w:rsid w:val="009B449B"/>
    <w:rsid w:val="009B5852"/>
    <w:rsid w:val="009B5B33"/>
    <w:rsid w:val="009B71B5"/>
    <w:rsid w:val="009B7996"/>
    <w:rsid w:val="009B7AF3"/>
    <w:rsid w:val="009B7CB2"/>
    <w:rsid w:val="009B7E43"/>
    <w:rsid w:val="009C17BD"/>
    <w:rsid w:val="009C183C"/>
    <w:rsid w:val="009C1BC7"/>
    <w:rsid w:val="009C2B50"/>
    <w:rsid w:val="009C2DC2"/>
    <w:rsid w:val="009C2F5D"/>
    <w:rsid w:val="009C3271"/>
    <w:rsid w:val="009C3807"/>
    <w:rsid w:val="009C3B1D"/>
    <w:rsid w:val="009C3C7C"/>
    <w:rsid w:val="009C4510"/>
    <w:rsid w:val="009C500F"/>
    <w:rsid w:val="009C5C7E"/>
    <w:rsid w:val="009C629C"/>
    <w:rsid w:val="009C6424"/>
    <w:rsid w:val="009C7112"/>
    <w:rsid w:val="009C728E"/>
    <w:rsid w:val="009C73DC"/>
    <w:rsid w:val="009D0703"/>
    <w:rsid w:val="009D0F74"/>
    <w:rsid w:val="009D1585"/>
    <w:rsid w:val="009D1A0E"/>
    <w:rsid w:val="009D1DB5"/>
    <w:rsid w:val="009D1F31"/>
    <w:rsid w:val="009D2A36"/>
    <w:rsid w:val="009D3888"/>
    <w:rsid w:val="009D5490"/>
    <w:rsid w:val="009D6B2D"/>
    <w:rsid w:val="009D6D7E"/>
    <w:rsid w:val="009E132C"/>
    <w:rsid w:val="009E1C93"/>
    <w:rsid w:val="009E2708"/>
    <w:rsid w:val="009E28BA"/>
    <w:rsid w:val="009E3154"/>
    <w:rsid w:val="009E38AA"/>
    <w:rsid w:val="009E3A4A"/>
    <w:rsid w:val="009E3E04"/>
    <w:rsid w:val="009E503C"/>
    <w:rsid w:val="009E536C"/>
    <w:rsid w:val="009E547A"/>
    <w:rsid w:val="009E5C70"/>
    <w:rsid w:val="009E67C6"/>
    <w:rsid w:val="009E686E"/>
    <w:rsid w:val="009E738B"/>
    <w:rsid w:val="009E7B5B"/>
    <w:rsid w:val="009E7D04"/>
    <w:rsid w:val="009E7E3A"/>
    <w:rsid w:val="009F12DA"/>
    <w:rsid w:val="009F1697"/>
    <w:rsid w:val="009F1BE1"/>
    <w:rsid w:val="009F1E5D"/>
    <w:rsid w:val="009F2679"/>
    <w:rsid w:val="009F26E9"/>
    <w:rsid w:val="009F2A55"/>
    <w:rsid w:val="009F2AC3"/>
    <w:rsid w:val="009F2CE0"/>
    <w:rsid w:val="009F2D56"/>
    <w:rsid w:val="009F3CEC"/>
    <w:rsid w:val="009F3D92"/>
    <w:rsid w:val="009F3E64"/>
    <w:rsid w:val="009F409A"/>
    <w:rsid w:val="009F420E"/>
    <w:rsid w:val="009F4507"/>
    <w:rsid w:val="009F4E66"/>
    <w:rsid w:val="009F5977"/>
    <w:rsid w:val="009F5CF7"/>
    <w:rsid w:val="009F6884"/>
    <w:rsid w:val="009F6B4B"/>
    <w:rsid w:val="009F731D"/>
    <w:rsid w:val="009F76AD"/>
    <w:rsid w:val="00A000D1"/>
    <w:rsid w:val="00A0070A"/>
    <w:rsid w:val="00A0092A"/>
    <w:rsid w:val="00A01658"/>
    <w:rsid w:val="00A020EE"/>
    <w:rsid w:val="00A02988"/>
    <w:rsid w:val="00A02F9A"/>
    <w:rsid w:val="00A03153"/>
    <w:rsid w:val="00A03EC5"/>
    <w:rsid w:val="00A04434"/>
    <w:rsid w:val="00A04557"/>
    <w:rsid w:val="00A04B45"/>
    <w:rsid w:val="00A04FF8"/>
    <w:rsid w:val="00A05833"/>
    <w:rsid w:val="00A05EA4"/>
    <w:rsid w:val="00A06078"/>
    <w:rsid w:val="00A06394"/>
    <w:rsid w:val="00A069F8"/>
    <w:rsid w:val="00A06C7A"/>
    <w:rsid w:val="00A074BC"/>
    <w:rsid w:val="00A07BA2"/>
    <w:rsid w:val="00A10738"/>
    <w:rsid w:val="00A118E6"/>
    <w:rsid w:val="00A11B9A"/>
    <w:rsid w:val="00A1224C"/>
    <w:rsid w:val="00A12389"/>
    <w:rsid w:val="00A12F52"/>
    <w:rsid w:val="00A13C24"/>
    <w:rsid w:val="00A1455B"/>
    <w:rsid w:val="00A15015"/>
    <w:rsid w:val="00A155E9"/>
    <w:rsid w:val="00A20AEA"/>
    <w:rsid w:val="00A20BF0"/>
    <w:rsid w:val="00A21913"/>
    <w:rsid w:val="00A226DE"/>
    <w:rsid w:val="00A22E8B"/>
    <w:rsid w:val="00A23315"/>
    <w:rsid w:val="00A254D9"/>
    <w:rsid w:val="00A26784"/>
    <w:rsid w:val="00A26A95"/>
    <w:rsid w:val="00A26AD0"/>
    <w:rsid w:val="00A27319"/>
    <w:rsid w:val="00A275A1"/>
    <w:rsid w:val="00A31908"/>
    <w:rsid w:val="00A31AF6"/>
    <w:rsid w:val="00A33266"/>
    <w:rsid w:val="00A37247"/>
    <w:rsid w:val="00A376B8"/>
    <w:rsid w:val="00A4030B"/>
    <w:rsid w:val="00A410B3"/>
    <w:rsid w:val="00A42292"/>
    <w:rsid w:val="00A442CF"/>
    <w:rsid w:val="00A4483A"/>
    <w:rsid w:val="00A4533F"/>
    <w:rsid w:val="00A4575D"/>
    <w:rsid w:val="00A45932"/>
    <w:rsid w:val="00A45BDA"/>
    <w:rsid w:val="00A45D6A"/>
    <w:rsid w:val="00A46244"/>
    <w:rsid w:val="00A504C7"/>
    <w:rsid w:val="00A50967"/>
    <w:rsid w:val="00A516B9"/>
    <w:rsid w:val="00A52B36"/>
    <w:rsid w:val="00A5342D"/>
    <w:rsid w:val="00A536A0"/>
    <w:rsid w:val="00A54178"/>
    <w:rsid w:val="00A558D7"/>
    <w:rsid w:val="00A55A04"/>
    <w:rsid w:val="00A56892"/>
    <w:rsid w:val="00A56C39"/>
    <w:rsid w:val="00A575F0"/>
    <w:rsid w:val="00A610F0"/>
    <w:rsid w:val="00A62D4D"/>
    <w:rsid w:val="00A633BE"/>
    <w:rsid w:val="00A63B2D"/>
    <w:rsid w:val="00A66E5E"/>
    <w:rsid w:val="00A677C4"/>
    <w:rsid w:val="00A7019A"/>
    <w:rsid w:val="00A70922"/>
    <w:rsid w:val="00A709F1"/>
    <w:rsid w:val="00A72075"/>
    <w:rsid w:val="00A723E2"/>
    <w:rsid w:val="00A72DAD"/>
    <w:rsid w:val="00A74D9B"/>
    <w:rsid w:val="00A7549B"/>
    <w:rsid w:val="00A76F85"/>
    <w:rsid w:val="00A80607"/>
    <w:rsid w:val="00A8080D"/>
    <w:rsid w:val="00A81EFA"/>
    <w:rsid w:val="00A823D2"/>
    <w:rsid w:val="00A82DE5"/>
    <w:rsid w:val="00A83E2A"/>
    <w:rsid w:val="00A84495"/>
    <w:rsid w:val="00A848D6"/>
    <w:rsid w:val="00A85472"/>
    <w:rsid w:val="00A858F2"/>
    <w:rsid w:val="00A864CF"/>
    <w:rsid w:val="00A86F7E"/>
    <w:rsid w:val="00A8701D"/>
    <w:rsid w:val="00A87372"/>
    <w:rsid w:val="00A900CA"/>
    <w:rsid w:val="00A90311"/>
    <w:rsid w:val="00A90800"/>
    <w:rsid w:val="00A90CB2"/>
    <w:rsid w:val="00A90E0D"/>
    <w:rsid w:val="00A91781"/>
    <w:rsid w:val="00A919DF"/>
    <w:rsid w:val="00A92299"/>
    <w:rsid w:val="00A925EC"/>
    <w:rsid w:val="00A93A2F"/>
    <w:rsid w:val="00A9443D"/>
    <w:rsid w:val="00A948B2"/>
    <w:rsid w:val="00A94A84"/>
    <w:rsid w:val="00A9584D"/>
    <w:rsid w:val="00A95BD2"/>
    <w:rsid w:val="00A96AE9"/>
    <w:rsid w:val="00A96B09"/>
    <w:rsid w:val="00A96FC0"/>
    <w:rsid w:val="00A9735D"/>
    <w:rsid w:val="00A977F7"/>
    <w:rsid w:val="00A97FE6"/>
    <w:rsid w:val="00AA0C62"/>
    <w:rsid w:val="00AA0CC5"/>
    <w:rsid w:val="00AA1E78"/>
    <w:rsid w:val="00AA2DE8"/>
    <w:rsid w:val="00AA3936"/>
    <w:rsid w:val="00AA43CD"/>
    <w:rsid w:val="00AA5873"/>
    <w:rsid w:val="00AA5B2D"/>
    <w:rsid w:val="00AA634A"/>
    <w:rsid w:val="00AA76BB"/>
    <w:rsid w:val="00AA783F"/>
    <w:rsid w:val="00AB10C7"/>
    <w:rsid w:val="00AB1344"/>
    <w:rsid w:val="00AB2EA0"/>
    <w:rsid w:val="00AB4027"/>
    <w:rsid w:val="00AB4DC8"/>
    <w:rsid w:val="00AB7728"/>
    <w:rsid w:val="00AB77C0"/>
    <w:rsid w:val="00AB79A3"/>
    <w:rsid w:val="00AB7B65"/>
    <w:rsid w:val="00AC04C2"/>
    <w:rsid w:val="00AC095C"/>
    <w:rsid w:val="00AC156B"/>
    <w:rsid w:val="00AC1A01"/>
    <w:rsid w:val="00AC26F4"/>
    <w:rsid w:val="00AC2ABE"/>
    <w:rsid w:val="00AC3177"/>
    <w:rsid w:val="00AC34E9"/>
    <w:rsid w:val="00AC4446"/>
    <w:rsid w:val="00AC4457"/>
    <w:rsid w:val="00AC4622"/>
    <w:rsid w:val="00AC4E32"/>
    <w:rsid w:val="00AC50E1"/>
    <w:rsid w:val="00AC71F2"/>
    <w:rsid w:val="00AD0691"/>
    <w:rsid w:val="00AD2082"/>
    <w:rsid w:val="00AD335B"/>
    <w:rsid w:val="00AD4B7E"/>
    <w:rsid w:val="00AD7035"/>
    <w:rsid w:val="00AD78DB"/>
    <w:rsid w:val="00AE0813"/>
    <w:rsid w:val="00AE0DD8"/>
    <w:rsid w:val="00AE16D9"/>
    <w:rsid w:val="00AE1890"/>
    <w:rsid w:val="00AE1A2E"/>
    <w:rsid w:val="00AE1BC4"/>
    <w:rsid w:val="00AE28DD"/>
    <w:rsid w:val="00AE2C70"/>
    <w:rsid w:val="00AE2D12"/>
    <w:rsid w:val="00AE2FB6"/>
    <w:rsid w:val="00AE45C2"/>
    <w:rsid w:val="00AE4646"/>
    <w:rsid w:val="00AE504C"/>
    <w:rsid w:val="00AE668E"/>
    <w:rsid w:val="00AE7457"/>
    <w:rsid w:val="00AE796A"/>
    <w:rsid w:val="00AE7FF6"/>
    <w:rsid w:val="00AF001E"/>
    <w:rsid w:val="00AF007B"/>
    <w:rsid w:val="00AF007D"/>
    <w:rsid w:val="00AF015A"/>
    <w:rsid w:val="00AF077C"/>
    <w:rsid w:val="00AF0C9C"/>
    <w:rsid w:val="00AF11C4"/>
    <w:rsid w:val="00AF11EA"/>
    <w:rsid w:val="00AF23E0"/>
    <w:rsid w:val="00AF373B"/>
    <w:rsid w:val="00AF3AAD"/>
    <w:rsid w:val="00AF49B9"/>
    <w:rsid w:val="00AF56FF"/>
    <w:rsid w:val="00AF5A56"/>
    <w:rsid w:val="00AF5AF2"/>
    <w:rsid w:val="00AF5C8F"/>
    <w:rsid w:val="00AF5F21"/>
    <w:rsid w:val="00AF6357"/>
    <w:rsid w:val="00B00D99"/>
    <w:rsid w:val="00B016BD"/>
    <w:rsid w:val="00B01F33"/>
    <w:rsid w:val="00B02259"/>
    <w:rsid w:val="00B029C8"/>
    <w:rsid w:val="00B02ADB"/>
    <w:rsid w:val="00B02E58"/>
    <w:rsid w:val="00B031FE"/>
    <w:rsid w:val="00B03856"/>
    <w:rsid w:val="00B03CBC"/>
    <w:rsid w:val="00B03E54"/>
    <w:rsid w:val="00B04243"/>
    <w:rsid w:val="00B04530"/>
    <w:rsid w:val="00B0563A"/>
    <w:rsid w:val="00B05A25"/>
    <w:rsid w:val="00B06917"/>
    <w:rsid w:val="00B06FCB"/>
    <w:rsid w:val="00B0712A"/>
    <w:rsid w:val="00B074DA"/>
    <w:rsid w:val="00B077B5"/>
    <w:rsid w:val="00B07C65"/>
    <w:rsid w:val="00B11500"/>
    <w:rsid w:val="00B1189B"/>
    <w:rsid w:val="00B11A00"/>
    <w:rsid w:val="00B14998"/>
    <w:rsid w:val="00B1587C"/>
    <w:rsid w:val="00B15C7A"/>
    <w:rsid w:val="00B1635F"/>
    <w:rsid w:val="00B16A57"/>
    <w:rsid w:val="00B17358"/>
    <w:rsid w:val="00B21186"/>
    <w:rsid w:val="00B21220"/>
    <w:rsid w:val="00B21795"/>
    <w:rsid w:val="00B21B8A"/>
    <w:rsid w:val="00B21EF1"/>
    <w:rsid w:val="00B223EC"/>
    <w:rsid w:val="00B22A82"/>
    <w:rsid w:val="00B22B4C"/>
    <w:rsid w:val="00B2399E"/>
    <w:rsid w:val="00B24C91"/>
    <w:rsid w:val="00B25047"/>
    <w:rsid w:val="00B2658E"/>
    <w:rsid w:val="00B2680C"/>
    <w:rsid w:val="00B26D04"/>
    <w:rsid w:val="00B274D3"/>
    <w:rsid w:val="00B276FE"/>
    <w:rsid w:val="00B277F4"/>
    <w:rsid w:val="00B30552"/>
    <w:rsid w:val="00B30822"/>
    <w:rsid w:val="00B3108F"/>
    <w:rsid w:val="00B31DA8"/>
    <w:rsid w:val="00B33551"/>
    <w:rsid w:val="00B339FB"/>
    <w:rsid w:val="00B352F6"/>
    <w:rsid w:val="00B35377"/>
    <w:rsid w:val="00B3671C"/>
    <w:rsid w:val="00B37254"/>
    <w:rsid w:val="00B37A6E"/>
    <w:rsid w:val="00B407B4"/>
    <w:rsid w:val="00B42644"/>
    <w:rsid w:val="00B428A4"/>
    <w:rsid w:val="00B436E4"/>
    <w:rsid w:val="00B44DC7"/>
    <w:rsid w:val="00B4682F"/>
    <w:rsid w:val="00B46E68"/>
    <w:rsid w:val="00B47079"/>
    <w:rsid w:val="00B479FE"/>
    <w:rsid w:val="00B47BDB"/>
    <w:rsid w:val="00B502CA"/>
    <w:rsid w:val="00B505DC"/>
    <w:rsid w:val="00B51A80"/>
    <w:rsid w:val="00B525C5"/>
    <w:rsid w:val="00B52EEF"/>
    <w:rsid w:val="00B53331"/>
    <w:rsid w:val="00B534E3"/>
    <w:rsid w:val="00B53C1C"/>
    <w:rsid w:val="00B548FA"/>
    <w:rsid w:val="00B5555B"/>
    <w:rsid w:val="00B56870"/>
    <w:rsid w:val="00B5774E"/>
    <w:rsid w:val="00B57A7B"/>
    <w:rsid w:val="00B57CB5"/>
    <w:rsid w:val="00B57DEF"/>
    <w:rsid w:val="00B57E01"/>
    <w:rsid w:val="00B603D9"/>
    <w:rsid w:val="00B60FD4"/>
    <w:rsid w:val="00B61F4A"/>
    <w:rsid w:val="00B61F99"/>
    <w:rsid w:val="00B62662"/>
    <w:rsid w:val="00B62DCD"/>
    <w:rsid w:val="00B62DE8"/>
    <w:rsid w:val="00B64118"/>
    <w:rsid w:val="00B6466F"/>
    <w:rsid w:val="00B65286"/>
    <w:rsid w:val="00B65351"/>
    <w:rsid w:val="00B6595F"/>
    <w:rsid w:val="00B65ED5"/>
    <w:rsid w:val="00B66B40"/>
    <w:rsid w:val="00B700F6"/>
    <w:rsid w:val="00B70E01"/>
    <w:rsid w:val="00B715F3"/>
    <w:rsid w:val="00B7332E"/>
    <w:rsid w:val="00B736E2"/>
    <w:rsid w:val="00B73C93"/>
    <w:rsid w:val="00B74CAC"/>
    <w:rsid w:val="00B75220"/>
    <w:rsid w:val="00B75C3C"/>
    <w:rsid w:val="00B76CC2"/>
    <w:rsid w:val="00B7741A"/>
    <w:rsid w:val="00B77C4D"/>
    <w:rsid w:val="00B80A72"/>
    <w:rsid w:val="00B8229C"/>
    <w:rsid w:val="00B82CE8"/>
    <w:rsid w:val="00B82F4E"/>
    <w:rsid w:val="00B83103"/>
    <w:rsid w:val="00B83EA5"/>
    <w:rsid w:val="00B85807"/>
    <w:rsid w:val="00B8611E"/>
    <w:rsid w:val="00B866CE"/>
    <w:rsid w:val="00B874ED"/>
    <w:rsid w:val="00B87D04"/>
    <w:rsid w:val="00B87D6C"/>
    <w:rsid w:val="00B900D8"/>
    <w:rsid w:val="00B92AC1"/>
    <w:rsid w:val="00B9301F"/>
    <w:rsid w:val="00B934DD"/>
    <w:rsid w:val="00B950AF"/>
    <w:rsid w:val="00B952E5"/>
    <w:rsid w:val="00B96954"/>
    <w:rsid w:val="00B96F11"/>
    <w:rsid w:val="00B97107"/>
    <w:rsid w:val="00B97642"/>
    <w:rsid w:val="00B97DA2"/>
    <w:rsid w:val="00B97FDF"/>
    <w:rsid w:val="00BA0478"/>
    <w:rsid w:val="00BA0A37"/>
    <w:rsid w:val="00BA0C48"/>
    <w:rsid w:val="00BA0C93"/>
    <w:rsid w:val="00BA0D6D"/>
    <w:rsid w:val="00BA1054"/>
    <w:rsid w:val="00BA1596"/>
    <w:rsid w:val="00BA3399"/>
    <w:rsid w:val="00BA36BE"/>
    <w:rsid w:val="00BA3775"/>
    <w:rsid w:val="00BA3E58"/>
    <w:rsid w:val="00BA547E"/>
    <w:rsid w:val="00BA56E8"/>
    <w:rsid w:val="00BA592F"/>
    <w:rsid w:val="00BA59BA"/>
    <w:rsid w:val="00BA71A6"/>
    <w:rsid w:val="00BB1191"/>
    <w:rsid w:val="00BB1B11"/>
    <w:rsid w:val="00BB24D5"/>
    <w:rsid w:val="00BB2C2F"/>
    <w:rsid w:val="00BB3148"/>
    <w:rsid w:val="00BB3219"/>
    <w:rsid w:val="00BB32EA"/>
    <w:rsid w:val="00BB335B"/>
    <w:rsid w:val="00BB36B7"/>
    <w:rsid w:val="00BB3D9E"/>
    <w:rsid w:val="00BB4CFF"/>
    <w:rsid w:val="00BB5129"/>
    <w:rsid w:val="00BB7A0F"/>
    <w:rsid w:val="00BC0032"/>
    <w:rsid w:val="00BC0878"/>
    <w:rsid w:val="00BC0993"/>
    <w:rsid w:val="00BC0F92"/>
    <w:rsid w:val="00BC15E2"/>
    <w:rsid w:val="00BC160F"/>
    <w:rsid w:val="00BC1DAC"/>
    <w:rsid w:val="00BC1E79"/>
    <w:rsid w:val="00BC22B6"/>
    <w:rsid w:val="00BC2E04"/>
    <w:rsid w:val="00BC32A4"/>
    <w:rsid w:val="00BC56F2"/>
    <w:rsid w:val="00BC58F5"/>
    <w:rsid w:val="00BC6065"/>
    <w:rsid w:val="00BC6391"/>
    <w:rsid w:val="00BC6AD4"/>
    <w:rsid w:val="00BD0376"/>
    <w:rsid w:val="00BD03D4"/>
    <w:rsid w:val="00BD11F3"/>
    <w:rsid w:val="00BD1BAA"/>
    <w:rsid w:val="00BD2514"/>
    <w:rsid w:val="00BD2E1D"/>
    <w:rsid w:val="00BD318D"/>
    <w:rsid w:val="00BD40FA"/>
    <w:rsid w:val="00BD50FB"/>
    <w:rsid w:val="00BD5120"/>
    <w:rsid w:val="00BD6483"/>
    <w:rsid w:val="00BD7530"/>
    <w:rsid w:val="00BD7C44"/>
    <w:rsid w:val="00BE0093"/>
    <w:rsid w:val="00BE016D"/>
    <w:rsid w:val="00BE05F0"/>
    <w:rsid w:val="00BE2935"/>
    <w:rsid w:val="00BE2B3E"/>
    <w:rsid w:val="00BE2D6D"/>
    <w:rsid w:val="00BE3F35"/>
    <w:rsid w:val="00BE4428"/>
    <w:rsid w:val="00BE5135"/>
    <w:rsid w:val="00BE533D"/>
    <w:rsid w:val="00BE57ED"/>
    <w:rsid w:val="00BE58BA"/>
    <w:rsid w:val="00BE5D2B"/>
    <w:rsid w:val="00BE6732"/>
    <w:rsid w:val="00BE789B"/>
    <w:rsid w:val="00BE7CB7"/>
    <w:rsid w:val="00BF0001"/>
    <w:rsid w:val="00BF1112"/>
    <w:rsid w:val="00BF1706"/>
    <w:rsid w:val="00BF1C54"/>
    <w:rsid w:val="00BF2D70"/>
    <w:rsid w:val="00BF2EBB"/>
    <w:rsid w:val="00BF34BF"/>
    <w:rsid w:val="00BF3D2E"/>
    <w:rsid w:val="00BF41E3"/>
    <w:rsid w:val="00BF4453"/>
    <w:rsid w:val="00BF495C"/>
    <w:rsid w:val="00BF4C77"/>
    <w:rsid w:val="00BF65C2"/>
    <w:rsid w:val="00BF6DD0"/>
    <w:rsid w:val="00BF7023"/>
    <w:rsid w:val="00C00251"/>
    <w:rsid w:val="00C0155D"/>
    <w:rsid w:val="00C01C75"/>
    <w:rsid w:val="00C024B9"/>
    <w:rsid w:val="00C024D8"/>
    <w:rsid w:val="00C02AAA"/>
    <w:rsid w:val="00C02C9E"/>
    <w:rsid w:val="00C032DD"/>
    <w:rsid w:val="00C03767"/>
    <w:rsid w:val="00C03AC6"/>
    <w:rsid w:val="00C0449C"/>
    <w:rsid w:val="00C04C3D"/>
    <w:rsid w:val="00C05643"/>
    <w:rsid w:val="00C061B4"/>
    <w:rsid w:val="00C06375"/>
    <w:rsid w:val="00C07F7A"/>
    <w:rsid w:val="00C10FAA"/>
    <w:rsid w:val="00C12444"/>
    <w:rsid w:val="00C13A0D"/>
    <w:rsid w:val="00C15970"/>
    <w:rsid w:val="00C15A3B"/>
    <w:rsid w:val="00C16306"/>
    <w:rsid w:val="00C1652E"/>
    <w:rsid w:val="00C16A43"/>
    <w:rsid w:val="00C16ACB"/>
    <w:rsid w:val="00C1749B"/>
    <w:rsid w:val="00C17F73"/>
    <w:rsid w:val="00C2213B"/>
    <w:rsid w:val="00C2246E"/>
    <w:rsid w:val="00C22ACF"/>
    <w:rsid w:val="00C22CDD"/>
    <w:rsid w:val="00C23FE5"/>
    <w:rsid w:val="00C24163"/>
    <w:rsid w:val="00C2459B"/>
    <w:rsid w:val="00C247D2"/>
    <w:rsid w:val="00C254F3"/>
    <w:rsid w:val="00C25BC2"/>
    <w:rsid w:val="00C264B9"/>
    <w:rsid w:val="00C267AB"/>
    <w:rsid w:val="00C2693F"/>
    <w:rsid w:val="00C270CB"/>
    <w:rsid w:val="00C27816"/>
    <w:rsid w:val="00C2797F"/>
    <w:rsid w:val="00C27BC8"/>
    <w:rsid w:val="00C315EE"/>
    <w:rsid w:val="00C32791"/>
    <w:rsid w:val="00C32C27"/>
    <w:rsid w:val="00C331EE"/>
    <w:rsid w:val="00C3430D"/>
    <w:rsid w:val="00C34442"/>
    <w:rsid w:val="00C35C4C"/>
    <w:rsid w:val="00C35CD8"/>
    <w:rsid w:val="00C360F7"/>
    <w:rsid w:val="00C362B8"/>
    <w:rsid w:val="00C36C64"/>
    <w:rsid w:val="00C37A11"/>
    <w:rsid w:val="00C4056F"/>
    <w:rsid w:val="00C42182"/>
    <w:rsid w:val="00C42324"/>
    <w:rsid w:val="00C42E18"/>
    <w:rsid w:val="00C430AD"/>
    <w:rsid w:val="00C440B5"/>
    <w:rsid w:val="00C443CD"/>
    <w:rsid w:val="00C461A7"/>
    <w:rsid w:val="00C463DB"/>
    <w:rsid w:val="00C46412"/>
    <w:rsid w:val="00C4668E"/>
    <w:rsid w:val="00C47E3B"/>
    <w:rsid w:val="00C47F58"/>
    <w:rsid w:val="00C5098D"/>
    <w:rsid w:val="00C51B41"/>
    <w:rsid w:val="00C525BA"/>
    <w:rsid w:val="00C53143"/>
    <w:rsid w:val="00C533E7"/>
    <w:rsid w:val="00C53815"/>
    <w:rsid w:val="00C538FF"/>
    <w:rsid w:val="00C5423C"/>
    <w:rsid w:val="00C5551D"/>
    <w:rsid w:val="00C561D6"/>
    <w:rsid w:val="00C57331"/>
    <w:rsid w:val="00C57361"/>
    <w:rsid w:val="00C57AE2"/>
    <w:rsid w:val="00C60663"/>
    <w:rsid w:val="00C60FD1"/>
    <w:rsid w:val="00C6113F"/>
    <w:rsid w:val="00C6146F"/>
    <w:rsid w:val="00C630BA"/>
    <w:rsid w:val="00C63B2A"/>
    <w:rsid w:val="00C669E8"/>
    <w:rsid w:val="00C6760E"/>
    <w:rsid w:val="00C67CDB"/>
    <w:rsid w:val="00C7061F"/>
    <w:rsid w:val="00C709D8"/>
    <w:rsid w:val="00C720CA"/>
    <w:rsid w:val="00C72681"/>
    <w:rsid w:val="00C72A4C"/>
    <w:rsid w:val="00C7358A"/>
    <w:rsid w:val="00C740ED"/>
    <w:rsid w:val="00C7561F"/>
    <w:rsid w:val="00C75CBE"/>
    <w:rsid w:val="00C7692E"/>
    <w:rsid w:val="00C76B39"/>
    <w:rsid w:val="00C80125"/>
    <w:rsid w:val="00C803AC"/>
    <w:rsid w:val="00C806E9"/>
    <w:rsid w:val="00C811E5"/>
    <w:rsid w:val="00C81405"/>
    <w:rsid w:val="00C81D30"/>
    <w:rsid w:val="00C8308D"/>
    <w:rsid w:val="00C83A3C"/>
    <w:rsid w:val="00C83F8B"/>
    <w:rsid w:val="00C84008"/>
    <w:rsid w:val="00C842CB"/>
    <w:rsid w:val="00C84C42"/>
    <w:rsid w:val="00C84D47"/>
    <w:rsid w:val="00C85E39"/>
    <w:rsid w:val="00C91278"/>
    <w:rsid w:val="00C912F8"/>
    <w:rsid w:val="00C91C42"/>
    <w:rsid w:val="00C91E81"/>
    <w:rsid w:val="00C9315E"/>
    <w:rsid w:val="00C93C46"/>
    <w:rsid w:val="00C94227"/>
    <w:rsid w:val="00C94C6A"/>
    <w:rsid w:val="00C95F84"/>
    <w:rsid w:val="00C964E4"/>
    <w:rsid w:val="00CA0519"/>
    <w:rsid w:val="00CA12CF"/>
    <w:rsid w:val="00CA15B7"/>
    <w:rsid w:val="00CA1CB6"/>
    <w:rsid w:val="00CA2D3C"/>
    <w:rsid w:val="00CA303D"/>
    <w:rsid w:val="00CA34E7"/>
    <w:rsid w:val="00CA4C36"/>
    <w:rsid w:val="00CA4E4D"/>
    <w:rsid w:val="00CA5244"/>
    <w:rsid w:val="00CA58FD"/>
    <w:rsid w:val="00CA5A6A"/>
    <w:rsid w:val="00CA5F3A"/>
    <w:rsid w:val="00CA6CBE"/>
    <w:rsid w:val="00CA6F70"/>
    <w:rsid w:val="00CA70EF"/>
    <w:rsid w:val="00CA728A"/>
    <w:rsid w:val="00CA75EB"/>
    <w:rsid w:val="00CB23DE"/>
    <w:rsid w:val="00CB270A"/>
    <w:rsid w:val="00CB288C"/>
    <w:rsid w:val="00CB2936"/>
    <w:rsid w:val="00CB2CB4"/>
    <w:rsid w:val="00CB2FC4"/>
    <w:rsid w:val="00CB2FE1"/>
    <w:rsid w:val="00CB30B4"/>
    <w:rsid w:val="00CB3E9A"/>
    <w:rsid w:val="00CB4625"/>
    <w:rsid w:val="00CB5804"/>
    <w:rsid w:val="00CB6A1F"/>
    <w:rsid w:val="00CC00FC"/>
    <w:rsid w:val="00CC11CF"/>
    <w:rsid w:val="00CC2589"/>
    <w:rsid w:val="00CC2630"/>
    <w:rsid w:val="00CC266B"/>
    <w:rsid w:val="00CC27D3"/>
    <w:rsid w:val="00CC315F"/>
    <w:rsid w:val="00CC342A"/>
    <w:rsid w:val="00CC3FB7"/>
    <w:rsid w:val="00CC4132"/>
    <w:rsid w:val="00CC4650"/>
    <w:rsid w:val="00CC5116"/>
    <w:rsid w:val="00CC5AA1"/>
    <w:rsid w:val="00CC5D78"/>
    <w:rsid w:val="00CC7960"/>
    <w:rsid w:val="00CD07C0"/>
    <w:rsid w:val="00CD087E"/>
    <w:rsid w:val="00CD0B17"/>
    <w:rsid w:val="00CD21B8"/>
    <w:rsid w:val="00CD439E"/>
    <w:rsid w:val="00CD4CCC"/>
    <w:rsid w:val="00CD59E5"/>
    <w:rsid w:val="00CD5D1F"/>
    <w:rsid w:val="00CD619A"/>
    <w:rsid w:val="00CD6CDA"/>
    <w:rsid w:val="00CD758C"/>
    <w:rsid w:val="00CD7D63"/>
    <w:rsid w:val="00CE0A49"/>
    <w:rsid w:val="00CE18EF"/>
    <w:rsid w:val="00CE28AC"/>
    <w:rsid w:val="00CE29ED"/>
    <w:rsid w:val="00CE2C53"/>
    <w:rsid w:val="00CE38AE"/>
    <w:rsid w:val="00CE3BDD"/>
    <w:rsid w:val="00CE3E9B"/>
    <w:rsid w:val="00CE523D"/>
    <w:rsid w:val="00CE53F5"/>
    <w:rsid w:val="00CE5653"/>
    <w:rsid w:val="00CE566D"/>
    <w:rsid w:val="00CE5D7D"/>
    <w:rsid w:val="00CE7BA9"/>
    <w:rsid w:val="00CE7CE0"/>
    <w:rsid w:val="00CF1733"/>
    <w:rsid w:val="00CF1868"/>
    <w:rsid w:val="00CF19A6"/>
    <w:rsid w:val="00CF25BF"/>
    <w:rsid w:val="00CF2729"/>
    <w:rsid w:val="00CF28C6"/>
    <w:rsid w:val="00CF2953"/>
    <w:rsid w:val="00CF296B"/>
    <w:rsid w:val="00CF2B6A"/>
    <w:rsid w:val="00CF3F37"/>
    <w:rsid w:val="00CF5539"/>
    <w:rsid w:val="00CF6364"/>
    <w:rsid w:val="00CF671A"/>
    <w:rsid w:val="00CF6A44"/>
    <w:rsid w:val="00D00533"/>
    <w:rsid w:val="00D008A6"/>
    <w:rsid w:val="00D011B8"/>
    <w:rsid w:val="00D017FA"/>
    <w:rsid w:val="00D01A63"/>
    <w:rsid w:val="00D024C0"/>
    <w:rsid w:val="00D026D2"/>
    <w:rsid w:val="00D02E95"/>
    <w:rsid w:val="00D036BA"/>
    <w:rsid w:val="00D066F4"/>
    <w:rsid w:val="00D06977"/>
    <w:rsid w:val="00D07836"/>
    <w:rsid w:val="00D07A70"/>
    <w:rsid w:val="00D107D2"/>
    <w:rsid w:val="00D11AFC"/>
    <w:rsid w:val="00D11BDB"/>
    <w:rsid w:val="00D1207A"/>
    <w:rsid w:val="00D12797"/>
    <w:rsid w:val="00D127F8"/>
    <w:rsid w:val="00D133E6"/>
    <w:rsid w:val="00D13C8D"/>
    <w:rsid w:val="00D147A3"/>
    <w:rsid w:val="00D14D8E"/>
    <w:rsid w:val="00D15507"/>
    <w:rsid w:val="00D16160"/>
    <w:rsid w:val="00D16287"/>
    <w:rsid w:val="00D17196"/>
    <w:rsid w:val="00D1720D"/>
    <w:rsid w:val="00D1785E"/>
    <w:rsid w:val="00D17982"/>
    <w:rsid w:val="00D20382"/>
    <w:rsid w:val="00D20BA1"/>
    <w:rsid w:val="00D217EC"/>
    <w:rsid w:val="00D21F83"/>
    <w:rsid w:val="00D2286E"/>
    <w:rsid w:val="00D23165"/>
    <w:rsid w:val="00D2317C"/>
    <w:rsid w:val="00D23496"/>
    <w:rsid w:val="00D23982"/>
    <w:rsid w:val="00D239B9"/>
    <w:rsid w:val="00D24FCC"/>
    <w:rsid w:val="00D2543B"/>
    <w:rsid w:val="00D25BB1"/>
    <w:rsid w:val="00D26BCC"/>
    <w:rsid w:val="00D26FFF"/>
    <w:rsid w:val="00D324DC"/>
    <w:rsid w:val="00D32665"/>
    <w:rsid w:val="00D3282A"/>
    <w:rsid w:val="00D3382B"/>
    <w:rsid w:val="00D34E2D"/>
    <w:rsid w:val="00D3662C"/>
    <w:rsid w:val="00D37004"/>
    <w:rsid w:val="00D410E7"/>
    <w:rsid w:val="00D41190"/>
    <w:rsid w:val="00D41719"/>
    <w:rsid w:val="00D41DDE"/>
    <w:rsid w:val="00D421EF"/>
    <w:rsid w:val="00D42764"/>
    <w:rsid w:val="00D42BFD"/>
    <w:rsid w:val="00D43156"/>
    <w:rsid w:val="00D43B61"/>
    <w:rsid w:val="00D43DAF"/>
    <w:rsid w:val="00D456C5"/>
    <w:rsid w:val="00D471A0"/>
    <w:rsid w:val="00D47B73"/>
    <w:rsid w:val="00D47C1C"/>
    <w:rsid w:val="00D517A7"/>
    <w:rsid w:val="00D51BE3"/>
    <w:rsid w:val="00D51FFC"/>
    <w:rsid w:val="00D5286A"/>
    <w:rsid w:val="00D5318E"/>
    <w:rsid w:val="00D535E3"/>
    <w:rsid w:val="00D536B0"/>
    <w:rsid w:val="00D53CBB"/>
    <w:rsid w:val="00D543CE"/>
    <w:rsid w:val="00D5562B"/>
    <w:rsid w:val="00D55D48"/>
    <w:rsid w:val="00D56779"/>
    <w:rsid w:val="00D57AF6"/>
    <w:rsid w:val="00D57BE1"/>
    <w:rsid w:val="00D57C46"/>
    <w:rsid w:val="00D60E08"/>
    <w:rsid w:val="00D61062"/>
    <w:rsid w:val="00D63099"/>
    <w:rsid w:val="00D633A2"/>
    <w:rsid w:val="00D63FE1"/>
    <w:rsid w:val="00D64A75"/>
    <w:rsid w:val="00D6517C"/>
    <w:rsid w:val="00D654B3"/>
    <w:rsid w:val="00D65DB9"/>
    <w:rsid w:val="00D66B47"/>
    <w:rsid w:val="00D67A5E"/>
    <w:rsid w:val="00D7074C"/>
    <w:rsid w:val="00D70E30"/>
    <w:rsid w:val="00D71E0B"/>
    <w:rsid w:val="00D72206"/>
    <w:rsid w:val="00D72352"/>
    <w:rsid w:val="00D725DD"/>
    <w:rsid w:val="00D75EC5"/>
    <w:rsid w:val="00D769AE"/>
    <w:rsid w:val="00D76F46"/>
    <w:rsid w:val="00D80663"/>
    <w:rsid w:val="00D8099B"/>
    <w:rsid w:val="00D81307"/>
    <w:rsid w:val="00D81F2D"/>
    <w:rsid w:val="00D81F3E"/>
    <w:rsid w:val="00D82141"/>
    <w:rsid w:val="00D83314"/>
    <w:rsid w:val="00D8377E"/>
    <w:rsid w:val="00D846BC"/>
    <w:rsid w:val="00D85693"/>
    <w:rsid w:val="00D868CA"/>
    <w:rsid w:val="00D9013B"/>
    <w:rsid w:val="00D905E5"/>
    <w:rsid w:val="00D917B3"/>
    <w:rsid w:val="00D9247B"/>
    <w:rsid w:val="00D93C27"/>
    <w:rsid w:val="00D9530C"/>
    <w:rsid w:val="00D9586A"/>
    <w:rsid w:val="00D9621E"/>
    <w:rsid w:val="00D96CD8"/>
    <w:rsid w:val="00D96D5D"/>
    <w:rsid w:val="00D96F7C"/>
    <w:rsid w:val="00D9740D"/>
    <w:rsid w:val="00D974FA"/>
    <w:rsid w:val="00D97C5E"/>
    <w:rsid w:val="00D97C80"/>
    <w:rsid w:val="00DA0538"/>
    <w:rsid w:val="00DA10D0"/>
    <w:rsid w:val="00DA13DB"/>
    <w:rsid w:val="00DA14A4"/>
    <w:rsid w:val="00DA152A"/>
    <w:rsid w:val="00DA1DCC"/>
    <w:rsid w:val="00DA2206"/>
    <w:rsid w:val="00DA22DA"/>
    <w:rsid w:val="00DA24A3"/>
    <w:rsid w:val="00DA3715"/>
    <w:rsid w:val="00DA4A6D"/>
    <w:rsid w:val="00DA5326"/>
    <w:rsid w:val="00DA604A"/>
    <w:rsid w:val="00DA6F5A"/>
    <w:rsid w:val="00DA73AB"/>
    <w:rsid w:val="00DA7E1E"/>
    <w:rsid w:val="00DB0844"/>
    <w:rsid w:val="00DB0AA0"/>
    <w:rsid w:val="00DB0CC2"/>
    <w:rsid w:val="00DB1C35"/>
    <w:rsid w:val="00DB21B2"/>
    <w:rsid w:val="00DB2C7A"/>
    <w:rsid w:val="00DB37BE"/>
    <w:rsid w:val="00DB4107"/>
    <w:rsid w:val="00DB5C74"/>
    <w:rsid w:val="00DC0FC4"/>
    <w:rsid w:val="00DC1386"/>
    <w:rsid w:val="00DC269D"/>
    <w:rsid w:val="00DC3BE0"/>
    <w:rsid w:val="00DC3D12"/>
    <w:rsid w:val="00DC3F6A"/>
    <w:rsid w:val="00DC448F"/>
    <w:rsid w:val="00DC4F1C"/>
    <w:rsid w:val="00DC5AD5"/>
    <w:rsid w:val="00DC69A3"/>
    <w:rsid w:val="00DC6B46"/>
    <w:rsid w:val="00DC72E3"/>
    <w:rsid w:val="00DC7506"/>
    <w:rsid w:val="00DC7DFA"/>
    <w:rsid w:val="00DD01B1"/>
    <w:rsid w:val="00DD1D12"/>
    <w:rsid w:val="00DD23FD"/>
    <w:rsid w:val="00DD29EB"/>
    <w:rsid w:val="00DD2E85"/>
    <w:rsid w:val="00DD3BFF"/>
    <w:rsid w:val="00DD4613"/>
    <w:rsid w:val="00DD4A4A"/>
    <w:rsid w:val="00DD5E4F"/>
    <w:rsid w:val="00DD6EC4"/>
    <w:rsid w:val="00DD7307"/>
    <w:rsid w:val="00DD7FC3"/>
    <w:rsid w:val="00DE0CA5"/>
    <w:rsid w:val="00DE0D2B"/>
    <w:rsid w:val="00DE0FEE"/>
    <w:rsid w:val="00DE1614"/>
    <w:rsid w:val="00DE18B4"/>
    <w:rsid w:val="00DE1A25"/>
    <w:rsid w:val="00DE1A52"/>
    <w:rsid w:val="00DE3905"/>
    <w:rsid w:val="00DE390F"/>
    <w:rsid w:val="00DE4EB3"/>
    <w:rsid w:val="00DE5B79"/>
    <w:rsid w:val="00DE6246"/>
    <w:rsid w:val="00DE648D"/>
    <w:rsid w:val="00DE655E"/>
    <w:rsid w:val="00DE75FE"/>
    <w:rsid w:val="00DE77C0"/>
    <w:rsid w:val="00DE7930"/>
    <w:rsid w:val="00DE7AFF"/>
    <w:rsid w:val="00DE7D14"/>
    <w:rsid w:val="00DE7FC9"/>
    <w:rsid w:val="00DF0335"/>
    <w:rsid w:val="00DF0669"/>
    <w:rsid w:val="00DF1782"/>
    <w:rsid w:val="00DF18F0"/>
    <w:rsid w:val="00DF1E62"/>
    <w:rsid w:val="00DF290C"/>
    <w:rsid w:val="00DF48D1"/>
    <w:rsid w:val="00DF56E4"/>
    <w:rsid w:val="00DF73CF"/>
    <w:rsid w:val="00DF7993"/>
    <w:rsid w:val="00E000A8"/>
    <w:rsid w:val="00E001A6"/>
    <w:rsid w:val="00E0207F"/>
    <w:rsid w:val="00E02461"/>
    <w:rsid w:val="00E028FB"/>
    <w:rsid w:val="00E04627"/>
    <w:rsid w:val="00E046D6"/>
    <w:rsid w:val="00E049BF"/>
    <w:rsid w:val="00E116A3"/>
    <w:rsid w:val="00E11955"/>
    <w:rsid w:val="00E11B45"/>
    <w:rsid w:val="00E12A67"/>
    <w:rsid w:val="00E12C00"/>
    <w:rsid w:val="00E13676"/>
    <w:rsid w:val="00E13BB7"/>
    <w:rsid w:val="00E13D78"/>
    <w:rsid w:val="00E13E3E"/>
    <w:rsid w:val="00E14724"/>
    <w:rsid w:val="00E14853"/>
    <w:rsid w:val="00E15CA1"/>
    <w:rsid w:val="00E20748"/>
    <w:rsid w:val="00E20A36"/>
    <w:rsid w:val="00E2138F"/>
    <w:rsid w:val="00E21DF5"/>
    <w:rsid w:val="00E228DC"/>
    <w:rsid w:val="00E23AA2"/>
    <w:rsid w:val="00E23EF2"/>
    <w:rsid w:val="00E26143"/>
    <w:rsid w:val="00E269D0"/>
    <w:rsid w:val="00E26C75"/>
    <w:rsid w:val="00E271B0"/>
    <w:rsid w:val="00E27B65"/>
    <w:rsid w:val="00E30399"/>
    <w:rsid w:val="00E30CC5"/>
    <w:rsid w:val="00E30CF7"/>
    <w:rsid w:val="00E32209"/>
    <w:rsid w:val="00E36098"/>
    <w:rsid w:val="00E361C0"/>
    <w:rsid w:val="00E363F3"/>
    <w:rsid w:val="00E37639"/>
    <w:rsid w:val="00E37F72"/>
    <w:rsid w:val="00E40C91"/>
    <w:rsid w:val="00E418DD"/>
    <w:rsid w:val="00E41BA5"/>
    <w:rsid w:val="00E42355"/>
    <w:rsid w:val="00E42D67"/>
    <w:rsid w:val="00E43995"/>
    <w:rsid w:val="00E43A26"/>
    <w:rsid w:val="00E4433B"/>
    <w:rsid w:val="00E44DCE"/>
    <w:rsid w:val="00E4598C"/>
    <w:rsid w:val="00E45E84"/>
    <w:rsid w:val="00E4684A"/>
    <w:rsid w:val="00E46D9C"/>
    <w:rsid w:val="00E476A5"/>
    <w:rsid w:val="00E5088C"/>
    <w:rsid w:val="00E5139F"/>
    <w:rsid w:val="00E513F9"/>
    <w:rsid w:val="00E521CC"/>
    <w:rsid w:val="00E5360F"/>
    <w:rsid w:val="00E53DCB"/>
    <w:rsid w:val="00E54333"/>
    <w:rsid w:val="00E54687"/>
    <w:rsid w:val="00E54915"/>
    <w:rsid w:val="00E5609B"/>
    <w:rsid w:val="00E573DA"/>
    <w:rsid w:val="00E5741E"/>
    <w:rsid w:val="00E57539"/>
    <w:rsid w:val="00E60CA1"/>
    <w:rsid w:val="00E61E29"/>
    <w:rsid w:val="00E621A8"/>
    <w:rsid w:val="00E625C7"/>
    <w:rsid w:val="00E62A03"/>
    <w:rsid w:val="00E63590"/>
    <w:rsid w:val="00E64173"/>
    <w:rsid w:val="00E6589E"/>
    <w:rsid w:val="00E664BE"/>
    <w:rsid w:val="00E66578"/>
    <w:rsid w:val="00E6659A"/>
    <w:rsid w:val="00E66C12"/>
    <w:rsid w:val="00E6767D"/>
    <w:rsid w:val="00E6781E"/>
    <w:rsid w:val="00E70554"/>
    <w:rsid w:val="00E70895"/>
    <w:rsid w:val="00E70EEA"/>
    <w:rsid w:val="00E71C6D"/>
    <w:rsid w:val="00E71F45"/>
    <w:rsid w:val="00E727A0"/>
    <w:rsid w:val="00E72EE9"/>
    <w:rsid w:val="00E7307B"/>
    <w:rsid w:val="00E739C5"/>
    <w:rsid w:val="00E73FA8"/>
    <w:rsid w:val="00E74E3A"/>
    <w:rsid w:val="00E753A6"/>
    <w:rsid w:val="00E757A1"/>
    <w:rsid w:val="00E77270"/>
    <w:rsid w:val="00E779EE"/>
    <w:rsid w:val="00E83121"/>
    <w:rsid w:val="00E8446B"/>
    <w:rsid w:val="00E84543"/>
    <w:rsid w:val="00E84614"/>
    <w:rsid w:val="00E84E79"/>
    <w:rsid w:val="00E87815"/>
    <w:rsid w:val="00E91C4F"/>
    <w:rsid w:val="00E926DB"/>
    <w:rsid w:val="00E93170"/>
    <w:rsid w:val="00E94FF6"/>
    <w:rsid w:val="00E95496"/>
    <w:rsid w:val="00E96164"/>
    <w:rsid w:val="00E9620E"/>
    <w:rsid w:val="00EA0B84"/>
    <w:rsid w:val="00EA1495"/>
    <w:rsid w:val="00EA1FBE"/>
    <w:rsid w:val="00EA287D"/>
    <w:rsid w:val="00EA2D6F"/>
    <w:rsid w:val="00EA30CF"/>
    <w:rsid w:val="00EA4146"/>
    <w:rsid w:val="00EA4330"/>
    <w:rsid w:val="00EA4480"/>
    <w:rsid w:val="00EA4804"/>
    <w:rsid w:val="00EA49BD"/>
    <w:rsid w:val="00EA4EB1"/>
    <w:rsid w:val="00EA527E"/>
    <w:rsid w:val="00EA5594"/>
    <w:rsid w:val="00EA58AB"/>
    <w:rsid w:val="00EA7276"/>
    <w:rsid w:val="00EB0036"/>
    <w:rsid w:val="00EB0425"/>
    <w:rsid w:val="00EB153B"/>
    <w:rsid w:val="00EB1686"/>
    <w:rsid w:val="00EB1A19"/>
    <w:rsid w:val="00EB2489"/>
    <w:rsid w:val="00EB2BFD"/>
    <w:rsid w:val="00EB40E8"/>
    <w:rsid w:val="00EB4E34"/>
    <w:rsid w:val="00EB5392"/>
    <w:rsid w:val="00EB6943"/>
    <w:rsid w:val="00EC0516"/>
    <w:rsid w:val="00EC06AB"/>
    <w:rsid w:val="00EC06D7"/>
    <w:rsid w:val="00EC12B0"/>
    <w:rsid w:val="00EC1AE0"/>
    <w:rsid w:val="00EC241C"/>
    <w:rsid w:val="00EC2782"/>
    <w:rsid w:val="00EC2DC1"/>
    <w:rsid w:val="00EC2E24"/>
    <w:rsid w:val="00EC5B5B"/>
    <w:rsid w:val="00EC6638"/>
    <w:rsid w:val="00EC68D9"/>
    <w:rsid w:val="00EC7F0D"/>
    <w:rsid w:val="00ED0091"/>
    <w:rsid w:val="00ED13AB"/>
    <w:rsid w:val="00ED1433"/>
    <w:rsid w:val="00ED2628"/>
    <w:rsid w:val="00ED26BD"/>
    <w:rsid w:val="00ED494C"/>
    <w:rsid w:val="00ED4979"/>
    <w:rsid w:val="00ED5AB4"/>
    <w:rsid w:val="00ED5CD8"/>
    <w:rsid w:val="00ED5E6A"/>
    <w:rsid w:val="00ED5F77"/>
    <w:rsid w:val="00ED635A"/>
    <w:rsid w:val="00ED65BC"/>
    <w:rsid w:val="00ED6689"/>
    <w:rsid w:val="00ED6C2D"/>
    <w:rsid w:val="00ED76E1"/>
    <w:rsid w:val="00ED7E2F"/>
    <w:rsid w:val="00EE114A"/>
    <w:rsid w:val="00EE13B0"/>
    <w:rsid w:val="00EE1650"/>
    <w:rsid w:val="00EE24DF"/>
    <w:rsid w:val="00EE29F3"/>
    <w:rsid w:val="00EE2A9E"/>
    <w:rsid w:val="00EE328E"/>
    <w:rsid w:val="00EE3687"/>
    <w:rsid w:val="00EE4242"/>
    <w:rsid w:val="00EE48D3"/>
    <w:rsid w:val="00EE5339"/>
    <w:rsid w:val="00EE580F"/>
    <w:rsid w:val="00EE5E1F"/>
    <w:rsid w:val="00EE61A0"/>
    <w:rsid w:val="00EE6B04"/>
    <w:rsid w:val="00EE6CE6"/>
    <w:rsid w:val="00EE78C4"/>
    <w:rsid w:val="00EF1396"/>
    <w:rsid w:val="00EF18D3"/>
    <w:rsid w:val="00EF1C9D"/>
    <w:rsid w:val="00EF22E4"/>
    <w:rsid w:val="00EF314A"/>
    <w:rsid w:val="00EF327F"/>
    <w:rsid w:val="00EF32D8"/>
    <w:rsid w:val="00EF357B"/>
    <w:rsid w:val="00EF4C45"/>
    <w:rsid w:val="00EF5838"/>
    <w:rsid w:val="00EF5853"/>
    <w:rsid w:val="00EF617E"/>
    <w:rsid w:val="00EF6C3A"/>
    <w:rsid w:val="00EF6EBB"/>
    <w:rsid w:val="00EF726E"/>
    <w:rsid w:val="00EF758E"/>
    <w:rsid w:val="00EF7B1D"/>
    <w:rsid w:val="00EF7D9B"/>
    <w:rsid w:val="00F01943"/>
    <w:rsid w:val="00F01E52"/>
    <w:rsid w:val="00F01FB5"/>
    <w:rsid w:val="00F0252B"/>
    <w:rsid w:val="00F04DDC"/>
    <w:rsid w:val="00F05447"/>
    <w:rsid w:val="00F05973"/>
    <w:rsid w:val="00F05977"/>
    <w:rsid w:val="00F05C8A"/>
    <w:rsid w:val="00F07903"/>
    <w:rsid w:val="00F07E4C"/>
    <w:rsid w:val="00F114C3"/>
    <w:rsid w:val="00F1268B"/>
    <w:rsid w:val="00F1299D"/>
    <w:rsid w:val="00F12A90"/>
    <w:rsid w:val="00F12B4D"/>
    <w:rsid w:val="00F13016"/>
    <w:rsid w:val="00F13F96"/>
    <w:rsid w:val="00F145B4"/>
    <w:rsid w:val="00F15967"/>
    <w:rsid w:val="00F15B54"/>
    <w:rsid w:val="00F1699B"/>
    <w:rsid w:val="00F16CF2"/>
    <w:rsid w:val="00F202A8"/>
    <w:rsid w:val="00F2164C"/>
    <w:rsid w:val="00F223FB"/>
    <w:rsid w:val="00F22FF3"/>
    <w:rsid w:val="00F23406"/>
    <w:rsid w:val="00F243A0"/>
    <w:rsid w:val="00F25F32"/>
    <w:rsid w:val="00F26586"/>
    <w:rsid w:val="00F266B8"/>
    <w:rsid w:val="00F26AF6"/>
    <w:rsid w:val="00F27B03"/>
    <w:rsid w:val="00F27C9D"/>
    <w:rsid w:val="00F27D26"/>
    <w:rsid w:val="00F30016"/>
    <w:rsid w:val="00F305B3"/>
    <w:rsid w:val="00F30734"/>
    <w:rsid w:val="00F307F7"/>
    <w:rsid w:val="00F32755"/>
    <w:rsid w:val="00F32840"/>
    <w:rsid w:val="00F33CB2"/>
    <w:rsid w:val="00F33E0D"/>
    <w:rsid w:val="00F33E40"/>
    <w:rsid w:val="00F35804"/>
    <w:rsid w:val="00F36148"/>
    <w:rsid w:val="00F36723"/>
    <w:rsid w:val="00F36FE3"/>
    <w:rsid w:val="00F36FF7"/>
    <w:rsid w:val="00F370F0"/>
    <w:rsid w:val="00F37231"/>
    <w:rsid w:val="00F37551"/>
    <w:rsid w:val="00F40A2D"/>
    <w:rsid w:val="00F40C16"/>
    <w:rsid w:val="00F413AC"/>
    <w:rsid w:val="00F41678"/>
    <w:rsid w:val="00F41847"/>
    <w:rsid w:val="00F41964"/>
    <w:rsid w:val="00F421CC"/>
    <w:rsid w:val="00F428D4"/>
    <w:rsid w:val="00F430DF"/>
    <w:rsid w:val="00F43209"/>
    <w:rsid w:val="00F43E3E"/>
    <w:rsid w:val="00F44BF8"/>
    <w:rsid w:val="00F459F7"/>
    <w:rsid w:val="00F45A44"/>
    <w:rsid w:val="00F45CA8"/>
    <w:rsid w:val="00F46E37"/>
    <w:rsid w:val="00F47F92"/>
    <w:rsid w:val="00F515FA"/>
    <w:rsid w:val="00F51B0A"/>
    <w:rsid w:val="00F52234"/>
    <w:rsid w:val="00F52E06"/>
    <w:rsid w:val="00F539A7"/>
    <w:rsid w:val="00F53D10"/>
    <w:rsid w:val="00F545A2"/>
    <w:rsid w:val="00F54DFF"/>
    <w:rsid w:val="00F55496"/>
    <w:rsid w:val="00F55DE6"/>
    <w:rsid w:val="00F55DF2"/>
    <w:rsid w:val="00F561EB"/>
    <w:rsid w:val="00F6074A"/>
    <w:rsid w:val="00F6133F"/>
    <w:rsid w:val="00F62AB7"/>
    <w:rsid w:val="00F62C17"/>
    <w:rsid w:val="00F63B95"/>
    <w:rsid w:val="00F63BD8"/>
    <w:rsid w:val="00F63DB1"/>
    <w:rsid w:val="00F6408D"/>
    <w:rsid w:val="00F64596"/>
    <w:rsid w:val="00F64836"/>
    <w:rsid w:val="00F64855"/>
    <w:rsid w:val="00F65DDE"/>
    <w:rsid w:val="00F6638B"/>
    <w:rsid w:val="00F66BEC"/>
    <w:rsid w:val="00F66F39"/>
    <w:rsid w:val="00F67A44"/>
    <w:rsid w:val="00F709D1"/>
    <w:rsid w:val="00F71172"/>
    <w:rsid w:val="00F7124A"/>
    <w:rsid w:val="00F7137E"/>
    <w:rsid w:val="00F71F2A"/>
    <w:rsid w:val="00F72918"/>
    <w:rsid w:val="00F72E8D"/>
    <w:rsid w:val="00F7498F"/>
    <w:rsid w:val="00F74CFE"/>
    <w:rsid w:val="00F76A97"/>
    <w:rsid w:val="00F76B61"/>
    <w:rsid w:val="00F7735F"/>
    <w:rsid w:val="00F77BC6"/>
    <w:rsid w:val="00F8007B"/>
    <w:rsid w:val="00F80A68"/>
    <w:rsid w:val="00F80BB3"/>
    <w:rsid w:val="00F80E83"/>
    <w:rsid w:val="00F82600"/>
    <w:rsid w:val="00F8305F"/>
    <w:rsid w:val="00F845EA"/>
    <w:rsid w:val="00F84654"/>
    <w:rsid w:val="00F846A7"/>
    <w:rsid w:val="00F84C4E"/>
    <w:rsid w:val="00F84CD7"/>
    <w:rsid w:val="00F853F3"/>
    <w:rsid w:val="00F856ED"/>
    <w:rsid w:val="00F85B99"/>
    <w:rsid w:val="00F85F3B"/>
    <w:rsid w:val="00F8608D"/>
    <w:rsid w:val="00F86BA8"/>
    <w:rsid w:val="00F86CD8"/>
    <w:rsid w:val="00F873ED"/>
    <w:rsid w:val="00F8792A"/>
    <w:rsid w:val="00F87AD0"/>
    <w:rsid w:val="00F905A6"/>
    <w:rsid w:val="00F907FA"/>
    <w:rsid w:val="00F91821"/>
    <w:rsid w:val="00F91BDD"/>
    <w:rsid w:val="00F920ED"/>
    <w:rsid w:val="00F92F76"/>
    <w:rsid w:val="00F939DD"/>
    <w:rsid w:val="00F93D87"/>
    <w:rsid w:val="00F94743"/>
    <w:rsid w:val="00F95489"/>
    <w:rsid w:val="00F95E35"/>
    <w:rsid w:val="00F96BAD"/>
    <w:rsid w:val="00F972B4"/>
    <w:rsid w:val="00F974E3"/>
    <w:rsid w:val="00F97797"/>
    <w:rsid w:val="00FA1467"/>
    <w:rsid w:val="00FA2E63"/>
    <w:rsid w:val="00FA32DB"/>
    <w:rsid w:val="00FA32E5"/>
    <w:rsid w:val="00FA3CB6"/>
    <w:rsid w:val="00FA3D48"/>
    <w:rsid w:val="00FA4776"/>
    <w:rsid w:val="00FA4ED8"/>
    <w:rsid w:val="00FA556F"/>
    <w:rsid w:val="00FA7B66"/>
    <w:rsid w:val="00FA7C02"/>
    <w:rsid w:val="00FB0399"/>
    <w:rsid w:val="00FB0DA0"/>
    <w:rsid w:val="00FB217C"/>
    <w:rsid w:val="00FB3B75"/>
    <w:rsid w:val="00FB3FAC"/>
    <w:rsid w:val="00FB4395"/>
    <w:rsid w:val="00FB4ACD"/>
    <w:rsid w:val="00FB4FA4"/>
    <w:rsid w:val="00FB7360"/>
    <w:rsid w:val="00FC050D"/>
    <w:rsid w:val="00FC0FA5"/>
    <w:rsid w:val="00FC2E3C"/>
    <w:rsid w:val="00FC311D"/>
    <w:rsid w:val="00FC4FA3"/>
    <w:rsid w:val="00FC549D"/>
    <w:rsid w:val="00FC6A58"/>
    <w:rsid w:val="00FC6BF5"/>
    <w:rsid w:val="00FC7298"/>
    <w:rsid w:val="00FC73B3"/>
    <w:rsid w:val="00FC74BC"/>
    <w:rsid w:val="00FC769D"/>
    <w:rsid w:val="00FC7AAB"/>
    <w:rsid w:val="00FD0C3E"/>
    <w:rsid w:val="00FD1751"/>
    <w:rsid w:val="00FD1B18"/>
    <w:rsid w:val="00FD341F"/>
    <w:rsid w:val="00FD35DE"/>
    <w:rsid w:val="00FD4015"/>
    <w:rsid w:val="00FD4F33"/>
    <w:rsid w:val="00FD56C3"/>
    <w:rsid w:val="00FD6704"/>
    <w:rsid w:val="00FD69F4"/>
    <w:rsid w:val="00FD7909"/>
    <w:rsid w:val="00FD7FC8"/>
    <w:rsid w:val="00FE1893"/>
    <w:rsid w:val="00FE1B36"/>
    <w:rsid w:val="00FE29A1"/>
    <w:rsid w:val="00FE47F2"/>
    <w:rsid w:val="00FE4D0C"/>
    <w:rsid w:val="00FE699E"/>
    <w:rsid w:val="00FE737F"/>
    <w:rsid w:val="00FE73CF"/>
    <w:rsid w:val="00FE7C8E"/>
    <w:rsid w:val="00FF0953"/>
    <w:rsid w:val="00FF0D38"/>
    <w:rsid w:val="00FF1866"/>
    <w:rsid w:val="00FF33E1"/>
    <w:rsid w:val="00FF3488"/>
    <w:rsid w:val="00FF36E8"/>
    <w:rsid w:val="00FF3DB5"/>
    <w:rsid w:val="00FF59F4"/>
    <w:rsid w:val="00FF5C63"/>
    <w:rsid w:val="00FF6036"/>
    <w:rsid w:val="00FF6BEB"/>
    <w:rsid w:val="00FF6FD1"/>
    <w:rsid w:val="00FF7A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o:shapedefaults>
    <o:shapelayout v:ext="edit">
      <o:idmap v:ext="edit" data="1"/>
    </o:shapelayout>
  </w:shapeDefaults>
  <w:decimalSymbol w:val="."/>
  <w:listSeparator w:val=","/>
  <w14:docId w14:val="230DF2E1"/>
  <w15:docId w15:val="{1C2992C3-2979-45FB-960F-07296FB47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EastAsia" w:eastAsiaTheme="minorEastAsia" w:hAnsi="Times New Roman" w:cs="Times New Roman"/>
        <w:color w:val="000000"/>
        <w:kern w:val="2"/>
        <w:sz w:val="24"/>
        <w:szCs w:val="24"/>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1A0E"/>
    <w:pPr>
      <w:widowControl w:val="0"/>
      <w:jc w:val="both"/>
    </w:pPr>
  </w:style>
  <w:style w:type="paragraph" w:styleId="1">
    <w:name w:val="heading 1"/>
    <w:basedOn w:val="a"/>
    <w:next w:val="a"/>
    <w:qFormat/>
    <w:rsid w:val="00354F86"/>
    <w:pPr>
      <w:numPr>
        <w:numId w:val="2"/>
      </w:numPr>
      <w:autoSpaceDE w:val="0"/>
      <w:autoSpaceDN w:val="0"/>
      <w:adjustRightInd w:val="0"/>
      <w:jc w:val="center"/>
      <w:outlineLvl w:val="0"/>
    </w:pPr>
    <w:rPr>
      <w:kern w:val="0"/>
      <w:sz w:val="44"/>
      <w:szCs w:val="44"/>
      <w:lang w:val="zh-CN"/>
    </w:rPr>
  </w:style>
  <w:style w:type="paragraph" w:styleId="2">
    <w:name w:val="heading 2"/>
    <w:basedOn w:val="a"/>
    <w:next w:val="a"/>
    <w:qFormat/>
    <w:rsid w:val="00354F86"/>
    <w:pPr>
      <w:autoSpaceDE w:val="0"/>
      <w:autoSpaceDN w:val="0"/>
      <w:adjustRightInd w:val="0"/>
      <w:ind w:left="270" w:hanging="270"/>
      <w:jc w:val="left"/>
      <w:outlineLvl w:val="1"/>
    </w:pPr>
    <w:rPr>
      <w:kern w:val="0"/>
      <w:sz w:val="32"/>
      <w:szCs w:val="32"/>
      <w:lang w:val="zh-CN"/>
    </w:rPr>
  </w:style>
  <w:style w:type="paragraph" w:styleId="3">
    <w:name w:val="heading 3"/>
    <w:basedOn w:val="a"/>
    <w:next w:val="a0"/>
    <w:qFormat/>
    <w:rsid w:val="00354F86"/>
    <w:pPr>
      <w:autoSpaceDE w:val="0"/>
      <w:autoSpaceDN w:val="0"/>
      <w:adjustRightInd w:val="0"/>
      <w:spacing w:beforeLines="50" w:afterLines="50" w:line="360" w:lineRule="auto"/>
      <w:textAlignment w:val="baseline"/>
      <w:outlineLvl w:val="2"/>
    </w:pPr>
    <w:rPr>
      <w:rFonts w:ascii="宋体" w:cs="Arial"/>
      <w:kern w:val="0"/>
      <w:szCs w:val="20"/>
    </w:rPr>
  </w:style>
  <w:style w:type="paragraph" w:styleId="4">
    <w:name w:val="heading 4"/>
    <w:basedOn w:val="a"/>
    <w:next w:val="a0"/>
    <w:qFormat/>
    <w:rsid w:val="00354F86"/>
    <w:pPr>
      <w:numPr>
        <w:ilvl w:val="3"/>
        <w:numId w:val="1"/>
      </w:numPr>
      <w:autoSpaceDE w:val="0"/>
      <w:autoSpaceDN w:val="0"/>
      <w:adjustRightInd w:val="0"/>
      <w:spacing w:beforeLines="50" w:afterLines="50" w:line="360" w:lineRule="auto"/>
      <w:textAlignment w:val="baseline"/>
      <w:outlineLvl w:val="3"/>
    </w:pPr>
    <w:rPr>
      <w:rFonts w:ascii="宋体" w:cs="Arial"/>
      <w:kern w:val="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354F86"/>
    <w:pPr>
      <w:ind w:firstLineChars="200" w:firstLine="420"/>
    </w:pPr>
  </w:style>
  <w:style w:type="paragraph" w:styleId="a4">
    <w:name w:val="Title"/>
    <w:basedOn w:val="a"/>
    <w:link w:val="Char"/>
    <w:uiPriority w:val="10"/>
    <w:qFormat/>
    <w:rsid w:val="00354F86"/>
    <w:pPr>
      <w:autoSpaceDE w:val="0"/>
      <w:autoSpaceDN w:val="0"/>
      <w:adjustRightInd w:val="0"/>
      <w:spacing w:before="240" w:after="60" w:line="360" w:lineRule="auto"/>
      <w:ind w:firstLine="454"/>
      <w:jc w:val="center"/>
      <w:textAlignment w:val="baseline"/>
      <w:outlineLvl w:val="0"/>
    </w:pPr>
    <w:rPr>
      <w:rFonts w:ascii="宋体" w:eastAsia="楷体_GB2312"/>
      <w:b/>
      <w:kern w:val="0"/>
      <w:sz w:val="52"/>
      <w:szCs w:val="20"/>
    </w:rPr>
  </w:style>
  <w:style w:type="paragraph" w:customStyle="1" w:styleId="10">
    <w:name w:val="1"/>
    <w:basedOn w:val="a"/>
    <w:next w:val="a5"/>
    <w:rsid w:val="00354F86"/>
    <w:pPr>
      <w:widowControl/>
      <w:spacing w:before="100" w:beforeAutospacing="1" w:after="100" w:afterAutospacing="1"/>
      <w:jc w:val="left"/>
    </w:pPr>
    <w:rPr>
      <w:rFonts w:ascii="宋体" w:hAnsi="宋体"/>
      <w:kern w:val="0"/>
    </w:rPr>
  </w:style>
  <w:style w:type="paragraph" w:styleId="a5">
    <w:name w:val="Normal (Web)"/>
    <w:basedOn w:val="a"/>
    <w:uiPriority w:val="99"/>
    <w:rsid w:val="00354F86"/>
  </w:style>
  <w:style w:type="paragraph" w:styleId="30">
    <w:name w:val="Body Text Indent 3"/>
    <w:basedOn w:val="a"/>
    <w:rsid w:val="00354F86"/>
    <w:pPr>
      <w:spacing w:after="120"/>
      <w:ind w:leftChars="200" w:left="420"/>
    </w:pPr>
    <w:rPr>
      <w:sz w:val="16"/>
      <w:szCs w:val="16"/>
    </w:rPr>
  </w:style>
  <w:style w:type="paragraph" w:styleId="a6">
    <w:name w:val="Body Text Indent"/>
    <w:basedOn w:val="a"/>
    <w:rsid w:val="00354F86"/>
    <w:pPr>
      <w:spacing w:after="120"/>
      <w:ind w:leftChars="200" w:left="420"/>
    </w:pPr>
  </w:style>
  <w:style w:type="paragraph" w:styleId="11">
    <w:name w:val="toc 1"/>
    <w:basedOn w:val="a"/>
    <w:next w:val="a"/>
    <w:autoRedefine/>
    <w:uiPriority w:val="39"/>
    <w:qFormat/>
    <w:rsid w:val="00C22ACF"/>
    <w:pPr>
      <w:tabs>
        <w:tab w:val="left" w:pos="565"/>
        <w:tab w:val="right" w:leader="dot" w:pos="8296"/>
      </w:tabs>
      <w:snapToGrid w:val="0"/>
      <w:spacing w:line="360" w:lineRule="auto"/>
      <w:jc w:val="center"/>
    </w:pPr>
    <w:rPr>
      <w:rFonts w:ascii="宋体" w:hAnsi="宋体" w:cs="宋体"/>
      <w:b/>
      <w:noProof/>
      <w:kern w:val="44"/>
      <w:sz w:val="28"/>
      <w:szCs w:val="28"/>
      <w:lang w:val="zh-CN"/>
    </w:rPr>
  </w:style>
  <w:style w:type="paragraph" w:styleId="a7">
    <w:name w:val="caption"/>
    <w:basedOn w:val="a"/>
    <w:next w:val="a"/>
    <w:qFormat/>
    <w:rsid w:val="00354F86"/>
    <w:pPr>
      <w:spacing w:before="152" w:after="160"/>
    </w:pPr>
    <w:rPr>
      <w:rFonts w:ascii="Arial" w:eastAsia="黑体" w:hAnsi="Arial" w:cs="Arial"/>
      <w:sz w:val="20"/>
      <w:szCs w:val="20"/>
    </w:rPr>
  </w:style>
  <w:style w:type="paragraph" w:styleId="a8">
    <w:name w:val="footer"/>
    <w:basedOn w:val="a"/>
    <w:rsid w:val="00354F86"/>
    <w:pPr>
      <w:tabs>
        <w:tab w:val="center" w:pos="4153"/>
        <w:tab w:val="right" w:pos="8306"/>
      </w:tabs>
      <w:snapToGrid w:val="0"/>
      <w:jc w:val="left"/>
    </w:pPr>
    <w:rPr>
      <w:sz w:val="18"/>
      <w:szCs w:val="18"/>
    </w:rPr>
  </w:style>
  <w:style w:type="character" w:styleId="a9">
    <w:name w:val="page number"/>
    <w:basedOn w:val="a1"/>
    <w:rsid w:val="00354F86"/>
  </w:style>
  <w:style w:type="character" w:customStyle="1" w:styleId="high1">
    <w:name w:val="high1"/>
    <w:basedOn w:val="a1"/>
    <w:rsid w:val="00354F86"/>
  </w:style>
  <w:style w:type="character" w:styleId="aa">
    <w:name w:val="Strong"/>
    <w:basedOn w:val="a1"/>
    <w:qFormat/>
    <w:rsid w:val="00354F86"/>
    <w:rPr>
      <w:b/>
      <w:bCs/>
    </w:rPr>
  </w:style>
  <w:style w:type="character" w:customStyle="1" w:styleId="da1">
    <w:name w:val="da1"/>
    <w:basedOn w:val="a1"/>
    <w:rsid w:val="00354F86"/>
    <w:rPr>
      <w:rFonts w:ascii="ˎ̥" w:hAnsi="ˎ̥" w:hint="default"/>
      <w:strike w:val="0"/>
      <w:dstrike w:val="0"/>
      <w:color w:val="000000"/>
      <w:sz w:val="21"/>
      <w:szCs w:val="21"/>
      <w:u w:val="none"/>
      <w:effect w:val="none"/>
    </w:rPr>
  </w:style>
  <w:style w:type="paragraph" w:customStyle="1" w:styleId="Default">
    <w:name w:val="Default"/>
    <w:rsid w:val="00354F86"/>
    <w:pPr>
      <w:widowControl w:val="0"/>
      <w:autoSpaceDE w:val="0"/>
      <w:autoSpaceDN w:val="0"/>
      <w:adjustRightInd w:val="0"/>
    </w:pPr>
    <w:rPr>
      <w:rFonts w:ascii="宋体" w:cs="宋体"/>
    </w:rPr>
  </w:style>
  <w:style w:type="paragraph" w:styleId="ab">
    <w:name w:val="header"/>
    <w:basedOn w:val="a"/>
    <w:link w:val="Char0"/>
    <w:rsid w:val="00354F86"/>
    <w:pPr>
      <w:pBdr>
        <w:bottom w:val="single" w:sz="6" w:space="1" w:color="auto"/>
      </w:pBdr>
      <w:tabs>
        <w:tab w:val="center" w:pos="4153"/>
        <w:tab w:val="right" w:pos="8306"/>
      </w:tabs>
      <w:snapToGrid w:val="0"/>
      <w:jc w:val="center"/>
    </w:pPr>
    <w:rPr>
      <w:sz w:val="18"/>
      <w:szCs w:val="18"/>
    </w:rPr>
  </w:style>
  <w:style w:type="character" w:styleId="ac">
    <w:name w:val="Hyperlink"/>
    <w:basedOn w:val="a1"/>
    <w:uiPriority w:val="99"/>
    <w:rsid w:val="00354F86"/>
    <w:rPr>
      <w:color w:val="0000FF"/>
      <w:u w:val="single"/>
    </w:rPr>
  </w:style>
  <w:style w:type="paragraph" w:styleId="20">
    <w:name w:val="Body Text 2"/>
    <w:basedOn w:val="a"/>
    <w:rsid w:val="00354F86"/>
    <w:pPr>
      <w:spacing w:after="120" w:line="480" w:lineRule="auto"/>
    </w:pPr>
  </w:style>
  <w:style w:type="paragraph" w:styleId="21">
    <w:name w:val="Body Text Indent 2"/>
    <w:basedOn w:val="a"/>
    <w:rsid w:val="00354F86"/>
    <w:pPr>
      <w:spacing w:after="120" w:line="480" w:lineRule="auto"/>
      <w:ind w:leftChars="200" w:left="420"/>
    </w:pPr>
  </w:style>
  <w:style w:type="character" w:styleId="ad">
    <w:name w:val="FollowedHyperlink"/>
    <w:basedOn w:val="a1"/>
    <w:rsid w:val="00354F86"/>
    <w:rPr>
      <w:color w:val="800080"/>
      <w:u w:val="single"/>
    </w:rPr>
  </w:style>
  <w:style w:type="paragraph" w:styleId="22">
    <w:name w:val="toc 2"/>
    <w:basedOn w:val="a"/>
    <w:next w:val="a"/>
    <w:autoRedefine/>
    <w:uiPriority w:val="39"/>
    <w:qFormat/>
    <w:rsid w:val="00354F86"/>
    <w:pPr>
      <w:ind w:leftChars="200" w:left="420"/>
    </w:pPr>
  </w:style>
  <w:style w:type="paragraph" w:styleId="ae">
    <w:name w:val="Balloon Text"/>
    <w:basedOn w:val="a"/>
    <w:semiHidden/>
    <w:rsid w:val="00354F86"/>
    <w:rPr>
      <w:sz w:val="18"/>
      <w:szCs w:val="18"/>
    </w:rPr>
  </w:style>
  <w:style w:type="character" w:styleId="af">
    <w:name w:val="annotation reference"/>
    <w:basedOn w:val="a1"/>
    <w:rsid w:val="00354F86"/>
    <w:rPr>
      <w:sz w:val="21"/>
      <w:szCs w:val="21"/>
    </w:rPr>
  </w:style>
  <w:style w:type="paragraph" w:styleId="af0">
    <w:name w:val="annotation text"/>
    <w:basedOn w:val="a"/>
    <w:link w:val="Char1"/>
    <w:rsid w:val="00354F86"/>
    <w:pPr>
      <w:jc w:val="left"/>
    </w:pPr>
  </w:style>
  <w:style w:type="paragraph" w:styleId="af1">
    <w:name w:val="annotation subject"/>
    <w:basedOn w:val="af0"/>
    <w:next w:val="af0"/>
    <w:semiHidden/>
    <w:rsid w:val="00354F86"/>
    <w:rPr>
      <w:b/>
      <w:bCs/>
    </w:rPr>
  </w:style>
  <w:style w:type="paragraph" w:styleId="31">
    <w:name w:val="toc 3"/>
    <w:basedOn w:val="a"/>
    <w:next w:val="a"/>
    <w:autoRedefine/>
    <w:uiPriority w:val="39"/>
    <w:semiHidden/>
    <w:qFormat/>
    <w:rsid w:val="00354F86"/>
    <w:pPr>
      <w:ind w:leftChars="400" w:left="840"/>
    </w:pPr>
  </w:style>
  <w:style w:type="paragraph" w:customStyle="1" w:styleId="12">
    <w:name w:val="页眉1"/>
    <w:basedOn w:val="Default"/>
    <w:next w:val="Default"/>
    <w:rsid w:val="00354F86"/>
    <w:rPr>
      <w:rFonts w:ascii="Times New Roman" w:cs="Times New Roman"/>
      <w:color w:val="auto"/>
    </w:rPr>
  </w:style>
  <w:style w:type="paragraph" w:styleId="af2">
    <w:name w:val="Body Text"/>
    <w:basedOn w:val="a"/>
    <w:rsid w:val="00354F86"/>
    <w:pPr>
      <w:jc w:val="center"/>
    </w:pPr>
  </w:style>
  <w:style w:type="character" w:customStyle="1" w:styleId="style51">
    <w:name w:val="style51"/>
    <w:basedOn w:val="a1"/>
    <w:rsid w:val="00354F86"/>
    <w:rPr>
      <w:rFonts w:ascii="Verdana" w:hAnsi="Verdana" w:hint="default"/>
      <w:strike w:val="0"/>
      <w:dstrike w:val="0"/>
      <w:color w:val="000000"/>
      <w:sz w:val="17"/>
      <w:szCs w:val="17"/>
      <w:u w:val="none"/>
      <w:effect w:val="none"/>
    </w:rPr>
  </w:style>
  <w:style w:type="paragraph" w:styleId="af3">
    <w:name w:val="footnote text"/>
    <w:basedOn w:val="a"/>
    <w:semiHidden/>
    <w:rsid w:val="00354F86"/>
    <w:pPr>
      <w:snapToGrid w:val="0"/>
      <w:jc w:val="left"/>
    </w:pPr>
    <w:rPr>
      <w:sz w:val="18"/>
      <w:szCs w:val="18"/>
    </w:rPr>
  </w:style>
  <w:style w:type="character" w:styleId="af4">
    <w:name w:val="footnote reference"/>
    <w:basedOn w:val="a1"/>
    <w:semiHidden/>
    <w:rsid w:val="00354F86"/>
    <w:rPr>
      <w:vertAlign w:val="superscript"/>
    </w:rPr>
  </w:style>
  <w:style w:type="paragraph" w:styleId="32">
    <w:name w:val="Body Text 3"/>
    <w:basedOn w:val="a"/>
    <w:rsid w:val="00354F86"/>
    <w:pPr>
      <w:spacing w:line="240" w:lineRule="atLeast"/>
    </w:pPr>
    <w:rPr>
      <w:sz w:val="15"/>
    </w:rPr>
  </w:style>
  <w:style w:type="character" w:customStyle="1" w:styleId="txtcontent11">
    <w:name w:val="txtcontent11"/>
    <w:basedOn w:val="a1"/>
    <w:rsid w:val="00354F86"/>
    <w:rPr>
      <w:rFonts w:ascii="ˎ̥" w:hAnsi="ˎ̥" w:hint="default"/>
      <w:b w:val="0"/>
      <w:bCs w:val="0"/>
      <w:color w:val="000000"/>
      <w:sz w:val="21"/>
      <w:szCs w:val="21"/>
    </w:rPr>
  </w:style>
  <w:style w:type="paragraph" w:styleId="HTML">
    <w:name w:val="HTML Preformatted"/>
    <w:basedOn w:val="a"/>
    <w:rsid w:val="00D02E9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rPr>
  </w:style>
  <w:style w:type="paragraph" w:styleId="af5">
    <w:name w:val="Date"/>
    <w:basedOn w:val="a"/>
    <w:next w:val="a"/>
    <w:rsid w:val="00232FC7"/>
    <w:pPr>
      <w:ind w:leftChars="2500" w:left="100"/>
    </w:pPr>
  </w:style>
  <w:style w:type="table" w:styleId="af6">
    <w:name w:val="Table Grid"/>
    <w:basedOn w:val="a2"/>
    <w:uiPriority w:val="39"/>
    <w:rsid w:val="00232FC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
    <w:name w:val="标题 2'"/>
    <w:aliases w:val="H2,''''Heading 2 Hidden''''',Heading 2 CCBS"/>
    <w:basedOn w:val="a"/>
    <w:next w:val="a"/>
    <w:rsid w:val="00232FC7"/>
    <w:pPr>
      <w:keepNext/>
      <w:keepLines/>
      <w:spacing w:before="260" w:after="260" w:line="415" w:lineRule="auto"/>
      <w:outlineLvl w:val="1"/>
    </w:pPr>
    <w:rPr>
      <w:rFonts w:ascii="Arial" w:eastAsia="黑体" w:hAnsi="Arial"/>
      <w:b/>
      <w:bCs/>
      <w:sz w:val="32"/>
      <w:szCs w:val="32"/>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32FC7"/>
  </w:style>
  <w:style w:type="paragraph" w:styleId="af7">
    <w:name w:val="Document Map"/>
    <w:basedOn w:val="a"/>
    <w:semiHidden/>
    <w:rsid w:val="001A18F2"/>
    <w:pPr>
      <w:shd w:val="clear" w:color="auto" w:fill="000080"/>
    </w:pPr>
  </w:style>
  <w:style w:type="paragraph" w:customStyle="1" w:styleId="Char2">
    <w:name w:val="Char"/>
    <w:basedOn w:val="a"/>
    <w:rsid w:val="00BF4453"/>
  </w:style>
  <w:style w:type="paragraph" w:customStyle="1" w:styleId="CharCharChar">
    <w:name w:val="Char Char Char"/>
    <w:basedOn w:val="a"/>
    <w:rsid w:val="001373C2"/>
  </w:style>
  <w:style w:type="paragraph" w:customStyle="1" w:styleId="Char1CharCharCharCharChar">
    <w:name w:val="Char1 Char Char Char Char Char"/>
    <w:basedOn w:val="a"/>
    <w:rsid w:val="001373C2"/>
  </w:style>
  <w:style w:type="paragraph" w:customStyle="1" w:styleId="Char1CharCharCharCharCharCharCharChar">
    <w:name w:val="Char1 Char Char Char Char Char Char Char Char"/>
    <w:basedOn w:val="a"/>
    <w:autoRedefine/>
    <w:rsid w:val="005A3186"/>
    <w:pPr>
      <w:tabs>
        <w:tab w:val="num" w:pos="360"/>
      </w:tabs>
    </w:pPr>
  </w:style>
  <w:style w:type="paragraph" w:customStyle="1" w:styleId="CharCharCharChar">
    <w:name w:val="Char Char Char Char"/>
    <w:basedOn w:val="a"/>
    <w:rsid w:val="002B7DCE"/>
  </w:style>
  <w:style w:type="paragraph" w:customStyle="1" w:styleId="CharCharCharCharCharChar">
    <w:name w:val="Char Char Char Char Char Char"/>
    <w:basedOn w:val="a"/>
    <w:rsid w:val="004F3041"/>
  </w:style>
  <w:style w:type="paragraph" w:customStyle="1" w:styleId="Char1CharCharCharCharCharChar">
    <w:name w:val="Char1 Char Char Char Char Char Char"/>
    <w:basedOn w:val="a"/>
    <w:rsid w:val="003519C0"/>
  </w:style>
  <w:style w:type="paragraph" w:customStyle="1" w:styleId="CharCharCharCharCharCharChar">
    <w:name w:val="Char Char Char Char Char Char Char"/>
    <w:basedOn w:val="a"/>
    <w:rsid w:val="003519C0"/>
  </w:style>
  <w:style w:type="paragraph" w:customStyle="1" w:styleId="CharCharCharCharCharCharCharCharCharChar">
    <w:name w:val="Char Char Char Char Char Char Char Char Char Char"/>
    <w:basedOn w:val="a"/>
    <w:rsid w:val="005C1614"/>
  </w:style>
  <w:style w:type="paragraph" w:customStyle="1" w:styleId="Char1CharCharCharCharCharCharCharChar2">
    <w:name w:val="Char1 Char Char Char Char Char Char Char Char2"/>
    <w:basedOn w:val="a"/>
    <w:rsid w:val="00AF23E0"/>
  </w:style>
  <w:style w:type="paragraph" w:customStyle="1" w:styleId="CharCharCharCharCharCharCharCharCharCharCharChar">
    <w:name w:val="Char Char Char Char Char Char Char Char Char Char Char Char"/>
    <w:basedOn w:val="a"/>
    <w:rsid w:val="002F75E2"/>
  </w:style>
  <w:style w:type="paragraph" w:customStyle="1" w:styleId="CharCharCharCharChar">
    <w:name w:val="Char Char Char Char Char"/>
    <w:basedOn w:val="a"/>
    <w:autoRedefine/>
    <w:rsid w:val="0094064B"/>
    <w:pPr>
      <w:tabs>
        <w:tab w:val="num" w:pos="360"/>
      </w:tabs>
    </w:pPr>
  </w:style>
  <w:style w:type="paragraph" w:customStyle="1" w:styleId="CharCharCharCharCharCharCharCharCharCharCharCharCharCharChar">
    <w:name w:val="Char Char Char Char Char Char Char Char Char Char Char Char Char Char Char"/>
    <w:basedOn w:val="a"/>
    <w:rsid w:val="002B6DA4"/>
  </w:style>
  <w:style w:type="paragraph" w:customStyle="1" w:styleId="CharCharCharCharCharCharCharCharCharCharCharCharChar">
    <w:name w:val="Char Char Char Char Char Char Char Char Char Char Char Char Char"/>
    <w:basedOn w:val="a"/>
    <w:rsid w:val="00C463DB"/>
  </w:style>
  <w:style w:type="paragraph" w:customStyle="1" w:styleId="CharCharCharCharCharCharCharCharCharCharCharCharCharCharCharCharCharCharCharCharCharCharChar">
    <w:name w:val="Char Char Char Char Char Char Char Char Char Char Char Char Char Char Char Char Char Char Char Char Char Char Char"/>
    <w:basedOn w:val="a"/>
    <w:rsid w:val="00C57AE2"/>
  </w:style>
  <w:style w:type="paragraph" w:customStyle="1" w:styleId="CharCharCharCharCharCharCharChar1">
    <w:name w:val="Char Char Char Char Char Char Char Char1"/>
    <w:basedOn w:val="a"/>
    <w:autoRedefine/>
    <w:rsid w:val="00D41719"/>
    <w:pPr>
      <w:tabs>
        <w:tab w:val="num" w:pos="360"/>
      </w:tabs>
    </w:pPr>
  </w:style>
  <w:style w:type="paragraph" w:customStyle="1" w:styleId="CharCharCharCharCharCharCharCharCharCharCharCharCharCharCharCharCharChar">
    <w:name w:val="Char Char Char Char Char Char Char Char Char Char Char Char Char Char Char Char Char Char"/>
    <w:basedOn w:val="a"/>
    <w:rsid w:val="00EE1650"/>
  </w:style>
  <w:style w:type="paragraph" w:customStyle="1" w:styleId="CharCharCharCharCharCharCharCharCharCharCharCharCharCharCharChar">
    <w:name w:val="Char Char Char Char Char Char Char Char Char Char Char Char Char Char Char Char"/>
    <w:basedOn w:val="a"/>
    <w:rsid w:val="0051636E"/>
  </w:style>
  <w:style w:type="paragraph" w:customStyle="1" w:styleId="CharCharCharCharCharCharCharCharCharCharCharChar1Char">
    <w:name w:val="Char Char Char Char Char Char Char Char Char Char Char Char1 Char"/>
    <w:basedOn w:val="a"/>
    <w:rsid w:val="00054BE1"/>
  </w:style>
  <w:style w:type="paragraph" w:styleId="af8">
    <w:name w:val="Plain Text"/>
    <w:basedOn w:val="a"/>
    <w:link w:val="Char3"/>
    <w:uiPriority w:val="99"/>
    <w:rsid w:val="00837163"/>
    <w:pPr>
      <w:adjustRightInd w:val="0"/>
      <w:spacing w:line="360" w:lineRule="atLeast"/>
      <w:textAlignment w:val="baseline"/>
    </w:pPr>
    <w:rPr>
      <w:rFonts w:ascii="宋体" w:hAnsi="Courier New"/>
      <w:szCs w:val="20"/>
    </w:rPr>
  </w:style>
  <w:style w:type="paragraph" w:customStyle="1" w:styleId="Char1CharCharCharCharCharCharCharCharCharCharCharChar">
    <w:name w:val="Char1 Char Char Char Char Char Char Char Char Char Char Char Char"/>
    <w:basedOn w:val="a"/>
    <w:rsid w:val="00434C5A"/>
  </w:style>
  <w:style w:type="paragraph" w:customStyle="1" w:styleId="CharCharCharCharCharCharCharChar1Char">
    <w:name w:val="Char Char Char Char Char Char Char Char1 Char"/>
    <w:basedOn w:val="a"/>
    <w:autoRedefine/>
    <w:rsid w:val="006A4DF4"/>
    <w:pPr>
      <w:tabs>
        <w:tab w:val="num" w:pos="360"/>
      </w:tabs>
    </w:pPr>
  </w:style>
  <w:style w:type="paragraph" w:styleId="af9">
    <w:name w:val="List Paragraph"/>
    <w:basedOn w:val="a"/>
    <w:uiPriority w:val="34"/>
    <w:qFormat/>
    <w:rsid w:val="00EE13B0"/>
    <w:pPr>
      <w:ind w:firstLineChars="200" w:firstLine="420"/>
    </w:pPr>
    <w:rPr>
      <w:rFonts w:ascii="Calibri" w:hAnsi="Calibri"/>
      <w:szCs w:val="22"/>
    </w:rPr>
  </w:style>
  <w:style w:type="paragraph" w:customStyle="1" w:styleId="afa">
    <w:name w:val="正文正文"/>
    <w:basedOn w:val="a"/>
    <w:rsid w:val="001141AF"/>
    <w:pPr>
      <w:spacing w:afterLines="25" w:line="360" w:lineRule="auto"/>
      <w:ind w:firstLineChars="200" w:firstLine="200"/>
    </w:pPr>
  </w:style>
  <w:style w:type="paragraph" w:styleId="TOC">
    <w:name w:val="TOC Heading"/>
    <w:basedOn w:val="1"/>
    <w:next w:val="a"/>
    <w:uiPriority w:val="39"/>
    <w:qFormat/>
    <w:rsid w:val="0001192F"/>
    <w:pPr>
      <w:keepNext/>
      <w:keepLines/>
      <w:widowControl/>
      <w:numPr>
        <w:numId w:val="0"/>
      </w:numPr>
      <w:autoSpaceDE/>
      <w:autoSpaceDN/>
      <w:adjustRightInd/>
      <w:spacing w:before="480" w:line="276" w:lineRule="auto"/>
      <w:jc w:val="left"/>
      <w:outlineLvl w:val="9"/>
    </w:pPr>
    <w:rPr>
      <w:rFonts w:ascii="Cambria" w:hAnsi="Cambria"/>
      <w:b/>
      <w:bCs/>
      <w:color w:val="365F91"/>
      <w:sz w:val="28"/>
      <w:szCs w:val="28"/>
      <w:lang w:val="en-US"/>
    </w:rPr>
  </w:style>
  <w:style w:type="character" w:customStyle="1" w:styleId="read">
    <w:name w:val="read"/>
    <w:basedOn w:val="a1"/>
    <w:rsid w:val="00B16A57"/>
  </w:style>
  <w:style w:type="paragraph" w:styleId="afb">
    <w:name w:val="Revision"/>
    <w:hidden/>
    <w:uiPriority w:val="99"/>
    <w:semiHidden/>
    <w:rsid w:val="00782D67"/>
    <w:rPr>
      <w:sz w:val="21"/>
    </w:rPr>
  </w:style>
  <w:style w:type="character" w:customStyle="1" w:styleId="Char1">
    <w:name w:val="批注文字 Char"/>
    <w:basedOn w:val="a1"/>
    <w:link w:val="af0"/>
    <w:rsid w:val="00AB77C0"/>
    <w:rPr>
      <w:kern w:val="2"/>
      <w:sz w:val="21"/>
      <w:szCs w:val="24"/>
    </w:rPr>
  </w:style>
  <w:style w:type="character" w:customStyle="1" w:styleId="Char0">
    <w:name w:val="页眉 Char"/>
    <w:basedOn w:val="a1"/>
    <w:link w:val="ab"/>
    <w:rsid w:val="00290724"/>
    <w:rPr>
      <w:kern w:val="2"/>
      <w:sz w:val="18"/>
      <w:szCs w:val="18"/>
    </w:rPr>
  </w:style>
  <w:style w:type="character" w:styleId="afc">
    <w:name w:val="Placeholder Text"/>
    <w:basedOn w:val="a1"/>
    <w:uiPriority w:val="99"/>
    <w:semiHidden/>
    <w:rsid w:val="002B4EBF"/>
    <w:rPr>
      <w:color w:val="808080"/>
    </w:rPr>
  </w:style>
  <w:style w:type="character" w:customStyle="1" w:styleId="Char3">
    <w:name w:val="纯文本 Char"/>
    <w:basedOn w:val="a1"/>
    <w:link w:val="af8"/>
    <w:uiPriority w:val="99"/>
    <w:rsid w:val="00A26784"/>
    <w:rPr>
      <w:rFonts w:ascii="宋体" w:hAnsi="Courier New"/>
      <w:kern w:val="2"/>
      <w:sz w:val="21"/>
    </w:rPr>
  </w:style>
  <w:style w:type="character" w:customStyle="1" w:styleId="Char">
    <w:name w:val="标题 Char"/>
    <w:link w:val="a4"/>
    <w:uiPriority w:val="10"/>
    <w:rsid w:val="00C32791"/>
    <w:rPr>
      <w:rFonts w:ascii="宋体" w:eastAsia="楷体_GB2312"/>
      <w:b/>
      <w:color w:val="000000"/>
      <w:sz w:val="52"/>
    </w:rPr>
  </w:style>
  <w:style w:type="paragraph" w:customStyle="1" w:styleId="p15">
    <w:name w:val="p15"/>
    <w:basedOn w:val="a"/>
    <w:rsid w:val="008C66EC"/>
    <w:pPr>
      <w:widowControl/>
      <w:jc w:val="left"/>
    </w:pPr>
    <w:rPr>
      <w:rFonts w:ascii="宋体" w:hAnsi="宋体" w:cs="宋体"/>
      <w:kern w:val="0"/>
    </w:rPr>
  </w:style>
  <w:style w:type="paragraph" w:customStyle="1" w:styleId="emtidy-1">
    <w:name w:val="emtidy-1"/>
    <w:basedOn w:val="a"/>
    <w:rsid w:val="008C66EC"/>
    <w:pPr>
      <w:widowControl/>
      <w:spacing w:before="100" w:beforeAutospacing="1" w:after="100" w:afterAutospacing="1"/>
      <w:jc w:val="left"/>
    </w:pPr>
    <w:rPr>
      <w:rFonts w:ascii="宋体" w:hAnsi="宋体" w:cs="宋体"/>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9515">
      <w:bodyDiv w:val="1"/>
      <w:marLeft w:val="0"/>
      <w:marRight w:val="0"/>
      <w:marTop w:val="0"/>
      <w:marBottom w:val="0"/>
      <w:divBdr>
        <w:top w:val="none" w:sz="0" w:space="0" w:color="auto"/>
        <w:left w:val="none" w:sz="0" w:space="0" w:color="auto"/>
        <w:bottom w:val="none" w:sz="0" w:space="0" w:color="auto"/>
        <w:right w:val="none" w:sz="0" w:space="0" w:color="auto"/>
      </w:divBdr>
    </w:div>
    <w:div w:id="129203448">
      <w:bodyDiv w:val="1"/>
      <w:marLeft w:val="0"/>
      <w:marRight w:val="0"/>
      <w:marTop w:val="0"/>
      <w:marBottom w:val="0"/>
      <w:divBdr>
        <w:top w:val="none" w:sz="0" w:space="0" w:color="auto"/>
        <w:left w:val="none" w:sz="0" w:space="0" w:color="auto"/>
        <w:bottom w:val="none" w:sz="0" w:space="0" w:color="auto"/>
        <w:right w:val="none" w:sz="0" w:space="0" w:color="auto"/>
      </w:divBdr>
    </w:div>
    <w:div w:id="330641866">
      <w:bodyDiv w:val="1"/>
      <w:marLeft w:val="0"/>
      <w:marRight w:val="0"/>
      <w:marTop w:val="0"/>
      <w:marBottom w:val="0"/>
      <w:divBdr>
        <w:top w:val="none" w:sz="0" w:space="0" w:color="auto"/>
        <w:left w:val="none" w:sz="0" w:space="0" w:color="auto"/>
        <w:bottom w:val="none" w:sz="0" w:space="0" w:color="auto"/>
        <w:right w:val="none" w:sz="0" w:space="0" w:color="auto"/>
      </w:divBdr>
    </w:div>
    <w:div w:id="380522995">
      <w:bodyDiv w:val="1"/>
      <w:marLeft w:val="0"/>
      <w:marRight w:val="0"/>
      <w:marTop w:val="0"/>
      <w:marBottom w:val="0"/>
      <w:divBdr>
        <w:top w:val="none" w:sz="0" w:space="0" w:color="auto"/>
        <w:left w:val="none" w:sz="0" w:space="0" w:color="auto"/>
        <w:bottom w:val="none" w:sz="0" w:space="0" w:color="auto"/>
        <w:right w:val="none" w:sz="0" w:space="0" w:color="auto"/>
      </w:divBdr>
    </w:div>
    <w:div w:id="416293620">
      <w:bodyDiv w:val="1"/>
      <w:marLeft w:val="0"/>
      <w:marRight w:val="0"/>
      <w:marTop w:val="0"/>
      <w:marBottom w:val="0"/>
      <w:divBdr>
        <w:top w:val="none" w:sz="0" w:space="0" w:color="auto"/>
        <w:left w:val="none" w:sz="0" w:space="0" w:color="auto"/>
        <w:bottom w:val="none" w:sz="0" w:space="0" w:color="auto"/>
        <w:right w:val="none" w:sz="0" w:space="0" w:color="auto"/>
      </w:divBdr>
    </w:div>
    <w:div w:id="519857427">
      <w:bodyDiv w:val="1"/>
      <w:marLeft w:val="0"/>
      <w:marRight w:val="0"/>
      <w:marTop w:val="0"/>
      <w:marBottom w:val="0"/>
      <w:divBdr>
        <w:top w:val="none" w:sz="0" w:space="0" w:color="auto"/>
        <w:left w:val="none" w:sz="0" w:space="0" w:color="auto"/>
        <w:bottom w:val="none" w:sz="0" w:space="0" w:color="auto"/>
        <w:right w:val="none" w:sz="0" w:space="0" w:color="auto"/>
      </w:divBdr>
    </w:div>
    <w:div w:id="524057454">
      <w:bodyDiv w:val="1"/>
      <w:marLeft w:val="0"/>
      <w:marRight w:val="0"/>
      <w:marTop w:val="0"/>
      <w:marBottom w:val="0"/>
      <w:divBdr>
        <w:top w:val="none" w:sz="0" w:space="0" w:color="auto"/>
        <w:left w:val="none" w:sz="0" w:space="0" w:color="auto"/>
        <w:bottom w:val="none" w:sz="0" w:space="0" w:color="auto"/>
        <w:right w:val="none" w:sz="0" w:space="0" w:color="auto"/>
      </w:divBdr>
    </w:div>
    <w:div w:id="579800202">
      <w:bodyDiv w:val="1"/>
      <w:marLeft w:val="0"/>
      <w:marRight w:val="0"/>
      <w:marTop w:val="0"/>
      <w:marBottom w:val="0"/>
      <w:divBdr>
        <w:top w:val="none" w:sz="0" w:space="0" w:color="auto"/>
        <w:left w:val="none" w:sz="0" w:space="0" w:color="auto"/>
        <w:bottom w:val="none" w:sz="0" w:space="0" w:color="auto"/>
        <w:right w:val="none" w:sz="0" w:space="0" w:color="auto"/>
      </w:divBdr>
    </w:div>
    <w:div w:id="633877310">
      <w:bodyDiv w:val="1"/>
      <w:marLeft w:val="0"/>
      <w:marRight w:val="0"/>
      <w:marTop w:val="0"/>
      <w:marBottom w:val="0"/>
      <w:divBdr>
        <w:top w:val="none" w:sz="0" w:space="0" w:color="auto"/>
        <w:left w:val="none" w:sz="0" w:space="0" w:color="auto"/>
        <w:bottom w:val="none" w:sz="0" w:space="0" w:color="auto"/>
        <w:right w:val="none" w:sz="0" w:space="0" w:color="auto"/>
      </w:divBdr>
    </w:div>
    <w:div w:id="737022939">
      <w:bodyDiv w:val="1"/>
      <w:marLeft w:val="0"/>
      <w:marRight w:val="0"/>
      <w:marTop w:val="0"/>
      <w:marBottom w:val="0"/>
      <w:divBdr>
        <w:top w:val="none" w:sz="0" w:space="0" w:color="auto"/>
        <w:left w:val="none" w:sz="0" w:space="0" w:color="auto"/>
        <w:bottom w:val="none" w:sz="0" w:space="0" w:color="auto"/>
        <w:right w:val="none" w:sz="0" w:space="0" w:color="auto"/>
      </w:divBdr>
    </w:div>
    <w:div w:id="751663099">
      <w:bodyDiv w:val="1"/>
      <w:marLeft w:val="0"/>
      <w:marRight w:val="0"/>
      <w:marTop w:val="0"/>
      <w:marBottom w:val="0"/>
      <w:divBdr>
        <w:top w:val="none" w:sz="0" w:space="0" w:color="auto"/>
        <w:left w:val="none" w:sz="0" w:space="0" w:color="auto"/>
        <w:bottom w:val="none" w:sz="0" w:space="0" w:color="auto"/>
        <w:right w:val="none" w:sz="0" w:space="0" w:color="auto"/>
      </w:divBdr>
    </w:div>
    <w:div w:id="870339825">
      <w:bodyDiv w:val="1"/>
      <w:marLeft w:val="0"/>
      <w:marRight w:val="0"/>
      <w:marTop w:val="0"/>
      <w:marBottom w:val="0"/>
      <w:divBdr>
        <w:top w:val="none" w:sz="0" w:space="0" w:color="auto"/>
        <w:left w:val="none" w:sz="0" w:space="0" w:color="auto"/>
        <w:bottom w:val="none" w:sz="0" w:space="0" w:color="auto"/>
        <w:right w:val="none" w:sz="0" w:space="0" w:color="auto"/>
      </w:divBdr>
    </w:div>
    <w:div w:id="875436416">
      <w:bodyDiv w:val="1"/>
      <w:marLeft w:val="0"/>
      <w:marRight w:val="0"/>
      <w:marTop w:val="0"/>
      <w:marBottom w:val="0"/>
      <w:divBdr>
        <w:top w:val="none" w:sz="0" w:space="0" w:color="auto"/>
        <w:left w:val="none" w:sz="0" w:space="0" w:color="auto"/>
        <w:bottom w:val="none" w:sz="0" w:space="0" w:color="auto"/>
        <w:right w:val="none" w:sz="0" w:space="0" w:color="auto"/>
      </w:divBdr>
    </w:div>
    <w:div w:id="1024749176">
      <w:bodyDiv w:val="1"/>
      <w:marLeft w:val="0"/>
      <w:marRight w:val="0"/>
      <w:marTop w:val="0"/>
      <w:marBottom w:val="0"/>
      <w:divBdr>
        <w:top w:val="none" w:sz="0" w:space="0" w:color="auto"/>
        <w:left w:val="none" w:sz="0" w:space="0" w:color="auto"/>
        <w:bottom w:val="none" w:sz="0" w:space="0" w:color="auto"/>
        <w:right w:val="none" w:sz="0" w:space="0" w:color="auto"/>
      </w:divBdr>
    </w:div>
    <w:div w:id="1046295482">
      <w:bodyDiv w:val="1"/>
      <w:marLeft w:val="0"/>
      <w:marRight w:val="0"/>
      <w:marTop w:val="0"/>
      <w:marBottom w:val="0"/>
      <w:divBdr>
        <w:top w:val="none" w:sz="0" w:space="0" w:color="auto"/>
        <w:left w:val="none" w:sz="0" w:space="0" w:color="auto"/>
        <w:bottom w:val="none" w:sz="0" w:space="0" w:color="auto"/>
        <w:right w:val="none" w:sz="0" w:space="0" w:color="auto"/>
      </w:divBdr>
    </w:div>
    <w:div w:id="1100493343">
      <w:bodyDiv w:val="1"/>
      <w:marLeft w:val="0"/>
      <w:marRight w:val="0"/>
      <w:marTop w:val="0"/>
      <w:marBottom w:val="0"/>
      <w:divBdr>
        <w:top w:val="none" w:sz="0" w:space="0" w:color="auto"/>
        <w:left w:val="none" w:sz="0" w:space="0" w:color="auto"/>
        <w:bottom w:val="none" w:sz="0" w:space="0" w:color="auto"/>
        <w:right w:val="none" w:sz="0" w:space="0" w:color="auto"/>
      </w:divBdr>
    </w:div>
    <w:div w:id="1263799341">
      <w:bodyDiv w:val="1"/>
      <w:marLeft w:val="0"/>
      <w:marRight w:val="0"/>
      <w:marTop w:val="0"/>
      <w:marBottom w:val="0"/>
      <w:divBdr>
        <w:top w:val="none" w:sz="0" w:space="0" w:color="auto"/>
        <w:left w:val="none" w:sz="0" w:space="0" w:color="auto"/>
        <w:bottom w:val="none" w:sz="0" w:space="0" w:color="auto"/>
        <w:right w:val="none" w:sz="0" w:space="0" w:color="auto"/>
      </w:divBdr>
    </w:div>
    <w:div w:id="1468665251">
      <w:bodyDiv w:val="1"/>
      <w:marLeft w:val="0"/>
      <w:marRight w:val="0"/>
      <w:marTop w:val="0"/>
      <w:marBottom w:val="0"/>
      <w:divBdr>
        <w:top w:val="none" w:sz="0" w:space="0" w:color="auto"/>
        <w:left w:val="none" w:sz="0" w:space="0" w:color="auto"/>
        <w:bottom w:val="none" w:sz="0" w:space="0" w:color="auto"/>
        <w:right w:val="none" w:sz="0" w:space="0" w:color="auto"/>
      </w:divBdr>
    </w:div>
    <w:div w:id="1488206891">
      <w:bodyDiv w:val="1"/>
      <w:marLeft w:val="0"/>
      <w:marRight w:val="0"/>
      <w:marTop w:val="0"/>
      <w:marBottom w:val="0"/>
      <w:divBdr>
        <w:top w:val="none" w:sz="0" w:space="0" w:color="auto"/>
        <w:left w:val="none" w:sz="0" w:space="0" w:color="auto"/>
        <w:bottom w:val="none" w:sz="0" w:space="0" w:color="auto"/>
        <w:right w:val="none" w:sz="0" w:space="0" w:color="auto"/>
      </w:divBdr>
    </w:div>
    <w:div w:id="1522620650">
      <w:bodyDiv w:val="1"/>
      <w:marLeft w:val="0"/>
      <w:marRight w:val="0"/>
      <w:marTop w:val="0"/>
      <w:marBottom w:val="0"/>
      <w:divBdr>
        <w:top w:val="none" w:sz="0" w:space="0" w:color="auto"/>
        <w:left w:val="none" w:sz="0" w:space="0" w:color="auto"/>
        <w:bottom w:val="none" w:sz="0" w:space="0" w:color="auto"/>
        <w:right w:val="none" w:sz="0" w:space="0" w:color="auto"/>
      </w:divBdr>
    </w:div>
    <w:div w:id="1583878438">
      <w:bodyDiv w:val="1"/>
      <w:marLeft w:val="0"/>
      <w:marRight w:val="0"/>
      <w:marTop w:val="0"/>
      <w:marBottom w:val="0"/>
      <w:divBdr>
        <w:top w:val="none" w:sz="0" w:space="0" w:color="auto"/>
        <w:left w:val="none" w:sz="0" w:space="0" w:color="auto"/>
        <w:bottom w:val="none" w:sz="0" w:space="0" w:color="auto"/>
        <w:right w:val="none" w:sz="0" w:space="0" w:color="auto"/>
      </w:divBdr>
    </w:div>
    <w:div w:id="1593591304">
      <w:bodyDiv w:val="1"/>
      <w:marLeft w:val="0"/>
      <w:marRight w:val="0"/>
      <w:marTop w:val="0"/>
      <w:marBottom w:val="0"/>
      <w:divBdr>
        <w:top w:val="none" w:sz="0" w:space="0" w:color="auto"/>
        <w:left w:val="none" w:sz="0" w:space="0" w:color="auto"/>
        <w:bottom w:val="none" w:sz="0" w:space="0" w:color="auto"/>
        <w:right w:val="none" w:sz="0" w:space="0" w:color="auto"/>
      </w:divBdr>
    </w:div>
    <w:div w:id="1684627297">
      <w:bodyDiv w:val="1"/>
      <w:marLeft w:val="0"/>
      <w:marRight w:val="0"/>
      <w:marTop w:val="0"/>
      <w:marBottom w:val="0"/>
      <w:divBdr>
        <w:top w:val="none" w:sz="0" w:space="0" w:color="auto"/>
        <w:left w:val="none" w:sz="0" w:space="0" w:color="auto"/>
        <w:bottom w:val="none" w:sz="0" w:space="0" w:color="auto"/>
        <w:right w:val="none" w:sz="0" w:space="0" w:color="auto"/>
      </w:divBdr>
    </w:div>
    <w:div w:id="1711104976">
      <w:bodyDiv w:val="1"/>
      <w:marLeft w:val="0"/>
      <w:marRight w:val="0"/>
      <w:marTop w:val="0"/>
      <w:marBottom w:val="0"/>
      <w:divBdr>
        <w:top w:val="none" w:sz="0" w:space="0" w:color="auto"/>
        <w:left w:val="none" w:sz="0" w:space="0" w:color="auto"/>
        <w:bottom w:val="none" w:sz="0" w:space="0" w:color="auto"/>
        <w:right w:val="none" w:sz="0" w:space="0" w:color="auto"/>
      </w:divBdr>
    </w:div>
    <w:div w:id="1770857206">
      <w:bodyDiv w:val="1"/>
      <w:marLeft w:val="0"/>
      <w:marRight w:val="0"/>
      <w:marTop w:val="0"/>
      <w:marBottom w:val="0"/>
      <w:divBdr>
        <w:top w:val="none" w:sz="0" w:space="0" w:color="auto"/>
        <w:left w:val="none" w:sz="0" w:space="0" w:color="auto"/>
        <w:bottom w:val="none" w:sz="0" w:space="0" w:color="auto"/>
        <w:right w:val="none" w:sz="0" w:space="0" w:color="auto"/>
      </w:divBdr>
    </w:div>
    <w:div w:id="1782795987">
      <w:bodyDiv w:val="1"/>
      <w:marLeft w:val="0"/>
      <w:marRight w:val="0"/>
      <w:marTop w:val="0"/>
      <w:marBottom w:val="0"/>
      <w:divBdr>
        <w:top w:val="none" w:sz="0" w:space="0" w:color="auto"/>
        <w:left w:val="none" w:sz="0" w:space="0" w:color="auto"/>
        <w:bottom w:val="none" w:sz="0" w:space="0" w:color="auto"/>
        <w:right w:val="none" w:sz="0" w:space="0" w:color="auto"/>
      </w:divBdr>
    </w:div>
    <w:div w:id="1783650207">
      <w:bodyDiv w:val="1"/>
      <w:marLeft w:val="0"/>
      <w:marRight w:val="0"/>
      <w:marTop w:val="0"/>
      <w:marBottom w:val="0"/>
      <w:divBdr>
        <w:top w:val="none" w:sz="0" w:space="0" w:color="auto"/>
        <w:left w:val="none" w:sz="0" w:space="0" w:color="auto"/>
        <w:bottom w:val="none" w:sz="0" w:space="0" w:color="auto"/>
        <w:right w:val="none" w:sz="0" w:space="0" w:color="auto"/>
      </w:divBdr>
    </w:div>
    <w:div w:id="1916358059">
      <w:bodyDiv w:val="1"/>
      <w:marLeft w:val="0"/>
      <w:marRight w:val="0"/>
      <w:marTop w:val="0"/>
      <w:marBottom w:val="0"/>
      <w:divBdr>
        <w:top w:val="none" w:sz="0" w:space="0" w:color="auto"/>
        <w:left w:val="none" w:sz="0" w:space="0" w:color="auto"/>
        <w:bottom w:val="none" w:sz="0" w:space="0" w:color="auto"/>
        <w:right w:val="none" w:sz="0" w:space="0" w:color="auto"/>
      </w:divBdr>
    </w:div>
    <w:div w:id="1943490112">
      <w:bodyDiv w:val="1"/>
      <w:marLeft w:val="0"/>
      <w:marRight w:val="0"/>
      <w:marTop w:val="0"/>
      <w:marBottom w:val="0"/>
      <w:divBdr>
        <w:top w:val="none" w:sz="0" w:space="0" w:color="auto"/>
        <w:left w:val="none" w:sz="0" w:space="0" w:color="auto"/>
        <w:bottom w:val="none" w:sz="0" w:space="0" w:color="auto"/>
        <w:right w:val="none" w:sz="0" w:space="0" w:color="auto"/>
      </w:divBdr>
    </w:div>
    <w:div w:id="206231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43182-4632-4E37-A4F3-35F8919B9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23</Pages>
  <Words>2157</Words>
  <Characters>12301</Characters>
  <Application>Microsoft Office Word</Application>
  <DocSecurity>0</DocSecurity>
  <Lines>102</Lines>
  <Paragraphs>28</Paragraphs>
  <ScaleCrop>false</ScaleCrop>
  <Company>thfund</Company>
  <LinksUpToDate>false</LinksUpToDate>
  <CharactersWithSpaces>14430</CharactersWithSpaces>
  <SharedDoc>false</SharedDoc>
  <HLinks>
    <vt:vector size="138" baseType="variant">
      <vt:variant>
        <vt:i4>1507378</vt:i4>
      </vt:variant>
      <vt:variant>
        <vt:i4>134</vt:i4>
      </vt:variant>
      <vt:variant>
        <vt:i4>0</vt:i4>
      </vt:variant>
      <vt:variant>
        <vt:i4>5</vt:i4>
      </vt:variant>
      <vt:variant>
        <vt:lpwstr/>
      </vt:variant>
      <vt:variant>
        <vt:lpwstr>_Toc346661137</vt:lpwstr>
      </vt:variant>
      <vt:variant>
        <vt:i4>1507378</vt:i4>
      </vt:variant>
      <vt:variant>
        <vt:i4>128</vt:i4>
      </vt:variant>
      <vt:variant>
        <vt:i4>0</vt:i4>
      </vt:variant>
      <vt:variant>
        <vt:i4>5</vt:i4>
      </vt:variant>
      <vt:variant>
        <vt:lpwstr/>
      </vt:variant>
      <vt:variant>
        <vt:lpwstr>_Toc346661136</vt:lpwstr>
      </vt:variant>
      <vt:variant>
        <vt:i4>1507378</vt:i4>
      </vt:variant>
      <vt:variant>
        <vt:i4>122</vt:i4>
      </vt:variant>
      <vt:variant>
        <vt:i4>0</vt:i4>
      </vt:variant>
      <vt:variant>
        <vt:i4>5</vt:i4>
      </vt:variant>
      <vt:variant>
        <vt:lpwstr/>
      </vt:variant>
      <vt:variant>
        <vt:lpwstr>_Toc346661135</vt:lpwstr>
      </vt:variant>
      <vt:variant>
        <vt:i4>1507378</vt:i4>
      </vt:variant>
      <vt:variant>
        <vt:i4>116</vt:i4>
      </vt:variant>
      <vt:variant>
        <vt:i4>0</vt:i4>
      </vt:variant>
      <vt:variant>
        <vt:i4>5</vt:i4>
      </vt:variant>
      <vt:variant>
        <vt:lpwstr/>
      </vt:variant>
      <vt:variant>
        <vt:lpwstr>_Toc346661134</vt:lpwstr>
      </vt:variant>
      <vt:variant>
        <vt:i4>1507378</vt:i4>
      </vt:variant>
      <vt:variant>
        <vt:i4>110</vt:i4>
      </vt:variant>
      <vt:variant>
        <vt:i4>0</vt:i4>
      </vt:variant>
      <vt:variant>
        <vt:i4>5</vt:i4>
      </vt:variant>
      <vt:variant>
        <vt:lpwstr/>
      </vt:variant>
      <vt:variant>
        <vt:lpwstr>_Toc346661133</vt:lpwstr>
      </vt:variant>
      <vt:variant>
        <vt:i4>1507378</vt:i4>
      </vt:variant>
      <vt:variant>
        <vt:i4>104</vt:i4>
      </vt:variant>
      <vt:variant>
        <vt:i4>0</vt:i4>
      </vt:variant>
      <vt:variant>
        <vt:i4>5</vt:i4>
      </vt:variant>
      <vt:variant>
        <vt:lpwstr/>
      </vt:variant>
      <vt:variant>
        <vt:lpwstr>_Toc346661132</vt:lpwstr>
      </vt:variant>
      <vt:variant>
        <vt:i4>1507378</vt:i4>
      </vt:variant>
      <vt:variant>
        <vt:i4>98</vt:i4>
      </vt:variant>
      <vt:variant>
        <vt:i4>0</vt:i4>
      </vt:variant>
      <vt:variant>
        <vt:i4>5</vt:i4>
      </vt:variant>
      <vt:variant>
        <vt:lpwstr/>
      </vt:variant>
      <vt:variant>
        <vt:lpwstr>_Toc346661131</vt:lpwstr>
      </vt:variant>
      <vt:variant>
        <vt:i4>1507378</vt:i4>
      </vt:variant>
      <vt:variant>
        <vt:i4>92</vt:i4>
      </vt:variant>
      <vt:variant>
        <vt:i4>0</vt:i4>
      </vt:variant>
      <vt:variant>
        <vt:i4>5</vt:i4>
      </vt:variant>
      <vt:variant>
        <vt:lpwstr/>
      </vt:variant>
      <vt:variant>
        <vt:lpwstr>_Toc346661130</vt:lpwstr>
      </vt:variant>
      <vt:variant>
        <vt:i4>1441842</vt:i4>
      </vt:variant>
      <vt:variant>
        <vt:i4>86</vt:i4>
      </vt:variant>
      <vt:variant>
        <vt:i4>0</vt:i4>
      </vt:variant>
      <vt:variant>
        <vt:i4>5</vt:i4>
      </vt:variant>
      <vt:variant>
        <vt:lpwstr/>
      </vt:variant>
      <vt:variant>
        <vt:lpwstr>_Toc346661129</vt:lpwstr>
      </vt:variant>
      <vt:variant>
        <vt:i4>1441842</vt:i4>
      </vt:variant>
      <vt:variant>
        <vt:i4>80</vt:i4>
      </vt:variant>
      <vt:variant>
        <vt:i4>0</vt:i4>
      </vt:variant>
      <vt:variant>
        <vt:i4>5</vt:i4>
      </vt:variant>
      <vt:variant>
        <vt:lpwstr/>
      </vt:variant>
      <vt:variant>
        <vt:lpwstr>_Toc346661128</vt:lpwstr>
      </vt:variant>
      <vt:variant>
        <vt:i4>1441842</vt:i4>
      </vt:variant>
      <vt:variant>
        <vt:i4>74</vt:i4>
      </vt:variant>
      <vt:variant>
        <vt:i4>0</vt:i4>
      </vt:variant>
      <vt:variant>
        <vt:i4>5</vt:i4>
      </vt:variant>
      <vt:variant>
        <vt:lpwstr/>
      </vt:variant>
      <vt:variant>
        <vt:lpwstr>_Toc346661127</vt:lpwstr>
      </vt:variant>
      <vt:variant>
        <vt:i4>1441842</vt:i4>
      </vt:variant>
      <vt:variant>
        <vt:i4>68</vt:i4>
      </vt:variant>
      <vt:variant>
        <vt:i4>0</vt:i4>
      </vt:variant>
      <vt:variant>
        <vt:i4>5</vt:i4>
      </vt:variant>
      <vt:variant>
        <vt:lpwstr/>
      </vt:variant>
      <vt:variant>
        <vt:lpwstr>_Toc346661126</vt:lpwstr>
      </vt:variant>
      <vt:variant>
        <vt:i4>1441842</vt:i4>
      </vt:variant>
      <vt:variant>
        <vt:i4>62</vt:i4>
      </vt:variant>
      <vt:variant>
        <vt:i4>0</vt:i4>
      </vt:variant>
      <vt:variant>
        <vt:i4>5</vt:i4>
      </vt:variant>
      <vt:variant>
        <vt:lpwstr/>
      </vt:variant>
      <vt:variant>
        <vt:lpwstr>_Toc346661125</vt:lpwstr>
      </vt:variant>
      <vt:variant>
        <vt:i4>1441842</vt:i4>
      </vt:variant>
      <vt:variant>
        <vt:i4>56</vt:i4>
      </vt:variant>
      <vt:variant>
        <vt:i4>0</vt:i4>
      </vt:variant>
      <vt:variant>
        <vt:i4>5</vt:i4>
      </vt:variant>
      <vt:variant>
        <vt:lpwstr/>
      </vt:variant>
      <vt:variant>
        <vt:lpwstr>_Toc346661124</vt:lpwstr>
      </vt:variant>
      <vt:variant>
        <vt:i4>1441842</vt:i4>
      </vt:variant>
      <vt:variant>
        <vt:i4>50</vt:i4>
      </vt:variant>
      <vt:variant>
        <vt:i4>0</vt:i4>
      </vt:variant>
      <vt:variant>
        <vt:i4>5</vt:i4>
      </vt:variant>
      <vt:variant>
        <vt:lpwstr/>
      </vt:variant>
      <vt:variant>
        <vt:lpwstr>_Toc346661123</vt:lpwstr>
      </vt:variant>
      <vt:variant>
        <vt:i4>1441842</vt:i4>
      </vt:variant>
      <vt:variant>
        <vt:i4>44</vt:i4>
      </vt:variant>
      <vt:variant>
        <vt:i4>0</vt:i4>
      </vt:variant>
      <vt:variant>
        <vt:i4>5</vt:i4>
      </vt:variant>
      <vt:variant>
        <vt:lpwstr/>
      </vt:variant>
      <vt:variant>
        <vt:lpwstr>_Toc346661122</vt:lpwstr>
      </vt:variant>
      <vt:variant>
        <vt:i4>1441842</vt:i4>
      </vt:variant>
      <vt:variant>
        <vt:i4>38</vt:i4>
      </vt:variant>
      <vt:variant>
        <vt:i4>0</vt:i4>
      </vt:variant>
      <vt:variant>
        <vt:i4>5</vt:i4>
      </vt:variant>
      <vt:variant>
        <vt:lpwstr/>
      </vt:variant>
      <vt:variant>
        <vt:lpwstr>_Toc346661121</vt:lpwstr>
      </vt:variant>
      <vt:variant>
        <vt:i4>1441842</vt:i4>
      </vt:variant>
      <vt:variant>
        <vt:i4>32</vt:i4>
      </vt:variant>
      <vt:variant>
        <vt:i4>0</vt:i4>
      </vt:variant>
      <vt:variant>
        <vt:i4>5</vt:i4>
      </vt:variant>
      <vt:variant>
        <vt:lpwstr/>
      </vt:variant>
      <vt:variant>
        <vt:lpwstr>_Toc346661120</vt:lpwstr>
      </vt:variant>
      <vt:variant>
        <vt:i4>1376306</vt:i4>
      </vt:variant>
      <vt:variant>
        <vt:i4>26</vt:i4>
      </vt:variant>
      <vt:variant>
        <vt:i4>0</vt:i4>
      </vt:variant>
      <vt:variant>
        <vt:i4>5</vt:i4>
      </vt:variant>
      <vt:variant>
        <vt:lpwstr/>
      </vt:variant>
      <vt:variant>
        <vt:lpwstr>_Toc346661119</vt:lpwstr>
      </vt:variant>
      <vt:variant>
        <vt:i4>1376306</vt:i4>
      </vt:variant>
      <vt:variant>
        <vt:i4>20</vt:i4>
      </vt:variant>
      <vt:variant>
        <vt:i4>0</vt:i4>
      </vt:variant>
      <vt:variant>
        <vt:i4>5</vt:i4>
      </vt:variant>
      <vt:variant>
        <vt:lpwstr/>
      </vt:variant>
      <vt:variant>
        <vt:lpwstr>_Toc346661118</vt:lpwstr>
      </vt:variant>
      <vt:variant>
        <vt:i4>1376306</vt:i4>
      </vt:variant>
      <vt:variant>
        <vt:i4>14</vt:i4>
      </vt:variant>
      <vt:variant>
        <vt:i4>0</vt:i4>
      </vt:variant>
      <vt:variant>
        <vt:i4>5</vt:i4>
      </vt:variant>
      <vt:variant>
        <vt:lpwstr/>
      </vt:variant>
      <vt:variant>
        <vt:lpwstr>_Toc346661117</vt:lpwstr>
      </vt:variant>
      <vt:variant>
        <vt:i4>1376306</vt:i4>
      </vt:variant>
      <vt:variant>
        <vt:i4>8</vt:i4>
      </vt:variant>
      <vt:variant>
        <vt:i4>0</vt:i4>
      </vt:variant>
      <vt:variant>
        <vt:i4>5</vt:i4>
      </vt:variant>
      <vt:variant>
        <vt:lpwstr/>
      </vt:variant>
      <vt:variant>
        <vt:lpwstr>_Toc346661116</vt:lpwstr>
      </vt:variant>
      <vt:variant>
        <vt:i4>1376306</vt:i4>
      </vt:variant>
      <vt:variant>
        <vt:i4>2</vt:i4>
      </vt:variant>
      <vt:variant>
        <vt:i4>0</vt:i4>
      </vt:variant>
      <vt:variant>
        <vt:i4>5</vt:i4>
      </vt:variant>
      <vt:variant>
        <vt:lpwstr/>
      </vt:variant>
      <vt:variant>
        <vt:lpwstr>_Toc346661115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天弘增益宝货币市场基金招募说明书（更新）摘要(2017年第2期)</dc:title>
  <dc:creator>Maxlik</dc:creator>
  <cp:lastModifiedBy>焦国娟</cp:lastModifiedBy>
  <cp:revision>117</cp:revision>
  <cp:lastPrinted>2013-04-22T13:29:00Z</cp:lastPrinted>
  <dcterms:created xsi:type="dcterms:W3CDTF">2015-09-24T08:03:00Z</dcterms:created>
  <dcterms:modified xsi:type="dcterms:W3CDTF">2017-10-18T10:08:00Z</dcterms:modified>
</cp:coreProperties>
</file>