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8D" w:rsidRDefault="004F5FDB">
      <w:pPr>
        <w:spacing w:line="360" w:lineRule="auto"/>
        <w:jc w:val="center"/>
        <w:rPr>
          <w:rFonts w:ascii="黑体" w:eastAsia="黑体"/>
          <w:sz w:val="32"/>
          <w:szCs w:val="32"/>
        </w:rPr>
      </w:pPr>
      <w:r>
        <w:rPr>
          <w:rFonts w:ascii="黑体" w:eastAsia="黑体" w:hint="eastAsia"/>
          <w:sz w:val="32"/>
          <w:szCs w:val="32"/>
        </w:rPr>
        <w:t>国泰现金宝货币市场基金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4F5FDB">
        <w:rPr>
          <w:rFonts w:hint="eastAsia"/>
        </w:rPr>
        <w:t>国泰现金宝货币市场基金</w:t>
      </w:r>
      <w:r w:rsidR="0008389C" w:rsidRPr="003D2D0E">
        <w:rPr>
          <w:rFonts w:hint="eastAsia"/>
        </w:rPr>
        <w:t>基金合同》</w:t>
      </w:r>
      <w:r w:rsidRPr="003D2D0E">
        <w:rPr>
          <w:rFonts w:hint="eastAsia"/>
        </w:rPr>
        <w:t>的有关规定，现将</w:t>
      </w:r>
      <w:r w:rsidR="004F5FDB">
        <w:rPr>
          <w:rFonts w:hint="eastAsia"/>
        </w:rPr>
        <w:t>国泰现金宝货币市场基金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6C58AE" w:rsidRDefault="006C58AE" w:rsidP="00043F75">
      <w:pPr>
        <w:spacing w:line="360" w:lineRule="auto"/>
        <w:ind w:firstLineChars="200" w:firstLine="422"/>
        <w:rPr>
          <w:b/>
        </w:rPr>
      </w:pPr>
    </w:p>
    <w:p w:rsidR="007E548D" w:rsidRDefault="001E1B17" w:rsidP="00043F75">
      <w:pPr>
        <w:spacing w:line="360" w:lineRule="auto"/>
        <w:ind w:firstLineChars="200" w:firstLine="422"/>
        <w:rPr>
          <w:b/>
        </w:rPr>
      </w:pPr>
      <w:bookmarkStart w:id="0" w:name="_GoBack"/>
      <w:bookmarkEnd w:id="0"/>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Pr="004F5FDB">
        <w:rPr>
          <w:rFonts w:hint="eastAsia"/>
        </w:rPr>
        <w:t>2017</w:t>
      </w:r>
      <w:r w:rsidRPr="004F5FDB">
        <w:rPr>
          <w:rFonts w:hint="eastAsia"/>
        </w:rPr>
        <w:t>年</w:t>
      </w:r>
      <w:r w:rsidRPr="004F5FDB">
        <w:rPr>
          <w:rFonts w:hint="eastAsia"/>
        </w:rPr>
        <w:t>9</w:t>
      </w:r>
      <w:r w:rsidRPr="004F5FDB">
        <w:rPr>
          <w:rFonts w:hint="eastAsia"/>
        </w:rPr>
        <w:t>月</w:t>
      </w:r>
      <w:r w:rsidRPr="004F5FDB">
        <w:rPr>
          <w:rFonts w:hint="eastAsia"/>
        </w:rPr>
        <w:t>12</w:t>
      </w:r>
      <w:r w:rsidRPr="004F5FDB">
        <w:rPr>
          <w:rFonts w:hint="eastAsia"/>
        </w:rPr>
        <w:t>日起至</w:t>
      </w:r>
      <w:r w:rsidRPr="004F5FDB">
        <w:rPr>
          <w:rFonts w:hint="eastAsia"/>
        </w:rPr>
        <w:t>2017</w:t>
      </w:r>
      <w:r w:rsidRPr="004F5FDB">
        <w:rPr>
          <w:rFonts w:hint="eastAsia"/>
        </w:rPr>
        <w:t>年</w:t>
      </w:r>
      <w:r w:rsidRPr="004F5FDB">
        <w:rPr>
          <w:rFonts w:hint="eastAsia"/>
        </w:rPr>
        <w:t>10</w:t>
      </w:r>
      <w:r w:rsidRPr="004F5FDB">
        <w:rPr>
          <w:rFonts w:hint="eastAsia"/>
        </w:rPr>
        <w:t>月</w:t>
      </w:r>
      <w:r w:rsidRPr="004F5FDB">
        <w:rPr>
          <w:rFonts w:hint="eastAsia"/>
        </w:rPr>
        <w:t>16</w:t>
      </w:r>
      <w:r w:rsidRPr="004F5FDB">
        <w:rPr>
          <w:rFonts w:hint="eastAsia"/>
        </w:rPr>
        <w:t>日</w:t>
      </w:r>
      <w:r w:rsidRPr="004F5FDB">
        <w:rPr>
          <w:rFonts w:hint="eastAsia"/>
        </w:rPr>
        <w:t>17</w:t>
      </w:r>
      <w:r w:rsidRPr="004F5FDB">
        <w:rPr>
          <w:rFonts w:hint="eastAsia"/>
        </w:rPr>
        <w:t>：</w:t>
      </w:r>
      <w:r w:rsidRPr="004F5FDB">
        <w:rPr>
          <w:rFonts w:hint="eastAsia"/>
        </w:rPr>
        <w:t>00</w:t>
      </w:r>
      <w:r w:rsidRPr="004F5FDB">
        <w:rPr>
          <w:rFonts w:hint="eastAsia"/>
        </w:rPr>
        <w:t>止</w:t>
      </w:r>
      <w:r w:rsidR="001B68D6">
        <w:rPr>
          <w:rFonts w:hint="eastAsia"/>
        </w:rPr>
        <w:t>。</w:t>
      </w:r>
      <w:r w:rsidRPr="004F5FDB">
        <w:rPr>
          <w:rFonts w:hint="eastAsia"/>
        </w:rPr>
        <w:t>2017</w:t>
      </w:r>
      <w:r w:rsidRPr="004F5FDB">
        <w:rPr>
          <w:rFonts w:hint="eastAsia"/>
        </w:rPr>
        <w:t>年</w:t>
      </w:r>
      <w:r w:rsidRPr="004F5FDB">
        <w:rPr>
          <w:rFonts w:hint="eastAsia"/>
        </w:rPr>
        <w:t>10</w:t>
      </w:r>
      <w:r w:rsidRPr="004F5FDB">
        <w:rPr>
          <w:rFonts w:hint="eastAsia"/>
        </w:rPr>
        <w:t>月</w:t>
      </w:r>
      <w:r w:rsidRPr="004F5FDB">
        <w:rPr>
          <w:rFonts w:hint="eastAsia"/>
        </w:rPr>
        <w:t>17</w:t>
      </w:r>
      <w:r w:rsidRPr="004F5FDB">
        <w:rPr>
          <w:rFonts w:hint="eastAsia"/>
        </w:rPr>
        <w:t>日</w:t>
      </w:r>
      <w:r w:rsidR="00A40F9B">
        <w:rPr>
          <w:rFonts w:hint="eastAsia"/>
        </w:rPr>
        <w:t>，在本基金的基金托管人</w:t>
      </w:r>
      <w:r>
        <w:rPr>
          <w:rFonts w:hint="eastAsia"/>
        </w:rPr>
        <w:t>交通</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4F5FDB">
        <w:rPr>
          <w:rFonts w:hint="eastAsia"/>
        </w:rPr>
        <w:t>国泰现金宝货币市场基金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4F5FDB">
        <w:rPr>
          <w:rFonts w:hint="eastAsia"/>
        </w:rPr>
        <w:t>2,088,271,773.05</w:t>
      </w:r>
      <w:r w:rsidR="004F5FDB">
        <w:rPr>
          <w:rFonts w:hint="eastAsia"/>
        </w:rPr>
        <w:t>份，占本基金权益登记日基金总份额</w:t>
      </w:r>
      <w:r w:rsidR="004F5FDB">
        <w:rPr>
          <w:rFonts w:hint="eastAsia"/>
        </w:rPr>
        <w:t>2,095,512,608.16</w:t>
      </w:r>
      <w:r w:rsidR="004F5FDB">
        <w:rPr>
          <w:rFonts w:hint="eastAsia"/>
        </w:rPr>
        <w:t>份的</w:t>
      </w:r>
      <w:r w:rsidR="004F5FDB">
        <w:rPr>
          <w:rFonts w:hint="eastAsia"/>
        </w:rPr>
        <w:t>99.65%</w:t>
      </w:r>
      <w:r w:rsidR="004F5FDB">
        <w:rPr>
          <w:rFonts w:hint="eastAsia"/>
        </w:rPr>
        <w:t>，达到法定开会条件，符合《中华人民共和国证券投资基金法》、《公开募集证券投资基金运作管理办法》和《国泰现金宝货币市场基金基金合同》的有关规定。</w:t>
      </w:r>
    </w:p>
    <w:p w:rsidR="002673E0" w:rsidRPr="00CB0713" w:rsidRDefault="004F5FDB" w:rsidP="004F5FDB">
      <w:pPr>
        <w:spacing w:line="360" w:lineRule="auto"/>
        <w:ind w:firstLineChars="200" w:firstLine="420"/>
      </w:pPr>
      <w:r>
        <w:rPr>
          <w:rFonts w:hint="eastAsia"/>
        </w:rPr>
        <w:t>本次大会审议了《关于终止国泰现金宝货币市场基金基金合同有关事项的议案》，并由参加大会的基金份额持有人及代理人对本次会议议案进行表决，表决结果为：</w:t>
      </w:r>
      <w:r>
        <w:rPr>
          <w:rFonts w:hint="eastAsia"/>
        </w:rPr>
        <w:t xml:space="preserve"> 2,088,271,773.05</w:t>
      </w:r>
      <w:r>
        <w:rPr>
          <w:rFonts w:hint="eastAsia"/>
        </w:rPr>
        <w:t>份基金份额同意，</w:t>
      </w:r>
      <w:r>
        <w:rPr>
          <w:rFonts w:hint="eastAsia"/>
        </w:rPr>
        <w:t>0</w:t>
      </w:r>
      <w:r>
        <w:rPr>
          <w:rFonts w:hint="eastAsia"/>
        </w:rPr>
        <w:t>份基金份额反对，</w:t>
      </w:r>
      <w:r>
        <w:rPr>
          <w:rFonts w:hint="eastAsia"/>
        </w:rPr>
        <w:t>0</w:t>
      </w:r>
      <w:r>
        <w:rPr>
          <w:rFonts w:hint="eastAsia"/>
        </w:rPr>
        <w:t>份基金份额弃权。同意本次会议议案的基金份额占参加本次会议表决的持有人及代理人所持表决权的</w:t>
      </w:r>
      <w:r>
        <w:rPr>
          <w:rFonts w:hint="eastAsia"/>
        </w:rPr>
        <w:t>100%</w:t>
      </w:r>
      <w:r>
        <w:rPr>
          <w:rFonts w:hint="eastAsia"/>
        </w:rPr>
        <w:t>，达三分之二以上，符合《中华人民共和国证券投资基金法》、《公开募集证券投资基金运作管理办法》和《国泰现金宝货币市场基金基金合同》的有关规定，本次会议议案获得通过。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4F5FDB">
        <w:rPr>
          <w:rFonts w:hint="eastAsia"/>
        </w:rPr>
        <w:t>国泰现金宝货币市场基金</w:t>
      </w:r>
      <w:r w:rsidRPr="003D2D0E">
        <w:rPr>
          <w:rFonts w:hint="eastAsia"/>
        </w:rPr>
        <w:t>基金合同》的有关规定，</w:t>
      </w:r>
      <w:r>
        <w:rPr>
          <w:rFonts w:hint="eastAsia"/>
        </w:rPr>
        <w:t>经本基金托管人</w:t>
      </w:r>
      <w:r w:rsidR="00B5261A">
        <w:rPr>
          <w:rFonts w:hint="eastAsia"/>
        </w:rPr>
        <w:t>交通</w:t>
      </w:r>
      <w:r>
        <w:rPr>
          <w:rFonts w:hint="eastAsia"/>
        </w:rPr>
        <w:t>银行股份有限公司确认，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e"/>
        <w:tblW w:w="0" w:type="auto"/>
        <w:tblLook w:val="04A0" w:firstRow="1" w:lastRow="0" w:firstColumn="1" w:lastColumn="0" w:noHBand="0" w:noVBand="1"/>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lastRenderedPageBreak/>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t>合计</w:t>
            </w:r>
          </w:p>
        </w:tc>
        <w:tc>
          <w:tcPr>
            <w:tcW w:w="4261" w:type="dxa"/>
          </w:tcPr>
          <w:p w:rsidR="002673E0" w:rsidRDefault="00F862DD" w:rsidP="00BB62CC">
            <w:pPr>
              <w:spacing w:line="360" w:lineRule="auto"/>
            </w:pPr>
            <w:r>
              <w:t>50</w:t>
            </w:r>
            <w:r w:rsidR="00834559">
              <w:rPr>
                <w:rFonts w:hint="eastAsia"/>
              </w:rPr>
              <w:t>000</w:t>
            </w:r>
          </w:p>
        </w:tc>
      </w:tr>
    </w:tbl>
    <w:p w:rsidR="006C58AE" w:rsidRDefault="006C58AE" w:rsidP="00043F75">
      <w:pPr>
        <w:spacing w:line="360" w:lineRule="auto"/>
        <w:ind w:firstLineChars="200" w:firstLine="422"/>
        <w:rPr>
          <w:b/>
        </w:rPr>
      </w:pPr>
    </w:p>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D24123">
        <w:t>2017</w:t>
      </w:r>
      <w:r>
        <w:rPr>
          <w:rFonts w:hint="eastAsia"/>
        </w:rPr>
        <w:t>年</w:t>
      </w:r>
      <w:r w:rsidR="00D24123">
        <w:t>10</w:t>
      </w:r>
      <w:r>
        <w:rPr>
          <w:rFonts w:hint="eastAsia"/>
        </w:rPr>
        <w:t>月</w:t>
      </w:r>
      <w:r w:rsidR="00D24123">
        <w:t>17</w:t>
      </w:r>
      <w:r>
        <w:rPr>
          <w:rFonts w:hint="eastAsia"/>
        </w:rPr>
        <w:t>日表决通过，自该日起本次持有人大会决议生效。决议内容如下：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D24123">
        <w:rPr>
          <w:rFonts w:hint="eastAsia"/>
        </w:rPr>
        <w:t>国泰现金宝货币市场基金</w:t>
      </w:r>
      <w:r w:rsidR="00D24123" w:rsidRPr="00C21892">
        <w:rPr>
          <w:rFonts w:hint="eastAsia"/>
        </w:rPr>
        <w:t>基金合同》有关规定，同意</w:t>
      </w:r>
      <w:r w:rsidR="00D24123" w:rsidRPr="008304E0">
        <w:rPr>
          <w:rFonts w:hint="eastAsia"/>
        </w:rPr>
        <w:t>终止国泰现金宝货币市场基金基金合同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国泰现金宝货币市场基金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6C58AE" w:rsidRDefault="006C58AE" w:rsidP="00043F75">
      <w:pPr>
        <w:spacing w:line="360" w:lineRule="auto"/>
        <w:ind w:firstLineChars="200" w:firstLine="422"/>
        <w:rPr>
          <w:b/>
        </w:rPr>
      </w:pP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Pr>
          <w:rFonts w:hint="eastAsia"/>
        </w:rPr>
        <w:t>2017</w:t>
      </w:r>
      <w:r>
        <w:rPr>
          <w:rFonts w:hint="eastAsia"/>
        </w:rPr>
        <w:t>年</w:t>
      </w:r>
      <w:r>
        <w:rPr>
          <w:rFonts w:hint="eastAsia"/>
        </w:rPr>
        <w:t>10</w:t>
      </w:r>
      <w:r>
        <w:rPr>
          <w:rFonts w:hint="eastAsia"/>
        </w:rPr>
        <w:t>月</w:t>
      </w:r>
      <w:r>
        <w:rPr>
          <w:rFonts w:hint="eastAsia"/>
        </w:rPr>
        <w:t>17</w:t>
      </w:r>
      <w:r>
        <w:rPr>
          <w:rFonts w:hint="eastAsia"/>
        </w:rPr>
        <w:t>日为本基金最后运作日，</w:t>
      </w:r>
      <w:r w:rsidRPr="00C57A95">
        <w:rPr>
          <w:rFonts w:hint="eastAsia"/>
        </w:rPr>
        <w:t>自基金份额持有人大会决议生效公告之日</w:t>
      </w:r>
      <w:r>
        <w:rPr>
          <w:rFonts w:hint="eastAsia"/>
        </w:rPr>
        <w:t>即</w:t>
      </w:r>
      <w:r>
        <w:rPr>
          <w:rFonts w:hint="eastAsia"/>
        </w:rPr>
        <w:t>2017</w:t>
      </w:r>
      <w:r>
        <w:rPr>
          <w:rFonts w:hint="eastAsia"/>
        </w:rPr>
        <w:t>年</w:t>
      </w:r>
      <w:r>
        <w:t>10</w:t>
      </w:r>
      <w:r>
        <w:rPr>
          <w:rFonts w:hint="eastAsia"/>
        </w:rPr>
        <w:t>月</w:t>
      </w:r>
      <w:r>
        <w:rPr>
          <w:rFonts w:hint="eastAsia"/>
        </w:rPr>
        <w:t>18</w:t>
      </w:r>
      <w:r>
        <w:rPr>
          <w:rFonts w:hint="eastAsia"/>
        </w:rPr>
        <w:t>日起，本基金将进入基金财产清算程序，进入基金财产清算程序后，本基金不再办理赎回、转换转出等业务，不再收取基金管理费、托管费及销售服务费。</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lastRenderedPageBreak/>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AB1135" w:rsidRDefault="007841B5" w:rsidP="00AB1135">
      <w:pPr>
        <w:spacing w:line="360" w:lineRule="auto"/>
        <w:ind w:firstLineChars="200" w:firstLine="420"/>
      </w:pPr>
      <w:r>
        <w:rPr>
          <w:rFonts w:hint="eastAsia"/>
        </w:rPr>
        <w:t>5</w:t>
      </w:r>
      <w:r>
        <w:rPr>
          <w:rFonts w:hint="eastAsia"/>
        </w:rPr>
        <w:t>、</w:t>
      </w:r>
      <w:r w:rsidR="00AB1135">
        <w:rPr>
          <w:rFonts w:hint="eastAsia"/>
        </w:rPr>
        <w:t>基金财产清算账册及文件的保存</w:t>
      </w:r>
    </w:p>
    <w:p w:rsidR="007841B5" w:rsidRDefault="00AB1135" w:rsidP="00AB1135">
      <w:pPr>
        <w:spacing w:line="360" w:lineRule="auto"/>
        <w:ind w:firstLineChars="200" w:firstLine="420"/>
      </w:pPr>
      <w:r>
        <w:rPr>
          <w:rFonts w:hint="eastAsia"/>
        </w:rPr>
        <w:t>基金财产清算账册及有关文件由基金托管人保存</w:t>
      </w:r>
      <w:r>
        <w:rPr>
          <w:rFonts w:hint="eastAsia"/>
        </w:rPr>
        <w:t>15</w:t>
      </w:r>
      <w:r>
        <w:rPr>
          <w:rFonts w:hint="eastAsia"/>
        </w:rPr>
        <w:t>年以上，法律法规另有规定的从其规定</w:t>
      </w:r>
      <w:r w:rsidR="007841B5">
        <w:rPr>
          <w:rFonts w:hint="eastAsia"/>
        </w:rPr>
        <w:t>。</w:t>
      </w:r>
    </w:p>
    <w:p w:rsidR="007841B5" w:rsidRDefault="007841B5" w:rsidP="007841B5">
      <w:pPr>
        <w:spacing w:line="360" w:lineRule="auto"/>
        <w:ind w:firstLineChars="200" w:firstLine="420"/>
      </w:pPr>
      <w:r>
        <w:rPr>
          <w:rFonts w:hint="eastAsia"/>
        </w:rPr>
        <w:t>6</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1C24BE" w:rsidRPr="00275957" w:rsidRDefault="007841B5" w:rsidP="002D3F80">
      <w:pPr>
        <w:spacing w:line="360" w:lineRule="auto"/>
        <w:ind w:firstLineChars="200" w:firstLine="420"/>
      </w:pPr>
      <w:r>
        <w:rPr>
          <w:rFonts w:hint="eastAsia"/>
        </w:rPr>
        <w:t>考虑到本基金清算的实际情况，从保护基金份额持有人利益的角度出发，本基金的清算费用将由基金管理人代为支付。</w:t>
      </w:r>
      <w:r w:rsidR="002D3F80">
        <w:rPr>
          <w:rFonts w:hint="eastAsia"/>
        </w:rPr>
        <w:t>此外，</w:t>
      </w:r>
      <w:r w:rsidR="001C24BE">
        <w:rPr>
          <w:rFonts w:hint="eastAsia"/>
        </w:rPr>
        <w:t>基金管理人将以自有资金垫付清算期间产生的应收利息等。</w:t>
      </w:r>
    </w:p>
    <w:p w:rsidR="006C58AE" w:rsidRDefault="006C58AE" w:rsidP="00275957">
      <w:pPr>
        <w:spacing w:line="360" w:lineRule="auto"/>
        <w:ind w:firstLineChars="200" w:firstLine="422"/>
        <w:rPr>
          <w:b/>
        </w:rPr>
      </w:pPr>
    </w:p>
    <w:p w:rsidR="007E548D" w:rsidRDefault="006C0DF1" w:rsidP="00275957">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4F5FDB">
        <w:rPr>
          <w:rFonts w:hint="eastAsia"/>
        </w:rPr>
        <w:t>国泰现金宝货币市场基金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4F5FDB">
        <w:rPr>
          <w:rFonts w:hint="eastAsia"/>
        </w:rPr>
        <w:t>国泰现金宝货币市场基金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4F5FDB">
        <w:rPr>
          <w:rFonts w:hint="eastAsia"/>
        </w:rPr>
        <w:t>国泰现金宝货币市场基金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lastRenderedPageBreak/>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r>
        <w:rPr>
          <w:rFonts w:hint="eastAsia"/>
        </w:rPr>
        <w:t>。</w:t>
      </w:r>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201</w:t>
      </w:r>
      <w:r w:rsidR="00C42A7C">
        <w:t>7</w:t>
      </w:r>
      <w:r w:rsidR="00D13191" w:rsidRPr="003D2D0E">
        <w:rPr>
          <w:rFonts w:hint="eastAsia"/>
        </w:rPr>
        <w:t>年</w:t>
      </w:r>
      <w:r w:rsidR="00C42A7C">
        <w:t>10</w:t>
      </w:r>
      <w:r w:rsidR="00D13191" w:rsidRPr="003D2D0E">
        <w:rPr>
          <w:rFonts w:hint="eastAsia"/>
        </w:rPr>
        <w:t>月</w:t>
      </w:r>
      <w:r w:rsidR="00C42A7C">
        <w:t>18</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46" w:rsidRDefault="00FA1646" w:rsidP="0018294A">
      <w:r>
        <w:separator/>
      </w:r>
    </w:p>
  </w:endnote>
  <w:endnote w:type="continuationSeparator" w:id="0">
    <w:p w:rsidR="00FA1646" w:rsidRDefault="00FA1646" w:rsidP="0018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4545"/>
      <w:docPartObj>
        <w:docPartGallery w:val="Page Numbers (Bottom of Page)"/>
        <w:docPartUnique/>
      </w:docPartObj>
    </w:sdtPr>
    <w:sdtEndPr/>
    <w:sdtContent>
      <w:p w:rsidR="00BE0CA7" w:rsidRDefault="007D6969">
        <w:pPr>
          <w:pStyle w:val="a5"/>
          <w:jc w:val="center"/>
        </w:pPr>
        <w:r>
          <w:fldChar w:fldCharType="begin"/>
        </w:r>
        <w:r w:rsidR="00BE0CA7">
          <w:instrText xml:space="preserve"> PAGE   \* MERGEFORMAT </w:instrText>
        </w:r>
        <w:r>
          <w:fldChar w:fldCharType="separate"/>
        </w:r>
        <w:r w:rsidR="006C58AE" w:rsidRPr="006C58AE">
          <w:rPr>
            <w:noProof/>
            <w:lang w:val="zh-CN"/>
          </w:rPr>
          <w:t>4</w:t>
        </w:r>
        <w:r>
          <w:fldChar w:fldCharType="end"/>
        </w:r>
      </w:p>
    </w:sdtContent>
  </w:sdt>
  <w:p w:rsidR="00BE0CA7" w:rsidRDefault="00BE0C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46" w:rsidRDefault="00FA1646" w:rsidP="0018294A">
      <w:r>
        <w:separator/>
      </w:r>
    </w:p>
  </w:footnote>
  <w:footnote w:type="continuationSeparator" w:id="0">
    <w:p w:rsidR="00FA1646" w:rsidRDefault="00FA1646" w:rsidP="0018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1B17"/>
    <w:rsid w:val="00006268"/>
    <w:rsid w:val="000236E9"/>
    <w:rsid w:val="00023EAD"/>
    <w:rsid w:val="000402A7"/>
    <w:rsid w:val="00043F75"/>
    <w:rsid w:val="000678AF"/>
    <w:rsid w:val="000826EA"/>
    <w:rsid w:val="0008389C"/>
    <w:rsid w:val="000B1661"/>
    <w:rsid w:val="000B3F54"/>
    <w:rsid w:val="000B5BB2"/>
    <w:rsid w:val="000C2F60"/>
    <w:rsid w:val="001173B5"/>
    <w:rsid w:val="0012403C"/>
    <w:rsid w:val="00127446"/>
    <w:rsid w:val="001340B9"/>
    <w:rsid w:val="00157BFB"/>
    <w:rsid w:val="0018294A"/>
    <w:rsid w:val="001939F1"/>
    <w:rsid w:val="00197890"/>
    <w:rsid w:val="001A76B7"/>
    <w:rsid w:val="001B2339"/>
    <w:rsid w:val="001B68D6"/>
    <w:rsid w:val="001B76E4"/>
    <w:rsid w:val="001C1F85"/>
    <w:rsid w:val="001C24BE"/>
    <w:rsid w:val="001D4F60"/>
    <w:rsid w:val="001E0446"/>
    <w:rsid w:val="001E1B17"/>
    <w:rsid w:val="001F48DE"/>
    <w:rsid w:val="001F7D93"/>
    <w:rsid w:val="002015E1"/>
    <w:rsid w:val="00210194"/>
    <w:rsid w:val="00224A5A"/>
    <w:rsid w:val="00225846"/>
    <w:rsid w:val="00254156"/>
    <w:rsid w:val="002554F6"/>
    <w:rsid w:val="002561E3"/>
    <w:rsid w:val="002640C9"/>
    <w:rsid w:val="002673E0"/>
    <w:rsid w:val="00275768"/>
    <w:rsid w:val="00275957"/>
    <w:rsid w:val="00281A6C"/>
    <w:rsid w:val="00286E61"/>
    <w:rsid w:val="002A6D78"/>
    <w:rsid w:val="002C203F"/>
    <w:rsid w:val="002C3445"/>
    <w:rsid w:val="002C4223"/>
    <w:rsid w:val="002C79CE"/>
    <w:rsid w:val="002D3F80"/>
    <w:rsid w:val="002E2839"/>
    <w:rsid w:val="002F4961"/>
    <w:rsid w:val="002F5FFA"/>
    <w:rsid w:val="00332662"/>
    <w:rsid w:val="003353EB"/>
    <w:rsid w:val="00351BF9"/>
    <w:rsid w:val="003818D2"/>
    <w:rsid w:val="00393EAE"/>
    <w:rsid w:val="003B1EDA"/>
    <w:rsid w:val="003D2D0E"/>
    <w:rsid w:val="00404E39"/>
    <w:rsid w:val="00416656"/>
    <w:rsid w:val="00417AED"/>
    <w:rsid w:val="004233B0"/>
    <w:rsid w:val="00423B4E"/>
    <w:rsid w:val="00423FA2"/>
    <w:rsid w:val="00480680"/>
    <w:rsid w:val="00486A24"/>
    <w:rsid w:val="00496116"/>
    <w:rsid w:val="004974F0"/>
    <w:rsid w:val="004C5B98"/>
    <w:rsid w:val="004C7647"/>
    <w:rsid w:val="004F5BC5"/>
    <w:rsid w:val="004F5FDB"/>
    <w:rsid w:val="00511BD5"/>
    <w:rsid w:val="00521811"/>
    <w:rsid w:val="005226D8"/>
    <w:rsid w:val="005305B4"/>
    <w:rsid w:val="005426CF"/>
    <w:rsid w:val="005535F9"/>
    <w:rsid w:val="00571989"/>
    <w:rsid w:val="00581360"/>
    <w:rsid w:val="00585F02"/>
    <w:rsid w:val="0058716A"/>
    <w:rsid w:val="005C3F01"/>
    <w:rsid w:val="005C5330"/>
    <w:rsid w:val="005D66F1"/>
    <w:rsid w:val="005E66B2"/>
    <w:rsid w:val="00600E4D"/>
    <w:rsid w:val="00601158"/>
    <w:rsid w:val="00605469"/>
    <w:rsid w:val="0060561F"/>
    <w:rsid w:val="00630A93"/>
    <w:rsid w:val="0063680C"/>
    <w:rsid w:val="00637EEF"/>
    <w:rsid w:val="00643B7D"/>
    <w:rsid w:val="00645E82"/>
    <w:rsid w:val="0065018F"/>
    <w:rsid w:val="00661907"/>
    <w:rsid w:val="00680117"/>
    <w:rsid w:val="00683412"/>
    <w:rsid w:val="00690F01"/>
    <w:rsid w:val="00696795"/>
    <w:rsid w:val="006A57D4"/>
    <w:rsid w:val="006A71D5"/>
    <w:rsid w:val="006B214E"/>
    <w:rsid w:val="006C0AE3"/>
    <w:rsid w:val="006C0DF1"/>
    <w:rsid w:val="006C58AE"/>
    <w:rsid w:val="006D3721"/>
    <w:rsid w:val="006E2227"/>
    <w:rsid w:val="006E677D"/>
    <w:rsid w:val="006F6E68"/>
    <w:rsid w:val="00704227"/>
    <w:rsid w:val="007113DD"/>
    <w:rsid w:val="0071372E"/>
    <w:rsid w:val="007137F2"/>
    <w:rsid w:val="00716921"/>
    <w:rsid w:val="00724323"/>
    <w:rsid w:val="00725F04"/>
    <w:rsid w:val="00733E4B"/>
    <w:rsid w:val="007841B5"/>
    <w:rsid w:val="007866CF"/>
    <w:rsid w:val="007A3A38"/>
    <w:rsid w:val="007A5F87"/>
    <w:rsid w:val="007B1535"/>
    <w:rsid w:val="007B4382"/>
    <w:rsid w:val="007D52F7"/>
    <w:rsid w:val="007D6969"/>
    <w:rsid w:val="007E1FE0"/>
    <w:rsid w:val="007E548D"/>
    <w:rsid w:val="007E73F5"/>
    <w:rsid w:val="008003E6"/>
    <w:rsid w:val="00802E20"/>
    <w:rsid w:val="0080532A"/>
    <w:rsid w:val="00834559"/>
    <w:rsid w:val="00835C0E"/>
    <w:rsid w:val="008376D3"/>
    <w:rsid w:val="008514E5"/>
    <w:rsid w:val="00862AF3"/>
    <w:rsid w:val="00867677"/>
    <w:rsid w:val="00894DCD"/>
    <w:rsid w:val="008B1596"/>
    <w:rsid w:val="008B4A2E"/>
    <w:rsid w:val="008C3FD1"/>
    <w:rsid w:val="008D3966"/>
    <w:rsid w:val="008F080F"/>
    <w:rsid w:val="008F66F8"/>
    <w:rsid w:val="00911280"/>
    <w:rsid w:val="00927C37"/>
    <w:rsid w:val="00930DE0"/>
    <w:rsid w:val="00940421"/>
    <w:rsid w:val="0094304E"/>
    <w:rsid w:val="0095416D"/>
    <w:rsid w:val="00961C25"/>
    <w:rsid w:val="009770E6"/>
    <w:rsid w:val="009772F4"/>
    <w:rsid w:val="009773DF"/>
    <w:rsid w:val="00981706"/>
    <w:rsid w:val="00981D95"/>
    <w:rsid w:val="0098444C"/>
    <w:rsid w:val="00985089"/>
    <w:rsid w:val="009872CD"/>
    <w:rsid w:val="00990A20"/>
    <w:rsid w:val="009A31D1"/>
    <w:rsid w:val="009A374F"/>
    <w:rsid w:val="009C292D"/>
    <w:rsid w:val="009C570B"/>
    <w:rsid w:val="009C6C7E"/>
    <w:rsid w:val="009D01E3"/>
    <w:rsid w:val="009D2ACF"/>
    <w:rsid w:val="009D6761"/>
    <w:rsid w:val="009E5AD3"/>
    <w:rsid w:val="009F478E"/>
    <w:rsid w:val="00A0434E"/>
    <w:rsid w:val="00A15EA5"/>
    <w:rsid w:val="00A26200"/>
    <w:rsid w:val="00A26AFC"/>
    <w:rsid w:val="00A40F9B"/>
    <w:rsid w:val="00A47501"/>
    <w:rsid w:val="00A527A6"/>
    <w:rsid w:val="00A546C4"/>
    <w:rsid w:val="00A76C9E"/>
    <w:rsid w:val="00A77372"/>
    <w:rsid w:val="00AA09C7"/>
    <w:rsid w:val="00AA28BE"/>
    <w:rsid w:val="00AA3E27"/>
    <w:rsid w:val="00AA7297"/>
    <w:rsid w:val="00AB1135"/>
    <w:rsid w:val="00AD27DF"/>
    <w:rsid w:val="00AD7FA2"/>
    <w:rsid w:val="00B01E76"/>
    <w:rsid w:val="00B17F4B"/>
    <w:rsid w:val="00B21307"/>
    <w:rsid w:val="00B21A94"/>
    <w:rsid w:val="00B50CFF"/>
    <w:rsid w:val="00B51D56"/>
    <w:rsid w:val="00B5261A"/>
    <w:rsid w:val="00B5616B"/>
    <w:rsid w:val="00B5790D"/>
    <w:rsid w:val="00B61E6D"/>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727F1"/>
    <w:rsid w:val="00C83DB2"/>
    <w:rsid w:val="00C857F6"/>
    <w:rsid w:val="00C903CF"/>
    <w:rsid w:val="00CD05CC"/>
    <w:rsid w:val="00CD2E36"/>
    <w:rsid w:val="00CE3B89"/>
    <w:rsid w:val="00CF2541"/>
    <w:rsid w:val="00D04200"/>
    <w:rsid w:val="00D069F4"/>
    <w:rsid w:val="00D13191"/>
    <w:rsid w:val="00D13A80"/>
    <w:rsid w:val="00D14E0E"/>
    <w:rsid w:val="00D21771"/>
    <w:rsid w:val="00D22E21"/>
    <w:rsid w:val="00D24123"/>
    <w:rsid w:val="00D50772"/>
    <w:rsid w:val="00D50CFC"/>
    <w:rsid w:val="00D53A60"/>
    <w:rsid w:val="00D56959"/>
    <w:rsid w:val="00D6058E"/>
    <w:rsid w:val="00D66185"/>
    <w:rsid w:val="00D73D6A"/>
    <w:rsid w:val="00D90856"/>
    <w:rsid w:val="00DA6D22"/>
    <w:rsid w:val="00DD0399"/>
    <w:rsid w:val="00DE5085"/>
    <w:rsid w:val="00E102F7"/>
    <w:rsid w:val="00E12E36"/>
    <w:rsid w:val="00E2245C"/>
    <w:rsid w:val="00E37DE0"/>
    <w:rsid w:val="00E460CF"/>
    <w:rsid w:val="00E71084"/>
    <w:rsid w:val="00E8118B"/>
    <w:rsid w:val="00E84D17"/>
    <w:rsid w:val="00EA1A76"/>
    <w:rsid w:val="00ED10ED"/>
    <w:rsid w:val="00EE4D74"/>
    <w:rsid w:val="00EF0913"/>
    <w:rsid w:val="00EF2B01"/>
    <w:rsid w:val="00F050FF"/>
    <w:rsid w:val="00F15C78"/>
    <w:rsid w:val="00F52DAC"/>
    <w:rsid w:val="00F71245"/>
    <w:rsid w:val="00F74618"/>
    <w:rsid w:val="00F77B5A"/>
    <w:rsid w:val="00F862DD"/>
    <w:rsid w:val="00FA1646"/>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59BB"/>
  <w15:docId w15:val="{B2DD67BB-747E-4A34-AE7C-9F5A660E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294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18294A"/>
    <w:rPr>
      <w:kern w:val="2"/>
      <w:sz w:val="18"/>
      <w:szCs w:val="18"/>
    </w:rPr>
  </w:style>
  <w:style w:type="paragraph" w:styleId="a5">
    <w:name w:val="footer"/>
    <w:basedOn w:val="a"/>
    <w:link w:val="a6"/>
    <w:uiPriority w:val="99"/>
    <w:rsid w:val="0018294A"/>
    <w:pPr>
      <w:tabs>
        <w:tab w:val="center" w:pos="4153"/>
        <w:tab w:val="right" w:pos="8306"/>
      </w:tabs>
      <w:snapToGrid w:val="0"/>
      <w:jc w:val="left"/>
    </w:pPr>
    <w:rPr>
      <w:sz w:val="18"/>
      <w:szCs w:val="18"/>
    </w:rPr>
  </w:style>
  <w:style w:type="character" w:customStyle="1" w:styleId="a6">
    <w:name w:val="页脚 字符"/>
    <w:link w:val="a5"/>
    <w:uiPriority w:val="99"/>
    <w:rsid w:val="0018294A"/>
    <w:rPr>
      <w:kern w:val="2"/>
      <w:sz w:val="18"/>
      <w:szCs w:val="18"/>
    </w:rPr>
  </w:style>
  <w:style w:type="paragraph" w:styleId="a7">
    <w:name w:val="Balloon Text"/>
    <w:basedOn w:val="a"/>
    <w:link w:val="a8"/>
    <w:rsid w:val="0018294A"/>
    <w:rPr>
      <w:sz w:val="18"/>
      <w:szCs w:val="18"/>
    </w:rPr>
  </w:style>
  <w:style w:type="character" w:customStyle="1" w:styleId="a8">
    <w:name w:val="批注框文本 字符"/>
    <w:link w:val="a7"/>
    <w:rsid w:val="0018294A"/>
    <w:rPr>
      <w:kern w:val="2"/>
      <w:sz w:val="18"/>
      <w:szCs w:val="18"/>
    </w:rPr>
  </w:style>
  <w:style w:type="character" w:styleId="a9">
    <w:name w:val="annotation reference"/>
    <w:rsid w:val="002C79CE"/>
    <w:rPr>
      <w:sz w:val="21"/>
      <w:szCs w:val="21"/>
    </w:rPr>
  </w:style>
  <w:style w:type="paragraph" w:styleId="aa">
    <w:name w:val="annotation text"/>
    <w:basedOn w:val="a"/>
    <w:link w:val="ab"/>
    <w:rsid w:val="002C79CE"/>
    <w:pPr>
      <w:jc w:val="left"/>
    </w:pPr>
  </w:style>
  <w:style w:type="character" w:customStyle="1" w:styleId="ab">
    <w:name w:val="批注文字 字符"/>
    <w:link w:val="aa"/>
    <w:rsid w:val="002C79CE"/>
    <w:rPr>
      <w:kern w:val="2"/>
      <w:sz w:val="21"/>
      <w:szCs w:val="24"/>
    </w:rPr>
  </w:style>
  <w:style w:type="paragraph" w:styleId="ac">
    <w:name w:val="annotation subject"/>
    <w:basedOn w:val="aa"/>
    <w:next w:val="aa"/>
    <w:link w:val="ad"/>
    <w:rsid w:val="002C79CE"/>
    <w:rPr>
      <w:b/>
      <w:bCs/>
    </w:rPr>
  </w:style>
  <w:style w:type="character" w:customStyle="1" w:styleId="ad">
    <w:name w:val="批注主题 字符"/>
    <w:link w:val="ac"/>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e">
    <w:name w:val="Table Grid"/>
    <w:basedOn w:val="a1"/>
    <w:rsid w:val="002673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5226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2931-DD92-4DA9-9454-EB5361E7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王宁</cp:lastModifiedBy>
  <cp:revision>95</cp:revision>
  <cp:lastPrinted>2007-05-16T02:29:00Z</cp:lastPrinted>
  <dcterms:created xsi:type="dcterms:W3CDTF">2015-07-14T02:58:00Z</dcterms:created>
  <dcterms:modified xsi:type="dcterms:W3CDTF">2017-10-17T09:07:00Z</dcterms:modified>
</cp:coreProperties>
</file>