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706" w:rsidRDefault="00A46288" w:rsidP="00A46288">
      <w:pPr>
        <w:jc w:val="center"/>
        <w:rPr>
          <w:rFonts w:ascii="Times New Roman" w:eastAsia="黑体" w:hAnsi="Times New Roman" w:cs="Times New Roman"/>
          <w:b/>
          <w:sz w:val="32"/>
          <w:szCs w:val="32"/>
        </w:rPr>
      </w:pPr>
      <w:r w:rsidRPr="00A46288">
        <w:rPr>
          <w:rFonts w:ascii="Times New Roman" w:eastAsia="黑体" w:hAnsi="Times New Roman" w:cs="Times New Roman" w:hint="eastAsia"/>
          <w:b/>
          <w:sz w:val="32"/>
          <w:szCs w:val="32"/>
        </w:rPr>
        <w:t>关于</w:t>
      </w:r>
      <w:r w:rsidR="00352706" w:rsidRPr="00352706">
        <w:rPr>
          <w:rFonts w:ascii="Times New Roman" w:eastAsia="黑体" w:hAnsi="Times New Roman" w:cs="Times New Roman" w:hint="eastAsia"/>
          <w:b/>
          <w:sz w:val="32"/>
          <w:szCs w:val="32"/>
        </w:rPr>
        <w:t>国泰现金宝货币市场基金</w:t>
      </w:r>
      <w:r w:rsidR="00352706">
        <w:rPr>
          <w:rFonts w:ascii="Times New Roman" w:eastAsia="黑体" w:hAnsi="Times New Roman" w:cs="Times New Roman" w:hint="eastAsia"/>
          <w:b/>
          <w:sz w:val="32"/>
          <w:szCs w:val="32"/>
        </w:rPr>
        <w:t>召开基金份额持有人大会</w:t>
      </w:r>
    </w:p>
    <w:p w:rsidR="00A46288" w:rsidRPr="000155C4" w:rsidRDefault="00352706" w:rsidP="00A46288">
      <w:pPr>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审议终止基金合同的</w:t>
      </w:r>
      <w:bookmarkStart w:id="0" w:name="_GoBack"/>
      <w:bookmarkEnd w:id="0"/>
      <w:r>
        <w:rPr>
          <w:rFonts w:ascii="Times New Roman" w:eastAsia="黑体" w:hAnsi="Times New Roman" w:cs="Times New Roman" w:hint="eastAsia"/>
          <w:b/>
          <w:sz w:val="32"/>
          <w:szCs w:val="32"/>
        </w:rPr>
        <w:t>风险</w:t>
      </w:r>
      <w:r w:rsidR="00A46288" w:rsidRPr="00A46288">
        <w:rPr>
          <w:rFonts w:ascii="Times New Roman" w:eastAsia="黑体" w:hAnsi="Times New Roman" w:cs="Times New Roman" w:hint="eastAsia"/>
          <w:b/>
          <w:sz w:val="32"/>
          <w:szCs w:val="32"/>
        </w:rPr>
        <w:t>提示公告</w:t>
      </w:r>
    </w:p>
    <w:p w:rsidR="00A46288" w:rsidRPr="00343969" w:rsidRDefault="00A46288" w:rsidP="00A46288">
      <w:pPr>
        <w:jc w:val="center"/>
        <w:rPr>
          <w:rFonts w:ascii="Times New Roman" w:eastAsia="黑体" w:hAnsi="Times New Roman" w:cs="Times New Roman"/>
          <w:b/>
          <w:sz w:val="32"/>
          <w:szCs w:val="32"/>
        </w:rPr>
      </w:pPr>
    </w:p>
    <w:p w:rsidR="00A46288" w:rsidRDefault="00F92E6A" w:rsidP="00CD2029">
      <w:pPr>
        <w:spacing w:line="360" w:lineRule="auto"/>
        <w:ind w:firstLineChars="200" w:firstLine="480"/>
        <w:outlineLvl w:val="0"/>
        <w:rPr>
          <w:rFonts w:ascii="Times New Roman" w:hAnsi="Times New Roman" w:cs="Times New Roman"/>
          <w:sz w:val="24"/>
          <w:szCs w:val="24"/>
        </w:rPr>
      </w:pPr>
      <w:r>
        <w:rPr>
          <w:rFonts w:ascii="Times New Roman" w:hAnsi="Times New Roman" w:cs="Times New Roman" w:hint="eastAsia"/>
          <w:sz w:val="24"/>
          <w:szCs w:val="24"/>
        </w:rPr>
        <w:t>国泰基金管理有限公司（以下简称本基金管理人</w:t>
      </w:r>
      <w:r w:rsidR="00A46288" w:rsidRPr="00CD2029">
        <w:rPr>
          <w:rFonts w:ascii="Times New Roman" w:hAnsi="Times New Roman" w:cs="Times New Roman" w:hint="eastAsia"/>
          <w:sz w:val="24"/>
          <w:szCs w:val="24"/>
        </w:rPr>
        <w:t>）管理的</w:t>
      </w:r>
      <w:r w:rsidR="00A72C3D" w:rsidRPr="00A72C3D">
        <w:rPr>
          <w:rFonts w:ascii="Times New Roman" w:hAnsi="Times New Roman" w:cs="Times New Roman" w:hint="eastAsia"/>
          <w:sz w:val="24"/>
          <w:szCs w:val="24"/>
        </w:rPr>
        <w:t>国泰现金宝货币市场基金</w:t>
      </w:r>
      <w:r w:rsidR="00A46288" w:rsidRPr="00CD2029">
        <w:rPr>
          <w:rFonts w:ascii="Times New Roman" w:hAnsi="Times New Roman" w:cs="Times New Roman" w:hint="eastAsia"/>
          <w:sz w:val="24"/>
          <w:szCs w:val="24"/>
        </w:rPr>
        <w:t>（</w:t>
      </w:r>
      <w:r w:rsidR="00A72C3D">
        <w:rPr>
          <w:rFonts w:ascii="Times New Roman" w:hAnsi="Times New Roman" w:cs="Times New Roman" w:hint="eastAsia"/>
          <w:sz w:val="24"/>
          <w:szCs w:val="24"/>
        </w:rPr>
        <w:t>A</w:t>
      </w:r>
      <w:r w:rsidR="00A72C3D">
        <w:rPr>
          <w:rFonts w:ascii="Times New Roman" w:hAnsi="Times New Roman" w:cs="Times New Roman" w:hint="eastAsia"/>
          <w:sz w:val="24"/>
          <w:szCs w:val="24"/>
        </w:rPr>
        <w:t>类份额</w:t>
      </w:r>
      <w:r w:rsidR="00A46288" w:rsidRPr="00CD2029">
        <w:rPr>
          <w:rFonts w:ascii="Times New Roman" w:hAnsi="Times New Roman" w:cs="Times New Roman" w:hint="eastAsia"/>
          <w:sz w:val="24"/>
          <w:szCs w:val="24"/>
        </w:rPr>
        <w:t>基金代码：</w:t>
      </w:r>
      <w:r w:rsidR="00A72C3D" w:rsidRPr="00A72C3D">
        <w:rPr>
          <w:rFonts w:ascii="Times New Roman" w:hAnsi="Times New Roman" w:cs="Times New Roman" w:hint="eastAsia"/>
          <w:sz w:val="24"/>
          <w:szCs w:val="24"/>
        </w:rPr>
        <w:t>003552</w:t>
      </w:r>
      <w:r w:rsidR="00A46288" w:rsidRPr="00CD2029">
        <w:rPr>
          <w:rFonts w:ascii="Times New Roman" w:hAnsi="Times New Roman" w:cs="Times New Roman" w:hint="eastAsia"/>
          <w:sz w:val="24"/>
          <w:szCs w:val="24"/>
        </w:rPr>
        <w:t>，</w:t>
      </w:r>
      <w:r w:rsidR="00A72C3D">
        <w:rPr>
          <w:rFonts w:ascii="Times New Roman" w:hAnsi="Times New Roman" w:cs="Times New Roman" w:hint="eastAsia"/>
          <w:sz w:val="24"/>
          <w:szCs w:val="24"/>
        </w:rPr>
        <w:t>B</w:t>
      </w:r>
      <w:r w:rsidR="00A72C3D">
        <w:rPr>
          <w:rFonts w:ascii="Times New Roman" w:hAnsi="Times New Roman" w:cs="Times New Roman" w:hint="eastAsia"/>
          <w:sz w:val="24"/>
          <w:szCs w:val="24"/>
        </w:rPr>
        <w:t>类份额基金代码：</w:t>
      </w:r>
      <w:r w:rsidR="00A72C3D">
        <w:rPr>
          <w:rFonts w:ascii="Times New Roman" w:hAnsi="Times New Roman" w:cs="Times New Roman" w:hint="eastAsia"/>
          <w:sz w:val="24"/>
          <w:szCs w:val="24"/>
        </w:rPr>
        <w:t>003553</w:t>
      </w:r>
      <w:r w:rsidR="00A72C3D">
        <w:rPr>
          <w:rFonts w:ascii="Times New Roman" w:hAnsi="Times New Roman" w:cs="Times New Roman" w:hint="eastAsia"/>
          <w:sz w:val="24"/>
          <w:szCs w:val="24"/>
        </w:rPr>
        <w:t>，</w:t>
      </w:r>
      <w:r>
        <w:rPr>
          <w:rFonts w:ascii="Times New Roman" w:hAnsi="Times New Roman" w:cs="Times New Roman" w:hint="eastAsia"/>
          <w:sz w:val="24"/>
          <w:szCs w:val="24"/>
        </w:rPr>
        <w:t>以下简称本基金</w:t>
      </w:r>
      <w:r w:rsidR="00A46288" w:rsidRPr="00CD2029">
        <w:rPr>
          <w:rFonts w:ascii="Times New Roman" w:hAnsi="Times New Roman" w:cs="Times New Roman" w:hint="eastAsia"/>
          <w:sz w:val="24"/>
          <w:szCs w:val="24"/>
        </w:rPr>
        <w:t>）于</w:t>
      </w:r>
      <w:r w:rsidR="00A72C3D">
        <w:rPr>
          <w:rFonts w:ascii="Times New Roman" w:hAnsi="Times New Roman" w:cs="Times New Roman" w:hint="eastAsia"/>
          <w:sz w:val="24"/>
          <w:szCs w:val="24"/>
        </w:rPr>
        <w:t>20</w:t>
      </w:r>
      <w:r w:rsidR="00A72C3D">
        <w:rPr>
          <w:rFonts w:ascii="Times New Roman" w:hAnsi="Times New Roman" w:cs="Times New Roman"/>
          <w:sz w:val="24"/>
          <w:szCs w:val="24"/>
        </w:rPr>
        <w:t>1</w:t>
      </w:r>
      <w:r w:rsidR="00A72C3D">
        <w:rPr>
          <w:rFonts w:ascii="Times New Roman" w:hAnsi="Times New Roman" w:cs="Times New Roman" w:hint="eastAsia"/>
          <w:sz w:val="24"/>
          <w:szCs w:val="24"/>
        </w:rPr>
        <w:t>7</w:t>
      </w:r>
      <w:r w:rsidR="00A46288" w:rsidRPr="00CD2029">
        <w:rPr>
          <w:rFonts w:ascii="Times New Roman" w:hAnsi="Times New Roman" w:cs="Times New Roman" w:hint="eastAsia"/>
          <w:sz w:val="24"/>
          <w:szCs w:val="24"/>
        </w:rPr>
        <w:t>年</w:t>
      </w:r>
      <w:r w:rsidR="00A72C3D">
        <w:rPr>
          <w:rFonts w:ascii="Times New Roman" w:hAnsi="Times New Roman" w:cs="Times New Roman"/>
          <w:sz w:val="24"/>
          <w:szCs w:val="24"/>
        </w:rPr>
        <w:t>9</w:t>
      </w:r>
      <w:r w:rsidR="00A46288" w:rsidRPr="00CD2029">
        <w:rPr>
          <w:rFonts w:ascii="Times New Roman" w:hAnsi="Times New Roman" w:cs="Times New Roman" w:hint="eastAsia"/>
          <w:sz w:val="24"/>
          <w:szCs w:val="24"/>
        </w:rPr>
        <w:t>月</w:t>
      </w:r>
      <w:r w:rsidR="00A72C3D">
        <w:rPr>
          <w:rFonts w:ascii="Times New Roman" w:hAnsi="Times New Roman" w:cs="Times New Roman"/>
          <w:sz w:val="24"/>
          <w:szCs w:val="24"/>
        </w:rPr>
        <w:t>12</w:t>
      </w:r>
      <w:r w:rsidR="00A46288" w:rsidRPr="00CD2029">
        <w:rPr>
          <w:rFonts w:ascii="Times New Roman" w:hAnsi="Times New Roman" w:cs="Times New Roman" w:hint="eastAsia"/>
          <w:sz w:val="24"/>
          <w:szCs w:val="24"/>
        </w:rPr>
        <w:t>日刊登了《</w:t>
      </w:r>
      <w:r w:rsidR="00A72C3D" w:rsidRPr="00A72C3D">
        <w:rPr>
          <w:rFonts w:ascii="Times New Roman" w:hAnsi="Times New Roman" w:cs="Times New Roman" w:hint="eastAsia"/>
          <w:sz w:val="24"/>
          <w:szCs w:val="24"/>
        </w:rPr>
        <w:t>关于以通讯方式召开国泰现金宝货币市场基金基金份额持有人大会的公告</w:t>
      </w:r>
      <w:r w:rsidR="00A46288" w:rsidRPr="00CD2029">
        <w:rPr>
          <w:rFonts w:ascii="Times New Roman" w:hAnsi="Times New Roman" w:cs="Times New Roman" w:hint="eastAsia"/>
          <w:sz w:val="24"/>
          <w:szCs w:val="24"/>
        </w:rPr>
        <w:t>》</w:t>
      </w:r>
      <w:r w:rsidR="00CD2029">
        <w:rPr>
          <w:rFonts w:ascii="Times New Roman" w:hAnsi="Times New Roman" w:cs="Times New Roman" w:hint="eastAsia"/>
          <w:sz w:val="24"/>
          <w:szCs w:val="24"/>
        </w:rPr>
        <w:t>，审议</w:t>
      </w:r>
      <w:r w:rsidR="00A72C3D">
        <w:rPr>
          <w:rFonts w:ascii="Times New Roman" w:hAnsi="Times New Roman" w:cs="Times New Roman" w:hint="eastAsia"/>
          <w:sz w:val="24"/>
          <w:szCs w:val="24"/>
        </w:rPr>
        <w:t>《</w:t>
      </w:r>
      <w:r w:rsidR="00A72C3D" w:rsidRPr="00A72C3D">
        <w:rPr>
          <w:rFonts w:ascii="Times New Roman" w:hAnsi="Times New Roman" w:cs="Times New Roman" w:hint="eastAsia"/>
          <w:sz w:val="24"/>
          <w:szCs w:val="24"/>
        </w:rPr>
        <w:t>关于终止国泰现金宝货币市场基金基金合同有关事项的议案</w:t>
      </w:r>
      <w:r w:rsidR="00A72C3D">
        <w:rPr>
          <w:rFonts w:ascii="Times New Roman" w:hAnsi="Times New Roman" w:cs="Times New Roman" w:hint="eastAsia"/>
          <w:sz w:val="24"/>
          <w:szCs w:val="24"/>
        </w:rPr>
        <w:t>》</w:t>
      </w:r>
      <w:r w:rsidR="00CD2029">
        <w:rPr>
          <w:rFonts w:ascii="Times New Roman" w:hAnsi="Times New Roman" w:cs="Times New Roman" w:hint="eastAsia"/>
          <w:sz w:val="24"/>
          <w:szCs w:val="24"/>
        </w:rPr>
        <w:t>。</w:t>
      </w:r>
      <w:r w:rsidR="00CD2029" w:rsidRPr="00CD2029">
        <w:rPr>
          <w:rFonts w:ascii="Times New Roman" w:hAnsi="Times New Roman" w:cs="Times New Roman" w:hint="eastAsia"/>
          <w:sz w:val="24"/>
          <w:szCs w:val="24"/>
        </w:rPr>
        <w:t>会议投票表决起止时间自</w:t>
      </w:r>
      <w:r w:rsidR="00A72C3D" w:rsidRPr="00A72C3D">
        <w:rPr>
          <w:rFonts w:ascii="Times New Roman" w:hAnsi="Times New Roman" w:cs="Times New Roman" w:hint="eastAsia"/>
          <w:sz w:val="24"/>
          <w:szCs w:val="24"/>
        </w:rPr>
        <w:t>2017</w:t>
      </w:r>
      <w:r w:rsidR="00A72C3D" w:rsidRPr="00A72C3D">
        <w:rPr>
          <w:rFonts w:ascii="Times New Roman" w:hAnsi="Times New Roman" w:cs="Times New Roman" w:hint="eastAsia"/>
          <w:sz w:val="24"/>
          <w:szCs w:val="24"/>
        </w:rPr>
        <w:t>年</w:t>
      </w:r>
      <w:r w:rsidR="00A72C3D" w:rsidRPr="00A72C3D">
        <w:rPr>
          <w:rFonts w:ascii="Times New Roman" w:hAnsi="Times New Roman" w:cs="Times New Roman" w:hint="eastAsia"/>
          <w:sz w:val="24"/>
          <w:szCs w:val="24"/>
        </w:rPr>
        <w:t>9</w:t>
      </w:r>
      <w:r w:rsidR="00A72C3D" w:rsidRPr="00A72C3D">
        <w:rPr>
          <w:rFonts w:ascii="Times New Roman" w:hAnsi="Times New Roman" w:cs="Times New Roman" w:hint="eastAsia"/>
          <w:sz w:val="24"/>
          <w:szCs w:val="24"/>
        </w:rPr>
        <w:t>月</w:t>
      </w:r>
      <w:r w:rsidR="00A72C3D" w:rsidRPr="00A72C3D">
        <w:rPr>
          <w:rFonts w:ascii="Times New Roman" w:hAnsi="Times New Roman" w:cs="Times New Roman" w:hint="eastAsia"/>
          <w:sz w:val="24"/>
          <w:szCs w:val="24"/>
        </w:rPr>
        <w:t>12</w:t>
      </w:r>
      <w:r w:rsidR="00A72C3D" w:rsidRPr="00A72C3D">
        <w:rPr>
          <w:rFonts w:ascii="Times New Roman" w:hAnsi="Times New Roman" w:cs="Times New Roman" w:hint="eastAsia"/>
          <w:sz w:val="24"/>
          <w:szCs w:val="24"/>
        </w:rPr>
        <w:t>日起至</w:t>
      </w:r>
      <w:r w:rsidR="00A72C3D" w:rsidRPr="00A72C3D">
        <w:rPr>
          <w:rFonts w:ascii="Times New Roman" w:hAnsi="Times New Roman" w:cs="Times New Roman" w:hint="eastAsia"/>
          <w:sz w:val="24"/>
          <w:szCs w:val="24"/>
        </w:rPr>
        <w:t>2017</w:t>
      </w:r>
      <w:r w:rsidR="00A72C3D" w:rsidRPr="00A72C3D">
        <w:rPr>
          <w:rFonts w:ascii="Times New Roman" w:hAnsi="Times New Roman" w:cs="Times New Roman" w:hint="eastAsia"/>
          <w:sz w:val="24"/>
          <w:szCs w:val="24"/>
        </w:rPr>
        <w:t>年</w:t>
      </w:r>
      <w:r w:rsidR="00A72C3D" w:rsidRPr="00A72C3D">
        <w:rPr>
          <w:rFonts w:ascii="Times New Roman" w:hAnsi="Times New Roman" w:cs="Times New Roman" w:hint="eastAsia"/>
          <w:sz w:val="24"/>
          <w:szCs w:val="24"/>
        </w:rPr>
        <w:t>10</w:t>
      </w:r>
      <w:r w:rsidR="00A72C3D" w:rsidRPr="00A72C3D">
        <w:rPr>
          <w:rFonts w:ascii="Times New Roman" w:hAnsi="Times New Roman" w:cs="Times New Roman" w:hint="eastAsia"/>
          <w:sz w:val="24"/>
          <w:szCs w:val="24"/>
        </w:rPr>
        <w:t>月</w:t>
      </w:r>
      <w:r w:rsidR="00A72C3D" w:rsidRPr="00A72C3D">
        <w:rPr>
          <w:rFonts w:ascii="Times New Roman" w:hAnsi="Times New Roman" w:cs="Times New Roman" w:hint="eastAsia"/>
          <w:sz w:val="24"/>
          <w:szCs w:val="24"/>
        </w:rPr>
        <w:t>16</w:t>
      </w:r>
      <w:r w:rsidR="00A72C3D" w:rsidRPr="00A72C3D">
        <w:rPr>
          <w:rFonts w:ascii="Times New Roman" w:hAnsi="Times New Roman" w:cs="Times New Roman" w:hint="eastAsia"/>
          <w:sz w:val="24"/>
          <w:szCs w:val="24"/>
        </w:rPr>
        <w:t>日</w:t>
      </w:r>
      <w:r w:rsidR="00A72C3D" w:rsidRPr="00A72C3D">
        <w:rPr>
          <w:rFonts w:ascii="Times New Roman" w:hAnsi="Times New Roman" w:cs="Times New Roman" w:hint="eastAsia"/>
          <w:sz w:val="24"/>
          <w:szCs w:val="24"/>
        </w:rPr>
        <w:t>17</w:t>
      </w:r>
      <w:r w:rsidR="00A72C3D" w:rsidRPr="00A72C3D">
        <w:rPr>
          <w:rFonts w:ascii="Times New Roman" w:hAnsi="Times New Roman" w:cs="Times New Roman" w:hint="eastAsia"/>
          <w:sz w:val="24"/>
          <w:szCs w:val="24"/>
        </w:rPr>
        <w:t>：</w:t>
      </w:r>
      <w:r w:rsidR="00A72C3D" w:rsidRPr="00A72C3D">
        <w:rPr>
          <w:rFonts w:ascii="Times New Roman" w:hAnsi="Times New Roman" w:cs="Times New Roman" w:hint="eastAsia"/>
          <w:sz w:val="24"/>
          <w:szCs w:val="24"/>
        </w:rPr>
        <w:t>00</w:t>
      </w:r>
      <w:r w:rsidR="00CD2029" w:rsidRPr="00CD2029">
        <w:rPr>
          <w:rFonts w:ascii="Times New Roman" w:hAnsi="Times New Roman" w:cs="Times New Roman" w:hint="eastAsia"/>
          <w:sz w:val="24"/>
          <w:szCs w:val="24"/>
        </w:rPr>
        <w:t>止</w:t>
      </w:r>
      <w:r w:rsidR="00CD2029">
        <w:rPr>
          <w:rFonts w:ascii="Times New Roman" w:hAnsi="Times New Roman" w:cs="Times New Roman" w:hint="eastAsia"/>
          <w:sz w:val="24"/>
          <w:szCs w:val="24"/>
        </w:rPr>
        <w:t>。</w:t>
      </w:r>
    </w:p>
    <w:p w:rsidR="00352706" w:rsidRDefault="001D4BAD" w:rsidP="00352706">
      <w:pPr>
        <w:spacing w:line="360" w:lineRule="auto"/>
        <w:ind w:firstLineChars="200" w:firstLine="480"/>
        <w:outlineLvl w:val="0"/>
        <w:rPr>
          <w:rFonts w:ascii="Times New Roman" w:hAnsi="Times New Roman" w:cs="Times New Roman"/>
          <w:sz w:val="24"/>
          <w:szCs w:val="24"/>
        </w:rPr>
      </w:pPr>
      <w:r w:rsidRPr="001D4BAD">
        <w:rPr>
          <w:rFonts w:ascii="Times New Roman" w:hAnsi="Times New Roman" w:cs="Times New Roman" w:hint="eastAsia"/>
          <w:sz w:val="24"/>
          <w:szCs w:val="24"/>
        </w:rPr>
        <w:t>若本次基金份额持有人大会审议的</w:t>
      </w:r>
      <w:r w:rsidR="00352706">
        <w:rPr>
          <w:rFonts w:ascii="Times New Roman" w:hAnsi="Times New Roman" w:cs="Times New Roman" w:hint="eastAsia"/>
          <w:sz w:val="24"/>
          <w:szCs w:val="24"/>
        </w:rPr>
        <w:t>终止基金合同有</w:t>
      </w:r>
      <w:r w:rsidRPr="001D4BAD">
        <w:rPr>
          <w:rFonts w:ascii="Times New Roman" w:hAnsi="Times New Roman" w:cs="Times New Roman" w:hint="eastAsia"/>
          <w:sz w:val="24"/>
          <w:szCs w:val="24"/>
        </w:rPr>
        <w:t>关事项</w:t>
      </w:r>
      <w:r w:rsidR="00352706">
        <w:rPr>
          <w:rFonts w:ascii="Times New Roman" w:hAnsi="Times New Roman" w:cs="Times New Roman" w:hint="eastAsia"/>
          <w:sz w:val="24"/>
          <w:szCs w:val="24"/>
        </w:rPr>
        <w:t>的</w:t>
      </w:r>
      <w:r w:rsidRPr="001D4BAD">
        <w:rPr>
          <w:rFonts w:ascii="Times New Roman" w:hAnsi="Times New Roman" w:cs="Times New Roman" w:hint="eastAsia"/>
          <w:sz w:val="24"/>
          <w:szCs w:val="24"/>
        </w:rPr>
        <w:t>议案获表决通过，</w:t>
      </w:r>
      <w:r w:rsidR="009C2129">
        <w:rPr>
          <w:rFonts w:ascii="Times New Roman" w:hAnsi="Times New Roman" w:cs="Times New Roman" w:hint="eastAsia"/>
          <w:sz w:val="24"/>
          <w:szCs w:val="24"/>
        </w:rPr>
        <w:t>则</w:t>
      </w:r>
      <w:r w:rsidR="009C2129" w:rsidRPr="009C2129">
        <w:rPr>
          <w:rFonts w:ascii="Times New Roman" w:hAnsi="Times New Roman" w:cs="Times New Roman" w:hint="eastAsia"/>
          <w:sz w:val="24"/>
          <w:szCs w:val="24"/>
        </w:rPr>
        <w:t>基金份额持有人大会的决议自表决通过之日起生效</w:t>
      </w:r>
      <w:r w:rsidR="009C2129">
        <w:rPr>
          <w:rFonts w:ascii="Times New Roman" w:hAnsi="Times New Roman" w:cs="Times New Roman" w:hint="eastAsia"/>
          <w:sz w:val="24"/>
          <w:szCs w:val="24"/>
        </w:rPr>
        <w:t>，且</w:t>
      </w:r>
      <w:r w:rsidR="00352706" w:rsidRPr="00352706">
        <w:rPr>
          <w:rFonts w:ascii="Times New Roman" w:hAnsi="Times New Roman" w:cs="Times New Roman" w:hint="eastAsia"/>
          <w:sz w:val="24"/>
          <w:szCs w:val="24"/>
        </w:rPr>
        <w:t>自基金</w:t>
      </w:r>
      <w:r w:rsidR="005C7E5D">
        <w:rPr>
          <w:rFonts w:ascii="Times New Roman" w:hAnsi="Times New Roman" w:cs="Times New Roman" w:hint="eastAsia"/>
          <w:sz w:val="24"/>
          <w:szCs w:val="24"/>
        </w:rPr>
        <w:t>份额持有人大会决议生效</w:t>
      </w:r>
      <w:r w:rsidR="00352706" w:rsidRPr="00352706">
        <w:rPr>
          <w:rFonts w:ascii="Times New Roman" w:hAnsi="Times New Roman" w:cs="Times New Roman" w:hint="eastAsia"/>
          <w:sz w:val="24"/>
          <w:szCs w:val="24"/>
        </w:rPr>
        <w:t>公告之日起，本基金将根据基金份额持有人大会的决议进入清算程序，</w:t>
      </w:r>
      <w:r w:rsidR="005C7E5D" w:rsidRPr="005C7E5D">
        <w:rPr>
          <w:rFonts w:ascii="Times New Roman" w:hAnsi="Times New Roman" w:cs="Times New Roman" w:hint="eastAsia"/>
          <w:sz w:val="24"/>
          <w:szCs w:val="24"/>
        </w:rPr>
        <w:t>进入基金财产清算程序后，本基金不再办理赎回、转换转出等业务</w:t>
      </w:r>
      <w:r w:rsidR="00352706" w:rsidRPr="00352706">
        <w:rPr>
          <w:rFonts w:ascii="Times New Roman" w:hAnsi="Times New Roman" w:cs="Times New Roman" w:hint="eastAsia"/>
          <w:sz w:val="24"/>
          <w:szCs w:val="24"/>
        </w:rPr>
        <w:t>，提请投资人提前做好相关安排。</w:t>
      </w:r>
    </w:p>
    <w:p w:rsidR="00DE08E6" w:rsidRPr="00D33039" w:rsidRDefault="00352706" w:rsidP="00352706">
      <w:pPr>
        <w:spacing w:line="360" w:lineRule="auto"/>
        <w:ind w:firstLineChars="200" w:firstLine="480"/>
        <w:outlineLvl w:val="0"/>
        <w:rPr>
          <w:rFonts w:ascii="Times New Roman" w:hAnsi="Times New Roman" w:cs="Times New Roman"/>
          <w:sz w:val="24"/>
          <w:szCs w:val="24"/>
        </w:rPr>
      </w:pPr>
      <w:r w:rsidRPr="00352706">
        <w:rPr>
          <w:rFonts w:ascii="Times New Roman" w:hAnsi="Times New Roman" w:cs="Times New Roman" w:hint="eastAsia"/>
          <w:sz w:val="24"/>
          <w:szCs w:val="24"/>
        </w:rPr>
        <w:t>敬请基金份额持有人</w:t>
      </w:r>
      <w:r>
        <w:rPr>
          <w:rFonts w:ascii="Times New Roman" w:hAnsi="Times New Roman" w:cs="Times New Roman" w:hint="eastAsia"/>
          <w:sz w:val="24"/>
          <w:szCs w:val="24"/>
        </w:rPr>
        <w:t>注意</w:t>
      </w:r>
      <w:r w:rsidRPr="00352706">
        <w:rPr>
          <w:rFonts w:ascii="Times New Roman" w:hAnsi="Times New Roman" w:cs="Times New Roman" w:hint="eastAsia"/>
          <w:sz w:val="24"/>
          <w:szCs w:val="24"/>
        </w:rPr>
        <w:t>本基金清算期间的流动性风险。</w:t>
      </w:r>
    </w:p>
    <w:p w:rsidR="00D33039" w:rsidRPr="00D33039" w:rsidRDefault="00D33039" w:rsidP="00994A1D">
      <w:pPr>
        <w:pStyle w:val="Default"/>
        <w:spacing w:line="360" w:lineRule="auto"/>
        <w:ind w:firstLineChars="200" w:firstLine="480"/>
        <w:jc w:val="both"/>
        <w:rPr>
          <w:rFonts w:ascii="Times New Roman" w:eastAsiaTheme="minorEastAsia" w:hAnsi="Times New Roman" w:cs="Times New Roman"/>
          <w:bCs/>
          <w:color w:val="auto"/>
          <w:kern w:val="2"/>
          <w:szCs w:val="22"/>
        </w:rPr>
      </w:pPr>
      <w:r w:rsidRPr="00D33039">
        <w:rPr>
          <w:rFonts w:ascii="Times New Roman" w:eastAsiaTheme="minorEastAsia" w:hAnsiTheme="minorHAnsi" w:cs="Times New Roman"/>
          <w:bCs/>
          <w:color w:val="auto"/>
          <w:kern w:val="2"/>
          <w:szCs w:val="22"/>
        </w:rPr>
        <w:t>如有疑问，请拨打本基金管理人客户服务电话</w:t>
      </w:r>
      <w:r w:rsidRPr="00D33039">
        <w:rPr>
          <w:rFonts w:ascii="Times New Roman" w:eastAsiaTheme="minorEastAsia" w:hAnsi="Times New Roman" w:cs="Times New Roman"/>
          <w:bCs/>
          <w:color w:val="auto"/>
          <w:kern w:val="2"/>
          <w:szCs w:val="22"/>
        </w:rPr>
        <w:t>400-888-8688</w:t>
      </w:r>
      <w:r w:rsidRPr="00D33039">
        <w:rPr>
          <w:rFonts w:ascii="Times New Roman" w:eastAsiaTheme="minorEastAsia" w:hAnsiTheme="minorHAnsi" w:cs="Times New Roman"/>
          <w:bCs/>
          <w:color w:val="auto"/>
          <w:kern w:val="2"/>
          <w:szCs w:val="22"/>
        </w:rPr>
        <w:t>，</w:t>
      </w:r>
      <w:r w:rsidRPr="00D33039">
        <w:rPr>
          <w:rFonts w:ascii="Times New Roman" w:eastAsiaTheme="minorEastAsia" w:hAnsi="Times New Roman" w:cs="Times New Roman"/>
          <w:bCs/>
          <w:color w:val="auto"/>
          <w:kern w:val="2"/>
          <w:szCs w:val="22"/>
        </w:rPr>
        <w:t>021-31089000</w:t>
      </w:r>
      <w:r w:rsidRPr="00D33039">
        <w:rPr>
          <w:rFonts w:ascii="Times New Roman" w:eastAsiaTheme="minorEastAsia" w:hAnsiTheme="minorHAnsi" w:cs="Times New Roman"/>
          <w:bCs/>
          <w:color w:val="auto"/>
          <w:kern w:val="2"/>
          <w:szCs w:val="22"/>
        </w:rPr>
        <w:t>或登录本基金管理人网站（</w:t>
      </w:r>
      <w:hyperlink r:id="rId6" w:history="1">
        <w:r w:rsidRPr="00D33039">
          <w:rPr>
            <w:rFonts w:ascii="Times New Roman" w:eastAsiaTheme="minorEastAsia" w:hAnsi="Times New Roman" w:cs="Times New Roman"/>
            <w:bCs/>
            <w:color w:val="auto"/>
            <w:kern w:val="2"/>
            <w:szCs w:val="22"/>
          </w:rPr>
          <w:t>www.gtfund.com</w:t>
        </w:r>
        <w:r w:rsidRPr="00D33039">
          <w:rPr>
            <w:rFonts w:ascii="Times New Roman" w:eastAsiaTheme="minorEastAsia" w:hAnsiTheme="minorHAnsi" w:cs="Times New Roman"/>
            <w:bCs/>
            <w:color w:val="auto"/>
            <w:kern w:val="2"/>
            <w:szCs w:val="22"/>
          </w:rPr>
          <w:t>）获取相关信息。</w:t>
        </w:r>
      </w:hyperlink>
      <w:r w:rsidRPr="00D33039">
        <w:rPr>
          <w:rFonts w:ascii="Times New Roman" w:eastAsiaTheme="minorEastAsia" w:hAnsi="Times New Roman" w:cs="Times New Roman"/>
          <w:bCs/>
          <w:color w:val="auto"/>
          <w:kern w:val="2"/>
          <w:szCs w:val="22"/>
        </w:rPr>
        <w:t xml:space="preserve"> </w:t>
      </w:r>
    </w:p>
    <w:p w:rsidR="00D33039" w:rsidRPr="00D33039" w:rsidRDefault="00D33039" w:rsidP="00994A1D">
      <w:pPr>
        <w:spacing w:line="360" w:lineRule="auto"/>
        <w:ind w:firstLineChars="200" w:firstLine="480"/>
        <w:rPr>
          <w:rFonts w:ascii="Times New Roman" w:hAnsi="Times New Roman" w:cs="Times New Roman"/>
          <w:bCs/>
          <w:sz w:val="24"/>
        </w:rPr>
      </w:pPr>
    </w:p>
    <w:p w:rsidR="00D33039" w:rsidRPr="00D33039" w:rsidRDefault="00D33039" w:rsidP="00994A1D">
      <w:pPr>
        <w:pStyle w:val="Default"/>
        <w:spacing w:line="360" w:lineRule="auto"/>
        <w:ind w:firstLineChars="200" w:firstLine="480"/>
        <w:jc w:val="both"/>
        <w:rPr>
          <w:rFonts w:ascii="Times New Roman" w:eastAsiaTheme="minorEastAsia" w:hAnsi="Times New Roman" w:cs="Times New Roman"/>
          <w:bCs/>
          <w:color w:val="auto"/>
          <w:kern w:val="2"/>
          <w:szCs w:val="22"/>
        </w:rPr>
      </w:pPr>
      <w:r w:rsidRPr="00D33039">
        <w:rPr>
          <w:rFonts w:ascii="Times New Roman" w:eastAsiaTheme="minorEastAsia" w:hAnsiTheme="minorHAnsi" w:cs="Times New Roman"/>
          <w:bCs/>
          <w:color w:val="auto"/>
          <w:kern w:val="2"/>
          <w:szCs w:val="22"/>
        </w:rPr>
        <w:t>特此公告。</w:t>
      </w:r>
      <w:r w:rsidRPr="00D33039">
        <w:rPr>
          <w:rFonts w:ascii="Times New Roman" w:eastAsiaTheme="minorEastAsia" w:hAnsi="Times New Roman" w:cs="Times New Roman"/>
          <w:bCs/>
          <w:color w:val="auto"/>
          <w:kern w:val="2"/>
          <w:szCs w:val="22"/>
        </w:rPr>
        <w:t xml:space="preserve"> </w:t>
      </w:r>
    </w:p>
    <w:p w:rsidR="00D33039" w:rsidRPr="00D33039" w:rsidRDefault="00D33039" w:rsidP="00D33039">
      <w:pPr>
        <w:pStyle w:val="Default"/>
        <w:adjustRightInd w:val="0"/>
        <w:snapToGrid w:val="0"/>
        <w:spacing w:line="360" w:lineRule="auto"/>
        <w:ind w:firstLineChars="200" w:firstLine="480"/>
        <w:jc w:val="both"/>
        <w:rPr>
          <w:rFonts w:ascii="Times New Roman" w:eastAsiaTheme="minorEastAsia" w:hAnsi="Times New Roman" w:cs="Times New Roman"/>
          <w:bCs/>
          <w:color w:val="auto"/>
          <w:kern w:val="2"/>
          <w:szCs w:val="22"/>
        </w:rPr>
      </w:pPr>
    </w:p>
    <w:p w:rsidR="00D33039" w:rsidRPr="00D33039" w:rsidRDefault="00D33039" w:rsidP="00D33039">
      <w:pPr>
        <w:adjustRightInd w:val="0"/>
        <w:snapToGrid w:val="0"/>
        <w:spacing w:line="360" w:lineRule="auto"/>
        <w:ind w:firstLineChars="200" w:firstLine="480"/>
        <w:jc w:val="right"/>
        <w:rPr>
          <w:rFonts w:ascii="Times New Roman" w:hAnsi="Times New Roman" w:cs="Times New Roman"/>
          <w:bCs/>
          <w:sz w:val="24"/>
        </w:rPr>
      </w:pPr>
      <w:r w:rsidRPr="00D33039">
        <w:rPr>
          <w:rFonts w:ascii="Times New Roman" w:cs="Times New Roman"/>
          <w:bCs/>
          <w:sz w:val="24"/>
        </w:rPr>
        <w:t>国泰基金管理有限公司</w:t>
      </w:r>
    </w:p>
    <w:p w:rsidR="00D33039" w:rsidRPr="00D33039" w:rsidRDefault="00D33039" w:rsidP="0085660F">
      <w:pPr>
        <w:adjustRightInd w:val="0"/>
        <w:snapToGrid w:val="0"/>
        <w:spacing w:line="360" w:lineRule="auto"/>
        <w:ind w:left="147" w:firstLineChars="200" w:firstLine="480"/>
        <w:jc w:val="right"/>
        <w:rPr>
          <w:bCs/>
          <w:sz w:val="24"/>
        </w:rPr>
      </w:pPr>
      <w:r w:rsidRPr="00D33039">
        <w:rPr>
          <w:rFonts w:ascii="Times New Roman" w:cs="Times New Roman"/>
          <w:bCs/>
          <w:sz w:val="24"/>
        </w:rPr>
        <w:t>二</w:t>
      </w:r>
      <w:r w:rsidRPr="00F92E6A">
        <w:rPr>
          <w:rFonts w:ascii="Times New Roman" w:cs="Times New Roman" w:hint="eastAsia"/>
          <w:bCs/>
          <w:sz w:val="24"/>
        </w:rPr>
        <w:t>○</w:t>
      </w:r>
      <w:r w:rsidRPr="00D33039">
        <w:rPr>
          <w:rFonts w:ascii="Times New Roman" w:cs="Times New Roman"/>
          <w:bCs/>
          <w:sz w:val="24"/>
        </w:rPr>
        <w:t>一</w:t>
      </w:r>
      <w:r w:rsidR="00352706">
        <w:rPr>
          <w:rFonts w:ascii="Times New Roman" w:cs="Times New Roman" w:hint="eastAsia"/>
          <w:bCs/>
          <w:sz w:val="24"/>
        </w:rPr>
        <w:t>七</w:t>
      </w:r>
      <w:r w:rsidRPr="00D33039">
        <w:rPr>
          <w:rFonts w:ascii="Times New Roman" w:cs="Times New Roman"/>
          <w:bCs/>
          <w:sz w:val="24"/>
        </w:rPr>
        <w:t>年</w:t>
      </w:r>
      <w:r w:rsidR="00352706">
        <w:rPr>
          <w:rFonts w:ascii="Times New Roman" w:cs="Times New Roman" w:hint="eastAsia"/>
          <w:bCs/>
          <w:sz w:val="24"/>
        </w:rPr>
        <w:t>十</w:t>
      </w:r>
      <w:r w:rsidRPr="00D33039">
        <w:rPr>
          <w:rFonts w:ascii="Times New Roman" w:cs="Times New Roman"/>
          <w:bCs/>
          <w:sz w:val="24"/>
        </w:rPr>
        <w:t>月</w:t>
      </w:r>
      <w:r w:rsidR="00352706">
        <w:rPr>
          <w:rFonts w:ascii="Times New Roman" w:cs="Times New Roman" w:hint="eastAsia"/>
          <w:bCs/>
          <w:sz w:val="24"/>
        </w:rPr>
        <w:t>十四</w:t>
      </w:r>
      <w:r w:rsidRPr="00D33039">
        <w:rPr>
          <w:rFonts w:ascii="Times New Roman" w:cs="Times New Roman"/>
          <w:bCs/>
          <w:sz w:val="24"/>
        </w:rPr>
        <w:t>日</w:t>
      </w:r>
    </w:p>
    <w:sectPr w:rsidR="00D33039" w:rsidRPr="00D33039" w:rsidSect="00DE0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86" w:rsidRDefault="00DE7F86" w:rsidP="00A46288">
      <w:r>
        <w:separator/>
      </w:r>
    </w:p>
  </w:endnote>
  <w:endnote w:type="continuationSeparator" w:id="0">
    <w:p w:rsidR="00DE7F86" w:rsidRDefault="00DE7F86" w:rsidP="00A4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86" w:rsidRDefault="00DE7F86" w:rsidP="00A46288">
      <w:r>
        <w:separator/>
      </w:r>
    </w:p>
  </w:footnote>
  <w:footnote w:type="continuationSeparator" w:id="0">
    <w:p w:rsidR="00DE7F86" w:rsidRDefault="00DE7F86" w:rsidP="00A46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288"/>
    <w:rsid w:val="00053D54"/>
    <w:rsid w:val="000833B4"/>
    <w:rsid w:val="000C3053"/>
    <w:rsid w:val="000F5FD1"/>
    <w:rsid w:val="001070A2"/>
    <w:rsid w:val="00124AF2"/>
    <w:rsid w:val="001D4BAD"/>
    <w:rsid w:val="00345158"/>
    <w:rsid w:val="00352706"/>
    <w:rsid w:val="00384A59"/>
    <w:rsid w:val="003E3150"/>
    <w:rsid w:val="005C7E5D"/>
    <w:rsid w:val="006C17C8"/>
    <w:rsid w:val="0085323E"/>
    <w:rsid w:val="0085660F"/>
    <w:rsid w:val="008B0424"/>
    <w:rsid w:val="00913492"/>
    <w:rsid w:val="00994A1D"/>
    <w:rsid w:val="009C2129"/>
    <w:rsid w:val="00A46288"/>
    <w:rsid w:val="00A72C3D"/>
    <w:rsid w:val="00CD2029"/>
    <w:rsid w:val="00D33039"/>
    <w:rsid w:val="00DC41DD"/>
    <w:rsid w:val="00DE08E6"/>
    <w:rsid w:val="00DE7F86"/>
    <w:rsid w:val="00E12A86"/>
    <w:rsid w:val="00EB4E99"/>
    <w:rsid w:val="00F06D6A"/>
    <w:rsid w:val="00F20A6A"/>
    <w:rsid w:val="00F92E6A"/>
    <w:rsid w:val="00F9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EB6FD"/>
  <w15:docId w15:val="{1A8045C5-5005-4359-94EB-34EDE9ED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2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6288"/>
    <w:rPr>
      <w:sz w:val="18"/>
      <w:szCs w:val="18"/>
    </w:rPr>
  </w:style>
  <w:style w:type="paragraph" w:styleId="a5">
    <w:name w:val="footer"/>
    <w:basedOn w:val="a"/>
    <w:link w:val="a6"/>
    <w:uiPriority w:val="99"/>
    <w:unhideWhenUsed/>
    <w:rsid w:val="00A46288"/>
    <w:pPr>
      <w:tabs>
        <w:tab w:val="center" w:pos="4153"/>
        <w:tab w:val="right" w:pos="8306"/>
      </w:tabs>
      <w:snapToGrid w:val="0"/>
      <w:jc w:val="left"/>
    </w:pPr>
    <w:rPr>
      <w:sz w:val="18"/>
      <w:szCs w:val="18"/>
    </w:rPr>
  </w:style>
  <w:style w:type="character" w:customStyle="1" w:styleId="a6">
    <w:name w:val="页脚 字符"/>
    <w:basedOn w:val="a0"/>
    <w:link w:val="a5"/>
    <w:uiPriority w:val="99"/>
    <w:rsid w:val="00A46288"/>
    <w:rPr>
      <w:sz w:val="18"/>
      <w:szCs w:val="18"/>
    </w:rPr>
  </w:style>
  <w:style w:type="paragraph" w:customStyle="1" w:styleId="Default">
    <w:name w:val="Default"/>
    <w:basedOn w:val="a"/>
    <w:rsid w:val="00D33039"/>
    <w:pPr>
      <w:widowControl/>
      <w:autoSpaceDE w:val="0"/>
      <w:autoSpaceDN w:val="0"/>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fund.com&#33719;&#21462;&#30456;&#20851;&#20449;&#24687;&#1229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黄蕾0530</dc:creator>
  <cp:keywords/>
  <dc:description/>
  <cp:lastModifiedBy>王宁</cp:lastModifiedBy>
  <cp:revision>26</cp:revision>
  <dcterms:created xsi:type="dcterms:W3CDTF">2016-05-31T03:12:00Z</dcterms:created>
  <dcterms:modified xsi:type="dcterms:W3CDTF">2017-10-13T08:48:00Z</dcterms:modified>
</cp:coreProperties>
</file>