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7" w:rsidRDefault="00387EF2" w:rsidP="001453CF">
      <w:pPr>
        <w:pStyle w:val="a3"/>
        <w:spacing w:before="0" w:after="0" w:line="500" w:lineRule="exact"/>
        <w:rPr>
          <w:rFonts w:ascii="黑体" w:eastAsia="黑体" w:hAnsi="黑体"/>
        </w:rPr>
      </w:pPr>
      <w:r w:rsidRPr="001453CF">
        <w:rPr>
          <w:rFonts w:ascii="黑体" w:eastAsia="黑体" w:hAnsi="黑体" w:hint="eastAsia"/>
        </w:rPr>
        <w:t>天弘</w:t>
      </w:r>
      <w:r w:rsidR="003E3BA9">
        <w:rPr>
          <w:rFonts w:ascii="黑体" w:eastAsia="黑体" w:hAnsi="黑体" w:hint="eastAsia"/>
        </w:rPr>
        <w:t>同利</w:t>
      </w:r>
      <w:r w:rsidRPr="001453CF">
        <w:rPr>
          <w:rFonts w:ascii="黑体" w:eastAsia="黑体" w:hAnsi="黑体" w:hint="eastAsia"/>
        </w:rPr>
        <w:t>分级债券型证券投资基金</w:t>
      </w:r>
    </w:p>
    <w:p w:rsidR="00387EF2" w:rsidRDefault="00387EF2" w:rsidP="00902F0B">
      <w:pPr>
        <w:pStyle w:val="a3"/>
        <w:spacing w:before="0" w:after="0" w:line="500" w:lineRule="exact"/>
        <w:rPr>
          <w:rFonts w:ascii="黑体" w:eastAsia="黑体" w:hAnsi="黑体"/>
        </w:rPr>
      </w:pPr>
      <w:r w:rsidRPr="001453CF">
        <w:rPr>
          <w:rFonts w:ascii="黑体" w:eastAsia="黑体" w:hAnsi="黑体" w:hint="eastAsia"/>
        </w:rPr>
        <w:t>基金份额转换结果公告</w:t>
      </w:r>
    </w:p>
    <w:p w:rsidR="0015485B" w:rsidRPr="0015485B" w:rsidRDefault="0015485B" w:rsidP="0015485B"/>
    <w:p w:rsidR="00387EF2" w:rsidRPr="001453CF" w:rsidRDefault="00387EF2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《天弘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分级债券型证券投资基金基金合同》（以下简称“基金合同”）</w:t>
      </w:r>
      <w:r w:rsidR="002B33DA" w:rsidRPr="001453CF">
        <w:rPr>
          <w:rFonts w:ascii="仿宋_GB2312" w:eastAsia="仿宋_GB2312" w:hint="eastAsia"/>
          <w:sz w:val="24"/>
          <w:szCs w:val="24"/>
        </w:rPr>
        <w:t>于</w:t>
      </w:r>
      <w:r w:rsidR="003E3BA9" w:rsidRPr="001453CF">
        <w:rPr>
          <w:rFonts w:ascii="仿宋_GB2312" w:eastAsia="仿宋_GB2312" w:hint="eastAsia"/>
          <w:sz w:val="24"/>
          <w:szCs w:val="24"/>
        </w:rPr>
        <w:t>201</w:t>
      </w:r>
      <w:r w:rsidR="003E3BA9">
        <w:rPr>
          <w:rFonts w:ascii="仿宋_GB2312" w:eastAsia="仿宋_GB2312"/>
          <w:sz w:val="24"/>
          <w:szCs w:val="24"/>
        </w:rPr>
        <w:t>3</w:t>
      </w:r>
      <w:r w:rsidRPr="001453CF">
        <w:rPr>
          <w:rFonts w:ascii="仿宋_GB2312" w:eastAsia="仿宋_GB2312" w:hint="eastAsia"/>
          <w:sz w:val="24"/>
          <w:szCs w:val="24"/>
        </w:rPr>
        <w:t>年</w:t>
      </w:r>
      <w:r w:rsidR="003E3BA9">
        <w:rPr>
          <w:rFonts w:ascii="仿宋_GB2312" w:eastAsia="仿宋_GB2312"/>
          <w:sz w:val="24"/>
          <w:szCs w:val="24"/>
        </w:rPr>
        <w:t>9</w:t>
      </w:r>
      <w:r w:rsidRPr="001453CF">
        <w:rPr>
          <w:rFonts w:ascii="仿宋_GB2312" w:eastAsia="仿宋_GB2312" w:hint="eastAsia"/>
          <w:sz w:val="24"/>
          <w:szCs w:val="24"/>
        </w:rPr>
        <w:t>月</w:t>
      </w:r>
      <w:r w:rsidR="003E3BA9">
        <w:rPr>
          <w:rFonts w:ascii="仿宋_GB2312" w:eastAsia="仿宋_GB2312"/>
          <w:sz w:val="24"/>
          <w:szCs w:val="24"/>
        </w:rPr>
        <w:t>17</w:t>
      </w:r>
      <w:r w:rsidRPr="001453CF">
        <w:rPr>
          <w:rFonts w:ascii="仿宋_GB2312" w:eastAsia="仿宋_GB2312" w:hint="eastAsia"/>
          <w:sz w:val="24"/>
          <w:szCs w:val="24"/>
        </w:rPr>
        <w:t>日生效，根据《基金合同》的有关规定，天弘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分级债券型证券投资基金（以下简称“本基金”）《基金合同》生效</w:t>
      </w:r>
      <w:r w:rsidR="003E3BA9" w:rsidRPr="001453CF">
        <w:rPr>
          <w:rFonts w:ascii="仿宋_GB2312" w:eastAsia="仿宋_GB2312" w:hint="eastAsia"/>
          <w:sz w:val="24"/>
          <w:szCs w:val="24"/>
        </w:rPr>
        <w:t>后</w:t>
      </w:r>
      <w:r w:rsidR="003E3BA9">
        <w:rPr>
          <w:rFonts w:ascii="仿宋_GB2312" w:eastAsia="仿宋_GB2312"/>
          <w:sz w:val="24"/>
          <w:szCs w:val="24"/>
        </w:rPr>
        <w:t>3</w:t>
      </w:r>
      <w:r w:rsidRPr="001453CF">
        <w:rPr>
          <w:rFonts w:ascii="仿宋_GB2312" w:eastAsia="仿宋_GB2312" w:hint="eastAsia"/>
          <w:sz w:val="24"/>
          <w:szCs w:val="24"/>
        </w:rPr>
        <w:t>年期届满，无需召开基金份额持有人大会，自动转换为上市开放式基金（LOF），基金名称变更为“天弘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债券型证券投资基金（LOF）”。</w:t>
      </w:r>
    </w:p>
    <w:p w:rsidR="00387EF2" w:rsidRPr="001453CF" w:rsidRDefault="00387EF2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根据</w:t>
      </w:r>
      <w:r w:rsidR="001453CF" w:rsidRPr="001453CF">
        <w:rPr>
          <w:rFonts w:ascii="仿宋_GB2312" w:eastAsia="仿宋_GB2312" w:hint="eastAsia"/>
          <w:sz w:val="24"/>
          <w:szCs w:val="24"/>
        </w:rPr>
        <w:t>《</w:t>
      </w:r>
      <w:r w:rsidRPr="001453CF">
        <w:rPr>
          <w:rFonts w:ascii="仿宋_GB2312" w:eastAsia="仿宋_GB2312" w:hint="eastAsia"/>
          <w:sz w:val="24"/>
          <w:szCs w:val="24"/>
        </w:rPr>
        <w:t>基金合同</w:t>
      </w:r>
      <w:r w:rsidR="001453CF" w:rsidRPr="001453CF">
        <w:rPr>
          <w:rFonts w:ascii="仿宋_GB2312" w:eastAsia="仿宋_GB2312" w:hint="eastAsia"/>
          <w:sz w:val="24"/>
          <w:szCs w:val="24"/>
        </w:rPr>
        <w:t>》</w:t>
      </w:r>
      <w:r w:rsidRPr="001453CF">
        <w:rPr>
          <w:rFonts w:ascii="仿宋_GB2312" w:eastAsia="仿宋_GB2312" w:hint="eastAsia"/>
          <w:sz w:val="24"/>
          <w:szCs w:val="24"/>
        </w:rPr>
        <w:t>及天弘基金管理有限公司（以下简称“基金管理人”）披露的《天弘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分级债券型证券投资基金</w:t>
      </w:r>
      <w:r w:rsidR="003E3BA9">
        <w:rPr>
          <w:rFonts w:ascii="仿宋_GB2312" w:eastAsia="仿宋_GB2312" w:hint="eastAsia"/>
          <w:sz w:val="24"/>
          <w:szCs w:val="24"/>
        </w:rPr>
        <w:t>三</w:t>
      </w:r>
      <w:r w:rsidRPr="001453CF">
        <w:rPr>
          <w:rFonts w:ascii="仿宋_GB2312" w:eastAsia="仿宋_GB2312" w:hint="eastAsia"/>
          <w:sz w:val="24"/>
          <w:szCs w:val="24"/>
        </w:rPr>
        <w:t>年期届满与基金份额转换的公告》，投资者认购、申购或通过上市交易购买并持有到期的每一份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A</w:t>
      </w:r>
      <w:r w:rsidR="00AF6270">
        <w:rPr>
          <w:rFonts w:ascii="仿宋_GB2312" w:eastAsia="仿宋_GB2312" w:hint="eastAsia"/>
          <w:sz w:val="24"/>
          <w:szCs w:val="24"/>
        </w:rPr>
        <w:t>和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B份额，在基金合同生效之日起</w:t>
      </w:r>
      <w:r w:rsidR="003E3BA9">
        <w:rPr>
          <w:rFonts w:ascii="仿宋_GB2312" w:eastAsia="仿宋_GB2312"/>
          <w:sz w:val="24"/>
          <w:szCs w:val="24"/>
        </w:rPr>
        <w:t>3</w:t>
      </w:r>
      <w:r w:rsidRPr="001453CF">
        <w:rPr>
          <w:rFonts w:ascii="仿宋_GB2312" w:eastAsia="仿宋_GB2312" w:hint="eastAsia"/>
          <w:sz w:val="24"/>
          <w:szCs w:val="24"/>
        </w:rPr>
        <w:t>年期届满日（即</w:t>
      </w:r>
      <w:r w:rsidR="003E3BA9" w:rsidRPr="001453CF">
        <w:rPr>
          <w:rFonts w:ascii="仿宋_GB2312" w:eastAsia="仿宋_GB2312" w:hint="eastAsia"/>
          <w:sz w:val="24"/>
          <w:szCs w:val="24"/>
        </w:rPr>
        <w:t>201</w:t>
      </w:r>
      <w:r w:rsidR="003E3BA9">
        <w:rPr>
          <w:rFonts w:ascii="仿宋_GB2312" w:eastAsia="仿宋_GB2312"/>
          <w:sz w:val="24"/>
          <w:szCs w:val="24"/>
        </w:rPr>
        <w:t>6</w:t>
      </w:r>
      <w:r w:rsidRPr="001453CF">
        <w:rPr>
          <w:rFonts w:ascii="仿宋_GB2312" w:eastAsia="仿宋_GB2312" w:hint="eastAsia"/>
          <w:sz w:val="24"/>
          <w:szCs w:val="24"/>
        </w:rPr>
        <w:t>年</w:t>
      </w:r>
      <w:r w:rsidR="003E3BA9">
        <w:rPr>
          <w:rFonts w:ascii="仿宋_GB2312" w:eastAsia="仿宋_GB2312"/>
          <w:sz w:val="24"/>
          <w:szCs w:val="24"/>
        </w:rPr>
        <w:t>9</w:t>
      </w:r>
      <w:r w:rsidRPr="001453CF">
        <w:rPr>
          <w:rFonts w:ascii="仿宋_GB2312" w:eastAsia="仿宋_GB2312" w:hint="eastAsia"/>
          <w:sz w:val="24"/>
          <w:szCs w:val="24"/>
        </w:rPr>
        <w:t>月</w:t>
      </w:r>
      <w:r w:rsidR="003E3BA9">
        <w:rPr>
          <w:rFonts w:ascii="仿宋_GB2312" w:eastAsia="仿宋_GB2312"/>
          <w:sz w:val="24"/>
          <w:szCs w:val="24"/>
        </w:rPr>
        <w:t>19</w:t>
      </w:r>
      <w:r w:rsidRPr="001453CF">
        <w:rPr>
          <w:rFonts w:ascii="仿宋_GB2312" w:eastAsia="仿宋_GB2312" w:hint="eastAsia"/>
          <w:sz w:val="24"/>
          <w:szCs w:val="24"/>
        </w:rPr>
        <w:t>日），</w:t>
      </w:r>
      <w:r w:rsidR="00591B92" w:rsidRPr="001453CF">
        <w:rPr>
          <w:rFonts w:ascii="仿宋_GB2312" w:eastAsia="仿宋_GB2312" w:hint="eastAsia"/>
          <w:sz w:val="24"/>
          <w:szCs w:val="24"/>
        </w:rPr>
        <w:t>将按照基金合同约定的资产及收益的计算规则</w:t>
      </w:r>
      <w:r w:rsidRPr="001453CF">
        <w:rPr>
          <w:rFonts w:ascii="仿宋_GB2312" w:eastAsia="仿宋_GB2312" w:hint="eastAsia"/>
          <w:sz w:val="24"/>
          <w:szCs w:val="24"/>
        </w:rPr>
        <w:t>分别计算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A及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Pr="001453CF">
        <w:rPr>
          <w:rFonts w:ascii="仿宋_GB2312" w:eastAsia="仿宋_GB2312" w:hint="eastAsia"/>
          <w:sz w:val="24"/>
          <w:szCs w:val="24"/>
        </w:rPr>
        <w:t>B的基金份额净值</w:t>
      </w:r>
      <w:r w:rsidR="00345371" w:rsidRPr="001453CF">
        <w:rPr>
          <w:rFonts w:ascii="仿宋_GB2312" w:eastAsia="仿宋_GB2312" w:hint="eastAsia"/>
          <w:sz w:val="24"/>
          <w:szCs w:val="24"/>
        </w:rPr>
        <w:t>，并以各自的份额净值为基础，转换为天弘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="00345371" w:rsidRPr="001453CF">
        <w:rPr>
          <w:rFonts w:ascii="仿宋_GB2312" w:eastAsia="仿宋_GB2312" w:hint="eastAsia"/>
          <w:sz w:val="24"/>
          <w:szCs w:val="24"/>
        </w:rPr>
        <w:t>债券型证券投资基金（LOF）的基金份额。</w:t>
      </w:r>
      <w:r w:rsidR="00345371" w:rsidRPr="00C93428">
        <w:rPr>
          <w:rFonts w:ascii="仿宋_GB2312" w:eastAsia="仿宋_GB2312" w:hint="eastAsia"/>
          <w:sz w:val="24"/>
          <w:szCs w:val="24"/>
        </w:rPr>
        <w:t>无论基金份额持有人单独持有或</w:t>
      </w:r>
      <w:r w:rsidR="002B33DA" w:rsidRPr="00C93428">
        <w:rPr>
          <w:rFonts w:ascii="仿宋_GB2312" w:eastAsia="仿宋_GB2312" w:hint="eastAsia"/>
          <w:sz w:val="24"/>
          <w:szCs w:val="24"/>
        </w:rPr>
        <w:t>同时</w:t>
      </w:r>
      <w:r w:rsidR="00345371" w:rsidRPr="00C93428">
        <w:rPr>
          <w:rFonts w:ascii="仿宋_GB2312" w:eastAsia="仿宋_GB2312" w:hint="eastAsia"/>
          <w:sz w:val="24"/>
          <w:szCs w:val="24"/>
        </w:rPr>
        <w:t>持有转型前的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="00345371" w:rsidRPr="00C93428">
        <w:rPr>
          <w:rFonts w:ascii="仿宋_GB2312" w:eastAsia="仿宋_GB2312" w:hint="eastAsia"/>
          <w:sz w:val="24"/>
          <w:szCs w:val="24"/>
        </w:rPr>
        <w:t>A和</w:t>
      </w:r>
      <w:r w:rsidR="003E3BA9">
        <w:rPr>
          <w:rFonts w:ascii="仿宋_GB2312" w:eastAsia="仿宋_GB2312" w:hint="eastAsia"/>
          <w:sz w:val="24"/>
          <w:szCs w:val="24"/>
        </w:rPr>
        <w:t>同利</w:t>
      </w:r>
      <w:r w:rsidR="00345371" w:rsidRPr="00C93428">
        <w:rPr>
          <w:rFonts w:ascii="仿宋_GB2312" w:eastAsia="仿宋_GB2312" w:hint="eastAsia"/>
          <w:sz w:val="24"/>
          <w:szCs w:val="24"/>
        </w:rPr>
        <w:t>B份额，均无需支付转换基金份额的费用。在</w:t>
      </w:r>
      <w:r w:rsidR="00345371" w:rsidRPr="001453CF">
        <w:rPr>
          <w:rFonts w:ascii="仿宋_GB2312" w:eastAsia="仿宋_GB2312" w:hint="eastAsia"/>
          <w:sz w:val="24"/>
          <w:szCs w:val="24"/>
        </w:rPr>
        <w:t>份额转换基准日，本基金转换成上市开放式基金（LOF）后的基金份额净值调整为1.000元。</w:t>
      </w:r>
    </w:p>
    <w:p w:rsidR="00345371" w:rsidRDefault="00345371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现将份额转换结果公告如下表：</w:t>
      </w:r>
    </w:p>
    <w:p w:rsidR="00BB4249" w:rsidRDefault="00BB4249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1124"/>
        <w:gridCol w:w="1144"/>
        <w:gridCol w:w="2013"/>
        <w:gridCol w:w="1711"/>
        <w:gridCol w:w="1212"/>
        <w:gridCol w:w="3002"/>
      </w:tblGrid>
      <w:tr w:rsidR="00BB4249" w:rsidRPr="00BB4249" w:rsidTr="00BB4249">
        <w:trPr>
          <w:trHeight w:val="585"/>
        </w:trPr>
        <w:tc>
          <w:tcPr>
            <w:tcW w:w="112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转换前的基金简称</w:t>
            </w:r>
          </w:p>
        </w:tc>
        <w:tc>
          <w:tcPr>
            <w:tcW w:w="114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转换前的份额净值（元）</w:t>
            </w:r>
          </w:p>
        </w:tc>
        <w:tc>
          <w:tcPr>
            <w:tcW w:w="2013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转换前的份额数</w:t>
            </w:r>
          </w:p>
        </w:tc>
        <w:tc>
          <w:tcPr>
            <w:tcW w:w="1711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转换比例</w:t>
            </w:r>
          </w:p>
        </w:tc>
        <w:tc>
          <w:tcPr>
            <w:tcW w:w="1212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转换后的基金简称</w:t>
            </w:r>
          </w:p>
        </w:tc>
        <w:tc>
          <w:tcPr>
            <w:tcW w:w="3002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转换后的基金份额数</w:t>
            </w:r>
          </w:p>
        </w:tc>
      </w:tr>
      <w:tr w:rsidR="00BB4249" w:rsidRPr="00BB4249" w:rsidTr="005F3526">
        <w:trPr>
          <w:trHeight w:val="609"/>
        </w:trPr>
        <w:tc>
          <w:tcPr>
            <w:tcW w:w="112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同利A</w:t>
            </w:r>
          </w:p>
        </w:tc>
        <w:tc>
          <w:tcPr>
            <w:tcW w:w="114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B05A4F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.000</w:t>
            </w:r>
            <w:bookmarkStart w:id="0" w:name="_GoBack"/>
            <w:bookmarkEnd w:id="0"/>
          </w:p>
        </w:tc>
        <w:tc>
          <w:tcPr>
            <w:tcW w:w="2013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22,702,205.06</w:t>
            </w:r>
          </w:p>
        </w:tc>
        <w:tc>
          <w:tcPr>
            <w:tcW w:w="1711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1：1.00032787</w:t>
            </w:r>
          </w:p>
        </w:tc>
        <w:tc>
          <w:tcPr>
            <w:tcW w:w="121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天弘同利</w:t>
            </w:r>
          </w:p>
        </w:tc>
        <w:tc>
          <w:tcPr>
            <w:tcW w:w="300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22,709,648.03 </w:t>
            </w:r>
          </w:p>
        </w:tc>
      </w:tr>
      <w:tr w:rsidR="00BB4249" w:rsidRPr="00BB4249" w:rsidTr="005F3526">
        <w:trPr>
          <w:trHeight w:val="584"/>
        </w:trPr>
        <w:tc>
          <w:tcPr>
            <w:tcW w:w="112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同利B</w:t>
            </w:r>
          </w:p>
        </w:tc>
        <w:tc>
          <w:tcPr>
            <w:tcW w:w="114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1.497</w:t>
            </w:r>
          </w:p>
        </w:tc>
        <w:tc>
          <w:tcPr>
            <w:tcW w:w="2013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254,443,520.25</w:t>
            </w:r>
          </w:p>
        </w:tc>
        <w:tc>
          <w:tcPr>
            <w:tcW w:w="1711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1：1.49684729</w:t>
            </w:r>
          </w:p>
        </w:tc>
        <w:tc>
          <w:tcPr>
            <w:tcW w:w="121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天弘同利</w:t>
            </w:r>
          </w:p>
        </w:tc>
        <w:tc>
          <w:tcPr>
            <w:tcW w:w="300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380,863,092.94 </w:t>
            </w:r>
          </w:p>
        </w:tc>
      </w:tr>
      <w:tr w:rsidR="00BB4249" w:rsidRPr="00BB4249" w:rsidTr="005F3526">
        <w:trPr>
          <w:trHeight w:val="533"/>
        </w:trPr>
        <w:tc>
          <w:tcPr>
            <w:tcW w:w="112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1144" w:type="dxa"/>
            <w:hideMark/>
          </w:tcPr>
          <w:p w:rsidR="00BB4249" w:rsidRPr="00BB4249" w:rsidRDefault="00BB4249" w:rsidP="00BB4249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2013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277,145,725.31</w:t>
            </w:r>
          </w:p>
        </w:tc>
        <w:tc>
          <w:tcPr>
            <w:tcW w:w="1711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1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3002" w:type="dxa"/>
            <w:hideMark/>
          </w:tcPr>
          <w:p w:rsidR="00BB4249" w:rsidRPr="00BB4249" w:rsidRDefault="00BB4249" w:rsidP="00BB424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B42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403,572,740.97 </w:t>
            </w:r>
          </w:p>
        </w:tc>
      </w:tr>
    </w:tbl>
    <w:p w:rsidR="009E2076" w:rsidRPr="009E2076" w:rsidRDefault="009E2076" w:rsidP="009E2076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 w:rsidRPr="009E2076">
        <w:rPr>
          <w:rFonts w:ascii="仿宋_GB2312" w:eastAsia="仿宋_GB2312" w:hint="eastAsia"/>
          <w:sz w:val="24"/>
          <w:szCs w:val="24"/>
        </w:rPr>
        <w:t>根据《基金合同》的规定</w:t>
      </w:r>
      <w:r>
        <w:rPr>
          <w:rFonts w:ascii="仿宋_GB2312" w:eastAsia="仿宋_GB2312" w:hint="eastAsia"/>
          <w:sz w:val="24"/>
          <w:szCs w:val="24"/>
        </w:rPr>
        <w:t>，</w:t>
      </w:r>
      <w:r w:rsidRPr="009E2076">
        <w:rPr>
          <w:rFonts w:ascii="仿宋_GB2312" w:eastAsia="仿宋_GB2312" w:hint="eastAsia"/>
          <w:sz w:val="24"/>
          <w:szCs w:val="24"/>
        </w:rPr>
        <w:t>同利A</w:t>
      </w:r>
      <w:r>
        <w:rPr>
          <w:rFonts w:ascii="仿宋_GB2312" w:eastAsia="仿宋_GB2312" w:hint="eastAsia"/>
          <w:sz w:val="24"/>
          <w:szCs w:val="24"/>
        </w:rPr>
        <w:t>在201</w:t>
      </w:r>
      <w:r>
        <w:rPr>
          <w:rFonts w:ascii="仿宋_GB2312" w:eastAsia="仿宋_GB2312"/>
          <w:sz w:val="24"/>
          <w:szCs w:val="24"/>
        </w:rPr>
        <w:t>6</w:t>
      </w:r>
      <w:r w:rsidRPr="009E2076">
        <w:rPr>
          <w:rFonts w:ascii="仿宋_GB2312" w:eastAsia="仿宋_GB2312" w:hint="eastAsia"/>
          <w:sz w:val="24"/>
          <w:szCs w:val="24"/>
        </w:rPr>
        <w:t>年9月</w:t>
      </w:r>
      <w:r>
        <w:rPr>
          <w:rFonts w:ascii="仿宋_GB2312" w:eastAsia="仿宋_GB2312" w:hint="eastAsia"/>
          <w:sz w:val="24"/>
          <w:szCs w:val="24"/>
        </w:rPr>
        <w:t>15日起（含</w:t>
      </w:r>
      <w:r w:rsidRPr="009E2076">
        <w:rPr>
          <w:rFonts w:ascii="仿宋_GB2312" w:eastAsia="仿宋_GB2312" w:hint="eastAsia"/>
          <w:sz w:val="24"/>
          <w:szCs w:val="24"/>
        </w:rPr>
        <w:t>）至</w:t>
      </w:r>
      <w:r>
        <w:rPr>
          <w:rFonts w:ascii="仿宋_GB2312" w:eastAsia="仿宋_GB2312" w:hint="eastAsia"/>
          <w:sz w:val="24"/>
          <w:szCs w:val="24"/>
        </w:rPr>
        <w:t>2016</w:t>
      </w:r>
      <w:r w:rsidRPr="009E2076">
        <w:rPr>
          <w:rFonts w:ascii="仿宋_GB2312" w:eastAsia="仿宋_GB2312" w:hint="eastAsia"/>
          <w:sz w:val="24"/>
          <w:szCs w:val="24"/>
        </w:rPr>
        <w:t>年9月</w:t>
      </w:r>
      <w:r>
        <w:rPr>
          <w:rFonts w:ascii="仿宋_GB2312" w:eastAsia="仿宋_GB2312" w:hint="eastAsia"/>
          <w:sz w:val="24"/>
          <w:szCs w:val="24"/>
        </w:rPr>
        <w:t>19</w:t>
      </w:r>
      <w:r w:rsidRPr="009E2076">
        <w:rPr>
          <w:rFonts w:ascii="仿宋_GB2312" w:eastAsia="仿宋_GB2312" w:hint="eastAsia"/>
          <w:sz w:val="24"/>
          <w:szCs w:val="24"/>
        </w:rPr>
        <w:t>日</w:t>
      </w:r>
      <w:r>
        <w:rPr>
          <w:rFonts w:ascii="仿宋_GB2312" w:eastAsia="仿宋_GB2312" w:hint="eastAsia"/>
          <w:sz w:val="24"/>
          <w:szCs w:val="24"/>
        </w:rPr>
        <w:t>（含</w:t>
      </w:r>
      <w:r w:rsidRPr="009E2076">
        <w:rPr>
          <w:rFonts w:ascii="仿宋_GB2312" w:eastAsia="仿宋_GB2312" w:hint="eastAsia"/>
          <w:sz w:val="24"/>
          <w:szCs w:val="24"/>
        </w:rPr>
        <w:t>）期间</w:t>
      </w:r>
      <w:r>
        <w:rPr>
          <w:rFonts w:ascii="仿宋_GB2312" w:eastAsia="仿宋_GB2312" w:hint="eastAsia"/>
          <w:sz w:val="24"/>
          <w:szCs w:val="24"/>
        </w:rPr>
        <w:t>仍</w:t>
      </w:r>
      <w:r w:rsidRPr="009E2076">
        <w:rPr>
          <w:rFonts w:ascii="仿宋_GB2312" w:eastAsia="仿宋_GB2312" w:hint="eastAsia"/>
          <w:sz w:val="24"/>
          <w:szCs w:val="24"/>
        </w:rPr>
        <w:t>获取约定收益，同利A的年收益率（单利）为</w:t>
      </w:r>
      <w:r>
        <w:rPr>
          <w:rFonts w:ascii="仿宋_GB2312" w:eastAsia="仿宋_GB2312" w:hint="eastAsia"/>
          <w:sz w:val="24"/>
          <w:szCs w:val="24"/>
        </w:rPr>
        <w:t>2.4</w:t>
      </w:r>
      <w:r w:rsidRPr="009E2076">
        <w:rPr>
          <w:rFonts w:ascii="仿宋_GB2312" w:eastAsia="仿宋_GB2312" w:hint="eastAsia"/>
          <w:sz w:val="24"/>
          <w:szCs w:val="24"/>
        </w:rPr>
        <w:t>0%</w:t>
      </w:r>
      <w:r>
        <w:rPr>
          <w:rFonts w:ascii="仿宋_GB2312" w:eastAsia="仿宋_GB2312" w:hint="eastAsia"/>
          <w:sz w:val="24"/>
          <w:szCs w:val="24"/>
        </w:rPr>
        <w:t>，</w:t>
      </w:r>
      <w:r w:rsidRPr="009E2076">
        <w:rPr>
          <w:rFonts w:ascii="仿宋_GB2312" w:eastAsia="仿宋_GB2312" w:hint="eastAsia"/>
          <w:sz w:val="24"/>
          <w:szCs w:val="24"/>
        </w:rPr>
        <w:t>根据同利A的本个开放日，即</w:t>
      </w:r>
      <w:r>
        <w:rPr>
          <w:rFonts w:ascii="仿宋_GB2312" w:eastAsia="仿宋_GB2312" w:hint="eastAsia"/>
          <w:sz w:val="24"/>
          <w:szCs w:val="24"/>
        </w:rPr>
        <w:t>2016</w:t>
      </w:r>
      <w:r w:rsidRPr="009E2076">
        <w:rPr>
          <w:rFonts w:ascii="仿宋_GB2312" w:eastAsia="仿宋_GB2312" w:hint="eastAsia"/>
          <w:sz w:val="24"/>
          <w:szCs w:val="24"/>
        </w:rPr>
        <w:t>年9月</w:t>
      </w:r>
      <w:r>
        <w:rPr>
          <w:rFonts w:ascii="仿宋_GB2312" w:eastAsia="仿宋_GB2312" w:hint="eastAsia"/>
          <w:sz w:val="24"/>
          <w:szCs w:val="24"/>
        </w:rPr>
        <w:t>14</w:t>
      </w:r>
      <w:r w:rsidRPr="009E2076">
        <w:rPr>
          <w:rFonts w:ascii="仿宋_GB2312" w:eastAsia="仿宋_GB2312" w:hint="eastAsia"/>
          <w:sz w:val="24"/>
          <w:szCs w:val="24"/>
        </w:rPr>
        <w:t>日中国人民银行公布并执行的金融</w:t>
      </w:r>
      <w:r w:rsidRPr="009E2076">
        <w:rPr>
          <w:rFonts w:ascii="仿宋_GB2312" w:eastAsia="仿宋_GB2312" w:hint="eastAsia"/>
          <w:sz w:val="24"/>
          <w:szCs w:val="24"/>
        </w:rPr>
        <w:lastRenderedPageBreak/>
        <w:t>机构人民币1年期银行定期存款基准利率的1.6倍进行计算。计算公式如下：</w:t>
      </w:r>
    </w:p>
    <w:p w:rsidR="009E2076" w:rsidRPr="009E2076" w:rsidRDefault="009E2076" w:rsidP="009E2076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E2076">
        <w:rPr>
          <w:rFonts w:ascii="仿宋_GB2312" w:eastAsia="仿宋_GB2312" w:hint="eastAsia"/>
          <w:sz w:val="24"/>
          <w:szCs w:val="24"/>
        </w:rPr>
        <w:t>同利A的年收益率（单利）＝1.6×1年期银行定期存款利率</w:t>
      </w:r>
    </w:p>
    <w:p w:rsidR="009E2076" w:rsidRPr="009E2076" w:rsidRDefault="009E2076" w:rsidP="009E2076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E2076">
        <w:rPr>
          <w:rFonts w:ascii="仿宋_GB2312" w:eastAsia="仿宋_GB2312" w:hint="eastAsia"/>
          <w:sz w:val="24"/>
          <w:szCs w:val="24"/>
        </w:rPr>
        <w:t>同利A的年收益率计算按照四舍五入的方法保留到小数点后第2位。</w:t>
      </w:r>
    </w:p>
    <w:p w:rsidR="009E2076" w:rsidRPr="009E2076" w:rsidRDefault="009E2076" w:rsidP="009E2076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9E2076">
        <w:rPr>
          <w:rFonts w:ascii="仿宋_GB2312" w:eastAsia="仿宋_GB2312" w:hint="eastAsia"/>
          <w:sz w:val="24"/>
          <w:szCs w:val="24"/>
        </w:rPr>
        <w:t>同利A收益率计算的具体规定请仔细阅读本基金《基金合同》和《招募说明书》。</w:t>
      </w:r>
    </w:p>
    <w:p w:rsidR="00613CCD" w:rsidRPr="001453CF" w:rsidRDefault="00613CCD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投资者可于</w:t>
      </w:r>
      <w:r w:rsidR="003E3BA9" w:rsidRPr="001453CF">
        <w:rPr>
          <w:rFonts w:ascii="仿宋_GB2312" w:eastAsia="仿宋_GB2312" w:hint="eastAsia"/>
          <w:sz w:val="24"/>
          <w:szCs w:val="24"/>
        </w:rPr>
        <w:t>201</w:t>
      </w:r>
      <w:r w:rsidR="003E3BA9">
        <w:rPr>
          <w:rFonts w:ascii="仿宋_GB2312" w:eastAsia="仿宋_GB2312"/>
          <w:sz w:val="24"/>
          <w:szCs w:val="24"/>
        </w:rPr>
        <w:t>6</w:t>
      </w:r>
      <w:r w:rsidRPr="001453CF">
        <w:rPr>
          <w:rFonts w:ascii="仿宋_GB2312" w:eastAsia="仿宋_GB2312" w:hint="eastAsia"/>
          <w:sz w:val="24"/>
          <w:szCs w:val="24"/>
        </w:rPr>
        <w:t>年</w:t>
      </w:r>
      <w:r w:rsidR="003E3BA9">
        <w:rPr>
          <w:rFonts w:ascii="仿宋_GB2312" w:eastAsia="仿宋_GB2312"/>
          <w:sz w:val="24"/>
          <w:szCs w:val="24"/>
        </w:rPr>
        <w:t>9</w:t>
      </w:r>
      <w:r w:rsidRPr="001453CF">
        <w:rPr>
          <w:rFonts w:ascii="仿宋_GB2312" w:eastAsia="仿宋_GB2312" w:hint="eastAsia"/>
          <w:sz w:val="24"/>
          <w:szCs w:val="24"/>
        </w:rPr>
        <w:t>月</w:t>
      </w:r>
      <w:r w:rsidR="00BB4249">
        <w:rPr>
          <w:rFonts w:ascii="仿宋_GB2312" w:eastAsia="仿宋_GB2312"/>
          <w:sz w:val="24"/>
          <w:szCs w:val="24"/>
        </w:rPr>
        <w:t>21</w:t>
      </w:r>
      <w:r w:rsidRPr="001453CF">
        <w:rPr>
          <w:rFonts w:ascii="仿宋_GB2312" w:eastAsia="仿宋_GB2312" w:hint="eastAsia"/>
          <w:sz w:val="24"/>
          <w:szCs w:val="24"/>
        </w:rPr>
        <w:t>日（含当日）起，在相关证券公司和各销售网点查询转换后</w:t>
      </w:r>
      <w:r w:rsidR="00367C17">
        <w:rPr>
          <w:rFonts w:ascii="仿宋_GB2312" w:eastAsia="仿宋_GB2312" w:hint="eastAsia"/>
          <w:sz w:val="24"/>
          <w:szCs w:val="24"/>
        </w:rPr>
        <w:t>持有</w:t>
      </w:r>
      <w:r w:rsidRPr="001453CF">
        <w:rPr>
          <w:rFonts w:ascii="仿宋_GB2312" w:eastAsia="仿宋_GB2312" w:hint="eastAsia"/>
          <w:sz w:val="24"/>
          <w:szCs w:val="24"/>
        </w:rPr>
        <w:t>的基金份额。</w:t>
      </w:r>
    </w:p>
    <w:p w:rsidR="00613CCD" w:rsidRPr="001453CF" w:rsidRDefault="00613CCD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投资者欲了解详细情况，可登陆本公司网站（www.thfund.com.cn）或者拨打本公司的客户服务电话：</w:t>
      </w:r>
      <w:r w:rsidR="001453CF" w:rsidRPr="001453CF">
        <w:rPr>
          <w:rFonts w:ascii="仿宋_GB2312" w:eastAsia="仿宋_GB2312" w:hint="eastAsia"/>
          <w:sz w:val="24"/>
          <w:szCs w:val="24"/>
        </w:rPr>
        <w:t xml:space="preserve"> </w:t>
      </w:r>
      <w:r w:rsidRPr="001453CF">
        <w:rPr>
          <w:rFonts w:ascii="仿宋_GB2312" w:eastAsia="仿宋_GB2312" w:hint="eastAsia"/>
          <w:sz w:val="24"/>
          <w:szCs w:val="24"/>
        </w:rPr>
        <w:t>400-710-9999咨询相关事宜。</w:t>
      </w:r>
    </w:p>
    <w:p w:rsidR="00613CCD" w:rsidRPr="001453CF" w:rsidRDefault="00613CCD" w:rsidP="0015485B">
      <w:pPr>
        <w:spacing w:line="50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特此公告。</w:t>
      </w:r>
    </w:p>
    <w:p w:rsidR="00613CCD" w:rsidRPr="001453CF" w:rsidRDefault="00613CCD" w:rsidP="0015485B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天弘基金管理有限公司</w:t>
      </w:r>
    </w:p>
    <w:p w:rsidR="00613CCD" w:rsidRPr="001453CF" w:rsidRDefault="003E3BA9" w:rsidP="0015485B">
      <w:pPr>
        <w:spacing w:line="500" w:lineRule="exact"/>
        <w:jc w:val="right"/>
        <w:rPr>
          <w:rFonts w:ascii="仿宋_GB2312" w:eastAsia="仿宋_GB2312"/>
          <w:sz w:val="24"/>
          <w:szCs w:val="24"/>
        </w:rPr>
      </w:pPr>
      <w:r w:rsidRPr="001453CF">
        <w:rPr>
          <w:rFonts w:ascii="仿宋_GB2312" w:eastAsia="仿宋_GB2312" w:hint="eastAsia"/>
          <w:sz w:val="24"/>
          <w:szCs w:val="24"/>
        </w:rPr>
        <w:t>二</w:t>
      </w:r>
      <w:r w:rsidRPr="001453CF">
        <w:rPr>
          <w:rFonts w:ascii="仿宋_GB2312" w:hint="eastAsia"/>
          <w:sz w:val="24"/>
          <w:szCs w:val="24"/>
        </w:rPr>
        <w:t>〇</w:t>
      </w:r>
      <w:r w:rsidRPr="001453CF">
        <w:rPr>
          <w:rFonts w:ascii="仿宋_GB2312" w:eastAsia="仿宋_GB2312" w:hint="eastAsia"/>
          <w:sz w:val="24"/>
          <w:szCs w:val="24"/>
        </w:rPr>
        <w:t>一</w:t>
      </w:r>
      <w:r>
        <w:rPr>
          <w:rFonts w:ascii="仿宋_GB2312" w:eastAsia="仿宋_GB2312" w:hint="eastAsia"/>
          <w:sz w:val="24"/>
          <w:szCs w:val="24"/>
        </w:rPr>
        <w:t>六</w:t>
      </w:r>
      <w:r w:rsidRPr="001453CF"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</w:rPr>
        <w:t>九</w:t>
      </w:r>
      <w:r w:rsidRPr="001453CF">
        <w:rPr>
          <w:rFonts w:ascii="仿宋_GB2312" w:eastAsia="仿宋_GB2312" w:hint="eastAsia"/>
          <w:sz w:val="24"/>
          <w:szCs w:val="24"/>
        </w:rPr>
        <w:t>月</w:t>
      </w:r>
      <w:r w:rsidR="00A073E8">
        <w:rPr>
          <w:rFonts w:ascii="仿宋_GB2312" w:eastAsia="仿宋_GB2312" w:hint="eastAsia"/>
          <w:sz w:val="24"/>
          <w:szCs w:val="24"/>
        </w:rPr>
        <w:t>二十一</w:t>
      </w:r>
      <w:r w:rsidRPr="001453CF">
        <w:rPr>
          <w:rFonts w:ascii="仿宋_GB2312" w:eastAsia="仿宋_GB2312" w:hint="eastAsia"/>
          <w:sz w:val="24"/>
          <w:szCs w:val="24"/>
        </w:rPr>
        <w:t>日</w:t>
      </w:r>
    </w:p>
    <w:sectPr w:rsidR="00613CCD" w:rsidRPr="001453CF" w:rsidSect="004E1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EF" w:rsidRDefault="006A5FEF" w:rsidP="002B33DA">
      <w:r>
        <w:separator/>
      </w:r>
    </w:p>
  </w:endnote>
  <w:endnote w:type="continuationSeparator" w:id="0">
    <w:p w:rsidR="006A5FEF" w:rsidRDefault="006A5FEF" w:rsidP="002B3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EF" w:rsidRDefault="006A5FEF" w:rsidP="002B33DA">
      <w:r>
        <w:separator/>
      </w:r>
    </w:p>
  </w:footnote>
  <w:footnote w:type="continuationSeparator" w:id="0">
    <w:p w:rsidR="006A5FEF" w:rsidRDefault="006A5FEF" w:rsidP="002B33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EF2"/>
    <w:rsid w:val="000015AD"/>
    <w:rsid w:val="00081383"/>
    <w:rsid w:val="0009198A"/>
    <w:rsid w:val="00115AC1"/>
    <w:rsid w:val="00143CC8"/>
    <w:rsid w:val="001453CF"/>
    <w:rsid w:val="0015296A"/>
    <w:rsid w:val="0015485B"/>
    <w:rsid w:val="001B0C5D"/>
    <w:rsid w:val="002632B4"/>
    <w:rsid w:val="002747E3"/>
    <w:rsid w:val="00291F95"/>
    <w:rsid w:val="002B33DA"/>
    <w:rsid w:val="002E3D7B"/>
    <w:rsid w:val="00335044"/>
    <w:rsid w:val="00345371"/>
    <w:rsid w:val="00367C17"/>
    <w:rsid w:val="00387EF2"/>
    <w:rsid w:val="003E3BA9"/>
    <w:rsid w:val="00404416"/>
    <w:rsid w:val="004A42C0"/>
    <w:rsid w:val="004D04A0"/>
    <w:rsid w:val="004D5CD8"/>
    <w:rsid w:val="004E1E6F"/>
    <w:rsid w:val="005413E7"/>
    <w:rsid w:val="005475E4"/>
    <w:rsid w:val="00591B92"/>
    <w:rsid w:val="005C0EA9"/>
    <w:rsid w:val="005F3526"/>
    <w:rsid w:val="00607E83"/>
    <w:rsid w:val="00613CCD"/>
    <w:rsid w:val="00636A7A"/>
    <w:rsid w:val="00696E1A"/>
    <w:rsid w:val="006A5FEF"/>
    <w:rsid w:val="006F03C0"/>
    <w:rsid w:val="008F3871"/>
    <w:rsid w:val="00902F0B"/>
    <w:rsid w:val="00960985"/>
    <w:rsid w:val="00970405"/>
    <w:rsid w:val="009852AD"/>
    <w:rsid w:val="009A0313"/>
    <w:rsid w:val="009B724F"/>
    <w:rsid w:val="009E2076"/>
    <w:rsid w:val="009F23A8"/>
    <w:rsid w:val="00A073E8"/>
    <w:rsid w:val="00A2003A"/>
    <w:rsid w:val="00A636F3"/>
    <w:rsid w:val="00AF6270"/>
    <w:rsid w:val="00B05049"/>
    <w:rsid w:val="00B05A4F"/>
    <w:rsid w:val="00B55ACB"/>
    <w:rsid w:val="00B76E70"/>
    <w:rsid w:val="00BA1E7B"/>
    <w:rsid w:val="00BB4249"/>
    <w:rsid w:val="00BB6777"/>
    <w:rsid w:val="00C93428"/>
    <w:rsid w:val="00CE4EC2"/>
    <w:rsid w:val="00D55448"/>
    <w:rsid w:val="00D57CA1"/>
    <w:rsid w:val="00D84EF5"/>
    <w:rsid w:val="00DD29A3"/>
    <w:rsid w:val="00DD5F26"/>
    <w:rsid w:val="00E81C37"/>
    <w:rsid w:val="00F34315"/>
    <w:rsid w:val="00FC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87EF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87EF2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59"/>
    <w:rsid w:val="003453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B3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B33D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B3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B33DA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B33D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B33D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636F3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636F3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636F3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636F3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636F3"/>
    <w:rPr>
      <w:b/>
      <w:bCs/>
    </w:rPr>
  </w:style>
  <w:style w:type="paragraph" w:styleId="ab">
    <w:name w:val="Revision"/>
    <w:hidden/>
    <w:uiPriority w:val="99"/>
    <w:semiHidden/>
    <w:rsid w:val="009A0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李露婵</dc:creator>
  <cp:lastModifiedBy>cnstock</cp:lastModifiedBy>
  <cp:revision>2</cp:revision>
  <dcterms:created xsi:type="dcterms:W3CDTF">2016-09-20T16:30:00Z</dcterms:created>
  <dcterms:modified xsi:type="dcterms:W3CDTF">2016-09-20T16:30:00Z</dcterms:modified>
</cp:coreProperties>
</file>