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CB" w:rsidRPr="00982CE3" w:rsidRDefault="00E92E45" w:rsidP="002D28CB">
      <w:pPr>
        <w:pStyle w:val="2"/>
        <w:spacing w:before="0" w:beforeAutospacing="0" w:after="0" w:afterAutospacing="0" w:line="360" w:lineRule="auto"/>
        <w:jc w:val="center"/>
        <w:rPr>
          <w:sz w:val="32"/>
          <w:szCs w:val="24"/>
        </w:rPr>
      </w:pPr>
      <w:r>
        <w:rPr>
          <w:rFonts w:hint="eastAsia"/>
          <w:sz w:val="32"/>
          <w:szCs w:val="24"/>
        </w:rPr>
        <w:t>招商基金管理有限公司</w:t>
      </w:r>
    </w:p>
    <w:p w:rsidR="002D28CB" w:rsidRDefault="002D28CB" w:rsidP="002D28CB">
      <w:pPr>
        <w:pStyle w:val="2"/>
        <w:spacing w:before="0" w:beforeAutospacing="0" w:after="0" w:afterAutospacing="0" w:line="360" w:lineRule="auto"/>
        <w:jc w:val="center"/>
        <w:rPr>
          <w:sz w:val="32"/>
          <w:szCs w:val="24"/>
        </w:rPr>
      </w:pPr>
      <w:r w:rsidRPr="00982CE3">
        <w:rPr>
          <w:sz w:val="32"/>
          <w:szCs w:val="24"/>
        </w:rPr>
        <w:t>关于</w:t>
      </w:r>
      <w:r w:rsidR="00FB1D51">
        <w:rPr>
          <w:rFonts w:hint="eastAsia"/>
          <w:sz w:val="32"/>
          <w:szCs w:val="24"/>
        </w:rPr>
        <w:t>招商标普高收益红利贵族指数增强型证券投资基金</w:t>
      </w:r>
      <w:r w:rsidRPr="00982CE3">
        <w:rPr>
          <w:sz w:val="32"/>
          <w:szCs w:val="24"/>
        </w:rPr>
        <w:t>基金份额持有人大会表决结果暨决议生效的公告</w:t>
      </w:r>
    </w:p>
    <w:p w:rsidR="002D28CB" w:rsidRPr="00E92E45" w:rsidRDefault="002D28CB" w:rsidP="002D28CB">
      <w:pPr>
        <w:pStyle w:val="Default"/>
      </w:pPr>
    </w:p>
    <w:p w:rsidR="002D28CB" w:rsidRPr="00FB1D51" w:rsidRDefault="002D28CB" w:rsidP="005931DA">
      <w:pPr>
        <w:pStyle w:val="2"/>
        <w:spacing w:before="0" w:beforeAutospacing="0" w:after="0" w:afterAutospacing="0" w:line="360" w:lineRule="auto"/>
        <w:ind w:firstLine="420"/>
      </w:pPr>
      <w:r w:rsidRPr="00FB1D51">
        <w:rPr>
          <w:rFonts w:cs="Times New Roman" w:hint="eastAsia"/>
          <w:b w:val="0"/>
          <w:bCs w:val="0"/>
          <w:kern w:val="2"/>
          <w:sz w:val="24"/>
          <w:szCs w:val="24"/>
        </w:rPr>
        <w:t>根据《中华人民共和国证券投资基金法》、《公开募集证券投资基金运作管理办法》等法律法规的规定和《</w:t>
      </w:r>
      <w:r w:rsidR="00FB1D51">
        <w:rPr>
          <w:rFonts w:cs="Times New Roman" w:hint="eastAsia"/>
          <w:b w:val="0"/>
          <w:bCs w:val="0"/>
          <w:kern w:val="2"/>
          <w:sz w:val="24"/>
          <w:szCs w:val="24"/>
        </w:rPr>
        <w:t>招商标普高收益红利贵族指数增强型证券投资基金</w:t>
      </w:r>
      <w:r w:rsidRPr="00FB1D51">
        <w:rPr>
          <w:rFonts w:cs="Times New Roman" w:hint="eastAsia"/>
          <w:b w:val="0"/>
          <w:bCs w:val="0"/>
          <w:kern w:val="2"/>
          <w:sz w:val="24"/>
          <w:szCs w:val="24"/>
        </w:rPr>
        <w:t>基金合同》</w:t>
      </w:r>
      <w:r w:rsidR="001C23DB">
        <w:rPr>
          <w:rFonts w:cs="Times New Roman" w:hint="eastAsia"/>
          <w:b w:val="0"/>
          <w:bCs w:val="0"/>
          <w:kern w:val="2"/>
          <w:sz w:val="24"/>
          <w:szCs w:val="24"/>
        </w:rPr>
        <w:t>（以下简称“《基金合同》”</w:t>
      </w:r>
      <w:r w:rsidR="001C23DB" w:rsidRPr="001C23DB">
        <w:rPr>
          <w:rFonts w:cs="Times New Roman" w:hint="eastAsia"/>
          <w:b w:val="0"/>
          <w:bCs w:val="0"/>
          <w:kern w:val="2"/>
          <w:sz w:val="24"/>
          <w:szCs w:val="24"/>
        </w:rPr>
        <w:t>）</w:t>
      </w:r>
      <w:r w:rsidRPr="00FB1D51">
        <w:rPr>
          <w:rFonts w:cs="Times New Roman" w:hint="eastAsia"/>
          <w:b w:val="0"/>
          <w:bCs w:val="0"/>
          <w:kern w:val="2"/>
          <w:sz w:val="24"/>
          <w:szCs w:val="24"/>
        </w:rPr>
        <w:t>的相关约定，现将</w:t>
      </w:r>
      <w:r w:rsidR="00FB1D51">
        <w:rPr>
          <w:rFonts w:cs="Times New Roman" w:hint="eastAsia"/>
          <w:b w:val="0"/>
          <w:bCs w:val="0"/>
          <w:kern w:val="2"/>
          <w:sz w:val="24"/>
          <w:szCs w:val="24"/>
        </w:rPr>
        <w:t>招商标普高收益红利贵族指数增强型证券投资基金</w:t>
      </w:r>
      <w:r w:rsidRPr="00FB1D51">
        <w:rPr>
          <w:rFonts w:cs="Times New Roman" w:hint="eastAsia"/>
          <w:b w:val="0"/>
          <w:bCs w:val="0"/>
          <w:kern w:val="2"/>
          <w:sz w:val="24"/>
          <w:szCs w:val="24"/>
        </w:rPr>
        <w:t>（以下简称</w:t>
      </w:r>
      <w:r w:rsidRPr="00FB1D51">
        <w:rPr>
          <w:rFonts w:cs="Times New Roman"/>
          <w:b w:val="0"/>
          <w:bCs w:val="0"/>
          <w:kern w:val="2"/>
          <w:sz w:val="24"/>
          <w:szCs w:val="24"/>
        </w:rPr>
        <w:t>“</w:t>
      </w:r>
      <w:r w:rsidRPr="00FB1D51">
        <w:rPr>
          <w:rFonts w:cs="Times New Roman" w:hint="eastAsia"/>
          <w:b w:val="0"/>
          <w:bCs w:val="0"/>
          <w:kern w:val="2"/>
          <w:sz w:val="24"/>
          <w:szCs w:val="24"/>
        </w:rPr>
        <w:t>本基金</w:t>
      </w:r>
      <w:r w:rsidRPr="00FB1D51">
        <w:rPr>
          <w:rFonts w:cs="Times New Roman"/>
          <w:b w:val="0"/>
          <w:bCs w:val="0"/>
          <w:kern w:val="2"/>
          <w:sz w:val="24"/>
          <w:szCs w:val="24"/>
        </w:rPr>
        <w:t>”</w:t>
      </w:r>
      <w:r w:rsidRPr="00FB1D51">
        <w:rPr>
          <w:rFonts w:cs="Times New Roman" w:hint="eastAsia"/>
          <w:b w:val="0"/>
          <w:bCs w:val="0"/>
          <w:kern w:val="2"/>
          <w:sz w:val="24"/>
          <w:szCs w:val="24"/>
        </w:rPr>
        <w:t>）基金份额持有人大会的表决结果、决议以及相关事项公告如下：</w:t>
      </w:r>
    </w:p>
    <w:p w:rsidR="002D28CB" w:rsidRPr="00C43BEA" w:rsidRDefault="002D28CB" w:rsidP="009804C3">
      <w:pPr>
        <w:pStyle w:val="2"/>
        <w:spacing w:beforeLines="50" w:beforeAutospacing="0" w:afterLines="50" w:afterAutospacing="0" w:line="360" w:lineRule="auto"/>
        <w:rPr>
          <w:rFonts w:cs="Times New Roman"/>
          <w:bCs w:val="0"/>
          <w:kern w:val="2"/>
          <w:sz w:val="24"/>
          <w:szCs w:val="24"/>
        </w:rPr>
      </w:pPr>
      <w:r w:rsidRPr="00FB1D51">
        <w:rPr>
          <w:rFonts w:cs="Times New Roman" w:hint="eastAsia"/>
          <w:bCs w:val="0"/>
          <w:kern w:val="2"/>
          <w:sz w:val="24"/>
          <w:szCs w:val="24"/>
        </w:rPr>
        <w:t>一、本基金基金份额持有人大会会议情况</w:t>
      </w:r>
    </w:p>
    <w:p w:rsidR="002D28CB" w:rsidRDefault="00E92E45" w:rsidP="005931DA">
      <w:pPr>
        <w:pStyle w:val="2"/>
        <w:spacing w:before="0" w:beforeAutospacing="0" w:after="0" w:afterAutospacing="0" w:line="360" w:lineRule="auto"/>
        <w:ind w:firstLine="420"/>
        <w:rPr>
          <w:rFonts w:cs="Times New Roman"/>
          <w:b w:val="0"/>
          <w:bCs w:val="0"/>
          <w:kern w:val="2"/>
          <w:sz w:val="24"/>
          <w:szCs w:val="24"/>
        </w:rPr>
      </w:pPr>
      <w:r>
        <w:rPr>
          <w:rFonts w:cs="Times New Roman" w:hint="eastAsia"/>
          <w:b w:val="0"/>
          <w:bCs w:val="0"/>
          <w:kern w:val="2"/>
          <w:sz w:val="24"/>
          <w:szCs w:val="24"/>
        </w:rPr>
        <w:t>招商基金管理有限公司</w:t>
      </w:r>
      <w:r w:rsidR="002D28CB" w:rsidRPr="002D28CB">
        <w:rPr>
          <w:rFonts w:cs="Times New Roman" w:hint="eastAsia"/>
          <w:b w:val="0"/>
          <w:bCs w:val="0"/>
          <w:kern w:val="2"/>
          <w:sz w:val="24"/>
          <w:szCs w:val="24"/>
        </w:rPr>
        <w:t>（以下简称</w:t>
      </w:r>
      <w:r w:rsidR="002D28CB" w:rsidRPr="002D28CB">
        <w:rPr>
          <w:rFonts w:cs="Times New Roman"/>
          <w:b w:val="0"/>
          <w:bCs w:val="0"/>
          <w:kern w:val="2"/>
          <w:sz w:val="24"/>
          <w:szCs w:val="24"/>
        </w:rPr>
        <w:t>“</w:t>
      </w:r>
      <w:r w:rsidR="002D28CB" w:rsidRPr="002D28CB">
        <w:rPr>
          <w:rFonts w:cs="Times New Roman" w:hint="eastAsia"/>
          <w:b w:val="0"/>
          <w:bCs w:val="0"/>
          <w:kern w:val="2"/>
          <w:sz w:val="24"/>
          <w:szCs w:val="24"/>
        </w:rPr>
        <w:t>本基金管理人</w:t>
      </w:r>
      <w:r w:rsidR="002D28CB" w:rsidRPr="002D28CB">
        <w:rPr>
          <w:rFonts w:cs="Times New Roman"/>
          <w:b w:val="0"/>
          <w:bCs w:val="0"/>
          <w:kern w:val="2"/>
          <w:sz w:val="24"/>
          <w:szCs w:val="24"/>
        </w:rPr>
        <w:t>”</w:t>
      </w:r>
      <w:r w:rsidR="002D28CB" w:rsidRPr="002D28CB">
        <w:rPr>
          <w:rFonts w:cs="Times New Roman" w:hint="eastAsia"/>
          <w:b w:val="0"/>
          <w:bCs w:val="0"/>
          <w:kern w:val="2"/>
          <w:sz w:val="24"/>
          <w:szCs w:val="24"/>
        </w:rPr>
        <w:t>）以通讯方式召开了</w:t>
      </w:r>
      <w:r w:rsidR="002D28CB">
        <w:rPr>
          <w:rFonts w:cs="Times New Roman" w:hint="eastAsia"/>
          <w:b w:val="0"/>
          <w:bCs w:val="0"/>
          <w:kern w:val="2"/>
          <w:sz w:val="24"/>
          <w:szCs w:val="24"/>
        </w:rPr>
        <w:t>本基金</w:t>
      </w:r>
      <w:r w:rsidR="002D28CB" w:rsidRPr="002D28CB">
        <w:rPr>
          <w:rFonts w:cs="Times New Roman" w:hint="eastAsia"/>
          <w:b w:val="0"/>
          <w:bCs w:val="0"/>
          <w:kern w:val="2"/>
          <w:sz w:val="24"/>
          <w:szCs w:val="24"/>
        </w:rPr>
        <w:t>基金份额持有人大会，大会表决投票时间为</w:t>
      </w:r>
      <w:r w:rsidR="00FB1D51" w:rsidRPr="002D28CB">
        <w:rPr>
          <w:rFonts w:cs="Times New Roman"/>
          <w:b w:val="0"/>
          <w:bCs w:val="0"/>
          <w:kern w:val="2"/>
          <w:sz w:val="24"/>
          <w:szCs w:val="24"/>
        </w:rPr>
        <w:t>201</w:t>
      </w:r>
      <w:r w:rsidR="00FB1D51">
        <w:rPr>
          <w:rFonts w:cs="Times New Roman" w:hint="eastAsia"/>
          <w:b w:val="0"/>
          <w:bCs w:val="0"/>
          <w:kern w:val="2"/>
          <w:sz w:val="24"/>
          <w:szCs w:val="24"/>
        </w:rPr>
        <w:t>6</w:t>
      </w:r>
      <w:r w:rsidR="002D28CB" w:rsidRPr="002D28CB">
        <w:rPr>
          <w:rFonts w:cs="Times New Roman"/>
          <w:b w:val="0"/>
          <w:bCs w:val="0"/>
          <w:kern w:val="2"/>
          <w:sz w:val="24"/>
          <w:szCs w:val="24"/>
        </w:rPr>
        <w:t>年</w:t>
      </w:r>
      <w:r w:rsidR="00FB1D51">
        <w:rPr>
          <w:rFonts w:cs="Times New Roman" w:hint="eastAsia"/>
          <w:b w:val="0"/>
          <w:bCs w:val="0"/>
          <w:kern w:val="2"/>
          <w:sz w:val="24"/>
          <w:szCs w:val="24"/>
        </w:rPr>
        <w:t>7</w:t>
      </w:r>
      <w:r w:rsidR="002D28CB" w:rsidRPr="002D28CB">
        <w:rPr>
          <w:rFonts w:cs="Times New Roman"/>
          <w:b w:val="0"/>
          <w:bCs w:val="0"/>
          <w:kern w:val="2"/>
          <w:sz w:val="24"/>
          <w:szCs w:val="24"/>
        </w:rPr>
        <w:t>月</w:t>
      </w:r>
      <w:r w:rsidR="00FB1D51">
        <w:rPr>
          <w:rFonts w:cs="Times New Roman" w:hint="eastAsia"/>
          <w:b w:val="0"/>
          <w:bCs w:val="0"/>
          <w:kern w:val="2"/>
          <w:sz w:val="24"/>
          <w:szCs w:val="24"/>
        </w:rPr>
        <w:t>6</w:t>
      </w:r>
      <w:r w:rsidR="002D28CB" w:rsidRPr="002D28CB">
        <w:rPr>
          <w:rFonts w:cs="Times New Roman"/>
          <w:b w:val="0"/>
          <w:bCs w:val="0"/>
          <w:kern w:val="2"/>
          <w:sz w:val="24"/>
          <w:szCs w:val="24"/>
        </w:rPr>
        <w:t>日起至</w:t>
      </w:r>
      <w:r w:rsidR="00FB1D51" w:rsidRPr="002D28CB">
        <w:rPr>
          <w:rFonts w:cs="Times New Roman"/>
          <w:b w:val="0"/>
          <w:bCs w:val="0"/>
          <w:kern w:val="2"/>
          <w:sz w:val="24"/>
          <w:szCs w:val="24"/>
        </w:rPr>
        <w:t>201</w:t>
      </w:r>
      <w:r w:rsidR="00FB1D51">
        <w:rPr>
          <w:rFonts w:cs="Times New Roman" w:hint="eastAsia"/>
          <w:b w:val="0"/>
          <w:bCs w:val="0"/>
          <w:kern w:val="2"/>
          <w:sz w:val="24"/>
          <w:szCs w:val="24"/>
        </w:rPr>
        <w:t>6</w:t>
      </w:r>
      <w:r w:rsidR="002D28CB" w:rsidRPr="002D28CB">
        <w:rPr>
          <w:rFonts w:cs="Times New Roman"/>
          <w:b w:val="0"/>
          <w:bCs w:val="0"/>
          <w:kern w:val="2"/>
          <w:sz w:val="24"/>
          <w:szCs w:val="24"/>
        </w:rPr>
        <w:t>年</w:t>
      </w:r>
      <w:r w:rsidR="00FB1D51">
        <w:rPr>
          <w:rFonts w:cs="Times New Roman" w:hint="eastAsia"/>
          <w:b w:val="0"/>
          <w:bCs w:val="0"/>
          <w:kern w:val="2"/>
          <w:sz w:val="24"/>
          <w:szCs w:val="24"/>
        </w:rPr>
        <w:t>7</w:t>
      </w:r>
      <w:r w:rsidR="002D28CB" w:rsidRPr="002D28CB">
        <w:rPr>
          <w:rFonts w:cs="Times New Roman"/>
          <w:b w:val="0"/>
          <w:bCs w:val="0"/>
          <w:kern w:val="2"/>
          <w:sz w:val="24"/>
          <w:szCs w:val="24"/>
        </w:rPr>
        <w:t>月</w:t>
      </w:r>
      <w:r w:rsidR="00FB1D51" w:rsidRPr="002D28CB">
        <w:rPr>
          <w:rFonts w:cs="Times New Roman" w:hint="eastAsia"/>
          <w:b w:val="0"/>
          <w:bCs w:val="0"/>
          <w:kern w:val="2"/>
          <w:sz w:val="24"/>
          <w:szCs w:val="24"/>
        </w:rPr>
        <w:t>2</w:t>
      </w:r>
      <w:r w:rsidR="00FB1D51">
        <w:rPr>
          <w:rFonts w:cs="Times New Roman" w:hint="eastAsia"/>
          <w:b w:val="0"/>
          <w:bCs w:val="0"/>
          <w:kern w:val="2"/>
          <w:sz w:val="24"/>
          <w:szCs w:val="24"/>
        </w:rPr>
        <w:t>6</w:t>
      </w:r>
      <w:r w:rsidR="002D28CB" w:rsidRPr="002D28CB">
        <w:rPr>
          <w:rFonts w:cs="Times New Roman"/>
          <w:b w:val="0"/>
          <w:bCs w:val="0"/>
          <w:kern w:val="2"/>
          <w:sz w:val="24"/>
          <w:szCs w:val="24"/>
        </w:rPr>
        <w:t>日</w:t>
      </w:r>
      <w:r w:rsidR="002D28CB" w:rsidRPr="002D28CB">
        <w:rPr>
          <w:rFonts w:cs="Times New Roman" w:hint="eastAsia"/>
          <w:b w:val="0"/>
          <w:bCs w:val="0"/>
          <w:kern w:val="2"/>
          <w:sz w:val="24"/>
          <w:szCs w:val="24"/>
        </w:rPr>
        <w:t>17:00</w:t>
      </w:r>
      <w:r w:rsidR="002D28CB" w:rsidRPr="002D28CB">
        <w:rPr>
          <w:rFonts w:cs="Times New Roman"/>
          <w:b w:val="0"/>
          <w:bCs w:val="0"/>
          <w:kern w:val="2"/>
          <w:sz w:val="24"/>
          <w:szCs w:val="24"/>
        </w:rPr>
        <w:t>止</w:t>
      </w:r>
      <w:r w:rsidR="002D28CB" w:rsidRPr="002D28CB">
        <w:rPr>
          <w:rFonts w:cs="Times New Roman" w:hint="eastAsia"/>
          <w:b w:val="0"/>
          <w:bCs w:val="0"/>
          <w:kern w:val="2"/>
          <w:sz w:val="24"/>
          <w:szCs w:val="24"/>
        </w:rPr>
        <w:t>，会议审议了</w:t>
      </w:r>
      <w:r w:rsidR="002D28CB" w:rsidRPr="002D28CB">
        <w:rPr>
          <w:rFonts w:cs="Times New Roman"/>
          <w:b w:val="0"/>
          <w:bCs w:val="0"/>
          <w:kern w:val="2"/>
          <w:sz w:val="24"/>
          <w:szCs w:val="24"/>
        </w:rPr>
        <w:t>《</w:t>
      </w:r>
      <w:r w:rsidR="002D28CB" w:rsidRPr="002D28CB">
        <w:rPr>
          <w:rFonts w:cs="Times New Roman" w:hint="eastAsia"/>
          <w:b w:val="0"/>
          <w:bCs w:val="0"/>
          <w:kern w:val="2"/>
          <w:sz w:val="24"/>
          <w:szCs w:val="24"/>
        </w:rPr>
        <w:t>关于终止</w:t>
      </w:r>
      <w:r w:rsidR="00FB1D51">
        <w:rPr>
          <w:rFonts w:cs="Times New Roman" w:hint="eastAsia"/>
          <w:b w:val="0"/>
          <w:bCs w:val="0"/>
          <w:kern w:val="2"/>
          <w:sz w:val="24"/>
          <w:szCs w:val="24"/>
        </w:rPr>
        <w:t>招商标普高收益红利贵族指数增强型证券投资基金</w:t>
      </w:r>
      <w:r w:rsidR="002D28CB" w:rsidRPr="002D28CB">
        <w:rPr>
          <w:rFonts w:cs="Times New Roman" w:hint="eastAsia"/>
          <w:b w:val="0"/>
          <w:bCs w:val="0"/>
          <w:kern w:val="2"/>
          <w:sz w:val="24"/>
          <w:szCs w:val="24"/>
        </w:rPr>
        <w:t>基金合同有关事项的议案》（以下简称</w:t>
      </w:r>
      <w:r w:rsidR="002D28CB" w:rsidRPr="002D28CB">
        <w:rPr>
          <w:rFonts w:cs="Times New Roman"/>
          <w:b w:val="0"/>
          <w:bCs w:val="0"/>
          <w:kern w:val="2"/>
          <w:sz w:val="24"/>
          <w:szCs w:val="24"/>
        </w:rPr>
        <w:t>“</w:t>
      </w:r>
      <w:r w:rsidR="002D28CB" w:rsidRPr="002D28CB">
        <w:rPr>
          <w:rFonts w:cs="Times New Roman" w:hint="eastAsia"/>
          <w:b w:val="0"/>
          <w:bCs w:val="0"/>
          <w:kern w:val="2"/>
          <w:sz w:val="24"/>
          <w:szCs w:val="24"/>
        </w:rPr>
        <w:t>本次会议议案</w:t>
      </w:r>
      <w:r w:rsidR="002D28CB" w:rsidRPr="002D28CB">
        <w:rPr>
          <w:rFonts w:cs="Times New Roman"/>
          <w:b w:val="0"/>
          <w:bCs w:val="0"/>
          <w:kern w:val="2"/>
          <w:sz w:val="24"/>
          <w:szCs w:val="24"/>
        </w:rPr>
        <w:t>”</w:t>
      </w:r>
      <w:r w:rsidR="002D28CB" w:rsidRPr="002D28CB">
        <w:rPr>
          <w:rFonts w:cs="Times New Roman" w:hint="eastAsia"/>
          <w:b w:val="0"/>
          <w:bCs w:val="0"/>
          <w:kern w:val="2"/>
          <w:sz w:val="24"/>
          <w:szCs w:val="24"/>
        </w:rPr>
        <w:t>）。根据《中华人民共和国证券投资基金法》、《公开募集证券投资基金运作管理办法》、《</w:t>
      </w:r>
      <w:r w:rsidR="00FB1D51">
        <w:rPr>
          <w:rFonts w:cs="Times New Roman" w:hint="eastAsia"/>
          <w:b w:val="0"/>
          <w:bCs w:val="0"/>
          <w:kern w:val="2"/>
          <w:sz w:val="24"/>
          <w:szCs w:val="24"/>
        </w:rPr>
        <w:t>招商标普高收益红利贵族指数增强型证券投资基金</w:t>
      </w:r>
      <w:r w:rsidR="002D28CB" w:rsidRPr="002D28CB">
        <w:rPr>
          <w:rFonts w:cs="Times New Roman" w:hint="eastAsia"/>
          <w:b w:val="0"/>
          <w:bCs w:val="0"/>
          <w:kern w:val="2"/>
          <w:sz w:val="24"/>
          <w:szCs w:val="24"/>
        </w:rPr>
        <w:t>基金合同》、《关于以通讯方式召开</w:t>
      </w:r>
      <w:r w:rsidR="00FB1D51">
        <w:rPr>
          <w:rFonts w:cs="Times New Roman" w:hint="eastAsia"/>
          <w:b w:val="0"/>
          <w:bCs w:val="0"/>
          <w:kern w:val="2"/>
          <w:sz w:val="24"/>
          <w:szCs w:val="24"/>
        </w:rPr>
        <w:t>招商标普高收益红利贵族指数增强型证券投资基金</w:t>
      </w:r>
      <w:r w:rsidR="002D28CB" w:rsidRPr="002D28CB">
        <w:rPr>
          <w:rFonts w:cs="Times New Roman" w:hint="eastAsia"/>
          <w:b w:val="0"/>
          <w:bCs w:val="0"/>
          <w:kern w:val="2"/>
          <w:sz w:val="24"/>
          <w:szCs w:val="24"/>
        </w:rPr>
        <w:t>基金份额持有人大会的公告》等规定，</w:t>
      </w:r>
      <w:r w:rsidR="001E7AF8" w:rsidRPr="001E7AF8">
        <w:rPr>
          <w:rFonts w:cs="Times New Roman" w:hint="eastAsia"/>
          <w:b w:val="0"/>
          <w:bCs w:val="0"/>
          <w:kern w:val="2"/>
          <w:sz w:val="24"/>
          <w:szCs w:val="24"/>
        </w:rPr>
        <w:t>本基金管理人授权的两名监督员在基金托管人授权代表监督下计票，公证机关对计票过程予以公证，律师事务所律师就计票过程予以见证。计票及表决结果如下</w:t>
      </w:r>
      <w:r w:rsidR="002D28CB" w:rsidRPr="002D28CB">
        <w:rPr>
          <w:rFonts w:cs="Times New Roman" w:hint="eastAsia"/>
          <w:b w:val="0"/>
          <w:bCs w:val="0"/>
          <w:kern w:val="2"/>
          <w:sz w:val="24"/>
          <w:szCs w:val="24"/>
        </w:rPr>
        <w:t>：</w:t>
      </w:r>
    </w:p>
    <w:p w:rsidR="000A2821" w:rsidRDefault="000A2821" w:rsidP="008C1863">
      <w:pPr>
        <w:pStyle w:val="2"/>
        <w:spacing w:before="0" w:beforeAutospacing="0" w:after="0" w:afterAutospacing="0" w:line="360" w:lineRule="auto"/>
        <w:ind w:firstLineChars="200" w:firstLine="480"/>
        <w:rPr>
          <w:rFonts w:cs="Times New Roman"/>
          <w:b w:val="0"/>
          <w:bCs w:val="0"/>
          <w:kern w:val="2"/>
          <w:sz w:val="24"/>
          <w:szCs w:val="24"/>
        </w:rPr>
      </w:pPr>
      <w:r w:rsidRPr="000A2821">
        <w:rPr>
          <w:rFonts w:cs="Times New Roman" w:hint="eastAsia"/>
          <w:b w:val="0"/>
          <w:bCs w:val="0"/>
          <w:kern w:val="2"/>
          <w:sz w:val="24"/>
          <w:szCs w:val="24"/>
        </w:rPr>
        <w:t>本次基金份额持有人大会中，出席的基金份额持有人及代理人所代表的基金份额为15,699,434.46份，占权益登记日基金总份额的60.398%，其中同意票所代表的基金份额为15,699,034.46份，占出席会议的基金份额持有人及代理人所代表的基金份额总数的99.997%；反对票所代表的基金份额为400.00份，占出席会议的基金份额持有人及代理人所代表的基金份额总数的0.003%；弃权票所代表的基金份额为0.00份，占出席会议的基金份额持有人及代理人所代表的基金份额总数的0.000%。</w:t>
      </w:r>
    </w:p>
    <w:p w:rsidR="002D28CB" w:rsidRPr="008C1863" w:rsidRDefault="002D28CB" w:rsidP="008C1863">
      <w:pPr>
        <w:pStyle w:val="2"/>
        <w:spacing w:before="0" w:beforeAutospacing="0" w:after="0" w:afterAutospacing="0" w:line="360" w:lineRule="auto"/>
        <w:ind w:firstLineChars="200" w:firstLine="480"/>
        <w:rPr>
          <w:rFonts w:cs="Times New Roman"/>
          <w:b w:val="0"/>
          <w:bCs w:val="0"/>
          <w:kern w:val="2"/>
          <w:sz w:val="24"/>
          <w:szCs w:val="24"/>
        </w:rPr>
      </w:pPr>
      <w:r w:rsidRPr="008C1863">
        <w:rPr>
          <w:rFonts w:cs="Times New Roman" w:hint="eastAsia"/>
          <w:b w:val="0"/>
          <w:bCs w:val="0"/>
          <w:kern w:val="2"/>
          <w:sz w:val="24"/>
          <w:szCs w:val="24"/>
        </w:rPr>
        <w:lastRenderedPageBreak/>
        <w:t>根据上述表决结果，同意本次会议议案的基金份额符合《中华人民共和国证券投资基金法》、《公开募集证券投资基金运作管理办法》</w:t>
      </w:r>
      <w:r w:rsidR="001E7AF8">
        <w:rPr>
          <w:rFonts w:cs="Times New Roman" w:hint="eastAsia"/>
          <w:b w:val="0"/>
          <w:bCs w:val="0"/>
          <w:kern w:val="2"/>
          <w:sz w:val="24"/>
          <w:szCs w:val="24"/>
        </w:rPr>
        <w:t>、</w:t>
      </w:r>
      <w:r w:rsidRPr="008C1863">
        <w:rPr>
          <w:rFonts w:cs="Times New Roman" w:hint="eastAsia"/>
          <w:b w:val="0"/>
          <w:bCs w:val="0"/>
          <w:kern w:val="2"/>
          <w:sz w:val="24"/>
          <w:szCs w:val="24"/>
        </w:rPr>
        <w:t>《</w:t>
      </w:r>
      <w:r w:rsidR="00FB1D51">
        <w:rPr>
          <w:rFonts w:cs="Times New Roman" w:hint="eastAsia"/>
          <w:b w:val="0"/>
          <w:bCs w:val="0"/>
          <w:kern w:val="2"/>
          <w:sz w:val="24"/>
          <w:szCs w:val="24"/>
        </w:rPr>
        <w:t>招商标普高收益红利贵族指数增强型证券投资基金</w:t>
      </w:r>
      <w:r w:rsidR="00C85F48" w:rsidRPr="008C1863">
        <w:rPr>
          <w:rFonts w:cs="Times New Roman" w:hint="eastAsia"/>
          <w:b w:val="0"/>
          <w:bCs w:val="0"/>
          <w:kern w:val="2"/>
          <w:sz w:val="24"/>
          <w:szCs w:val="24"/>
        </w:rPr>
        <w:t>基金合同》</w:t>
      </w:r>
      <w:r w:rsidR="001E7AF8">
        <w:rPr>
          <w:rFonts w:cs="Times New Roman" w:hint="eastAsia"/>
          <w:b w:val="0"/>
          <w:bCs w:val="0"/>
          <w:kern w:val="2"/>
          <w:sz w:val="24"/>
          <w:szCs w:val="24"/>
        </w:rPr>
        <w:t>、</w:t>
      </w:r>
      <w:r w:rsidR="001E7AF8" w:rsidRPr="001E7AF8">
        <w:rPr>
          <w:rFonts w:cs="Times New Roman" w:hint="eastAsia"/>
          <w:b w:val="0"/>
          <w:bCs w:val="0"/>
          <w:kern w:val="2"/>
          <w:sz w:val="24"/>
          <w:szCs w:val="24"/>
        </w:rPr>
        <w:t>《关于以通讯方式召开招商标普高收益红利贵族指数增强型证券投资基金基金份额持有人大会的公告》等规定</w:t>
      </w:r>
      <w:r w:rsidR="00C85F48" w:rsidRPr="008C1863">
        <w:rPr>
          <w:rFonts w:cs="Times New Roman" w:hint="eastAsia"/>
          <w:b w:val="0"/>
          <w:bCs w:val="0"/>
          <w:kern w:val="2"/>
          <w:sz w:val="24"/>
          <w:szCs w:val="24"/>
        </w:rPr>
        <w:t>，本次会议议案</w:t>
      </w:r>
      <w:r w:rsidR="001E7AF8">
        <w:rPr>
          <w:rFonts w:cs="Times New Roman" w:hint="eastAsia"/>
          <w:b w:val="0"/>
          <w:bCs w:val="0"/>
          <w:kern w:val="2"/>
          <w:sz w:val="24"/>
          <w:szCs w:val="24"/>
        </w:rPr>
        <w:t>获得</w:t>
      </w:r>
      <w:r w:rsidR="00C85F48" w:rsidRPr="008C1863">
        <w:rPr>
          <w:rFonts w:cs="Times New Roman" w:hint="eastAsia"/>
          <w:b w:val="0"/>
          <w:bCs w:val="0"/>
          <w:kern w:val="2"/>
          <w:sz w:val="24"/>
          <w:szCs w:val="24"/>
        </w:rPr>
        <w:t>通过。</w:t>
      </w:r>
    </w:p>
    <w:p w:rsidR="00C85F48" w:rsidRPr="006645E4" w:rsidRDefault="00C85F48" w:rsidP="00C85F48">
      <w:pPr>
        <w:spacing w:line="360" w:lineRule="auto"/>
        <w:ind w:firstLine="420"/>
        <w:rPr>
          <w:rFonts w:ascii="宋体" w:eastAsia="宋体" w:hAnsi="宋体" w:cs="Times New Roman"/>
          <w:sz w:val="24"/>
          <w:szCs w:val="24"/>
        </w:rPr>
      </w:pPr>
      <w:r w:rsidRPr="00A85C3C">
        <w:rPr>
          <w:rFonts w:ascii="宋体" w:eastAsia="宋体" w:hAnsi="宋体" w:cs="Times New Roman" w:hint="eastAsia"/>
          <w:sz w:val="24"/>
          <w:szCs w:val="24"/>
        </w:rPr>
        <w:t>本次持有人大会费用包括公证费</w:t>
      </w:r>
      <w:r w:rsidR="007A28FF" w:rsidRPr="005F161F">
        <w:rPr>
          <w:rFonts w:ascii="宋体" w:eastAsia="宋体" w:hAnsi="宋体" w:cs="Times New Roman"/>
          <w:sz w:val="24"/>
          <w:szCs w:val="24"/>
        </w:rPr>
        <w:t>12</w:t>
      </w:r>
      <w:r w:rsidR="00231C32" w:rsidRPr="005F161F">
        <w:rPr>
          <w:rFonts w:ascii="宋体" w:eastAsia="宋体" w:hAnsi="宋体" w:cs="Times New Roman"/>
          <w:sz w:val="24"/>
          <w:szCs w:val="24"/>
        </w:rPr>
        <w:t>,</w:t>
      </w:r>
      <w:r w:rsidR="007A28FF" w:rsidRPr="005F161F">
        <w:rPr>
          <w:rFonts w:ascii="宋体" w:eastAsia="宋体" w:hAnsi="宋体" w:cs="Times New Roman"/>
          <w:sz w:val="24"/>
          <w:szCs w:val="24"/>
        </w:rPr>
        <w:t>0</w:t>
      </w:r>
      <w:r w:rsidR="007A28FF" w:rsidRPr="00A85C3C">
        <w:rPr>
          <w:rFonts w:ascii="宋体" w:eastAsia="宋体" w:hAnsi="宋体" w:cs="Times New Roman"/>
          <w:sz w:val="24"/>
          <w:szCs w:val="24"/>
        </w:rPr>
        <w:t>00</w:t>
      </w:r>
      <w:r w:rsidRPr="00A85C3C">
        <w:rPr>
          <w:rFonts w:ascii="宋体" w:eastAsia="宋体" w:hAnsi="宋体" w:cs="Times New Roman" w:hint="eastAsia"/>
          <w:sz w:val="24"/>
          <w:szCs w:val="24"/>
        </w:rPr>
        <w:t>元，律师费</w:t>
      </w:r>
      <w:r w:rsidR="0088604C" w:rsidRPr="005F161F">
        <w:rPr>
          <w:rFonts w:ascii="宋体" w:eastAsia="宋体" w:hAnsi="宋体" w:cs="Times New Roman"/>
          <w:sz w:val="24"/>
          <w:szCs w:val="24"/>
        </w:rPr>
        <w:t>3</w:t>
      </w:r>
      <w:r w:rsidR="0088604C" w:rsidRPr="00A85C3C">
        <w:rPr>
          <w:rFonts w:ascii="宋体" w:eastAsia="宋体" w:hAnsi="宋体" w:cs="Times New Roman"/>
          <w:sz w:val="24"/>
          <w:szCs w:val="24"/>
        </w:rPr>
        <w:t>0</w:t>
      </w:r>
      <w:r w:rsidR="00231C32" w:rsidRPr="005F161F">
        <w:rPr>
          <w:rFonts w:ascii="宋体" w:eastAsia="宋体" w:hAnsi="宋体" w:cs="Times New Roman"/>
          <w:sz w:val="24"/>
          <w:szCs w:val="24"/>
        </w:rPr>
        <w:t>,</w:t>
      </w:r>
      <w:r w:rsidR="0088604C" w:rsidRPr="00A85C3C">
        <w:rPr>
          <w:rFonts w:ascii="宋体" w:eastAsia="宋体" w:hAnsi="宋体" w:cs="Times New Roman"/>
          <w:sz w:val="24"/>
          <w:szCs w:val="24"/>
        </w:rPr>
        <w:t>000</w:t>
      </w:r>
      <w:r w:rsidRPr="00A85C3C">
        <w:rPr>
          <w:rFonts w:ascii="宋体" w:eastAsia="宋体" w:hAnsi="宋体" w:cs="Times New Roman" w:hint="eastAsia"/>
          <w:sz w:val="24"/>
          <w:szCs w:val="24"/>
        </w:rPr>
        <w:t>元，合计</w:t>
      </w:r>
      <w:r w:rsidR="0088604C" w:rsidRPr="005F161F">
        <w:rPr>
          <w:rFonts w:ascii="宋体" w:eastAsia="宋体" w:hAnsi="宋体" w:cs="Times New Roman"/>
          <w:sz w:val="24"/>
          <w:szCs w:val="24"/>
        </w:rPr>
        <w:t>42</w:t>
      </w:r>
      <w:r w:rsidR="00231C32" w:rsidRPr="005F161F">
        <w:rPr>
          <w:rFonts w:ascii="宋体" w:eastAsia="宋体" w:hAnsi="宋体" w:cs="Times New Roman"/>
          <w:sz w:val="24"/>
          <w:szCs w:val="24"/>
        </w:rPr>
        <w:t>,</w:t>
      </w:r>
      <w:r w:rsidR="0088604C" w:rsidRPr="005F161F">
        <w:rPr>
          <w:rFonts w:ascii="宋体" w:eastAsia="宋体" w:hAnsi="宋体" w:cs="Times New Roman"/>
          <w:sz w:val="24"/>
          <w:szCs w:val="24"/>
        </w:rPr>
        <w:t>0</w:t>
      </w:r>
      <w:r w:rsidR="0088604C" w:rsidRPr="00A85C3C">
        <w:rPr>
          <w:rFonts w:ascii="宋体" w:eastAsia="宋体" w:hAnsi="宋体" w:cs="Times New Roman"/>
          <w:sz w:val="24"/>
          <w:szCs w:val="24"/>
        </w:rPr>
        <w:t>00</w:t>
      </w:r>
      <w:r w:rsidRPr="00A85C3C">
        <w:rPr>
          <w:rFonts w:ascii="宋体" w:eastAsia="宋体" w:hAnsi="宋体" w:cs="Times New Roman" w:hint="eastAsia"/>
          <w:sz w:val="24"/>
          <w:szCs w:val="24"/>
        </w:rPr>
        <w:t>元。本次持有人大会费用由基金管理人承担。</w:t>
      </w:r>
    </w:p>
    <w:p w:rsidR="00C85F48" w:rsidRPr="005D5402" w:rsidRDefault="00C85F48" w:rsidP="009804C3">
      <w:pPr>
        <w:pStyle w:val="2"/>
        <w:spacing w:beforeLines="50" w:beforeAutospacing="0" w:afterLines="50" w:afterAutospacing="0" w:line="360" w:lineRule="auto"/>
        <w:rPr>
          <w:rFonts w:cs="Times New Roman"/>
          <w:bCs w:val="0"/>
          <w:kern w:val="2"/>
          <w:sz w:val="24"/>
          <w:szCs w:val="24"/>
        </w:rPr>
      </w:pPr>
      <w:r w:rsidRPr="005D5402">
        <w:rPr>
          <w:rFonts w:cs="Times New Roman"/>
          <w:bCs w:val="0"/>
          <w:kern w:val="2"/>
          <w:sz w:val="24"/>
          <w:szCs w:val="24"/>
        </w:rPr>
        <w:t>二、基金份额持有人大会决议生效情况</w:t>
      </w:r>
    </w:p>
    <w:p w:rsidR="00C85F48" w:rsidRPr="006645E4" w:rsidRDefault="00C85F48" w:rsidP="00C85F48">
      <w:pPr>
        <w:spacing w:line="360" w:lineRule="auto"/>
        <w:ind w:firstLine="420"/>
        <w:rPr>
          <w:rFonts w:ascii="宋体" w:eastAsia="宋体" w:hAnsi="宋体" w:cs="Times New Roman"/>
          <w:sz w:val="24"/>
          <w:szCs w:val="24"/>
        </w:rPr>
      </w:pPr>
      <w:r w:rsidRPr="006645E4">
        <w:rPr>
          <w:rFonts w:ascii="宋体" w:eastAsia="宋体" w:hAnsi="宋体" w:cs="Times New Roman"/>
          <w:sz w:val="24"/>
          <w:szCs w:val="24"/>
        </w:rPr>
        <w:t>依据《公开募集证券投资基金运作管理办法》的有关规定，基金份额持有人大会决定的事项自表决通过之日起生效。</w:t>
      </w:r>
      <w:r w:rsidRPr="006645E4">
        <w:rPr>
          <w:rFonts w:ascii="宋体" w:eastAsia="宋体" w:hAnsi="宋体" w:cs="Times New Roman" w:hint="eastAsia"/>
          <w:sz w:val="24"/>
          <w:szCs w:val="24"/>
        </w:rPr>
        <w:t>本次基金份额持有人大会于</w:t>
      </w:r>
      <w:r w:rsidR="00FB1D51" w:rsidRPr="006645E4">
        <w:rPr>
          <w:rFonts w:ascii="宋体" w:eastAsia="宋体" w:hAnsi="宋体" w:cs="Times New Roman"/>
          <w:sz w:val="24"/>
          <w:szCs w:val="24"/>
        </w:rPr>
        <w:t>201</w:t>
      </w:r>
      <w:r w:rsidR="00FB1D51">
        <w:rPr>
          <w:rFonts w:ascii="宋体" w:eastAsia="宋体" w:hAnsi="宋体" w:cs="Times New Roman" w:hint="eastAsia"/>
          <w:sz w:val="24"/>
          <w:szCs w:val="24"/>
        </w:rPr>
        <w:t>6</w:t>
      </w:r>
      <w:r w:rsidRPr="006645E4">
        <w:rPr>
          <w:rFonts w:ascii="宋体" w:eastAsia="宋体" w:hAnsi="宋体" w:cs="Times New Roman" w:hint="eastAsia"/>
          <w:sz w:val="24"/>
          <w:szCs w:val="24"/>
        </w:rPr>
        <w:t>年</w:t>
      </w:r>
      <w:r w:rsidR="00FB1D51">
        <w:rPr>
          <w:rFonts w:ascii="宋体" w:eastAsia="宋体" w:hAnsi="宋体" w:cs="Times New Roman" w:hint="eastAsia"/>
          <w:sz w:val="24"/>
          <w:szCs w:val="24"/>
        </w:rPr>
        <w:t>7</w:t>
      </w:r>
      <w:r w:rsidRPr="006645E4">
        <w:rPr>
          <w:rFonts w:ascii="宋体" w:eastAsia="宋体" w:hAnsi="宋体" w:cs="Times New Roman" w:hint="eastAsia"/>
          <w:sz w:val="24"/>
          <w:szCs w:val="24"/>
        </w:rPr>
        <w:t>月</w:t>
      </w:r>
      <w:r w:rsidR="00FB1D51" w:rsidRPr="006645E4">
        <w:rPr>
          <w:rFonts w:ascii="宋体" w:eastAsia="宋体" w:hAnsi="宋体" w:cs="Times New Roman" w:hint="eastAsia"/>
          <w:sz w:val="24"/>
          <w:szCs w:val="24"/>
        </w:rPr>
        <w:t>2</w:t>
      </w:r>
      <w:r w:rsidR="00FB1D51">
        <w:rPr>
          <w:rFonts w:ascii="宋体" w:eastAsia="宋体" w:hAnsi="宋体" w:cs="Times New Roman" w:hint="eastAsia"/>
          <w:sz w:val="24"/>
          <w:szCs w:val="24"/>
        </w:rPr>
        <w:t>7</w:t>
      </w:r>
      <w:r w:rsidRPr="006645E4">
        <w:rPr>
          <w:rFonts w:ascii="宋体" w:eastAsia="宋体" w:hAnsi="宋体" w:cs="Times New Roman" w:hint="eastAsia"/>
          <w:sz w:val="24"/>
          <w:szCs w:val="24"/>
        </w:rPr>
        <w:t>日表决通过了本次会议议案，本次大会决议自该日起生效。基金管理人将自该日起五日内将表决通过的事项报中国证券监督管理委员会备案。</w:t>
      </w:r>
    </w:p>
    <w:p w:rsidR="00C85F48" w:rsidRPr="005D5402" w:rsidRDefault="00C85F48" w:rsidP="009804C3">
      <w:pPr>
        <w:pStyle w:val="2"/>
        <w:spacing w:beforeLines="50" w:beforeAutospacing="0" w:afterLines="50" w:afterAutospacing="0" w:line="360" w:lineRule="auto"/>
        <w:rPr>
          <w:rFonts w:cs="Times New Roman"/>
          <w:bCs w:val="0"/>
          <w:kern w:val="2"/>
          <w:sz w:val="24"/>
          <w:szCs w:val="24"/>
        </w:rPr>
      </w:pPr>
      <w:r w:rsidRPr="005D5402">
        <w:rPr>
          <w:rFonts w:cs="Times New Roman" w:hint="eastAsia"/>
          <w:bCs w:val="0"/>
          <w:kern w:val="2"/>
          <w:sz w:val="24"/>
          <w:szCs w:val="24"/>
        </w:rPr>
        <w:t>三、本基金基金合同终止的后续安排</w:t>
      </w:r>
    </w:p>
    <w:p w:rsidR="0088435C" w:rsidRDefault="0088435C" w:rsidP="00A71FE4">
      <w:pPr>
        <w:spacing w:line="360" w:lineRule="auto"/>
        <w:ind w:firstLine="420"/>
        <w:rPr>
          <w:rFonts w:ascii="宋体" w:eastAsia="宋体" w:hAnsi="宋体" w:cs="Times New Roman"/>
          <w:sz w:val="24"/>
          <w:szCs w:val="24"/>
        </w:rPr>
      </w:pPr>
      <w:r w:rsidRPr="0088435C">
        <w:rPr>
          <w:rFonts w:ascii="宋体" w:eastAsia="宋体" w:hAnsi="宋体" w:cs="Times New Roman"/>
          <w:sz w:val="24"/>
          <w:szCs w:val="24"/>
        </w:rPr>
        <w:t>本次持有人大会决议生效后，根据持有人大会通过的议案及方案说明，本基金将</w:t>
      </w:r>
      <w:r w:rsidRPr="0054124E">
        <w:rPr>
          <w:rFonts w:ascii="宋体" w:eastAsia="宋体" w:hAnsi="宋体" w:cs="Times New Roman"/>
          <w:sz w:val="24"/>
          <w:szCs w:val="24"/>
        </w:rPr>
        <w:t xml:space="preserve">从 </w:t>
      </w:r>
      <w:r w:rsidR="00FB1D51" w:rsidRPr="0054124E">
        <w:rPr>
          <w:rFonts w:ascii="宋体" w:eastAsia="宋体" w:hAnsi="宋体" w:cs="Times New Roman"/>
          <w:sz w:val="24"/>
          <w:szCs w:val="24"/>
        </w:rPr>
        <w:t>2016</w:t>
      </w:r>
      <w:r w:rsidRPr="0054124E">
        <w:rPr>
          <w:rFonts w:ascii="宋体" w:eastAsia="宋体" w:hAnsi="宋体" w:cs="Times New Roman"/>
          <w:sz w:val="24"/>
          <w:szCs w:val="24"/>
        </w:rPr>
        <w:t xml:space="preserve">年 </w:t>
      </w:r>
      <w:r w:rsidR="002C6D44" w:rsidRPr="005F161F">
        <w:rPr>
          <w:rFonts w:ascii="宋体" w:eastAsia="宋体" w:hAnsi="宋体" w:cs="Times New Roman"/>
          <w:sz w:val="24"/>
          <w:szCs w:val="24"/>
        </w:rPr>
        <w:t>8</w:t>
      </w:r>
      <w:r w:rsidRPr="0054124E">
        <w:rPr>
          <w:rFonts w:ascii="宋体" w:eastAsia="宋体" w:hAnsi="宋体" w:cs="Times New Roman"/>
          <w:sz w:val="24"/>
          <w:szCs w:val="24"/>
        </w:rPr>
        <w:t xml:space="preserve">月 </w:t>
      </w:r>
      <w:r w:rsidR="002C6D44" w:rsidRPr="005F161F">
        <w:rPr>
          <w:rFonts w:ascii="宋体" w:eastAsia="宋体" w:hAnsi="宋体" w:cs="Times New Roman"/>
          <w:sz w:val="24"/>
          <w:szCs w:val="24"/>
        </w:rPr>
        <w:t>1</w:t>
      </w:r>
      <w:r w:rsidRPr="0054124E">
        <w:rPr>
          <w:rFonts w:ascii="宋体" w:eastAsia="宋体" w:hAnsi="宋体" w:cs="Times New Roman"/>
          <w:sz w:val="24"/>
          <w:szCs w:val="24"/>
        </w:rPr>
        <w:t>日起</w:t>
      </w:r>
      <w:r w:rsidRPr="0088435C">
        <w:rPr>
          <w:rFonts w:ascii="宋体" w:eastAsia="宋体" w:hAnsi="宋体" w:cs="Times New Roman"/>
          <w:sz w:val="24"/>
          <w:szCs w:val="24"/>
        </w:rPr>
        <w:t>进入清算期</w:t>
      </w:r>
      <w:r w:rsidR="00C43BEA">
        <w:rPr>
          <w:rFonts w:ascii="宋体" w:eastAsia="宋体" w:hAnsi="宋体" w:cs="Times New Roman" w:hint="eastAsia"/>
          <w:sz w:val="24"/>
          <w:szCs w:val="24"/>
        </w:rPr>
        <w:t>，</w:t>
      </w:r>
      <w:r w:rsidR="001C23DB" w:rsidRPr="00CA3CED">
        <w:rPr>
          <w:rFonts w:ascii="宋体" w:hAnsi="宋体" w:hint="eastAsia"/>
          <w:sz w:val="24"/>
          <w:szCs w:val="24"/>
        </w:rPr>
        <w:t>基金管理人不再接受持有人提出的份额申购、赎回、定期定额投资、转换</w:t>
      </w:r>
      <w:r w:rsidR="001C23DB">
        <w:rPr>
          <w:rFonts w:ascii="宋体" w:hAnsi="宋体" w:hint="eastAsia"/>
          <w:sz w:val="24"/>
          <w:szCs w:val="24"/>
        </w:rPr>
        <w:t>转出（</w:t>
      </w:r>
      <w:r w:rsidR="001C23DB" w:rsidRPr="00CA3CED">
        <w:rPr>
          <w:rFonts w:ascii="宋体" w:hAnsi="宋体" w:hint="eastAsia"/>
          <w:sz w:val="24"/>
          <w:szCs w:val="24"/>
        </w:rPr>
        <w:t>转入</w:t>
      </w:r>
      <w:r w:rsidR="001C23DB">
        <w:rPr>
          <w:rFonts w:ascii="宋体" w:hAnsi="宋体" w:hint="eastAsia"/>
          <w:sz w:val="24"/>
          <w:szCs w:val="24"/>
        </w:rPr>
        <w:t>）等业务</w:t>
      </w:r>
      <w:r w:rsidR="00C43BEA" w:rsidRPr="00C43BEA">
        <w:rPr>
          <w:rFonts w:ascii="宋体" w:eastAsia="宋体" w:hAnsi="宋体" w:cs="Times New Roman" w:hint="eastAsia"/>
          <w:sz w:val="24"/>
          <w:szCs w:val="24"/>
        </w:rPr>
        <w:t>。本基金进入清算程序后，停止收取基金管理费、基金托管费</w:t>
      </w:r>
      <w:r w:rsidRPr="0088435C">
        <w:rPr>
          <w:rFonts w:ascii="宋体" w:eastAsia="宋体" w:hAnsi="宋体" w:cs="Times New Roman"/>
          <w:sz w:val="24"/>
          <w:szCs w:val="24"/>
        </w:rPr>
        <w:t>。基金管理人将按照《基金合同》约定，组织成立基金财产清算小组履行基金财产清算程序，并及时予以公告。</w:t>
      </w:r>
    </w:p>
    <w:p w:rsidR="006645E4" w:rsidRPr="005D5402" w:rsidRDefault="006645E4" w:rsidP="009804C3">
      <w:pPr>
        <w:pStyle w:val="2"/>
        <w:spacing w:beforeLines="50" w:beforeAutospacing="0" w:afterLines="50" w:afterAutospacing="0" w:line="360" w:lineRule="auto"/>
        <w:rPr>
          <w:rFonts w:cs="Times New Roman"/>
          <w:bCs w:val="0"/>
          <w:kern w:val="2"/>
          <w:sz w:val="24"/>
          <w:szCs w:val="24"/>
        </w:rPr>
      </w:pPr>
      <w:r w:rsidRPr="005D5402">
        <w:rPr>
          <w:rFonts w:cs="Times New Roman"/>
          <w:bCs w:val="0"/>
          <w:kern w:val="2"/>
          <w:sz w:val="24"/>
          <w:szCs w:val="24"/>
        </w:rPr>
        <w:t>四、备查文件</w:t>
      </w:r>
    </w:p>
    <w:p w:rsidR="006645E4" w:rsidRDefault="006645E4" w:rsidP="006645E4">
      <w:pPr>
        <w:spacing w:line="360" w:lineRule="auto"/>
        <w:ind w:firstLine="420"/>
        <w:rPr>
          <w:rFonts w:ascii="宋体" w:hAnsi="宋体"/>
          <w:sz w:val="24"/>
          <w:szCs w:val="24"/>
        </w:rPr>
      </w:pPr>
      <w:r w:rsidRPr="00982CE3">
        <w:rPr>
          <w:rFonts w:ascii="宋体" w:hAnsi="宋体"/>
          <w:sz w:val="24"/>
          <w:szCs w:val="24"/>
        </w:rPr>
        <w:t>1、</w:t>
      </w:r>
      <w:r w:rsidR="00E92E45">
        <w:rPr>
          <w:rFonts w:ascii="宋体" w:hAnsi="宋体" w:hint="eastAsia"/>
          <w:sz w:val="24"/>
          <w:szCs w:val="24"/>
        </w:rPr>
        <w:t>招商基金管理有限公司</w:t>
      </w:r>
      <w:r w:rsidRPr="00982CE3">
        <w:rPr>
          <w:rFonts w:ascii="宋体" w:hAnsi="宋体" w:hint="eastAsia"/>
          <w:sz w:val="24"/>
          <w:szCs w:val="24"/>
        </w:rPr>
        <w:t>关于以通讯方式召开</w:t>
      </w:r>
      <w:r w:rsidR="00FB1D51">
        <w:rPr>
          <w:rFonts w:ascii="宋体" w:hAnsi="宋体" w:hint="eastAsia"/>
          <w:sz w:val="24"/>
          <w:szCs w:val="24"/>
        </w:rPr>
        <w:t>招商标普高收益红利贵族指数增强型证券投资基金</w:t>
      </w:r>
      <w:r w:rsidRPr="00982CE3">
        <w:rPr>
          <w:rFonts w:ascii="宋体" w:hAnsi="宋体" w:hint="eastAsia"/>
          <w:sz w:val="24"/>
          <w:szCs w:val="24"/>
        </w:rPr>
        <w:t>基金份额持有人大会的公告</w:t>
      </w:r>
    </w:p>
    <w:p w:rsidR="00610497" w:rsidRDefault="00610497" w:rsidP="006645E4">
      <w:pPr>
        <w:spacing w:line="360" w:lineRule="auto"/>
        <w:ind w:firstLine="420"/>
        <w:rPr>
          <w:rFonts w:ascii="宋体" w:hAnsi="宋体"/>
          <w:sz w:val="24"/>
          <w:szCs w:val="24"/>
        </w:rPr>
      </w:pPr>
      <w:r>
        <w:rPr>
          <w:rFonts w:ascii="宋体" w:hAnsi="宋体" w:hint="eastAsia"/>
          <w:sz w:val="24"/>
          <w:szCs w:val="24"/>
        </w:rPr>
        <w:t>2、</w:t>
      </w:r>
      <w:r w:rsidR="00E92E45">
        <w:rPr>
          <w:rFonts w:ascii="宋体" w:hAnsi="宋体" w:hint="eastAsia"/>
          <w:sz w:val="24"/>
          <w:szCs w:val="24"/>
        </w:rPr>
        <w:t>招商基金管理有限公司</w:t>
      </w:r>
      <w:r w:rsidR="00962B85" w:rsidRPr="00982CE3">
        <w:rPr>
          <w:rFonts w:ascii="宋体" w:hAnsi="宋体" w:hint="eastAsia"/>
          <w:sz w:val="24"/>
          <w:szCs w:val="24"/>
        </w:rPr>
        <w:t>关于</w:t>
      </w:r>
      <w:r w:rsidR="006C31DB">
        <w:rPr>
          <w:rFonts w:ascii="宋体" w:hAnsi="宋体" w:hint="eastAsia"/>
          <w:sz w:val="24"/>
          <w:szCs w:val="24"/>
        </w:rPr>
        <w:t>以通讯方式召开</w:t>
      </w:r>
      <w:r w:rsidR="00FB1D51">
        <w:rPr>
          <w:rFonts w:ascii="宋体" w:hAnsi="宋体" w:hint="eastAsia"/>
          <w:sz w:val="24"/>
          <w:szCs w:val="24"/>
        </w:rPr>
        <w:t>招商标普高收益红利贵族指数增强型证券投资基金</w:t>
      </w:r>
      <w:r w:rsidR="006C31DB">
        <w:rPr>
          <w:rFonts w:ascii="宋体" w:hAnsi="宋体" w:hint="eastAsia"/>
          <w:sz w:val="24"/>
          <w:szCs w:val="24"/>
        </w:rPr>
        <w:t>基金份额持有人大会</w:t>
      </w:r>
      <w:r w:rsidR="00962B85">
        <w:rPr>
          <w:rFonts w:ascii="宋体" w:hAnsi="宋体" w:hint="eastAsia"/>
          <w:sz w:val="24"/>
          <w:szCs w:val="24"/>
        </w:rPr>
        <w:t>第一次提示性</w:t>
      </w:r>
      <w:r w:rsidR="00962B85" w:rsidRPr="00982CE3">
        <w:rPr>
          <w:rFonts w:ascii="宋体" w:hAnsi="宋体" w:hint="eastAsia"/>
          <w:sz w:val="24"/>
          <w:szCs w:val="24"/>
        </w:rPr>
        <w:t>公告</w:t>
      </w:r>
    </w:p>
    <w:p w:rsidR="00610497" w:rsidRPr="00982CE3" w:rsidRDefault="00610497" w:rsidP="006645E4">
      <w:pPr>
        <w:spacing w:line="360" w:lineRule="auto"/>
        <w:ind w:firstLine="420"/>
        <w:rPr>
          <w:rFonts w:ascii="宋体" w:hAnsi="宋体"/>
          <w:sz w:val="24"/>
          <w:szCs w:val="24"/>
        </w:rPr>
      </w:pPr>
      <w:r>
        <w:rPr>
          <w:rFonts w:ascii="宋体" w:hAnsi="宋体" w:hint="eastAsia"/>
          <w:sz w:val="24"/>
          <w:szCs w:val="24"/>
        </w:rPr>
        <w:t>3、</w:t>
      </w:r>
      <w:r w:rsidR="00E92E45">
        <w:rPr>
          <w:rFonts w:ascii="宋体" w:hAnsi="宋体" w:hint="eastAsia"/>
          <w:sz w:val="24"/>
          <w:szCs w:val="24"/>
        </w:rPr>
        <w:t>招商基金管理有限公司</w:t>
      </w:r>
      <w:r w:rsidR="00962B85" w:rsidRPr="00982CE3">
        <w:rPr>
          <w:rFonts w:ascii="宋体" w:hAnsi="宋体" w:hint="eastAsia"/>
          <w:sz w:val="24"/>
          <w:szCs w:val="24"/>
        </w:rPr>
        <w:t>关于</w:t>
      </w:r>
      <w:r w:rsidR="006C31DB">
        <w:rPr>
          <w:rFonts w:ascii="宋体" w:hAnsi="宋体" w:hint="eastAsia"/>
          <w:sz w:val="24"/>
          <w:szCs w:val="24"/>
        </w:rPr>
        <w:t>以通讯方式召开</w:t>
      </w:r>
      <w:r w:rsidR="00FB1D51">
        <w:rPr>
          <w:rFonts w:ascii="宋体" w:hAnsi="宋体" w:hint="eastAsia"/>
          <w:sz w:val="24"/>
          <w:szCs w:val="24"/>
        </w:rPr>
        <w:t>招商标普高收益红利贵族指数增强型证券投资基金</w:t>
      </w:r>
      <w:r w:rsidR="006C31DB">
        <w:rPr>
          <w:rFonts w:ascii="宋体" w:hAnsi="宋体" w:hint="eastAsia"/>
          <w:sz w:val="24"/>
          <w:szCs w:val="24"/>
        </w:rPr>
        <w:t>基金份额持有人大会</w:t>
      </w:r>
      <w:r w:rsidR="00962B85">
        <w:rPr>
          <w:rFonts w:ascii="宋体" w:hAnsi="宋体" w:hint="eastAsia"/>
          <w:sz w:val="24"/>
          <w:szCs w:val="24"/>
        </w:rPr>
        <w:t>第二次提示性</w:t>
      </w:r>
      <w:r w:rsidR="00962B85" w:rsidRPr="00982CE3">
        <w:rPr>
          <w:rFonts w:ascii="宋体" w:hAnsi="宋体" w:hint="eastAsia"/>
          <w:sz w:val="24"/>
          <w:szCs w:val="24"/>
        </w:rPr>
        <w:t>公告</w:t>
      </w:r>
    </w:p>
    <w:p w:rsidR="006645E4" w:rsidRDefault="00610497" w:rsidP="006645E4">
      <w:pPr>
        <w:spacing w:line="360" w:lineRule="auto"/>
        <w:ind w:firstLine="420"/>
        <w:rPr>
          <w:rFonts w:ascii="宋体" w:hAnsi="宋体"/>
          <w:sz w:val="24"/>
          <w:szCs w:val="24"/>
        </w:rPr>
      </w:pPr>
      <w:r>
        <w:rPr>
          <w:rFonts w:ascii="宋体" w:hAnsi="宋体" w:hint="eastAsia"/>
          <w:sz w:val="24"/>
          <w:szCs w:val="24"/>
        </w:rPr>
        <w:t>4</w:t>
      </w:r>
      <w:r w:rsidR="006645E4" w:rsidRPr="00982CE3">
        <w:rPr>
          <w:rFonts w:ascii="宋体" w:hAnsi="宋体"/>
          <w:sz w:val="24"/>
          <w:szCs w:val="24"/>
        </w:rPr>
        <w:t>、</w:t>
      </w:r>
      <w:r w:rsidR="006645E4" w:rsidRPr="00982CE3">
        <w:rPr>
          <w:rFonts w:ascii="宋体" w:hAnsi="宋体" w:hint="eastAsia"/>
          <w:sz w:val="24"/>
          <w:szCs w:val="24"/>
        </w:rPr>
        <w:t>公证书</w:t>
      </w:r>
    </w:p>
    <w:p w:rsidR="00610497" w:rsidRDefault="00610497" w:rsidP="006645E4">
      <w:pPr>
        <w:spacing w:line="360" w:lineRule="auto"/>
        <w:ind w:firstLine="420"/>
        <w:rPr>
          <w:rFonts w:ascii="宋体" w:hAnsi="宋体"/>
          <w:sz w:val="24"/>
          <w:szCs w:val="24"/>
        </w:rPr>
      </w:pPr>
      <w:r>
        <w:rPr>
          <w:rFonts w:ascii="宋体" w:hAnsi="宋体" w:hint="eastAsia"/>
          <w:sz w:val="24"/>
          <w:szCs w:val="24"/>
        </w:rPr>
        <w:t>5、</w:t>
      </w:r>
      <w:r w:rsidR="00FB1D51" w:rsidRPr="00FB1D51">
        <w:rPr>
          <w:rFonts w:ascii="宋体" w:hAnsi="宋体" w:hint="eastAsia"/>
          <w:sz w:val="24"/>
          <w:szCs w:val="24"/>
        </w:rPr>
        <w:t>上海源泰律师事务所</w:t>
      </w:r>
      <w:r w:rsidR="00962B85" w:rsidRPr="005947DA">
        <w:rPr>
          <w:rFonts w:ascii="宋体" w:eastAsia="宋体" w:hAnsi="宋体" w:cs="Times New Roman"/>
          <w:sz w:val="24"/>
          <w:szCs w:val="24"/>
        </w:rPr>
        <w:t>关于</w:t>
      </w:r>
      <w:r w:rsidR="00FB1D51">
        <w:rPr>
          <w:rFonts w:ascii="宋体" w:hAnsi="宋体" w:hint="eastAsia"/>
          <w:sz w:val="24"/>
          <w:szCs w:val="24"/>
        </w:rPr>
        <w:t>招商标普高收益红利贵族指数增强型证券投资</w:t>
      </w:r>
      <w:r w:rsidR="00FB1D51">
        <w:rPr>
          <w:rFonts w:ascii="宋体" w:hAnsi="宋体" w:hint="eastAsia"/>
          <w:sz w:val="24"/>
          <w:szCs w:val="24"/>
        </w:rPr>
        <w:lastRenderedPageBreak/>
        <w:t>基金</w:t>
      </w:r>
      <w:r w:rsidR="00962B85">
        <w:rPr>
          <w:rFonts w:ascii="宋体" w:eastAsia="宋体" w:hAnsi="宋体" w:cs="Times New Roman"/>
          <w:sz w:val="24"/>
          <w:szCs w:val="24"/>
        </w:rPr>
        <w:t>召开基金份额持有人大会</w:t>
      </w:r>
      <w:r w:rsidR="001C23DB">
        <w:rPr>
          <w:rFonts w:ascii="宋体" w:eastAsia="宋体" w:hAnsi="宋体" w:cs="Times New Roman" w:hint="eastAsia"/>
          <w:sz w:val="24"/>
          <w:szCs w:val="24"/>
        </w:rPr>
        <w:t>之</w:t>
      </w:r>
      <w:bookmarkStart w:id="0" w:name="_GoBack"/>
      <w:bookmarkEnd w:id="0"/>
      <w:r w:rsidR="00962B85">
        <w:rPr>
          <w:rFonts w:ascii="宋体" w:eastAsia="宋体" w:hAnsi="宋体" w:cs="Times New Roman"/>
          <w:sz w:val="24"/>
          <w:szCs w:val="24"/>
        </w:rPr>
        <w:t>法律意见</w:t>
      </w:r>
    </w:p>
    <w:p w:rsidR="006645E4" w:rsidRPr="00FB1D51" w:rsidRDefault="006645E4" w:rsidP="006645E4">
      <w:pPr>
        <w:spacing w:line="360" w:lineRule="auto"/>
        <w:ind w:firstLine="420"/>
        <w:rPr>
          <w:rFonts w:ascii="宋体" w:hAnsi="宋体"/>
          <w:sz w:val="24"/>
          <w:szCs w:val="24"/>
        </w:rPr>
      </w:pPr>
    </w:p>
    <w:p w:rsidR="006645E4" w:rsidRDefault="006645E4" w:rsidP="006645E4">
      <w:pPr>
        <w:spacing w:line="360" w:lineRule="auto"/>
        <w:ind w:firstLine="420"/>
        <w:jc w:val="left"/>
        <w:rPr>
          <w:rFonts w:ascii="宋体" w:hAnsi="宋体"/>
          <w:sz w:val="24"/>
          <w:szCs w:val="24"/>
        </w:rPr>
      </w:pPr>
      <w:r w:rsidRPr="00982CE3">
        <w:rPr>
          <w:rFonts w:ascii="宋体" w:hAnsi="宋体"/>
          <w:sz w:val="24"/>
          <w:szCs w:val="24"/>
        </w:rPr>
        <w:t>特此公告</w:t>
      </w:r>
      <w:r w:rsidR="005D5402">
        <w:rPr>
          <w:rFonts w:ascii="宋体" w:hAnsi="宋体" w:hint="eastAsia"/>
          <w:sz w:val="24"/>
          <w:szCs w:val="24"/>
        </w:rPr>
        <w:t>。</w:t>
      </w:r>
    </w:p>
    <w:p w:rsidR="006645E4" w:rsidRDefault="006645E4" w:rsidP="006645E4">
      <w:pPr>
        <w:spacing w:line="360" w:lineRule="auto"/>
        <w:ind w:firstLine="420"/>
        <w:jc w:val="left"/>
        <w:rPr>
          <w:rFonts w:ascii="宋体" w:hAnsi="宋体"/>
          <w:sz w:val="24"/>
          <w:szCs w:val="24"/>
        </w:rPr>
      </w:pPr>
    </w:p>
    <w:p w:rsidR="006645E4" w:rsidRDefault="00E92E45" w:rsidP="006F1AE9">
      <w:pPr>
        <w:spacing w:line="360" w:lineRule="auto"/>
        <w:ind w:firstLine="420"/>
        <w:jc w:val="right"/>
        <w:rPr>
          <w:rFonts w:ascii="宋体" w:hAnsi="宋体"/>
          <w:sz w:val="24"/>
          <w:szCs w:val="24"/>
        </w:rPr>
      </w:pPr>
      <w:r>
        <w:rPr>
          <w:rFonts w:ascii="宋体" w:hAnsi="宋体" w:hint="eastAsia"/>
          <w:sz w:val="24"/>
          <w:szCs w:val="24"/>
        </w:rPr>
        <w:t>招商基金管理有限公司</w:t>
      </w:r>
      <w:r w:rsidR="006645E4">
        <w:rPr>
          <w:rFonts w:ascii="宋体" w:hAnsi="宋体"/>
          <w:sz w:val="24"/>
          <w:szCs w:val="24"/>
        </w:rPr>
        <w:br/>
        <w:t>    </w:t>
      </w:r>
      <w:r w:rsidR="00FB1D51">
        <w:rPr>
          <w:rFonts w:ascii="宋体" w:hAnsi="宋体"/>
          <w:sz w:val="24"/>
          <w:szCs w:val="24"/>
        </w:rPr>
        <w:t>201</w:t>
      </w:r>
      <w:r w:rsidR="00FB1D51">
        <w:rPr>
          <w:rFonts w:ascii="宋体" w:hAnsi="宋体" w:hint="eastAsia"/>
          <w:sz w:val="24"/>
          <w:szCs w:val="24"/>
        </w:rPr>
        <w:t>6</w:t>
      </w:r>
      <w:r w:rsidR="006645E4" w:rsidRPr="00982CE3">
        <w:rPr>
          <w:rFonts w:ascii="宋体" w:hAnsi="宋体"/>
          <w:sz w:val="24"/>
          <w:szCs w:val="24"/>
        </w:rPr>
        <w:t>年</w:t>
      </w:r>
      <w:r w:rsidR="00FB1D51">
        <w:rPr>
          <w:rFonts w:ascii="宋体" w:hAnsi="宋体" w:hint="eastAsia"/>
          <w:sz w:val="24"/>
          <w:szCs w:val="24"/>
        </w:rPr>
        <w:t>7</w:t>
      </w:r>
      <w:r w:rsidR="006645E4" w:rsidRPr="00982CE3">
        <w:rPr>
          <w:rFonts w:ascii="宋体" w:hAnsi="宋体"/>
          <w:sz w:val="24"/>
          <w:szCs w:val="24"/>
        </w:rPr>
        <w:t>月</w:t>
      </w:r>
      <w:r w:rsidR="00FB1D51">
        <w:rPr>
          <w:rFonts w:ascii="宋体" w:hAnsi="宋体" w:hint="eastAsia"/>
          <w:sz w:val="24"/>
          <w:szCs w:val="24"/>
        </w:rPr>
        <w:t>2</w:t>
      </w:r>
      <w:r w:rsidR="002C6D44">
        <w:rPr>
          <w:rFonts w:ascii="宋体" w:hAnsi="宋体" w:hint="eastAsia"/>
          <w:sz w:val="24"/>
          <w:szCs w:val="24"/>
        </w:rPr>
        <w:t>9</w:t>
      </w:r>
      <w:r w:rsidR="006645E4" w:rsidRPr="00982CE3">
        <w:rPr>
          <w:rFonts w:ascii="宋体" w:hAnsi="宋体"/>
          <w:sz w:val="24"/>
          <w:szCs w:val="24"/>
        </w:rPr>
        <w:t>日</w:t>
      </w:r>
    </w:p>
    <w:sectPr w:rsidR="006645E4" w:rsidSect="003E35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64E" w:rsidRDefault="0069364E" w:rsidP="002D28CB">
      <w:r>
        <w:separator/>
      </w:r>
    </w:p>
  </w:endnote>
  <w:endnote w:type="continuationSeparator" w:id="0">
    <w:p w:rsidR="0069364E" w:rsidRDefault="0069364E" w:rsidP="002D28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64E" w:rsidRDefault="0069364E" w:rsidP="002D28CB">
      <w:r>
        <w:separator/>
      </w:r>
    </w:p>
  </w:footnote>
  <w:footnote w:type="continuationSeparator" w:id="0">
    <w:p w:rsidR="0069364E" w:rsidRDefault="0069364E" w:rsidP="002D28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28CB"/>
    <w:rsid w:val="00062C80"/>
    <w:rsid w:val="000A2821"/>
    <w:rsid w:val="00137F6E"/>
    <w:rsid w:val="00171CD3"/>
    <w:rsid w:val="001A0524"/>
    <w:rsid w:val="001C23DB"/>
    <w:rsid w:val="001C6368"/>
    <w:rsid w:val="001D0C82"/>
    <w:rsid w:val="001E7AF8"/>
    <w:rsid w:val="0022171B"/>
    <w:rsid w:val="00231C32"/>
    <w:rsid w:val="002C6D44"/>
    <w:rsid w:val="002D28CB"/>
    <w:rsid w:val="00390BF5"/>
    <w:rsid w:val="003D1A78"/>
    <w:rsid w:val="003E35C3"/>
    <w:rsid w:val="00406583"/>
    <w:rsid w:val="00432B0F"/>
    <w:rsid w:val="0044346A"/>
    <w:rsid w:val="004658F2"/>
    <w:rsid w:val="004F1ACB"/>
    <w:rsid w:val="004F2B45"/>
    <w:rsid w:val="0054124E"/>
    <w:rsid w:val="00586FE7"/>
    <w:rsid w:val="005931DA"/>
    <w:rsid w:val="005D5402"/>
    <w:rsid w:val="005F161F"/>
    <w:rsid w:val="00610497"/>
    <w:rsid w:val="006177C3"/>
    <w:rsid w:val="006645E4"/>
    <w:rsid w:val="00666754"/>
    <w:rsid w:val="00684FE2"/>
    <w:rsid w:val="0069364E"/>
    <w:rsid w:val="006C31DB"/>
    <w:rsid w:val="006F1AE9"/>
    <w:rsid w:val="006F26FE"/>
    <w:rsid w:val="00715FAC"/>
    <w:rsid w:val="0078247F"/>
    <w:rsid w:val="007A28FF"/>
    <w:rsid w:val="00822908"/>
    <w:rsid w:val="008543BB"/>
    <w:rsid w:val="0088435C"/>
    <w:rsid w:val="0088604C"/>
    <w:rsid w:val="008C1863"/>
    <w:rsid w:val="008C33B5"/>
    <w:rsid w:val="008F1F2B"/>
    <w:rsid w:val="009053D1"/>
    <w:rsid w:val="00962B85"/>
    <w:rsid w:val="009804C3"/>
    <w:rsid w:val="00A71FE4"/>
    <w:rsid w:val="00A74857"/>
    <w:rsid w:val="00A76E28"/>
    <w:rsid w:val="00A85C3C"/>
    <w:rsid w:val="00AD5C2A"/>
    <w:rsid w:val="00C04E8C"/>
    <w:rsid w:val="00C40CFB"/>
    <w:rsid w:val="00C43BEA"/>
    <w:rsid w:val="00C85F48"/>
    <w:rsid w:val="00CE73AF"/>
    <w:rsid w:val="00DC01A7"/>
    <w:rsid w:val="00E92E45"/>
    <w:rsid w:val="00F94037"/>
    <w:rsid w:val="00FB1D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5C3"/>
    <w:pPr>
      <w:widowControl w:val="0"/>
      <w:jc w:val="both"/>
    </w:pPr>
  </w:style>
  <w:style w:type="paragraph" w:styleId="2">
    <w:name w:val="heading 2"/>
    <w:basedOn w:val="a"/>
    <w:link w:val="2Char"/>
    <w:uiPriority w:val="9"/>
    <w:qFormat/>
    <w:rsid w:val="002D28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8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28CB"/>
    <w:rPr>
      <w:sz w:val="18"/>
      <w:szCs w:val="18"/>
    </w:rPr>
  </w:style>
  <w:style w:type="paragraph" w:styleId="a4">
    <w:name w:val="footer"/>
    <w:basedOn w:val="a"/>
    <w:link w:val="Char0"/>
    <w:uiPriority w:val="99"/>
    <w:unhideWhenUsed/>
    <w:rsid w:val="002D28CB"/>
    <w:pPr>
      <w:tabs>
        <w:tab w:val="center" w:pos="4153"/>
        <w:tab w:val="right" w:pos="8306"/>
      </w:tabs>
      <w:snapToGrid w:val="0"/>
      <w:jc w:val="left"/>
    </w:pPr>
    <w:rPr>
      <w:sz w:val="18"/>
      <w:szCs w:val="18"/>
    </w:rPr>
  </w:style>
  <w:style w:type="character" w:customStyle="1" w:styleId="Char0">
    <w:name w:val="页脚 Char"/>
    <w:basedOn w:val="a0"/>
    <w:link w:val="a4"/>
    <w:uiPriority w:val="99"/>
    <w:rsid w:val="002D28CB"/>
    <w:rPr>
      <w:sz w:val="18"/>
      <w:szCs w:val="18"/>
    </w:rPr>
  </w:style>
  <w:style w:type="character" w:customStyle="1" w:styleId="2Char">
    <w:name w:val="标题 2 Char"/>
    <w:basedOn w:val="a0"/>
    <w:link w:val="2"/>
    <w:uiPriority w:val="9"/>
    <w:rsid w:val="002D28CB"/>
    <w:rPr>
      <w:rFonts w:ascii="宋体" w:eastAsia="宋体" w:hAnsi="宋体" w:cs="宋体"/>
      <w:b/>
      <w:bCs/>
      <w:kern w:val="0"/>
      <w:sz w:val="36"/>
      <w:szCs w:val="36"/>
    </w:rPr>
  </w:style>
  <w:style w:type="paragraph" w:customStyle="1" w:styleId="Default">
    <w:name w:val="Default"/>
    <w:rsid w:val="002D28CB"/>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6645E4"/>
    <w:rPr>
      <w:sz w:val="21"/>
      <w:szCs w:val="21"/>
    </w:rPr>
  </w:style>
  <w:style w:type="paragraph" w:styleId="a6">
    <w:name w:val="annotation text"/>
    <w:basedOn w:val="a"/>
    <w:link w:val="Char1"/>
    <w:uiPriority w:val="99"/>
    <w:semiHidden/>
    <w:unhideWhenUsed/>
    <w:rsid w:val="006645E4"/>
    <w:pPr>
      <w:jc w:val="left"/>
    </w:pPr>
  </w:style>
  <w:style w:type="character" w:customStyle="1" w:styleId="Char1">
    <w:name w:val="批注文字 Char"/>
    <w:basedOn w:val="a0"/>
    <w:link w:val="a6"/>
    <w:uiPriority w:val="99"/>
    <w:semiHidden/>
    <w:rsid w:val="006645E4"/>
  </w:style>
  <w:style w:type="paragraph" w:styleId="a7">
    <w:name w:val="annotation subject"/>
    <w:basedOn w:val="a6"/>
    <w:next w:val="a6"/>
    <w:link w:val="Char2"/>
    <w:uiPriority w:val="99"/>
    <w:semiHidden/>
    <w:unhideWhenUsed/>
    <w:rsid w:val="006645E4"/>
    <w:rPr>
      <w:b/>
      <w:bCs/>
    </w:rPr>
  </w:style>
  <w:style w:type="character" w:customStyle="1" w:styleId="Char2">
    <w:name w:val="批注主题 Char"/>
    <w:basedOn w:val="Char1"/>
    <w:link w:val="a7"/>
    <w:uiPriority w:val="99"/>
    <w:semiHidden/>
    <w:rsid w:val="006645E4"/>
    <w:rPr>
      <w:b/>
      <w:bCs/>
    </w:rPr>
  </w:style>
  <w:style w:type="paragraph" w:styleId="a8">
    <w:name w:val="Balloon Text"/>
    <w:basedOn w:val="a"/>
    <w:link w:val="Char3"/>
    <w:uiPriority w:val="99"/>
    <w:semiHidden/>
    <w:unhideWhenUsed/>
    <w:rsid w:val="006645E4"/>
    <w:rPr>
      <w:sz w:val="18"/>
      <w:szCs w:val="18"/>
    </w:rPr>
  </w:style>
  <w:style w:type="character" w:customStyle="1" w:styleId="Char3">
    <w:name w:val="批注框文本 Char"/>
    <w:basedOn w:val="a0"/>
    <w:link w:val="a8"/>
    <w:uiPriority w:val="99"/>
    <w:semiHidden/>
    <w:rsid w:val="006645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8107727">
      <w:bodyDiv w:val="1"/>
      <w:marLeft w:val="0"/>
      <w:marRight w:val="0"/>
      <w:marTop w:val="0"/>
      <w:marBottom w:val="0"/>
      <w:divBdr>
        <w:top w:val="none" w:sz="0" w:space="0" w:color="auto"/>
        <w:left w:val="none" w:sz="0" w:space="0" w:color="auto"/>
        <w:bottom w:val="none" w:sz="0" w:space="0" w:color="auto"/>
        <w:right w:val="none" w:sz="0" w:space="0" w:color="auto"/>
      </w:divBdr>
      <w:divsChild>
        <w:div w:id="155998839">
          <w:marLeft w:val="0"/>
          <w:marRight w:val="0"/>
          <w:marTop w:val="0"/>
          <w:marBottom w:val="0"/>
          <w:divBdr>
            <w:top w:val="none" w:sz="0" w:space="0" w:color="auto"/>
            <w:left w:val="none" w:sz="0" w:space="0" w:color="auto"/>
            <w:bottom w:val="none" w:sz="0" w:space="0" w:color="auto"/>
            <w:right w:val="none" w:sz="0" w:space="0" w:color="auto"/>
          </w:divBdr>
          <w:divsChild>
            <w:div w:id="1641809036">
              <w:marLeft w:val="0"/>
              <w:marRight w:val="0"/>
              <w:marTop w:val="0"/>
              <w:marBottom w:val="0"/>
              <w:divBdr>
                <w:top w:val="none" w:sz="0" w:space="0" w:color="auto"/>
                <w:left w:val="none" w:sz="0" w:space="0" w:color="auto"/>
                <w:bottom w:val="none" w:sz="0" w:space="0" w:color="auto"/>
                <w:right w:val="none" w:sz="0" w:space="0" w:color="auto"/>
              </w:divBdr>
              <w:divsChild>
                <w:div w:id="2003771393">
                  <w:marLeft w:val="0"/>
                  <w:marRight w:val="0"/>
                  <w:marTop w:val="0"/>
                  <w:marBottom w:val="0"/>
                  <w:divBdr>
                    <w:top w:val="none" w:sz="0" w:space="0" w:color="auto"/>
                    <w:left w:val="none" w:sz="0" w:space="0" w:color="auto"/>
                    <w:bottom w:val="none" w:sz="0" w:space="0" w:color="auto"/>
                    <w:right w:val="none" w:sz="0" w:space="0" w:color="auto"/>
                  </w:divBdr>
                  <w:divsChild>
                    <w:div w:id="714961387">
                      <w:marLeft w:val="115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1397</Characters>
  <Application>Microsoft Office Word</Application>
  <DocSecurity>4</DocSecurity>
  <Lines>11</Lines>
  <Paragraphs>3</Paragraphs>
  <ScaleCrop>false</ScaleCrop>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zhaoqingling</dc:creator>
  <cp:keywords/>
  <dc:description/>
  <cp:lastModifiedBy>cnstock</cp:lastModifiedBy>
  <cp:revision>2</cp:revision>
  <dcterms:created xsi:type="dcterms:W3CDTF">2016-07-28T16:33:00Z</dcterms:created>
  <dcterms:modified xsi:type="dcterms:W3CDTF">2016-07-28T16:33:00Z</dcterms:modified>
</cp:coreProperties>
</file>