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060" w:rsidRPr="00CB148B" w:rsidRDefault="002C57AF" w:rsidP="002C57AF">
      <w:pPr>
        <w:jc w:val="center"/>
        <w:rPr>
          <w:rFonts w:ascii="Times New Roman" w:hAnsi="Times New Roman" w:cs="Times New Roman"/>
          <w:b/>
          <w:sz w:val="28"/>
          <w:szCs w:val="28"/>
        </w:rPr>
      </w:pPr>
      <w:r w:rsidRPr="00CB148B">
        <w:rPr>
          <w:rFonts w:ascii="Times New Roman" w:hAnsi="Times New Roman" w:cs="Times New Roman" w:hint="eastAsia"/>
          <w:b/>
          <w:sz w:val="28"/>
          <w:szCs w:val="28"/>
        </w:rPr>
        <w:t>信诚</w:t>
      </w:r>
      <w:r w:rsidR="00AB722F" w:rsidRPr="00CB148B">
        <w:rPr>
          <w:rFonts w:ascii="Times New Roman" w:hAnsi="Times New Roman" w:cs="Times New Roman" w:hint="eastAsia"/>
          <w:b/>
          <w:sz w:val="28"/>
          <w:szCs w:val="28"/>
        </w:rPr>
        <w:t>基金管理有限公司关于</w:t>
      </w:r>
      <w:bookmarkStart w:id="0" w:name="OLE_LINK80"/>
      <w:bookmarkStart w:id="1" w:name="OLE_LINK81"/>
      <w:r w:rsidRPr="00CB148B">
        <w:rPr>
          <w:rFonts w:ascii="Times New Roman" w:hAnsi="Times New Roman" w:cs="Times New Roman" w:hint="eastAsia"/>
          <w:b/>
          <w:sz w:val="28"/>
          <w:szCs w:val="28"/>
        </w:rPr>
        <w:t>信诚中证基建工程指数分级证券投资基金</w:t>
      </w:r>
      <w:bookmarkStart w:id="2" w:name="OLE_LINK102"/>
      <w:bookmarkStart w:id="3" w:name="OLE_LINK103"/>
      <w:bookmarkEnd w:id="0"/>
      <w:bookmarkEnd w:id="1"/>
      <w:r w:rsidR="00AB722F" w:rsidRPr="00CB148B">
        <w:rPr>
          <w:rFonts w:ascii="Times New Roman" w:hAnsi="Times New Roman" w:cs="Times New Roman" w:hint="eastAsia"/>
          <w:b/>
          <w:sz w:val="28"/>
          <w:szCs w:val="28"/>
        </w:rPr>
        <w:t>基金份额转换结果</w:t>
      </w:r>
      <w:bookmarkEnd w:id="2"/>
      <w:bookmarkEnd w:id="3"/>
      <w:r w:rsidR="00AB722F" w:rsidRPr="00CB148B">
        <w:rPr>
          <w:rFonts w:ascii="Times New Roman" w:hAnsi="Times New Roman" w:cs="Times New Roman" w:hint="eastAsia"/>
          <w:b/>
          <w:sz w:val="28"/>
          <w:szCs w:val="28"/>
        </w:rPr>
        <w:t>的公告</w:t>
      </w:r>
    </w:p>
    <w:p w:rsidR="00C23060" w:rsidRPr="00CB148B" w:rsidRDefault="00C23060">
      <w:pPr>
        <w:jc w:val="center"/>
        <w:rPr>
          <w:rFonts w:ascii="Times New Roman" w:hAnsi="Times New Roman" w:cs="Times New Roman"/>
          <w:b/>
          <w:sz w:val="24"/>
          <w:szCs w:val="24"/>
        </w:rPr>
      </w:pPr>
    </w:p>
    <w:p w:rsidR="0086463E" w:rsidRPr="00CB148B" w:rsidRDefault="002C57AF" w:rsidP="00D80180">
      <w:pPr>
        <w:pStyle w:val="Default"/>
        <w:snapToGrid w:val="0"/>
        <w:spacing w:line="360" w:lineRule="auto"/>
        <w:ind w:firstLineChars="200" w:firstLine="480"/>
        <w:jc w:val="both"/>
        <w:rPr>
          <w:rFonts w:ascii="Times New Roman" w:eastAsia="宋体" w:hAnsi="Times New Roman" w:cs="Times New Roman"/>
          <w:color w:val="auto"/>
          <w:kern w:val="2"/>
        </w:rPr>
      </w:pPr>
      <w:bookmarkStart w:id="4" w:name="OLE_LINK14"/>
      <w:bookmarkStart w:id="5" w:name="OLE_LINK15"/>
      <w:r w:rsidRPr="00CB148B">
        <w:rPr>
          <w:rFonts w:ascii="Times New Roman" w:eastAsia="宋体" w:hAnsi="Times New Roman" w:cs="Times New Roman" w:hint="eastAsia"/>
          <w:color w:val="auto"/>
          <w:kern w:val="2"/>
        </w:rPr>
        <w:t>信诚中证基建工程指数分级证券投资基金</w:t>
      </w:r>
      <w:bookmarkEnd w:id="4"/>
      <w:bookmarkEnd w:id="5"/>
      <w:r w:rsidR="00AB722F" w:rsidRPr="00CB148B">
        <w:rPr>
          <w:rFonts w:ascii="Times New Roman" w:eastAsia="宋体" w:hAnsi="Times New Roman" w:cs="Times New Roman" w:hint="eastAsia"/>
          <w:color w:val="auto"/>
          <w:kern w:val="2"/>
        </w:rPr>
        <w:t>根据中国证监会证监许可</w:t>
      </w:r>
      <w:r w:rsidRPr="00CB148B">
        <w:rPr>
          <w:rFonts w:ascii="Times New Roman" w:hAnsi="Times New Roman"/>
        </w:rPr>
        <w:t>[2016]1081</w:t>
      </w:r>
      <w:r w:rsidR="00AB722F" w:rsidRPr="00CB148B">
        <w:rPr>
          <w:rFonts w:ascii="Times New Roman" w:eastAsia="宋体" w:hAnsi="Times New Roman" w:cs="Times New Roman" w:hint="eastAsia"/>
          <w:color w:val="auto"/>
          <w:kern w:val="2"/>
        </w:rPr>
        <w:t>号文准予变更注册为</w:t>
      </w:r>
      <w:r w:rsidRPr="00CB148B">
        <w:rPr>
          <w:rFonts w:ascii="Times New Roman" w:hAnsi="Times New Roman"/>
        </w:rPr>
        <w:t>信诚中证基建工程指数型证券投资基金（</w:t>
      </w:r>
      <w:r w:rsidRPr="00CB148B">
        <w:rPr>
          <w:rFonts w:ascii="Times New Roman" w:hAnsi="Times New Roman"/>
        </w:rPr>
        <w:t>LOF</w:t>
      </w:r>
      <w:r w:rsidRPr="00CB148B">
        <w:rPr>
          <w:rFonts w:ascii="Times New Roman" w:hAnsi="Times New Roman"/>
        </w:rPr>
        <w:t>）</w:t>
      </w:r>
      <w:r w:rsidR="00AB722F" w:rsidRPr="00CB148B">
        <w:rPr>
          <w:rFonts w:ascii="Times New Roman" w:eastAsia="宋体" w:hAnsi="Times New Roman" w:cs="Times New Roman" w:hint="eastAsia"/>
          <w:color w:val="auto"/>
          <w:kern w:val="2"/>
        </w:rPr>
        <w:t>（</w:t>
      </w:r>
      <w:r w:rsidR="00AB722F" w:rsidRPr="00CB148B">
        <w:rPr>
          <w:rFonts w:ascii="Times New Roman" w:hAnsi="Times New Roman" w:cs="Times New Roman" w:hint="eastAsia"/>
        </w:rPr>
        <w:t>基金代码</w:t>
      </w:r>
      <w:r w:rsidRPr="00CB148B">
        <w:rPr>
          <w:rFonts w:ascii="Times New Roman" w:hAnsi="Times New Roman" w:cs="Times New Roman" w:hint="eastAsia"/>
          <w:bCs/>
        </w:rPr>
        <w:t>：</w:t>
      </w:r>
      <w:r w:rsidRPr="00CB148B">
        <w:rPr>
          <w:rFonts w:ascii="Times New Roman" w:hAnsi="Times New Roman" w:cs="Times New Roman" w:hint="eastAsia"/>
          <w:bCs/>
        </w:rPr>
        <w:t>165525</w:t>
      </w:r>
      <w:r w:rsidR="00AB722F" w:rsidRPr="00CB148B">
        <w:rPr>
          <w:rFonts w:ascii="Times New Roman" w:hAnsi="Times New Roman" w:cs="Times New Roman" w:hint="eastAsia"/>
          <w:bCs/>
        </w:rPr>
        <w:t>，场内简称“</w:t>
      </w:r>
      <w:r w:rsidRPr="00CB148B">
        <w:rPr>
          <w:rFonts w:ascii="Times New Roman" w:hAnsi="Times New Roman"/>
        </w:rPr>
        <w:t>基建工程</w:t>
      </w:r>
      <w:r w:rsidR="00AB722F" w:rsidRPr="00CB148B">
        <w:rPr>
          <w:rFonts w:ascii="Times New Roman" w:hAnsi="Times New Roman" w:cs="Times New Roman" w:hint="eastAsia"/>
          <w:bCs/>
        </w:rPr>
        <w:t>”</w:t>
      </w:r>
      <w:r w:rsidR="00AB722F" w:rsidRPr="00CB148B">
        <w:rPr>
          <w:rFonts w:ascii="Times New Roman" w:eastAsia="宋体" w:hAnsi="Times New Roman" w:cs="Times New Roman" w:hint="eastAsia"/>
          <w:color w:val="auto"/>
          <w:kern w:val="2"/>
        </w:rPr>
        <w:t>），并</w:t>
      </w:r>
      <w:r w:rsidRPr="00CB148B">
        <w:rPr>
          <w:rFonts w:ascii="Times New Roman" w:eastAsia="宋体" w:hAnsi="Times New Roman" w:cs="Times New Roman"/>
          <w:color w:val="auto"/>
          <w:kern w:val="2"/>
        </w:rPr>
        <w:t>自</w:t>
      </w:r>
      <w:r w:rsidRPr="00CB148B">
        <w:rPr>
          <w:rFonts w:ascii="Times New Roman" w:eastAsia="宋体" w:hAnsi="Times New Roman" w:cs="Times New Roman"/>
          <w:color w:val="auto"/>
          <w:kern w:val="2"/>
        </w:rPr>
        <w:t>2016</w:t>
      </w:r>
      <w:r w:rsidRPr="00CB148B">
        <w:rPr>
          <w:rFonts w:ascii="Times New Roman" w:eastAsia="宋体" w:hAnsi="Times New Roman" w:cs="Times New Roman"/>
          <w:color w:val="auto"/>
          <w:kern w:val="2"/>
        </w:rPr>
        <w:t>年</w:t>
      </w:r>
      <w:r w:rsidRPr="00CB148B">
        <w:rPr>
          <w:rFonts w:ascii="Times New Roman" w:eastAsia="宋体" w:hAnsi="Times New Roman" w:cs="Times New Roman"/>
          <w:color w:val="auto"/>
          <w:kern w:val="2"/>
        </w:rPr>
        <w:t>6</w:t>
      </w:r>
      <w:r w:rsidRPr="00CB148B">
        <w:rPr>
          <w:rFonts w:ascii="Times New Roman" w:eastAsia="宋体" w:hAnsi="Times New Roman" w:cs="Times New Roman"/>
          <w:color w:val="auto"/>
          <w:kern w:val="2"/>
        </w:rPr>
        <w:t>月</w:t>
      </w:r>
      <w:r w:rsidRPr="00CB148B">
        <w:rPr>
          <w:rFonts w:ascii="Times New Roman" w:eastAsia="宋体" w:hAnsi="Times New Roman" w:cs="Times New Roman"/>
          <w:color w:val="auto"/>
          <w:kern w:val="2"/>
        </w:rPr>
        <w:t>14</w:t>
      </w:r>
      <w:r w:rsidRPr="00CB148B">
        <w:rPr>
          <w:rFonts w:ascii="Times New Roman" w:eastAsia="宋体" w:hAnsi="Times New Roman" w:cs="Times New Roman"/>
          <w:color w:val="auto"/>
          <w:kern w:val="2"/>
        </w:rPr>
        <w:t>日起至</w:t>
      </w:r>
      <w:r w:rsidRPr="00CB148B">
        <w:rPr>
          <w:rFonts w:ascii="Times New Roman" w:eastAsia="宋体" w:hAnsi="Times New Roman" w:cs="Times New Roman"/>
          <w:color w:val="auto"/>
          <w:kern w:val="2"/>
        </w:rPr>
        <w:t>2016</w:t>
      </w:r>
      <w:r w:rsidRPr="00CB148B">
        <w:rPr>
          <w:rFonts w:ascii="Times New Roman" w:eastAsia="宋体" w:hAnsi="Times New Roman" w:cs="Times New Roman"/>
          <w:color w:val="auto"/>
          <w:kern w:val="2"/>
        </w:rPr>
        <w:t>年</w:t>
      </w:r>
      <w:r w:rsidRPr="00CB148B">
        <w:rPr>
          <w:rFonts w:ascii="Times New Roman" w:eastAsia="宋体" w:hAnsi="Times New Roman" w:cs="Times New Roman"/>
          <w:color w:val="auto"/>
          <w:kern w:val="2"/>
        </w:rPr>
        <w:t>7</w:t>
      </w:r>
      <w:r w:rsidRPr="00CB148B">
        <w:rPr>
          <w:rFonts w:ascii="Times New Roman" w:eastAsia="宋体" w:hAnsi="Times New Roman" w:cs="Times New Roman"/>
          <w:color w:val="auto"/>
          <w:kern w:val="2"/>
        </w:rPr>
        <w:t>月</w:t>
      </w:r>
      <w:r w:rsidRPr="00CB148B">
        <w:rPr>
          <w:rFonts w:ascii="Times New Roman" w:eastAsia="宋体" w:hAnsi="Times New Roman" w:cs="Times New Roman"/>
          <w:color w:val="auto"/>
          <w:kern w:val="2"/>
        </w:rPr>
        <w:t>8</w:t>
      </w:r>
      <w:r w:rsidRPr="00CB148B">
        <w:rPr>
          <w:rFonts w:ascii="Times New Roman" w:eastAsia="宋体" w:hAnsi="Times New Roman" w:cs="Times New Roman"/>
          <w:color w:val="auto"/>
          <w:kern w:val="2"/>
        </w:rPr>
        <w:t>日</w:t>
      </w:r>
      <w:r w:rsidRPr="00CB148B">
        <w:rPr>
          <w:rFonts w:ascii="Times New Roman" w:eastAsia="宋体" w:hAnsi="Times New Roman" w:cs="Times New Roman"/>
          <w:color w:val="auto"/>
          <w:kern w:val="2"/>
        </w:rPr>
        <w:t>17</w:t>
      </w:r>
      <w:r w:rsidRPr="00CB148B">
        <w:rPr>
          <w:rFonts w:ascii="Times New Roman" w:eastAsia="宋体" w:hAnsi="Times New Roman" w:cs="Times New Roman"/>
          <w:color w:val="auto"/>
          <w:kern w:val="2"/>
        </w:rPr>
        <w:t>：</w:t>
      </w:r>
      <w:r w:rsidRPr="00CB148B">
        <w:rPr>
          <w:rFonts w:ascii="Times New Roman" w:eastAsia="宋体" w:hAnsi="Times New Roman" w:cs="Times New Roman"/>
          <w:color w:val="auto"/>
          <w:kern w:val="2"/>
        </w:rPr>
        <w:t>00</w:t>
      </w:r>
      <w:r w:rsidRPr="00CB148B">
        <w:rPr>
          <w:rFonts w:ascii="Times New Roman" w:eastAsia="宋体" w:hAnsi="Times New Roman" w:cs="Times New Roman"/>
          <w:color w:val="auto"/>
          <w:kern w:val="2"/>
        </w:rPr>
        <w:t>止</w:t>
      </w:r>
      <w:r w:rsidR="00AB722F" w:rsidRPr="00CB148B">
        <w:rPr>
          <w:rFonts w:ascii="Times New Roman" w:eastAsia="宋体" w:hAnsi="Times New Roman" w:cs="Times New Roman" w:hint="eastAsia"/>
          <w:color w:val="auto"/>
          <w:kern w:val="2"/>
        </w:rPr>
        <w:t>以通讯方式召开了基金份额持有人大会，审议并通过了《</w:t>
      </w:r>
      <w:r w:rsidRPr="00CB148B">
        <w:rPr>
          <w:rFonts w:ascii="Times New Roman" w:hAnsi="Times New Roman" w:cs="Times New Roman"/>
          <w:kern w:val="2"/>
        </w:rPr>
        <w:t>关于信诚中证基建工程指数分级证券投资基金转型有关事项的议案》</w:t>
      </w:r>
      <w:r w:rsidR="00AB722F" w:rsidRPr="00CB148B">
        <w:rPr>
          <w:rFonts w:ascii="Times New Roman" w:eastAsia="宋体" w:hAnsi="Times New Roman" w:cs="Times New Roman" w:hint="eastAsia"/>
          <w:color w:val="auto"/>
          <w:kern w:val="2"/>
        </w:rPr>
        <w:t>。</w:t>
      </w:r>
    </w:p>
    <w:p w:rsidR="0086463E" w:rsidRPr="00CB148B" w:rsidRDefault="00AB722F" w:rsidP="00D80180">
      <w:pPr>
        <w:pStyle w:val="Default"/>
        <w:snapToGrid w:val="0"/>
        <w:spacing w:line="360" w:lineRule="auto"/>
        <w:ind w:firstLineChars="200" w:firstLine="480"/>
        <w:jc w:val="both"/>
        <w:rPr>
          <w:rFonts w:ascii="Times New Roman" w:hAnsi="Times New Roman" w:cs="Times New Roman"/>
          <w:color w:val="auto"/>
        </w:rPr>
      </w:pPr>
      <w:bookmarkStart w:id="6" w:name="OLE_LINK53"/>
      <w:bookmarkStart w:id="7" w:name="OLE_LINK54"/>
      <w:r w:rsidRPr="00CB148B">
        <w:rPr>
          <w:rFonts w:ascii="Times New Roman" w:hAnsi="Times New Roman" w:cs="Times New Roman" w:hint="eastAsia"/>
          <w:color w:val="auto"/>
        </w:rPr>
        <w:t>根据</w:t>
      </w:r>
      <w:r w:rsidR="0086463E" w:rsidRPr="00CB148B">
        <w:rPr>
          <w:rFonts w:ascii="Times New Roman" w:hAnsi="Times New Roman" w:cs="Times New Roman"/>
        </w:rPr>
        <w:t>《</w:t>
      </w:r>
      <w:r w:rsidR="002C57AF" w:rsidRPr="00CB148B">
        <w:rPr>
          <w:rFonts w:ascii="Times New Roman" w:eastAsia="宋体" w:hAnsi="Times New Roman" w:cs="Times New Roman"/>
          <w:color w:val="auto"/>
          <w:kern w:val="2"/>
        </w:rPr>
        <w:t>信诚中证基建工程指数分级证券投资基金</w:t>
      </w:r>
      <w:r w:rsidR="0086463E" w:rsidRPr="00CB148B">
        <w:rPr>
          <w:rFonts w:ascii="Times New Roman" w:hAnsi="Times New Roman" w:cs="Times New Roman"/>
        </w:rPr>
        <w:t>基金合同》、</w:t>
      </w:r>
      <w:r w:rsidRPr="00CB148B">
        <w:rPr>
          <w:rFonts w:ascii="Times New Roman" w:hAnsi="Times New Roman" w:cs="Times New Roman" w:hint="eastAsia"/>
        </w:rPr>
        <w:t>《</w:t>
      </w:r>
      <w:r w:rsidR="002C57AF" w:rsidRPr="00CB148B">
        <w:rPr>
          <w:rFonts w:ascii="Times New Roman" w:hAnsi="Times New Roman"/>
        </w:rPr>
        <w:t>信诚中证基建工程指数分级证券投资基金转型方案说明书</w:t>
      </w:r>
      <w:r w:rsidRPr="00CB148B">
        <w:rPr>
          <w:rFonts w:ascii="Times New Roman" w:hAnsi="Times New Roman" w:cs="Times New Roman" w:hint="eastAsia"/>
        </w:rPr>
        <w:t>》、</w:t>
      </w:r>
      <w:r w:rsidRPr="00CB148B">
        <w:rPr>
          <w:rFonts w:ascii="Times New Roman" w:hAnsi="Times New Roman" w:cs="Times New Roman" w:hint="eastAsia"/>
          <w:color w:val="auto"/>
        </w:rPr>
        <w:t>《</w:t>
      </w:r>
      <w:r w:rsidR="002C57AF" w:rsidRPr="00CB148B">
        <w:rPr>
          <w:rFonts w:ascii="Times New Roman" w:hAnsi="Times New Roman" w:cs="Times New Roman" w:hint="eastAsia"/>
          <w:color w:val="auto"/>
        </w:rPr>
        <w:t>信诚基金管理有限公司关于信诚中证基建工程指数分级证券投资基金基金份额持有人大会表决结果暨决议生效的公告</w:t>
      </w:r>
      <w:r w:rsidRPr="00CB148B">
        <w:rPr>
          <w:rFonts w:ascii="Times New Roman" w:hAnsi="Times New Roman" w:cs="Times New Roman" w:hint="eastAsia"/>
          <w:color w:val="auto"/>
        </w:rPr>
        <w:t>》的相关内容，</w:t>
      </w:r>
      <w:bookmarkEnd w:id="6"/>
      <w:bookmarkEnd w:id="7"/>
      <w:r w:rsidRPr="00CB148B">
        <w:rPr>
          <w:rFonts w:ascii="Times New Roman" w:hAnsi="Times New Roman" w:cs="Times New Roman" w:hint="eastAsia"/>
          <w:color w:val="auto"/>
        </w:rPr>
        <w:t>以及深圳证券交易所和中国证券登记结算有限责任公司的相关业务规定，</w:t>
      </w:r>
      <w:r w:rsidR="002C57AF" w:rsidRPr="00CB148B">
        <w:rPr>
          <w:rFonts w:ascii="Times New Roman" w:eastAsia="宋体" w:hAnsi="Times New Roman" w:cs="Times New Roman" w:hint="eastAsia"/>
          <w:color w:val="auto"/>
          <w:kern w:val="2"/>
        </w:rPr>
        <w:t>信诚</w:t>
      </w:r>
      <w:r w:rsidRPr="00CB148B">
        <w:rPr>
          <w:rFonts w:ascii="Times New Roman" w:eastAsia="宋体" w:hAnsi="Times New Roman" w:cs="Times New Roman" w:hint="eastAsia"/>
          <w:color w:val="auto"/>
          <w:kern w:val="2"/>
        </w:rPr>
        <w:t>基金管理有限公司（以下简称“本基金管理人”）以</w:t>
      </w:r>
      <w:r w:rsidR="002C57AF" w:rsidRPr="00CB148B">
        <w:rPr>
          <w:rFonts w:ascii="Times New Roman" w:hAnsi="Times New Roman"/>
        </w:rPr>
        <w:t>2016</w:t>
      </w:r>
      <w:r w:rsidR="002C57AF" w:rsidRPr="00CB148B">
        <w:rPr>
          <w:rFonts w:ascii="Times New Roman" w:hAnsi="Times New Roman"/>
        </w:rPr>
        <w:t>年</w:t>
      </w:r>
      <w:r w:rsidR="002C57AF" w:rsidRPr="00CB148B">
        <w:rPr>
          <w:rFonts w:ascii="Times New Roman" w:hAnsi="Times New Roman"/>
        </w:rPr>
        <w:t>7</w:t>
      </w:r>
      <w:r w:rsidR="002C57AF" w:rsidRPr="00CB148B">
        <w:rPr>
          <w:rFonts w:ascii="Times New Roman" w:hAnsi="Times New Roman"/>
        </w:rPr>
        <w:t>月</w:t>
      </w:r>
      <w:r w:rsidR="002C57AF" w:rsidRPr="00CB148B">
        <w:rPr>
          <w:rFonts w:ascii="Times New Roman" w:hAnsi="Times New Roman"/>
        </w:rPr>
        <w:t>26</w:t>
      </w:r>
      <w:r w:rsidR="002C57AF" w:rsidRPr="00CB148B">
        <w:rPr>
          <w:rFonts w:ascii="Times New Roman" w:hAnsi="Times New Roman"/>
        </w:rPr>
        <w:t>日</w:t>
      </w:r>
      <w:r w:rsidRPr="00CB148B">
        <w:rPr>
          <w:rFonts w:ascii="Times New Roman" w:hAnsi="Times New Roman" w:cs="Times New Roman" w:hint="eastAsia"/>
        </w:rPr>
        <w:t>为</w:t>
      </w:r>
      <w:bookmarkStart w:id="8" w:name="OLE_LINK24"/>
      <w:bookmarkStart w:id="9" w:name="OLE_LINK25"/>
      <w:r w:rsidR="002C57AF" w:rsidRPr="00CB148B">
        <w:rPr>
          <w:rFonts w:ascii="Times New Roman" w:eastAsia="宋体" w:hAnsi="Times New Roman" w:cs="Times New Roman"/>
          <w:color w:val="auto"/>
          <w:kern w:val="2"/>
        </w:rPr>
        <w:t>信诚中证基建工程指数分级证券投资基金</w:t>
      </w:r>
      <w:r w:rsidRPr="00CB148B">
        <w:rPr>
          <w:rFonts w:ascii="Times New Roman" w:hAnsi="Times New Roman" w:cs="Times New Roman" w:hint="eastAsia"/>
        </w:rPr>
        <w:t>分级份额终止运作转换基准日</w:t>
      </w:r>
      <w:bookmarkEnd w:id="8"/>
      <w:bookmarkEnd w:id="9"/>
      <w:r w:rsidRPr="00CB148B">
        <w:rPr>
          <w:rFonts w:ascii="Times New Roman" w:hAnsi="Times New Roman" w:cs="Times New Roman" w:hint="eastAsia"/>
        </w:rPr>
        <w:t>，对</w:t>
      </w:r>
      <w:bookmarkStart w:id="10" w:name="OLE_LINK76"/>
      <w:bookmarkStart w:id="11" w:name="OLE_LINK77"/>
      <w:r w:rsidR="002C57AF" w:rsidRPr="00CB148B">
        <w:rPr>
          <w:rFonts w:ascii="Times New Roman" w:eastAsia="宋体" w:hAnsi="Times New Roman" w:cs="Times New Roman"/>
          <w:color w:val="auto"/>
          <w:kern w:val="2"/>
        </w:rPr>
        <w:t>信诚中证基建工程指数分级证券投资基金之基础份额（以下简称</w:t>
      </w:r>
      <w:r w:rsidR="002C57AF" w:rsidRPr="00CB148B">
        <w:rPr>
          <w:rFonts w:ascii="Times New Roman" w:eastAsia="宋体" w:hAnsi="Times New Roman" w:cs="Times New Roman"/>
          <w:color w:val="auto"/>
          <w:kern w:val="2"/>
        </w:rPr>
        <w:t>“</w:t>
      </w:r>
      <w:r w:rsidR="002C57AF" w:rsidRPr="00CB148B">
        <w:rPr>
          <w:rFonts w:ascii="Times New Roman" w:eastAsia="宋体" w:hAnsi="Times New Roman" w:cs="Times New Roman"/>
          <w:color w:val="auto"/>
          <w:kern w:val="2"/>
        </w:rPr>
        <w:t>信诚基建份额</w:t>
      </w:r>
      <w:r w:rsidR="002C57AF" w:rsidRPr="00CB148B">
        <w:rPr>
          <w:rFonts w:ascii="Times New Roman" w:eastAsia="宋体" w:hAnsi="Times New Roman" w:cs="Times New Roman"/>
          <w:color w:val="auto"/>
          <w:kern w:val="2"/>
        </w:rPr>
        <w:t>”</w:t>
      </w:r>
      <w:r w:rsidR="002C57AF" w:rsidRPr="00CB148B">
        <w:rPr>
          <w:rFonts w:ascii="Times New Roman" w:eastAsia="宋体" w:hAnsi="Times New Roman" w:cs="Times New Roman"/>
          <w:color w:val="auto"/>
          <w:kern w:val="2"/>
        </w:rPr>
        <w:t>，基金代码：</w:t>
      </w:r>
      <w:r w:rsidR="002C57AF" w:rsidRPr="00CB148B">
        <w:rPr>
          <w:rFonts w:ascii="Times New Roman" w:eastAsia="宋体" w:hAnsi="Times New Roman" w:cs="Times New Roman"/>
          <w:color w:val="auto"/>
          <w:kern w:val="2"/>
        </w:rPr>
        <w:t>165525</w:t>
      </w:r>
      <w:r w:rsidR="002C57AF" w:rsidRPr="00CB148B">
        <w:rPr>
          <w:rFonts w:ascii="Times New Roman" w:eastAsia="宋体" w:hAnsi="Times New Roman" w:cs="Times New Roman"/>
          <w:color w:val="auto"/>
          <w:kern w:val="2"/>
        </w:rPr>
        <w:t>，场内简称</w:t>
      </w:r>
      <w:r w:rsidR="002C57AF" w:rsidRPr="00CB148B">
        <w:rPr>
          <w:rFonts w:ascii="Times New Roman" w:eastAsia="宋体" w:hAnsi="Times New Roman" w:cs="Times New Roman"/>
          <w:color w:val="auto"/>
          <w:kern w:val="2"/>
        </w:rPr>
        <w:t>“</w:t>
      </w:r>
      <w:r w:rsidR="002C57AF" w:rsidRPr="00CB148B">
        <w:rPr>
          <w:rFonts w:ascii="Times New Roman" w:eastAsia="宋体" w:hAnsi="Times New Roman" w:cs="Times New Roman"/>
          <w:color w:val="auto"/>
          <w:kern w:val="2"/>
        </w:rPr>
        <w:t>基建工程</w:t>
      </w:r>
      <w:r w:rsidR="002C57AF" w:rsidRPr="00CB148B">
        <w:rPr>
          <w:rFonts w:ascii="Times New Roman" w:eastAsia="宋体" w:hAnsi="Times New Roman" w:cs="Times New Roman"/>
          <w:color w:val="auto"/>
          <w:kern w:val="2"/>
        </w:rPr>
        <w:t>”</w:t>
      </w:r>
      <w:r w:rsidR="002C57AF" w:rsidRPr="00CB148B">
        <w:rPr>
          <w:rFonts w:ascii="Times New Roman" w:eastAsia="宋体" w:hAnsi="Times New Roman" w:cs="Times New Roman"/>
          <w:color w:val="auto"/>
          <w:kern w:val="2"/>
        </w:rPr>
        <w:t>）</w:t>
      </w:r>
      <w:r w:rsidRPr="00CB148B">
        <w:rPr>
          <w:rFonts w:ascii="Times New Roman" w:hAnsi="Times New Roman" w:cs="Times New Roman" w:hint="eastAsia"/>
        </w:rPr>
        <w:t>、</w:t>
      </w:r>
      <w:r w:rsidR="002C57AF" w:rsidRPr="00CB148B">
        <w:rPr>
          <w:rFonts w:ascii="Times New Roman" w:eastAsia="宋体" w:hAnsi="Times New Roman" w:cs="Times New Roman"/>
          <w:color w:val="auto"/>
          <w:kern w:val="2"/>
        </w:rPr>
        <w:t>信诚中证基建工程指数分级证券投资基金</w:t>
      </w:r>
      <w:r w:rsidR="002C57AF" w:rsidRPr="00CB148B">
        <w:rPr>
          <w:rFonts w:ascii="Times New Roman" w:eastAsia="宋体" w:hAnsi="Times New Roman" w:cs="Times New Roman"/>
          <w:color w:val="auto"/>
          <w:kern w:val="2"/>
        </w:rPr>
        <w:t>A</w:t>
      </w:r>
      <w:r w:rsidR="002C57AF" w:rsidRPr="00CB148B">
        <w:rPr>
          <w:rFonts w:ascii="Times New Roman" w:eastAsia="宋体" w:hAnsi="Times New Roman" w:cs="Times New Roman"/>
          <w:color w:val="auto"/>
          <w:kern w:val="2"/>
        </w:rPr>
        <w:t>份额（以下简称</w:t>
      </w:r>
      <w:r w:rsidR="002C57AF" w:rsidRPr="00CB148B">
        <w:rPr>
          <w:rFonts w:ascii="Times New Roman" w:eastAsia="宋体" w:hAnsi="Times New Roman" w:cs="Times New Roman"/>
          <w:color w:val="auto"/>
          <w:kern w:val="2"/>
        </w:rPr>
        <w:t>“</w:t>
      </w:r>
      <w:r w:rsidR="002C57AF" w:rsidRPr="00CB148B">
        <w:rPr>
          <w:rFonts w:ascii="Times New Roman" w:eastAsia="宋体" w:hAnsi="Times New Roman" w:cs="Times New Roman"/>
          <w:color w:val="auto"/>
          <w:kern w:val="2"/>
        </w:rPr>
        <w:t>信诚基建</w:t>
      </w:r>
      <w:r w:rsidR="002C57AF" w:rsidRPr="00CB148B">
        <w:rPr>
          <w:rFonts w:ascii="Times New Roman" w:eastAsia="宋体" w:hAnsi="Times New Roman" w:cs="Times New Roman"/>
          <w:color w:val="auto"/>
          <w:kern w:val="2"/>
        </w:rPr>
        <w:t>A</w:t>
      </w:r>
      <w:r w:rsidR="002C57AF" w:rsidRPr="00CB148B">
        <w:rPr>
          <w:rFonts w:ascii="Times New Roman" w:eastAsia="宋体" w:hAnsi="Times New Roman" w:cs="Times New Roman"/>
          <w:color w:val="auto"/>
          <w:kern w:val="2"/>
        </w:rPr>
        <w:t>份额</w:t>
      </w:r>
      <w:r w:rsidR="002C57AF" w:rsidRPr="00CB148B">
        <w:rPr>
          <w:rFonts w:ascii="Times New Roman" w:eastAsia="宋体" w:hAnsi="Times New Roman" w:cs="Times New Roman"/>
          <w:color w:val="auto"/>
          <w:kern w:val="2"/>
        </w:rPr>
        <w:t>”</w:t>
      </w:r>
      <w:r w:rsidR="002C57AF" w:rsidRPr="00CB148B">
        <w:rPr>
          <w:rFonts w:ascii="Times New Roman" w:eastAsia="宋体" w:hAnsi="Times New Roman" w:cs="Times New Roman"/>
          <w:color w:val="auto"/>
          <w:kern w:val="2"/>
        </w:rPr>
        <w:t>，基金代码：</w:t>
      </w:r>
      <w:r w:rsidR="002C57AF" w:rsidRPr="00CB148B">
        <w:rPr>
          <w:rFonts w:ascii="Times New Roman" w:eastAsia="宋体" w:hAnsi="Times New Roman" w:cs="Times New Roman"/>
          <w:color w:val="auto"/>
          <w:kern w:val="2"/>
        </w:rPr>
        <w:t>150313</w:t>
      </w:r>
      <w:r w:rsidR="002C57AF" w:rsidRPr="00CB148B">
        <w:rPr>
          <w:rFonts w:ascii="Times New Roman" w:eastAsia="宋体" w:hAnsi="Times New Roman" w:cs="Times New Roman"/>
          <w:color w:val="auto"/>
          <w:kern w:val="2"/>
        </w:rPr>
        <w:t>，场内简称</w:t>
      </w:r>
      <w:r w:rsidR="002C57AF" w:rsidRPr="00CB148B">
        <w:rPr>
          <w:rFonts w:ascii="Times New Roman" w:eastAsia="宋体" w:hAnsi="Times New Roman" w:cs="Times New Roman"/>
          <w:color w:val="auto"/>
          <w:kern w:val="2"/>
        </w:rPr>
        <w:t>“</w:t>
      </w:r>
      <w:r w:rsidR="002C57AF" w:rsidRPr="00CB148B">
        <w:rPr>
          <w:rFonts w:ascii="Times New Roman" w:eastAsia="宋体" w:hAnsi="Times New Roman" w:cs="Times New Roman"/>
          <w:color w:val="auto"/>
          <w:kern w:val="2"/>
        </w:rPr>
        <w:t>基建</w:t>
      </w:r>
      <w:r w:rsidR="002C57AF" w:rsidRPr="00CB148B">
        <w:rPr>
          <w:rFonts w:ascii="Times New Roman" w:eastAsia="宋体" w:hAnsi="Times New Roman" w:cs="Times New Roman"/>
          <w:color w:val="auto"/>
          <w:kern w:val="2"/>
        </w:rPr>
        <w:t>A”</w:t>
      </w:r>
      <w:r w:rsidR="002C57AF" w:rsidRPr="00CB148B">
        <w:rPr>
          <w:rFonts w:ascii="Times New Roman" w:eastAsia="宋体" w:hAnsi="Times New Roman" w:cs="Times New Roman"/>
          <w:color w:val="auto"/>
          <w:kern w:val="2"/>
        </w:rPr>
        <w:t>）</w:t>
      </w:r>
      <w:r w:rsidRPr="00CB148B">
        <w:rPr>
          <w:rFonts w:ascii="Times New Roman" w:hAnsi="Times New Roman" w:cs="Times New Roman" w:hint="eastAsia"/>
        </w:rPr>
        <w:t>、</w:t>
      </w:r>
      <w:r w:rsidR="002C57AF" w:rsidRPr="00CB148B">
        <w:rPr>
          <w:rFonts w:ascii="Times New Roman" w:eastAsia="宋体" w:hAnsi="Times New Roman" w:cs="Times New Roman"/>
          <w:color w:val="auto"/>
          <w:kern w:val="2"/>
        </w:rPr>
        <w:t>信诚中证基建工程指数分级证券投资基金</w:t>
      </w:r>
      <w:r w:rsidR="002C57AF" w:rsidRPr="00CB148B">
        <w:rPr>
          <w:rFonts w:ascii="Times New Roman" w:eastAsia="宋体" w:hAnsi="Times New Roman" w:cs="Times New Roman"/>
          <w:color w:val="auto"/>
          <w:kern w:val="2"/>
        </w:rPr>
        <w:t>B</w:t>
      </w:r>
      <w:r w:rsidR="002C57AF" w:rsidRPr="00CB148B">
        <w:rPr>
          <w:rFonts w:ascii="Times New Roman" w:eastAsia="宋体" w:hAnsi="Times New Roman" w:cs="Times New Roman"/>
          <w:color w:val="auto"/>
          <w:kern w:val="2"/>
        </w:rPr>
        <w:t>份额（以下简称</w:t>
      </w:r>
      <w:r w:rsidR="002C57AF" w:rsidRPr="00CB148B">
        <w:rPr>
          <w:rFonts w:ascii="Times New Roman" w:eastAsia="宋体" w:hAnsi="Times New Roman" w:cs="Times New Roman"/>
          <w:color w:val="auto"/>
          <w:kern w:val="2"/>
        </w:rPr>
        <w:t>“</w:t>
      </w:r>
      <w:r w:rsidR="002C57AF" w:rsidRPr="00CB148B">
        <w:rPr>
          <w:rFonts w:ascii="Times New Roman" w:eastAsia="宋体" w:hAnsi="Times New Roman" w:cs="Times New Roman"/>
          <w:color w:val="auto"/>
          <w:kern w:val="2"/>
        </w:rPr>
        <w:t>信诚基建</w:t>
      </w:r>
      <w:r w:rsidR="002C57AF" w:rsidRPr="00CB148B">
        <w:rPr>
          <w:rFonts w:ascii="Times New Roman" w:eastAsia="宋体" w:hAnsi="Times New Roman" w:cs="Times New Roman"/>
          <w:color w:val="auto"/>
          <w:kern w:val="2"/>
        </w:rPr>
        <w:t>B</w:t>
      </w:r>
      <w:r w:rsidR="002C57AF" w:rsidRPr="00CB148B">
        <w:rPr>
          <w:rFonts w:ascii="Times New Roman" w:eastAsia="宋体" w:hAnsi="Times New Roman" w:cs="Times New Roman"/>
          <w:color w:val="auto"/>
          <w:kern w:val="2"/>
        </w:rPr>
        <w:t>份额</w:t>
      </w:r>
      <w:r w:rsidR="002C57AF" w:rsidRPr="00CB148B">
        <w:rPr>
          <w:rFonts w:ascii="Times New Roman" w:eastAsia="宋体" w:hAnsi="Times New Roman" w:cs="Times New Roman"/>
          <w:color w:val="auto"/>
          <w:kern w:val="2"/>
        </w:rPr>
        <w:t>”</w:t>
      </w:r>
      <w:r w:rsidR="002C57AF" w:rsidRPr="00CB148B">
        <w:rPr>
          <w:rFonts w:ascii="Times New Roman" w:eastAsia="宋体" w:hAnsi="Times New Roman" w:cs="Times New Roman"/>
          <w:color w:val="auto"/>
          <w:kern w:val="2"/>
        </w:rPr>
        <w:t>，基金代码：</w:t>
      </w:r>
      <w:r w:rsidR="002C57AF" w:rsidRPr="00CB148B">
        <w:rPr>
          <w:rFonts w:ascii="Times New Roman" w:eastAsia="宋体" w:hAnsi="Times New Roman" w:cs="Times New Roman"/>
          <w:color w:val="auto"/>
          <w:kern w:val="2"/>
        </w:rPr>
        <w:t>150314</w:t>
      </w:r>
      <w:r w:rsidR="002C57AF" w:rsidRPr="00CB148B">
        <w:rPr>
          <w:rFonts w:ascii="Times New Roman" w:eastAsia="宋体" w:hAnsi="Times New Roman" w:cs="Times New Roman"/>
          <w:color w:val="auto"/>
          <w:kern w:val="2"/>
        </w:rPr>
        <w:t>，场内简称</w:t>
      </w:r>
      <w:r w:rsidR="002C57AF" w:rsidRPr="00CB148B">
        <w:rPr>
          <w:rFonts w:ascii="Times New Roman" w:eastAsia="宋体" w:hAnsi="Times New Roman" w:cs="Times New Roman"/>
          <w:color w:val="auto"/>
          <w:kern w:val="2"/>
        </w:rPr>
        <w:t>“</w:t>
      </w:r>
      <w:r w:rsidR="002C57AF" w:rsidRPr="00CB148B">
        <w:rPr>
          <w:rFonts w:ascii="Times New Roman" w:eastAsia="宋体" w:hAnsi="Times New Roman" w:cs="Times New Roman"/>
          <w:color w:val="auto"/>
          <w:kern w:val="2"/>
        </w:rPr>
        <w:t>基建</w:t>
      </w:r>
      <w:r w:rsidR="002C57AF" w:rsidRPr="00CB148B">
        <w:rPr>
          <w:rFonts w:ascii="Times New Roman" w:eastAsia="宋体" w:hAnsi="Times New Roman" w:cs="Times New Roman"/>
          <w:color w:val="auto"/>
          <w:kern w:val="2"/>
        </w:rPr>
        <w:t>B”</w:t>
      </w:r>
      <w:r w:rsidR="002C57AF" w:rsidRPr="00CB148B">
        <w:rPr>
          <w:rFonts w:ascii="Times New Roman" w:eastAsia="宋体" w:hAnsi="Times New Roman" w:cs="Times New Roman"/>
          <w:color w:val="auto"/>
          <w:kern w:val="2"/>
        </w:rPr>
        <w:t>）</w:t>
      </w:r>
      <w:bookmarkEnd w:id="10"/>
      <w:bookmarkEnd w:id="11"/>
      <w:r w:rsidRPr="00CB148B">
        <w:rPr>
          <w:rFonts w:ascii="Times New Roman" w:hAnsi="Times New Roman" w:cs="Times New Roman" w:hint="eastAsia"/>
        </w:rPr>
        <w:t>进行份额的转换。</w:t>
      </w:r>
    </w:p>
    <w:p w:rsidR="0086463E" w:rsidRPr="00CB148B" w:rsidRDefault="002C57AF" w:rsidP="00D80180">
      <w:pPr>
        <w:pStyle w:val="Default"/>
        <w:snapToGrid w:val="0"/>
        <w:spacing w:line="360" w:lineRule="auto"/>
        <w:ind w:firstLineChars="200" w:firstLine="480"/>
        <w:jc w:val="both"/>
        <w:rPr>
          <w:rFonts w:ascii="Times New Roman" w:hAnsi="Times New Roman" w:cs="Times New Roman"/>
        </w:rPr>
      </w:pPr>
      <w:bookmarkStart w:id="12" w:name="OLE_LINK84"/>
      <w:bookmarkStart w:id="13" w:name="OLE_LINK85"/>
      <w:r w:rsidRPr="00CB148B">
        <w:rPr>
          <w:rFonts w:ascii="Times New Roman" w:eastAsia="宋体" w:hAnsi="Times New Roman" w:cs="Times New Roman"/>
          <w:color w:val="auto"/>
          <w:kern w:val="2"/>
        </w:rPr>
        <w:t>信诚中证基建工程指数分级证券投资基金</w:t>
      </w:r>
      <w:r w:rsidR="00AB722F" w:rsidRPr="00CB148B">
        <w:rPr>
          <w:rFonts w:ascii="Times New Roman" w:hAnsi="Times New Roman" w:cs="Times New Roman" w:hint="eastAsia"/>
        </w:rPr>
        <w:t>分级份额终止运作转换已于</w:t>
      </w:r>
      <w:r w:rsidRPr="00CB148B">
        <w:rPr>
          <w:rFonts w:ascii="Times New Roman" w:hAnsi="Times New Roman"/>
        </w:rPr>
        <w:t>2016</w:t>
      </w:r>
      <w:r w:rsidRPr="00CB148B">
        <w:rPr>
          <w:rFonts w:ascii="Times New Roman" w:hAnsi="Times New Roman"/>
        </w:rPr>
        <w:t>年</w:t>
      </w:r>
      <w:r w:rsidRPr="00CB148B">
        <w:rPr>
          <w:rFonts w:ascii="Times New Roman" w:hAnsi="Times New Roman"/>
        </w:rPr>
        <w:t>7</w:t>
      </w:r>
      <w:r w:rsidRPr="00CB148B">
        <w:rPr>
          <w:rFonts w:ascii="Times New Roman" w:hAnsi="Times New Roman"/>
        </w:rPr>
        <w:t>月</w:t>
      </w:r>
      <w:r w:rsidRPr="00CB148B">
        <w:rPr>
          <w:rFonts w:ascii="Times New Roman" w:hAnsi="Times New Roman"/>
        </w:rPr>
        <w:t>27</w:t>
      </w:r>
      <w:r w:rsidRPr="00CB148B">
        <w:rPr>
          <w:rFonts w:ascii="Times New Roman" w:hAnsi="Times New Roman"/>
        </w:rPr>
        <w:t>日</w:t>
      </w:r>
      <w:r w:rsidR="00AB722F" w:rsidRPr="00CB148B">
        <w:rPr>
          <w:rFonts w:ascii="Times New Roman" w:hAnsi="Times New Roman" w:cs="Times New Roman" w:hint="eastAsia"/>
        </w:rPr>
        <w:t>完成</w:t>
      </w:r>
      <w:bookmarkEnd w:id="12"/>
      <w:bookmarkEnd w:id="13"/>
      <w:r w:rsidR="006773C7" w:rsidRPr="00CB148B">
        <w:rPr>
          <w:rFonts w:ascii="Times New Roman" w:hAnsi="Times New Roman" w:cs="Times New Roman" w:hint="eastAsia"/>
        </w:rPr>
        <w:t>。本次转型涉及到基金份额的转换，主要分为以下两个步骤进行，</w:t>
      </w:r>
      <w:r w:rsidR="00AB722F" w:rsidRPr="00CB148B">
        <w:rPr>
          <w:rFonts w:ascii="Times New Roman" w:hAnsi="Times New Roman" w:cs="Times New Roman" w:hint="eastAsia"/>
        </w:rPr>
        <w:t>现将转换结果及变更登记相关事项公告如下：</w:t>
      </w:r>
    </w:p>
    <w:p w:rsidR="00F66B04" w:rsidRPr="00CB148B" w:rsidRDefault="006773C7" w:rsidP="00D80180">
      <w:pPr>
        <w:pStyle w:val="Default"/>
        <w:snapToGrid w:val="0"/>
        <w:spacing w:line="360" w:lineRule="auto"/>
        <w:ind w:firstLineChars="200" w:firstLine="480"/>
        <w:jc w:val="both"/>
        <w:rPr>
          <w:rFonts w:ascii="Times New Roman" w:hAnsi="Times New Roman" w:cs="Times New Roman"/>
        </w:rPr>
      </w:pPr>
      <w:r w:rsidRPr="00CB148B">
        <w:rPr>
          <w:rFonts w:ascii="Times New Roman" w:hAnsi="Times New Roman" w:cs="Times New Roman" w:hint="eastAsia"/>
        </w:rPr>
        <w:t>1</w:t>
      </w:r>
      <w:r w:rsidRPr="00CB148B">
        <w:rPr>
          <w:rFonts w:ascii="Times New Roman" w:hAnsi="Times New Roman" w:cs="Times New Roman" w:hint="eastAsia"/>
        </w:rPr>
        <w:t>、</w:t>
      </w:r>
      <w:r w:rsidR="00AB722F" w:rsidRPr="00CB148B">
        <w:rPr>
          <w:rFonts w:ascii="Times New Roman" w:hAnsi="Times New Roman" w:cs="Times New Roman" w:hint="eastAsia"/>
        </w:rPr>
        <w:t>以</w:t>
      </w:r>
      <w:r w:rsidR="002C57AF" w:rsidRPr="00CB148B">
        <w:rPr>
          <w:rFonts w:ascii="Times New Roman" w:hAnsi="Times New Roman"/>
        </w:rPr>
        <w:t>2016</w:t>
      </w:r>
      <w:r w:rsidR="002C57AF" w:rsidRPr="00CB148B">
        <w:rPr>
          <w:rFonts w:ascii="Times New Roman" w:hAnsi="Times New Roman"/>
        </w:rPr>
        <w:t>年</w:t>
      </w:r>
      <w:r w:rsidR="002C57AF" w:rsidRPr="00CB148B">
        <w:rPr>
          <w:rFonts w:ascii="Times New Roman" w:hAnsi="Times New Roman"/>
        </w:rPr>
        <w:t>7</w:t>
      </w:r>
      <w:r w:rsidR="002C57AF" w:rsidRPr="00CB148B">
        <w:rPr>
          <w:rFonts w:ascii="Times New Roman" w:hAnsi="Times New Roman"/>
        </w:rPr>
        <w:t>月</w:t>
      </w:r>
      <w:r w:rsidR="002C57AF" w:rsidRPr="00CB148B">
        <w:rPr>
          <w:rFonts w:ascii="Times New Roman" w:hAnsi="Times New Roman"/>
        </w:rPr>
        <w:t>26</w:t>
      </w:r>
      <w:r w:rsidR="002C57AF" w:rsidRPr="00CB148B">
        <w:rPr>
          <w:rFonts w:ascii="Times New Roman" w:hAnsi="Times New Roman"/>
        </w:rPr>
        <w:t>日信诚基建</w:t>
      </w:r>
      <w:r w:rsidR="00AB722F" w:rsidRPr="00CB148B">
        <w:rPr>
          <w:rFonts w:ascii="Times New Roman" w:hAnsi="Times New Roman" w:cs="Times New Roman" w:hint="eastAsia"/>
        </w:rPr>
        <w:t>份额的基金份额净值为基准，</w:t>
      </w:r>
      <w:r w:rsidR="002C57AF" w:rsidRPr="00CB148B">
        <w:rPr>
          <w:rFonts w:ascii="Times New Roman" w:hAnsi="Times New Roman"/>
        </w:rPr>
        <w:t>信诚基建</w:t>
      </w:r>
      <w:r w:rsidR="002C57AF" w:rsidRPr="00CB148B">
        <w:rPr>
          <w:rFonts w:ascii="Times New Roman" w:hAnsi="Times New Roman"/>
        </w:rPr>
        <w:t>A</w:t>
      </w:r>
      <w:r w:rsidR="002C57AF" w:rsidRPr="00CB148B">
        <w:rPr>
          <w:rFonts w:ascii="Times New Roman" w:hAnsi="Times New Roman"/>
        </w:rPr>
        <w:t>份额、信诚基建</w:t>
      </w:r>
      <w:r w:rsidR="002C57AF" w:rsidRPr="00CB148B">
        <w:rPr>
          <w:rFonts w:ascii="Times New Roman" w:hAnsi="Times New Roman"/>
        </w:rPr>
        <w:t>B</w:t>
      </w:r>
      <w:r w:rsidR="002C57AF" w:rsidRPr="00CB148B">
        <w:rPr>
          <w:rFonts w:ascii="Times New Roman" w:hAnsi="Times New Roman"/>
        </w:rPr>
        <w:t>份额</w:t>
      </w:r>
      <w:r w:rsidR="00AB722F" w:rsidRPr="00CB148B">
        <w:rPr>
          <w:rFonts w:ascii="Times New Roman" w:hAnsi="Times New Roman" w:cs="Times New Roman" w:hint="eastAsia"/>
        </w:rPr>
        <w:t>按照当日各自相应的基金份额参考净值转换成</w:t>
      </w:r>
      <w:bookmarkStart w:id="14" w:name="OLE_LINK57"/>
      <w:bookmarkStart w:id="15" w:name="OLE_LINK58"/>
      <w:r w:rsidR="002C57AF" w:rsidRPr="00CB148B">
        <w:rPr>
          <w:rFonts w:ascii="Times New Roman" w:hAnsi="Times New Roman"/>
        </w:rPr>
        <w:t>信诚基建</w:t>
      </w:r>
      <w:r w:rsidR="00AB722F" w:rsidRPr="00CB148B">
        <w:rPr>
          <w:rFonts w:ascii="Times New Roman" w:hAnsi="Times New Roman" w:cs="Times New Roman" w:hint="eastAsia"/>
        </w:rPr>
        <w:t>份额</w:t>
      </w:r>
      <w:bookmarkEnd w:id="14"/>
      <w:bookmarkEnd w:id="15"/>
      <w:r w:rsidR="00AB722F" w:rsidRPr="00CB148B">
        <w:rPr>
          <w:rFonts w:ascii="Times New Roman" w:hAnsi="Times New Roman" w:cs="Times New Roman" w:hint="eastAsia"/>
        </w:rPr>
        <w:t>的场内份额。</w:t>
      </w:r>
    </w:p>
    <w:tbl>
      <w:tblPr>
        <w:tblStyle w:val="a5"/>
        <w:tblW w:w="0" w:type="auto"/>
        <w:tblLook w:val="04A0"/>
      </w:tblPr>
      <w:tblGrid>
        <w:gridCol w:w="1704"/>
        <w:gridCol w:w="1704"/>
        <w:gridCol w:w="1704"/>
        <w:gridCol w:w="1705"/>
        <w:gridCol w:w="1705"/>
      </w:tblGrid>
      <w:tr w:rsidR="00076ED3" w:rsidRPr="00CB148B" w:rsidTr="00440BAE">
        <w:tc>
          <w:tcPr>
            <w:tcW w:w="1704" w:type="dxa"/>
            <w:vAlign w:val="center"/>
          </w:tcPr>
          <w:p w:rsidR="00440BAE" w:rsidRPr="00CB148B" w:rsidRDefault="00AB722F" w:rsidP="00440BAE">
            <w:pPr>
              <w:pStyle w:val="Default"/>
              <w:snapToGrid w:val="0"/>
              <w:spacing w:line="360" w:lineRule="auto"/>
              <w:jc w:val="center"/>
              <w:rPr>
                <w:rFonts w:ascii="Times New Roman" w:hAnsi="Times New Roman" w:cs="Times New Roman"/>
              </w:rPr>
            </w:pPr>
            <w:bookmarkStart w:id="16" w:name="_Hlk456029930"/>
            <w:r w:rsidRPr="00CB148B">
              <w:rPr>
                <w:rFonts w:ascii="Times New Roman" w:hAnsi="Times New Roman" w:cs="Times New Roman" w:hint="eastAsia"/>
              </w:rPr>
              <w:t>转换前的基金份额</w:t>
            </w:r>
          </w:p>
        </w:tc>
        <w:tc>
          <w:tcPr>
            <w:tcW w:w="1704" w:type="dxa"/>
            <w:vAlign w:val="center"/>
          </w:tcPr>
          <w:p w:rsidR="00440BAE" w:rsidRPr="00CB148B" w:rsidRDefault="00AB722F" w:rsidP="00440BAE">
            <w:pPr>
              <w:pStyle w:val="Default"/>
              <w:snapToGrid w:val="0"/>
              <w:spacing w:line="360" w:lineRule="auto"/>
              <w:jc w:val="center"/>
              <w:rPr>
                <w:rFonts w:ascii="Times New Roman" w:hAnsi="Times New Roman" w:cs="Times New Roman"/>
              </w:rPr>
            </w:pPr>
            <w:r w:rsidRPr="00CB148B">
              <w:rPr>
                <w:rFonts w:ascii="Times New Roman" w:hAnsi="Times New Roman" w:cs="Times New Roman" w:hint="eastAsia"/>
              </w:rPr>
              <w:t>转换前的基金份额数（份）</w:t>
            </w:r>
          </w:p>
        </w:tc>
        <w:tc>
          <w:tcPr>
            <w:tcW w:w="1704" w:type="dxa"/>
            <w:vAlign w:val="center"/>
          </w:tcPr>
          <w:p w:rsidR="00440BAE" w:rsidRPr="00CB148B" w:rsidRDefault="00AB722F" w:rsidP="00440BAE">
            <w:pPr>
              <w:pStyle w:val="Default"/>
              <w:snapToGrid w:val="0"/>
              <w:spacing w:line="360" w:lineRule="auto"/>
              <w:jc w:val="center"/>
              <w:rPr>
                <w:rFonts w:ascii="Times New Roman" w:hAnsi="Times New Roman" w:cs="Times New Roman"/>
              </w:rPr>
            </w:pPr>
            <w:r w:rsidRPr="00CB148B">
              <w:rPr>
                <w:rFonts w:ascii="Times New Roman" w:hAnsi="Times New Roman" w:cs="Times New Roman" w:hint="eastAsia"/>
              </w:rPr>
              <w:t>转换比例</w:t>
            </w:r>
          </w:p>
        </w:tc>
        <w:tc>
          <w:tcPr>
            <w:tcW w:w="1705" w:type="dxa"/>
            <w:vAlign w:val="center"/>
          </w:tcPr>
          <w:p w:rsidR="00440BAE" w:rsidRPr="00CB148B" w:rsidRDefault="00AB722F" w:rsidP="00440BAE">
            <w:pPr>
              <w:pStyle w:val="Default"/>
              <w:snapToGrid w:val="0"/>
              <w:spacing w:line="360" w:lineRule="auto"/>
              <w:jc w:val="center"/>
              <w:rPr>
                <w:rFonts w:ascii="Times New Roman" w:hAnsi="Times New Roman" w:cs="Times New Roman"/>
              </w:rPr>
            </w:pPr>
            <w:r w:rsidRPr="00CB148B">
              <w:rPr>
                <w:rFonts w:ascii="Times New Roman" w:hAnsi="Times New Roman" w:cs="Times New Roman" w:hint="eastAsia"/>
              </w:rPr>
              <w:t>转换后的基金份额</w:t>
            </w:r>
          </w:p>
        </w:tc>
        <w:tc>
          <w:tcPr>
            <w:tcW w:w="1705" w:type="dxa"/>
            <w:vAlign w:val="center"/>
          </w:tcPr>
          <w:p w:rsidR="00440BAE" w:rsidRPr="00CB148B" w:rsidRDefault="00AB722F" w:rsidP="00440BAE">
            <w:pPr>
              <w:pStyle w:val="Default"/>
              <w:snapToGrid w:val="0"/>
              <w:spacing w:line="360" w:lineRule="auto"/>
              <w:jc w:val="center"/>
              <w:rPr>
                <w:rFonts w:ascii="Times New Roman" w:hAnsi="Times New Roman" w:cs="Times New Roman"/>
              </w:rPr>
            </w:pPr>
            <w:r w:rsidRPr="00CB148B">
              <w:rPr>
                <w:rFonts w:ascii="Times New Roman" w:hAnsi="Times New Roman" w:cs="Times New Roman" w:hint="eastAsia"/>
              </w:rPr>
              <w:t>转换后的基金份额数</w:t>
            </w:r>
            <w:bookmarkStart w:id="17" w:name="OLE_LINK33"/>
            <w:bookmarkStart w:id="18" w:name="OLE_LINK34"/>
            <w:r w:rsidRPr="00CB148B">
              <w:rPr>
                <w:rFonts w:ascii="Times New Roman" w:hAnsi="Times New Roman" w:cs="Times New Roman" w:hint="eastAsia"/>
              </w:rPr>
              <w:t>（份）</w:t>
            </w:r>
            <w:bookmarkEnd w:id="17"/>
            <w:bookmarkEnd w:id="18"/>
          </w:p>
        </w:tc>
      </w:tr>
      <w:tr w:rsidR="00076ED3" w:rsidRPr="00CB148B" w:rsidTr="00440BAE">
        <w:tc>
          <w:tcPr>
            <w:tcW w:w="1704" w:type="dxa"/>
            <w:vAlign w:val="center"/>
          </w:tcPr>
          <w:p w:rsidR="00440BAE" w:rsidRPr="00CB148B" w:rsidRDefault="002C57AF" w:rsidP="00440BAE">
            <w:pPr>
              <w:pStyle w:val="Default"/>
              <w:snapToGrid w:val="0"/>
              <w:spacing w:line="360" w:lineRule="auto"/>
              <w:jc w:val="center"/>
              <w:rPr>
                <w:rFonts w:ascii="Times New Roman" w:hAnsi="Times New Roman" w:cs="Times New Roman"/>
              </w:rPr>
            </w:pPr>
            <w:bookmarkStart w:id="19" w:name="OLE_LINK35"/>
            <w:bookmarkStart w:id="20" w:name="OLE_LINK36"/>
            <w:r w:rsidRPr="00CB148B">
              <w:rPr>
                <w:rFonts w:ascii="Times New Roman" w:hAnsi="Times New Roman"/>
              </w:rPr>
              <w:t>信诚基建</w:t>
            </w:r>
            <w:r w:rsidR="00AB722F" w:rsidRPr="00CB148B">
              <w:rPr>
                <w:rFonts w:ascii="Times New Roman" w:hAnsi="Times New Roman" w:cs="Times New Roman"/>
              </w:rPr>
              <w:t>A</w:t>
            </w:r>
            <w:r w:rsidR="00AB722F" w:rsidRPr="00CB148B">
              <w:rPr>
                <w:rFonts w:ascii="Times New Roman" w:hAnsi="Times New Roman" w:cs="Times New Roman" w:hint="eastAsia"/>
              </w:rPr>
              <w:t>份额</w:t>
            </w:r>
            <w:bookmarkEnd w:id="19"/>
            <w:bookmarkEnd w:id="20"/>
          </w:p>
        </w:tc>
        <w:tc>
          <w:tcPr>
            <w:tcW w:w="1704" w:type="dxa"/>
            <w:vAlign w:val="center"/>
          </w:tcPr>
          <w:p w:rsidR="00440BAE" w:rsidRPr="00CB148B" w:rsidRDefault="00076ED3" w:rsidP="00440BAE">
            <w:pPr>
              <w:pStyle w:val="Default"/>
              <w:snapToGrid w:val="0"/>
              <w:spacing w:line="360" w:lineRule="auto"/>
              <w:jc w:val="center"/>
              <w:rPr>
                <w:rFonts w:ascii="Times New Roman" w:hAnsi="Times New Roman" w:cs="Times New Roman"/>
              </w:rPr>
            </w:pPr>
            <w:r w:rsidRPr="00CB148B">
              <w:rPr>
                <w:rFonts w:ascii="Times New Roman" w:hAnsi="Times New Roman" w:cs="Times New Roman"/>
              </w:rPr>
              <w:t>25013</w:t>
            </w:r>
          </w:p>
        </w:tc>
        <w:tc>
          <w:tcPr>
            <w:tcW w:w="1704" w:type="dxa"/>
            <w:vAlign w:val="center"/>
          </w:tcPr>
          <w:p w:rsidR="003658F0" w:rsidRPr="00CB148B" w:rsidRDefault="00076ED3" w:rsidP="00CB148B">
            <w:pPr>
              <w:pStyle w:val="Default"/>
              <w:snapToGrid w:val="0"/>
              <w:spacing w:line="360" w:lineRule="auto"/>
              <w:jc w:val="center"/>
              <w:rPr>
                <w:rFonts w:ascii="Times New Roman" w:hAnsi="Times New Roman" w:cs="Times New Roman"/>
              </w:rPr>
            </w:pPr>
            <w:r w:rsidRPr="00CB148B">
              <w:rPr>
                <w:rFonts w:ascii="Times New Roman" w:hAnsi="Times New Roman" w:cs="Times New Roman"/>
              </w:rPr>
              <w:t>1.012515688</w:t>
            </w:r>
          </w:p>
        </w:tc>
        <w:tc>
          <w:tcPr>
            <w:tcW w:w="1705" w:type="dxa"/>
            <w:vAlign w:val="center"/>
          </w:tcPr>
          <w:p w:rsidR="00440BAE" w:rsidRPr="00CB148B" w:rsidRDefault="002C57AF" w:rsidP="0075074F">
            <w:pPr>
              <w:pStyle w:val="Default"/>
              <w:snapToGrid w:val="0"/>
              <w:spacing w:line="360" w:lineRule="auto"/>
              <w:jc w:val="center"/>
              <w:rPr>
                <w:rFonts w:ascii="Times New Roman" w:hAnsi="Times New Roman" w:cs="Times New Roman"/>
              </w:rPr>
            </w:pPr>
            <w:bookmarkStart w:id="21" w:name="OLE_LINK41"/>
            <w:bookmarkStart w:id="22" w:name="OLE_LINK42"/>
            <w:r w:rsidRPr="00CB148B">
              <w:rPr>
                <w:rFonts w:ascii="Times New Roman" w:hAnsi="Times New Roman"/>
              </w:rPr>
              <w:t>信诚基建</w:t>
            </w:r>
            <w:r w:rsidR="00AB722F" w:rsidRPr="00CB148B">
              <w:rPr>
                <w:rFonts w:ascii="Times New Roman" w:hAnsi="Times New Roman" w:cs="Times New Roman" w:hint="eastAsia"/>
              </w:rPr>
              <w:t>份额</w:t>
            </w:r>
            <w:bookmarkEnd w:id="21"/>
            <w:bookmarkEnd w:id="22"/>
            <w:r w:rsidR="00AB722F" w:rsidRPr="00CB148B">
              <w:rPr>
                <w:rFonts w:ascii="Times New Roman" w:hAnsi="Times New Roman" w:cs="Times New Roman" w:hint="eastAsia"/>
              </w:rPr>
              <w:t>的场内份额</w:t>
            </w:r>
          </w:p>
        </w:tc>
        <w:tc>
          <w:tcPr>
            <w:tcW w:w="1705" w:type="dxa"/>
            <w:vAlign w:val="center"/>
          </w:tcPr>
          <w:p w:rsidR="00440BAE" w:rsidRPr="00CB148B" w:rsidRDefault="00076ED3" w:rsidP="00CB148B">
            <w:pPr>
              <w:pStyle w:val="Default"/>
              <w:snapToGrid w:val="0"/>
              <w:spacing w:line="360" w:lineRule="auto"/>
              <w:jc w:val="center"/>
              <w:rPr>
                <w:rFonts w:ascii="宋体" w:eastAsia="宋体" w:hAnsi="宋体" w:cs="宋体"/>
                <w:sz w:val="22"/>
              </w:rPr>
            </w:pPr>
            <w:r w:rsidRPr="00CB148B">
              <w:rPr>
                <w:rFonts w:ascii="Times New Roman" w:hAnsi="Times New Roman" w:cs="Times New Roman" w:hint="eastAsia"/>
              </w:rPr>
              <w:t>25326</w:t>
            </w:r>
          </w:p>
        </w:tc>
      </w:tr>
      <w:tr w:rsidR="00076ED3" w:rsidRPr="00CB148B" w:rsidTr="00440BAE">
        <w:tc>
          <w:tcPr>
            <w:tcW w:w="1704" w:type="dxa"/>
            <w:vAlign w:val="center"/>
          </w:tcPr>
          <w:p w:rsidR="00440BAE" w:rsidRPr="00CB148B" w:rsidRDefault="002C57AF" w:rsidP="00440BAE">
            <w:pPr>
              <w:pStyle w:val="Default"/>
              <w:snapToGrid w:val="0"/>
              <w:spacing w:line="360" w:lineRule="auto"/>
              <w:jc w:val="center"/>
              <w:rPr>
                <w:rFonts w:ascii="Times New Roman" w:hAnsi="Times New Roman" w:cs="Times New Roman"/>
              </w:rPr>
            </w:pPr>
            <w:r w:rsidRPr="00CB148B">
              <w:rPr>
                <w:rFonts w:ascii="Times New Roman" w:hAnsi="Times New Roman"/>
              </w:rPr>
              <w:lastRenderedPageBreak/>
              <w:t>信诚基建</w:t>
            </w:r>
            <w:r w:rsidR="00AB722F" w:rsidRPr="00CB148B">
              <w:rPr>
                <w:rFonts w:ascii="Times New Roman" w:hAnsi="Times New Roman" w:cs="Times New Roman"/>
              </w:rPr>
              <w:t>B</w:t>
            </w:r>
            <w:r w:rsidR="00AB722F" w:rsidRPr="00CB148B">
              <w:rPr>
                <w:rFonts w:ascii="Times New Roman" w:hAnsi="Times New Roman" w:cs="Times New Roman" w:hint="eastAsia"/>
              </w:rPr>
              <w:t>份额</w:t>
            </w:r>
          </w:p>
        </w:tc>
        <w:tc>
          <w:tcPr>
            <w:tcW w:w="1704" w:type="dxa"/>
            <w:vAlign w:val="center"/>
          </w:tcPr>
          <w:p w:rsidR="00440BAE" w:rsidRPr="00CB148B" w:rsidRDefault="00076ED3" w:rsidP="00440BAE">
            <w:pPr>
              <w:pStyle w:val="Default"/>
              <w:snapToGrid w:val="0"/>
              <w:spacing w:line="360" w:lineRule="auto"/>
              <w:jc w:val="center"/>
              <w:rPr>
                <w:rFonts w:ascii="Times New Roman" w:hAnsi="Times New Roman" w:cs="Times New Roman"/>
              </w:rPr>
            </w:pPr>
            <w:r w:rsidRPr="00CB148B">
              <w:rPr>
                <w:rFonts w:ascii="Times New Roman" w:hAnsi="Times New Roman" w:cs="Times New Roman"/>
              </w:rPr>
              <w:t>25014</w:t>
            </w:r>
          </w:p>
        </w:tc>
        <w:tc>
          <w:tcPr>
            <w:tcW w:w="1704" w:type="dxa"/>
            <w:vAlign w:val="center"/>
          </w:tcPr>
          <w:p w:rsidR="00440BAE" w:rsidRPr="00CB148B" w:rsidRDefault="00076ED3" w:rsidP="00CB148B">
            <w:pPr>
              <w:pStyle w:val="Default"/>
              <w:snapToGrid w:val="0"/>
              <w:spacing w:line="360" w:lineRule="auto"/>
              <w:jc w:val="center"/>
              <w:rPr>
                <w:rFonts w:ascii="Times New Roman" w:hAnsi="Times New Roman" w:cs="Times New Roman"/>
              </w:rPr>
            </w:pPr>
            <w:r w:rsidRPr="00CB148B">
              <w:rPr>
                <w:rFonts w:ascii="Times New Roman" w:hAnsi="Times New Roman" w:cs="Times New Roman"/>
              </w:rPr>
              <w:t>0.987484312</w:t>
            </w:r>
          </w:p>
        </w:tc>
        <w:tc>
          <w:tcPr>
            <w:tcW w:w="1705" w:type="dxa"/>
            <w:vAlign w:val="center"/>
          </w:tcPr>
          <w:p w:rsidR="00440BAE" w:rsidRPr="00CB148B" w:rsidRDefault="002C57AF" w:rsidP="0075074F">
            <w:pPr>
              <w:pStyle w:val="Default"/>
              <w:snapToGrid w:val="0"/>
              <w:spacing w:line="360" w:lineRule="auto"/>
              <w:jc w:val="center"/>
              <w:rPr>
                <w:rFonts w:ascii="Times New Roman" w:hAnsi="Times New Roman" w:cs="Times New Roman"/>
              </w:rPr>
            </w:pPr>
            <w:r w:rsidRPr="00CB148B">
              <w:rPr>
                <w:rFonts w:ascii="Times New Roman" w:hAnsi="Times New Roman"/>
              </w:rPr>
              <w:t>信诚基建</w:t>
            </w:r>
            <w:r w:rsidR="00AB722F" w:rsidRPr="00CB148B">
              <w:rPr>
                <w:rFonts w:ascii="Times New Roman" w:hAnsi="Times New Roman" w:cs="Times New Roman" w:hint="eastAsia"/>
              </w:rPr>
              <w:t>份额的场内份额</w:t>
            </w:r>
          </w:p>
        </w:tc>
        <w:tc>
          <w:tcPr>
            <w:tcW w:w="1705" w:type="dxa"/>
            <w:vAlign w:val="center"/>
          </w:tcPr>
          <w:p w:rsidR="00440BAE" w:rsidRPr="00CB148B" w:rsidRDefault="00076ED3" w:rsidP="00CB148B">
            <w:pPr>
              <w:pStyle w:val="Default"/>
              <w:snapToGrid w:val="0"/>
              <w:spacing w:line="360" w:lineRule="auto"/>
              <w:jc w:val="center"/>
              <w:rPr>
                <w:rFonts w:ascii="Times New Roman" w:hAnsi="Times New Roman" w:cs="Times New Roman"/>
              </w:rPr>
            </w:pPr>
            <w:r w:rsidRPr="00CB148B">
              <w:rPr>
                <w:rFonts w:ascii="Times New Roman" w:hAnsi="Times New Roman" w:cs="Times New Roman" w:hint="eastAsia"/>
              </w:rPr>
              <w:t>24700</w:t>
            </w:r>
          </w:p>
        </w:tc>
      </w:tr>
    </w:tbl>
    <w:bookmarkEnd w:id="16"/>
    <w:p w:rsidR="006B1181" w:rsidRPr="00CB148B" w:rsidRDefault="00AB722F" w:rsidP="00613375">
      <w:pPr>
        <w:pStyle w:val="Default"/>
        <w:snapToGrid w:val="0"/>
        <w:spacing w:line="360" w:lineRule="auto"/>
        <w:ind w:firstLineChars="200" w:firstLine="420"/>
        <w:jc w:val="both"/>
        <w:rPr>
          <w:rFonts w:ascii="Times New Roman" w:hAnsi="Times New Roman" w:cs="Times New Roman"/>
          <w:sz w:val="21"/>
          <w:szCs w:val="21"/>
        </w:rPr>
      </w:pPr>
      <w:r w:rsidRPr="00CB148B">
        <w:rPr>
          <w:rFonts w:ascii="Times New Roman" w:hAnsi="Times New Roman" w:cs="Times New Roman" w:hint="eastAsia"/>
          <w:sz w:val="21"/>
          <w:szCs w:val="21"/>
        </w:rPr>
        <w:t>注：（</w:t>
      </w:r>
      <w:r w:rsidRPr="00CB148B">
        <w:rPr>
          <w:rFonts w:ascii="Times New Roman" w:hAnsi="Times New Roman" w:cs="Times New Roman"/>
          <w:sz w:val="21"/>
          <w:szCs w:val="21"/>
        </w:rPr>
        <w:t>1</w:t>
      </w:r>
      <w:r w:rsidRPr="00CB148B">
        <w:rPr>
          <w:rFonts w:ascii="Times New Roman" w:hAnsi="Times New Roman" w:cs="Times New Roman" w:hint="eastAsia"/>
          <w:sz w:val="21"/>
          <w:szCs w:val="21"/>
        </w:rPr>
        <w:t>）</w:t>
      </w:r>
      <w:r w:rsidR="002C57AF" w:rsidRPr="00CB148B">
        <w:rPr>
          <w:rFonts w:ascii="Times New Roman" w:hAnsi="Times New Roman"/>
          <w:sz w:val="21"/>
          <w:szCs w:val="21"/>
        </w:rPr>
        <w:t>信诚基建</w:t>
      </w:r>
      <w:r w:rsidRPr="00CB148B">
        <w:rPr>
          <w:rFonts w:ascii="Times New Roman" w:hAnsi="Times New Roman" w:cs="Times New Roman"/>
          <w:sz w:val="21"/>
          <w:szCs w:val="21"/>
        </w:rPr>
        <w:t>A</w:t>
      </w:r>
      <w:r w:rsidRPr="00CB148B">
        <w:rPr>
          <w:rFonts w:ascii="Times New Roman" w:hAnsi="Times New Roman" w:cs="Times New Roman" w:hint="eastAsia"/>
          <w:sz w:val="21"/>
          <w:szCs w:val="21"/>
        </w:rPr>
        <w:t>份额（或</w:t>
      </w:r>
      <w:r w:rsidR="002C57AF" w:rsidRPr="00CB148B">
        <w:rPr>
          <w:rFonts w:ascii="Times New Roman" w:hAnsi="Times New Roman"/>
          <w:sz w:val="21"/>
          <w:szCs w:val="21"/>
        </w:rPr>
        <w:t>信诚基建</w:t>
      </w:r>
      <w:r w:rsidRPr="00CB148B">
        <w:rPr>
          <w:rFonts w:ascii="Times New Roman" w:hAnsi="Times New Roman" w:cs="Times New Roman"/>
          <w:sz w:val="21"/>
          <w:szCs w:val="21"/>
        </w:rPr>
        <w:t>B</w:t>
      </w:r>
      <w:r w:rsidRPr="00CB148B">
        <w:rPr>
          <w:rFonts w:ascii="Times New Roman" w:hAnsi="Times New Roman" w:cs="Times New Roman" w:hint="eastAsia"/>
          <w:sz w:val="21"/>
          <w:szCs w:val="21"/>
        </w:rPr>
        <w:t>份额）转换成的</w:t>
      </w:r>
      <w:r w:rsidR="002C57AF" w:rsidRPr="00CB148B">
        <w:rPr>
          <w:rFonts w:ascii="Times New Roman" w:hAnsi="Times New Roman"/>
          <w:sz w:val="21"/>
          <w:szCs w:val="21"/>
        </w:rPr>
        <w:t>信诚基建</w:t>
      </w:r>
      <w:r w:rsidRPr="00CB148B">
        <w:rPr>
          <w:rFonts w:ascii="Times New Roman" w:hAnsi="Times New Roman" w:cs="Times New Roman" w:hint="eastAsia"/>
          <w:sz w:val="21"/>
          <w:szCs w:val="21"/>
        </w:rPr>
        <w:t>份额仍登记在场内。</w:t>
      </w:r>
    </w:p>
    <w:p w:rsidR="00F66B04" w:rsidRPr="00CB148B" w:rsidRDefault="00AB722F" w:rsidP="00613375">
      <w:pPr>
        <w:pStyle w:val="Default"/>
        <w:snapToGrid w:val="0"/>
        <w:spacing w:line="360" w:lineRule="auto"/>
        <w:ind w:firstLineChars="200" w:firstLine="420"/>
        <w:jc w:val="both"/>
        <w:rPr>
          <w:rFonts w:ascii="Times New Roman" w:hAnsi="Times New Roman" w:cs="Times New Roman"/>
          <w:sz w:val="21"/>
          <w:szCs w:val="21"/>
        </w:rPr>
      </w:pPr>
      <w:r w:rsidRPr="00CB148B">
        <w:rPr>
          <w:rFonts w:ascii="Times New Roman" w:hAnsi="Times New Roman" w:cs="Times New Roman" w:hint="eastAsia"/>
          <w:sz w:val="21"/>
          <w:szCs w:val="21"/>
        </w:rPr>
        <w:t>（</w:t>
      </w:r>
      <w:r w:rsidRPr="00CB148B">
        <w:rPr>
          <w:rFonts w:ascii="Times New Roman" w:hAnsi="Times New Roman" w:cs="Times New Roman"/>
          <w:sz w:val="21"/>
          <w:szCs w:val="21"/>
        </w:rPr>
        <w:t>2</w:t>
      </w:r>
      <w:r w:rsidRPr="00CB148B">
        <w:rPr>
          <w:rFonts w:ascii="Times New Roman" w:hAnsi="Times New Roman" w:cs="Times New Roman" w:hint="eastAsia"/>
          <w:sz w:val="21"/>
          <w:szCs w:val="21"/>
        </w:rPr>
        <w:t>）</w:t>
      </w:r>
      <w:r w:rsidR="002C57AF" w:rsidRPr="00CB148B">
        <w:rPr>
          <w:rFonts w:ascii="Times New Roman" w:hAnsi="Times New Roman"/>
          <w:sz w:val="21"/>
          <w:szCs w:val="21"/>
        </w:rPr>
        <w:t>信诚基建</w:t>
      </w:r>
      <w:r w:rsidRPr="00CB148B">
        <w:rPr>
          <w:rFonts w:ascii="Times New Roman" w:hAnsi="Times New Roman" w:cs="Times New Roman"/>
          <w:sz w:val="21"/>
          <w:szCs w:val="21"/>
        </w:rPr>
        <w:t>A</w:t>
      </w:r>
      <w:r w:rsidRPr="00CB148B">
        <w:rPr>
          <w:rFonts w:ascii="Times New Roman" w:hAnsi="Times New Roman" w:cs="Times New Roman" w:hint="eastAsia"/>
          <w:sz w:val="21"/>
          <w:szCs w:val="21"/>
        </w:rPr>
        <w:t>份额（或</w:t>
      </w:r>
      <w:r w:rsidR="002C57AF" w:rsidRPr="00CB148B">
        <w:rPr>
          <w:rFonts w:ascii="Times New Roman" w:hAnsi="Times New Roman"/>
          <w:sz w:val="21"/>
          <w:szCs w:val="21"/>
        </w:rPr>
        <w:t>信诚基建</w:t>
      </w:r>
      <w:r w:rsidRPr="00CB148B">
        <w:rPr>
          <w:rFonts w:ascii="Times New Roman" w:hAnsi="Times New Roman" w:cs="Times New Roman"/>
          <w:sz w:val="21"/>
          <w:szCs w:val="21"/>
        </w:rPr>
        <w:t>B</w:t>
      </w:r>
      <w:r w:rsidRPr="00CB148B">
        <w:rPr>
          <w:rFonts w:ascii="Times New Roman" w:hAnsi="Times New Roman" w:cs="Times New Roman" w:hint="eastAsia"/>
          <w:sz w:val="21"/>
          <w:szCs w:val="21"/>
        </w:rPr>
        <w:t>份额）基金份额持有人持有的转换后</w:t>
      </w:r>
      <w:r w:rsidR="002C57AF" w:rsidRPr="00CB148B">
        <w:rPr>
          <w:rFonts w:ascii="Times New Roman" w:hAnsi="Times New Roman"/>
          <w:sz w:val="21"/>
          <w:szCs w:val="21"/>
        </w:rPr>
        <w:t>信诚基建</w:t>
      </w:r>
      <w:r w:rsidRPr="00CB148B">
        <w:rPr>
          <w:rFonts w:ascii="Times New Roman" w:hAnsi="Times New Roman" w:cs="Times New Roman" w:hint="eastAsia"/>
          <w:sz w:val="21"/>
          <w:szCs w:val="21"/>
        </w:rPr>
        <w:t>份额的场内份额取整计算（最小单位为</w:t>
      </w:r>
      <w:r w:rsidRPr="00CB148B">
        <w:rPr>
          <w:rFonts w:ascii="Times New Roman" w:hAnsi="Times New Roman" w:cs="Times New Roman"/>
          <w:sz w:val="21"/>
          <w:szCs w:val="21"/>
        </w:rPr>
        <w:t>1</w:t>
      </w:r>
      <w:r w:rsidRPr="00CB148B">
        <w:rPr>
          <w:rFonts w:ascii="Times New Roman" w:hAnsi="Times New Roman" w:cs="Times New Roman" w:hint="eastAsia"/>
          <w:sz w:val="21"/>
          <w:szCs w:val="21"/>
        </w:rPr>
        <w:t>份），整数位后的小数份额的处理方式以登记机构的处理规则为准，</w:t>
      </w:r>
      <w:r w:rsidR="002C57AF" w:rsidRPr="00CB148B">
        <w:rPr>
          <w:rFonts w:ascii="Times New Roman" w:hAnsi="Times New Roman"/>
          <w:sz w:val="21"/>
          <w:szCs w:val="21"/>
        </w:rPr>
        <w:t>信诚基建</w:t>
      </w:r>
      <w:r w:rsidRPr="00CB148B">
        <w:rPr>
          <w:rFonts w:ascii="Times New Roman" w:hAnsi="Times New Roman" w:cs="Times New Roman"/>
          <w:sz w:val="21"/>
          <w:szCs w:val="21"/>
        </w:rPr>
        <w:t>A</w:t>
      </w:r>
      <w:r w:rsidRPr="00CB148B">
        <w:rPr>
          <w:rFonts w:ascii="Times New Roman" w:hAnsi="Times New Roman" w:cs="Times New Roman" w:hint="eastAsia"/>
          <w:sz w:val="21"/>
          <w:szCs w:val="21"/>
        </w:rPr>
        <w:t>份额、</w:t>
      </w:r>
      <w:r w:rsidR="002C57AF" w:rsidRPr="00CB148B">
        <w:rPr>
          <w:rFonts w:ascii="Times New Roman" w:hAnsi="Times New Roman"/>
          <w:sz w:val="21"/>
          <w:szCs w:val="21"/>
        </w:rPr>
        <w:t>信诚基建</w:t>
      </w:r>
      <w:r w:rsidRPr="00CB148B">
        <w:rPr>
          <w:rFonts w:ascii="Times New Roman" w:hAnsi="Times New Roman" w:cs="Times New Roman"/>
          <w:sz w:val="21"/>
          <w:szCs w:val="21"/>
        </w:rPr>
        <w:t>B</w:t>
      </w:r>
      <w:r w:rsidRPr="00CB148B">
        <w:rPr>
          <w:rFonts w:ascii="Times New Roman" w:hAnsi="Times New Roman" w:cs="Times New Roman" w:hint="eastAsia"/>
          <w:sz w:val="21"/>
          <w:szCs w:val="21"/>
        </w:rPr>
        <w:t>份额转换的最终结果以登记机构的确认为准。</w:t>
      </w:r>
    </w:p>
    <w:p w:rsidR="005E3764" w:rsidRPr="00CB148B" w:rsidRDefault="005E3764" w:rsidP="00613375">
      <w:pPr>
        <w:pStyle w:val="Default"/>
        <w:snapToGrid w:val="0"/>
        <w:spacing w:line="360" w:lineRule="auto"/>
        <w:ind w:firstLineChars="200" w:firstLine="420"/>
        <w:jc w:val="both"/>
        <w:rPr>
          <w:rFonts w:ascii="Times New Roman" w:hAnsi="Times New Roman" w:cs="Times New Roman"/>
          <w:sz w:val="21"/>
          <w:szCs w:val="21"/>
        </w:rPr>
      </w:pPr>
    </w:p>
    <w:p w:rsidR="006773C7" w:rsidRPr="00CB148B" w:rsidRDefault="006773C7" w:rsidP="00D80180">
      <w:pPr>
        <w:pStyle w:val="Default"/>
        <w:snapToGrid w:val="0"/>
        <w:spacing w:line="360" w:lineRule="auto"/>
        <w:ind w:firstLineChars="200" w:firstLine="480"/>
        <w:jc w:val="both"/>
        <w:rPr>
          <w:rFonts w:ascii="Times New Roman" w:hAnsi="Times New Roman" w:cs="Times New Roman"/>
        </w:rPr>
      </w:pPr>
      <w:r w:rsidRPr="00CB148B">
        <w:rPr>
          <w:rFonts w:ascii="Times New Roman" w:hAnsi="Times New Roman" w:cs="Times New Roman" w:hint="eastAsia"/>
        </w:rPr>
        <w:t>2</w:t>
      </w:r>
      <w:r w:rsidRPr="00CB148B">
        <w:rPr>
          <w:rFonts w:ascii="Times New Roman" w:hAnsi="Times New Roman" w:cs="Times New Roman" w:hint="eastAsia"/>
        </w:rPr>
        <w:t>、</w:t>
      </w:r>
      <w:r w:rsidR="00A81B29" w:rsidRPr="00CB148B">
        <w:rPr>
          <w:rFonts w:ascii="Times New Roman" w:hAnsi="Times New Roman" w:cs="Times New Roman" w:hint="eastAsia"/>
        </w:rPr>
        <w:t>在保持基金资产净值总额和基金份额净值不变的前提下，</w:t>
      </w:r>
      <w:r w:rsidRPr="00CB148B">
        <w:rPr>
          <w:rFonts w:ascii="Times New Roman" w:hAnsi="Times New Roman" w:cs="Times New Roman" w:hint="eastAsia"/>
        </w:rPr>
        <w:t>将</w:t>
      </w:r>
      <w:r w:rsidR="002C57AF" w:rsidRPr="00CB148B">
        <w:rPr>
          <w:rFonts w:ascii="Times New Roman" w:hAnsi="Times New Roman"/>
        </w:rPr>
        <w:t>信诚基建</w:t>
      </w:r>
      <w:r w:rsidRPr="00CB148B">
        <w:rPr>
          <w:rFonts w:ascii="Times New Roman" w:hAnsi="Times New Roman" w:cs="Times New Roman" w:hint="eastAsia"/>
        </w:rPr>
        <w:t>份额转换成</w:t>
      </w:r>
      <w:r w:rsidR="002C57AF" w:rsidRPr="00CB148B">
        <w:rPr>
          <w:rFonts w:ascii="Times New Roman" w:hAnsi="Times New Roman"/>
        </w:rPr>
        <w:t>信诚中证基建工程指数型证券投资基金（</w:t>
      </w:r>
      <w:r w:rsidR="002C57AF" w:rsidRPr="00CB148B">
        <w:rPr>
          <w:rFonts w:ascii="Times New Roman" w:hAnsi="Times New Roman"/>
        </w:rPr>
        <w:t>LOF</w:t>
      </w:r>
      <w:r w:rsidR="002C57AF" w:rsidRPr="00CB148B">
        <w:rPr>
          <w:rFonts w:ascii="Times New Roman" w:hAnsi="Times New Roman"/>
        </w:rPr>
        <w:t>）</w:t>
      </w:r>
      <w:r w:rsidRPr="00CB148B">
        <w:rPr>
          <w:rFonts w:ascii="Times New Roman" w:hAnsi="Times New Roman" w:cs="Times New Roman" w:hint="eastAsia"/>
        </w:rPr>
        <w:t>的基金份额</w:t>
      </w:r>
      <w:r w:rsidR="002619AB" w:rsidRPr="00CB148B">
        <w:rPr>
          <w:rFonts w:ascii="Times New Roman" w:hAnsi="Times New Roman" w:cs="Times New Roman" w:hint="eastAsia"/>
        </w:rPr>
        <w:t>。</w:t>
      </w:r>
    </w:p>
    <w:p w:rsidR="0086463E" w:rsidRPr="00CB148B" w:rsidRDefault="002C57AF" w:rsidP="00D80180">
      <w:pPr>
        <w:pStyle w:val="Default"/>
        <w:snapToGrid w:val="0"/>
        <w:spacing w:line="360" w:lineRule="auto"/>
        <w:ind w:firstLineChars="200" w:firstLine="480"/>
        <w:jc w:val="both"/>
        <w:rPr>
          <w:rFonts w:ascii="Times New Roman" w:hAnsi="Times New Roman" w:cs="Times New Roman"/>
        </w:rPr>
      </w:pPr>
      <w:r w:rsidRPr="00CB148B">
        <w:rPr>
          <w:rFonts w:ascii="Times New Roman" w:hAnsi="Times New Roman"/>
        </w:rPr>
        <w:t>信诚基建</w:t>
      </w:r>
      <w:r w:rsidR="00AB722F" w:rsidRPr="00CB148B">
        <w:rPr>
          <w:rFonts w:ascii="Times New Roman" w:hAnsi="Times New Roman" w:cs="Times New Roman"/>
        </w:rPr>
        <w:t>A</w:t>
      </w:r>
      <w:r w:rsidR="00AB722F" w:rsidRPr="00CB148B">
        <w:rPr>
          <w:rFonts w:ascii="Times New Roman" w:hAnsi="Times New Roman" w:cs="Times New Roman" w:hint="eastAsia"/>
        </w:rPr>
        <w:t>份额和</w:t>
      </w:r>
      <w:r w:rsidRPr="00CB148B">
        <w:rPr>
          <w:rFonts w:ascii="Times New Roman" w:hAnsi="Times New Roman"/>
        </w:rPr>
        <w:t>信诚基建</w:t>
      </w:r>
      <w:r w:rsidR="00AB722F" w:rsidRPr="00CB148B">
        <w:rPr>
          <w:rFonts w:ascii="Times New Roman" w:hAnsi="Times New Roman" w:cs="Times New Roman"/>
        </w:rPr>
        <w:t>B</w:t>
      </w:r>
      <w:r w:rsidR="00AB722F" w:rsidRPr="00CB148B">
        <w:rPr>
          <w:rFonts w:ascii="Times New Roman" w:hAnsi="Times New Roman" w:cs="Times New Roman" w:hint="eastAsia"/>
        </w:rPr>
        <w:t>份额全部转换为</w:t>
      </w:r>
      <w:r w:rsidRPr="00CB148B">
        <w:rPr>
          <w:rFonts w:ascii="Times New Roman" w:hAnsi="Times New Roman"/>
        </w:rPr>
        <w:t>信诚基建</w:t>
      </w:r>
      <w:r w:rsidR="005172A5" w:rsidRPr="00CB148B">
        <w:rPr>
          <w:rFonts w:ascii="Times New Roman" w:hAnsi="Times New Roman" w:cs="Times New Roman" w:hint="eastAsia"/>
        </w:rPr>
        <w:t>份额</w:t>
      </w:r>
      <w:r w:rsidR="00AB722F" w:rsidRPr="00CB148B">
        <w:rPr>
          <w:rFonts w:ascii="Times New Roman" w:hAnsi="Times New Roman" w:cs="Times New Roman" w:hint="eastAsia"/>
        </w:rPr>
        <w:t>的场内份额后，本基金</w:t>
      </w:r>
      <w:r w:rsidR="005172A5" w:rsidRPr="00CB148B">
        <w:rPr>
          <w:rFonts w:ascii="Times New Roman" w:hAnsi="Times New Roman" w:cs="Times New Roman" w:hint="eastAsia"/>
        </w:rPr>
        <w:t>管理人</w:t>
      </w:r>
      <w:r w:rsidR="00AB722F" w:rsidRPr="00CB148B">
        <w:rPr>
          <w:rFonts w:ascii="Times New Roman" w:hAnsi="Times New Roman" w:cs="Times New Roman" w:hint="eastAsia"/>
        </w:rPr>
        <w:t>将基于上述转换结果，向中国证券登记结算有限责任公司提交份额变更登记申请，将</w:t>
      </w:r>
      <w:r w:rsidR="00B37CFB" w:rsidRPr="00CB148B">
        <w:rPr>
          <w:rFonts w:ascii="Times New Roman" w:hAnsi="Times New Roman"/>
        </w:rPr>
        <w:t>信诚基建</w:t>
      </w:r>
      <w:r w:rsidR="00AB722F" w:rsidRPr="00CB148B">
        <w:rPr>
          <w:rFonts w:ascii="Times New Roman" w:hAnsi="Times New Roman" w:cs="Times New Roman" w:hint="eastAsia"/>
        </w:rPr>
        <w:t>份额的场内份额</w:t>
      </w:r>
      <w:bookmarkStart w:id="23" w:name="OLE_LINK88"/>
      <w:r w:rsidR="00AB722F" w:rsidRPr="00CB148B">
        <w:rPr>
          <w:rFonts w:ascii="Times New Roman" w:hAnsi="Times New Roman" w:cs="Times New Roman" w:hint="eastAsia"/>
        </w:rPr>
        <w:t>变更登记为</w:t>
      </w:r>
      <w:bookmarkEnd w:id="23"/>
      <w:r w:rsidR="00B37CFB" w:rsidRPr="00CB148B">
        <w:rPr>
          <w:rFonts w:ascii="Times New Roman" w:hAnsi="Times New Roman"/>
        </w:rPr>
        <w:t>信诚中证基建工程指数型证券投资基金（</w:t>
      </w:r>
      <w:r w:rsidR="00B37CFB" w:rsidRPr="00CB148B">
        <w:rPr>
          <w:rFonts w:ascii="Times New Roman" w:hAnsi="Times New Roman"/>
        </w:rPr>
        <w:t>LOF</w:t>
      </w:r>
      <w:r w:rsidR="00B37CFB" w:rsidRPr="00CB148B">
        <w:rPr>
          <w:rFonts w:ascii="Times New Roman" w:hAnsi="Times New Roman"/>
        </w:rPr>
        <w:t>）</w:t>
      </w:r>
      <w:r w:rsidR="00AB722F" w:rsidRPr="00CB148B">
        <w:rPr>
          <w:rFonts w:ascii="Times New Roman" w:hAnsi="Times New Roman" w:cs="Times New Roman" w:hint="eastAsia"/>
        </w:rPr>
        <w:t>的场内份额，将</w:t>
      </w:r>
      <w:r w:rsidR="00B37CFB" w:rsidRPr="00CB148B">
        <w:rPr>
          <w:rFonts w:ascii="Times New Roman" w:hAnsi="Times New Roman"/>
        </w:rPr>
        <w:t>信诚基建</w:t>
      </w:r>
      <w:r w:rsidR="00AB722F" w:rsidRPr="00CB148B">
        <w:rPr>
          <w:rFonts w:ascii="Times New Roman" w:hAnsi="Times New Roman" w:cs="Times New Roman" w:hint="eastAsia"/>
        </w:rPr>
        <w:t>份额的场外份额变更登记为</w:t>
      </w:r>
      <w:r w:rsidR="00B37CFB" w:rsidRPr="00CB148B">
        <w:rPr>
          <w:rFonts w:ascii="Times New Roman" w:hAnsi="Times New Roman"/>
        </w:rPr>
        <w:t>信诚中证基建工程指数型证券投资基金（</w:t>
      </w:r>
      <w:r w:rsidR="00B37CFB" w:rsidRPr="00CB148B">
        <w:rPr>
          <w:rFonts w:ascii="Times New Roman" w:hAnsi="Times New Roman"/>
        </w:rPr>
        <w:t>LOF</w:t>
      </w:r>
      <w:r w:rsidR="00B37CFB" w:rsidRPr="00CB148B">
        <w:rPr>
          <w:rFonts w:ascii="Times New Roman" w:hAnsi="Times New Roman"/>
        </w:rPr>
        <w:t>）</w:t>
      </w:r>
      <w:r w:rsidR="00AB722F" w:rsidRPr="00CB148B">
        <w:rPr>
          <w:rFonts w:ascii="Times New Roman" w:hAnsi="Times New Roman" w:cs="Times New Roman" w:hint="eastAsia"/>
        </w:rPr>
        <w:t>的场外份额。</w:t>
      </w:r>
    </w:p>
    <w:tbl>
      <w:tblPr>
        <w:tblStyle w:val="a5"/>
        <w:tblW w:w="5000" w:type="pct"/>
        <w:tblLook w:val="04A0"/>
      </w:tblPr>
      <w:tblGrid>
        <w:gridCol w:w="2130"/>
        <w:gridCol w:w="2130"/>
        <w:gridCol w:w="2131"/>
        <w:gridCol w:w="2131"/>
      </w:tblGrid>
      <w:tr w:rsidR="00A81B29" w:rsidRPr="00CB148B" w:rsidTr="00F21835">
        <w:tc>
          <w:tcPr>
            <w:tcW w:w="1250" w:type="pct"/>
            <w:vAlign w:val="center"/>
          </w:tcPr>
          <w:p w:rsidR="00A81B29" w:rsidRPr="00CB148B" w:rsidRDefault="00A81B29" w:rsidP="00F21835">
            <w:pPr>
              <w:pStyle w:val="Default"/>
              <w:snapToGrid w:val="0"/>
              <w:spacing w:line="360" w:lineRule="auto"/>
              <w:jc w:val="center"/>
              <w:rPr>
                <w:rFonts w:ascii="Times New Roman" w:hAnsi="Times New Roman"/>
              </w:rPr>
            </w:pPr>
            <w:r w:rsidRPr="00CB148B">
              <w:rPr>
                <w:rFonts w:ascii="Times New Roman" w:hAnsi="Times New Roman" w:hint="eastAsia"/>
              </w:rPr>
              <w:t>转换前的基金份额</w:t>
            </w:r>
          </w:p>
        </w:tc>
        <w:tc>
          <w:tcPr>
            <w:tcW w:w="1250" w:type="pct"/>
            <w:vAlign w:val="center"/>
          </w:tcPr>
          <w:p w:rsidR="00A81B29" w:rsidRPr="00CB148B" w:rsidRDefault="00A81B29" w:rsidP="00F21835">
            <w:pPr>
              <w:pStyle w:val="Default"/>
              <w:snapToGrid w:val="0"/>
              <w:spacing w:line="360" w:lineRule="auto"/>
              <w:jc w:val="center"/>
              <w:rPr>
                <w:rFonts w:ascii="Times New Roman" w:hAnsi="Times New Roman"/>
              </w:rPr>
            </w:pPr>
            <w:r w:rsidRPr="00CB148B">
              <w:rPr>
                <w:rFonts w:ascii="Times New Roman" w:hAnsi="Times New Roman" w:hint="eastAsia"/>
              </w:rPr>
              <w:t>转换前的基金份额数（份）</w:t>
            </w:r>
          </w:p>
        </w:tc>
        <w:tc>
          <w:tcPr>
            <w:tcW w:w="1250" w:type="pct"/>
            <w:vAlign w:val="center"/>
          </w:tcPr>
          <w:p w:rsidR="00A81B29" w:rsidRPr="00CB148B" w:rsidRDefault="00A81B29" w:rsidP="00F21835">
            <w:pPr>
              <w:pStyle w:val="Default"/>
              <w:snapToGrid w:val="0"/>
              <w:spacing w:line="360" w:lineRule="auto"/>
              <w:jc w:val="center"/>
              <w:rPr>
                <w:rFonts w:ascii="Times New Roman" w:hAnsi="Times New Roman"/>
              </w:rPr>
            </w:pPr>
            <w:r w:rsidRPr="00CB148B">
              <w:rPr>
                <w:rFonts w:ascii="Times New Roman" w:hAnsi="Times New Roman" w:hint="eastAsia"/>
              </w:rPr>
              <w:t>转换后的基金份额</w:t>
            </w:r>
          </w:p>
        </w:tc>
        <w:tc>
          <w:tcPr>
            <w:tcW w:w="1250" w:type="pct"/>
            <w:vAlign w:val="center"/>
          </w:tcPr>
          <w:p w:rsidR="00A81B29" w:rsidRPr="00CB148B" w:rsidRDefault="00A81B29" w:rsidP="00F21835">
            <w:pPr>
              <w:pStyle w:val="Default"/>
              <w:snapToGrid w:val="0"/>
              <w:spacing w:line="360" w:lineRule="auto"/>
              <w:jc w:val="center"/>
              <w:rPr>
                <w:rFonts w:ascii="Times New Roman" w:hAnsi="Times New Roman"/>
              </w:rPr>
            </w:pPr>
            <w:r w:rsidRPr="00CB148B">
              <w:rPr>
                <w:rFonts w:ascii="Times New Roman" w:hAnsi="Times New Roman" w:hint="eastAsia"/>
              </w:rPr>
              <w:t>转换后的基金份额数（份）</w:t>
            </w:r>
          </w:p>
        </w:tc>
      </w:tr>
      <w:tr w:rsidR="00A81B29" w:rsidRPr="00CB148B" w:rsidTr="00F21835">
        <w:tc>
          <w:tcPr>
            <w:tcW w:w="1250" w:type="pct"/>
            <w:vAlign w:val="center"/>
          </w:tcPr>
          <w:p w:rsidR="00A81B29" w:rsidRPr="00CB148B" w:rsidRDefault="00B37CFB" w:rsidP="00F21835">
            <w:pPr>
              <w:pStyle w:val="Default"/>
              <w:snapToGrid w:val="0"/>
              <w:spacing w:line="360" w:lineRule="auto"/>
              <w:jc w:val="center"/>
              <w:rPr>
                <w:rFonts w:ascii="Times New Roman" w:hAnsi="Times New Roman"/>
                <w:kern w:val="2"/>
              </w:rPr>
            </w:pPr>
            <w:r w:rsidRPr="00CB148B">
              <w:rPr>
                <w:rFonts w:ascii="Times New Roman" w:hAnsi="Times New Roman"/>
              </w:rPr>
              <w:t>信诚基建</w:t>
            </w:r>
            <w:r w:rsidR="00A81B29" w:rsidRPr="00CB148B">
              <w:rPr>
                <w:rFonts w:ascii="Times New Roman" w:hAnsi="Times New Roman" w:hint="eastAsia"/>
              </w:rPr>
              <w:t>份额的场内份额</w:t>
            </w:r>
          </w:p>
        </w:tc>
        <w:tc>
          <w:tcPr>
            <w:tcW w:w="1250" w:type="pct"/>
            <w:vAlign w:val="center"/>
          </w:tcPr>
          <w:p w:rsidR="00A81B29" w:rsidRPr="00CB148B" w:rsidRDefault="00FB652F" w:rsidP="00CB148B">
            <w:pPr>
              <w:pStyle w:val="Default"/>
              <w:snapToGrid w:val="0"/>
              <w:spacing w:line="360" w:lineRule="auto"/>
              <w:jc w:val="center"/>
              <w:rPr>
                <w:rFonts w:ascii="Times New Roman" w:hAnsi="Times New Roman"/>
                <w:kern w:val="2"/>
              </w:rPr>
            </w:pPr>
            <w:r w:rsidRPr="00CB148B">
              <w:rPr>
                <w:rFonts w:ascii="Times New Roman" w:hAnsi="Times New Roman" w:hint="eastAsia"/>
                <w:kern w:val="2"/>
              </w:rPr>
              <w:t>3099313</w:t>
            </w:r>
            <w:bookmarkStart w:id="24" w:name="_GoBack"/>
            <w:bookmarkEnd w:id="24"/>
          </w:p>
        </w:tc>
        <w:tc>
          <w:tcPr>
            <w:tcW w:w="1250" w:type="pct"/>
            <w:vAlign w:val="center"/>
          </w:tcPr>
          <w:p w:rsidR="00A81B29" w:rsidRPr="00CB148B" w:rsidRDefault="00B37CFB" w:rsidP="00B37CFB">
            <w:pPr>
              <w:pStyle w:val="Default"/>
              <w:snapToGrid w:val="0"/>
              <w:spacing w:line="360" w:lineRule="auto"/>
              <w:jc w:val="center"/>
              <w:rPr>
                <w:rFonts w:ascii="Times New Roman" w:hAnsi="Times New Roman"/>
                <w:kern w:val="2"/>
              </w:rPr>
            </w:pPr>
            <w:r w:rsidRPr="00CB148B">
              <w:rPr>
                <w:rFonts w:ascii="Times New Roman" w:hAnsi="Times New Roman"/>
              </w:rPr>
              <w:t>信诚中证基建工程指数型证券投资基金</w:t>
            </w:r>
            <w:r w:rsidR="00A81B29" w:rsidRPr="00CB148B">
              <w:rPr>
                <w:rFonts w:ascii="Times New Roman" w:hAnsi="Times New Roman" w:hint="eastAsia"/>
              </w:rPr>
              <w:t>（</w:t>
            </w:r>
            <w:r w:rsidR="00A81B29" w:rsidRPr="00CB148B">
              <w:rPr>
                <w:rFonts w:ascii="Times New Roman" w:hAnsi="Times New Roman"/>
              </w:rPr>
              <w:t>LOF</w:t>
            </w:r>
            <w:r w:rsidR="00A81B29" w:rsidRPr="00CB148B">
              <w:rPr>
                <w:rFonts w:ascii="Times New Roman" w:hAnsi="Times New Roman" w:hint="eastAsia"/>
              </w:rPr>
              <w:t>）份额的场内份额</w:t>
            </w:r>
          </w:p>
        </w:tc>
        <w:tc>
          <w:tcPr>
            <w:tcW w:w="1250" w:type="pct"/>
            <w:vAlign w:val="center"/>
          </w:tcPr>
          <w:p w:rsidR="00A81B29" w:rsidRPr="00CB148B" w:rsidRDefault="00076ED3" w:rsidP="00F21835">
            <w:pPr>
              <w:pStyle w:val="Default"/>
              <w:snapToGrid w:val="0"/>
              <w:spacing w:line="360" w:lineRule="auto"/>
              <w:jc w:val="center"/>
              <w:rPr>
                <w:rFonts w:ascii="Times New Roman" w:hAnsi="Times New Roman"/>
                <w:kern w:val="2"/>
              </w:rPr>
            </w:pPr>
            <w:r w:rsidRPr="00CB148B">
              <w:rPr>
                <w:rFonts w:ascii="Times New Roman" w:hAnsi="Times New Roman" w:hint="eastAsia"/>
                <w:kern w:val="2"/>
              </w:rPr>
              <w:t>3099313</w:t>
            </w:r>
          </w:p>
        </w:tc>
      </w:tr>
      <w:tr w:rsidR="00A81B29" w:rsidRPr="00CB148B" w:rsidTr="00F21835">
        <w:tc>
          <w:tcPr>
            <w:tcW w:w="1250" w:type="pct"/>
            <w:vAlign w:val="center"/>
          </w:tcPr>
          <w:p w:rsidR="00A81B29" w:rsidRPr="00CB148B" w:rsidRDefault="00B37CFB" w:rsidP="00F21835">
            <w:pPr>
              <w:pStyle w:val="Default"/>
              <w:snapToGrid w:val="0"/>
              <w:spacing w:line="360" w:lineRule="auto"/>
              <w:jc w:val="center"/>
              <w:rPr>
                <w:rFonts w:ascii="Times New Roman" w:hAnsi="Times New Roman"/>
                <w:kern w:val="2"/>
              </w:rPr>
            </w:pPr>
            <w:r w:rsidRPr="00CB148B">
              <w:rPr>
                <w:rFonts w:ascii="Times New Roman" w:hAnsi="Times New Roman"/>
              </w:rPr>
              <w:t>信诚基建</w:t>
            </w:r>
            <w:r w:rsidR="00A81B29" w:rsidRPr="00CB148B">
              <w:rPr>
                <w:rFonts w:ascii="Times New Roman" w:hAnsi="Times New Roman" w:hint="eastAsia"/>
              </w:rPr>
              <w:t>的场外份额</w:t>
            </w:r>
          </w:p>
        </w:tc>
        <w:tc>
          <w:tcPr>
            <w:tcW w:w="1250" w:type="pct"/>
            <w:vAlign w:val="center"/>
          </w:tcPr>
          <w:p w:rsidR="00A81B29" w:rsidRPr="00CB148B" w:rsidRDefault="00076ED3" w:rsidP="00F21835">
            <w:pPr>
              <w:pStyle w:val="Default"/>
              <w:snapToGrid w:val="0"/>
              <w:spacing w:line="360" w:lineRule="auto"/>
              <w:jc w:val="center"/>
              <w:rPr>
                <w:rFonts w:ascii="Times New Roman" w:hAnsi="Times New Roman"/>
                <w:kern w:val="2"/>
              </w:rPr>
            </w:pPr>
            <w:r w:rsidRPr="00CB148B">
              <w:rPr>
                <w:rFonts w:ascii="Times New Roman" w:hAnsi="Times New Roman" w:hint="eastAsia"/>
                <w:kern w:val="2"/>
              </w:rPr>
              <w:t>7262255.94</w:t>
            </w:r>
          </w:p>
        </w:tc>
        <w:tc>
          <w:tcPr>
            <w:tcW w:w="1250" w:type="pct"/>
            <w:vAlign w:val="center"/>
          </w:tcPr>
          <w:p w:rsidR="00A81B29" w:rsidRPr="00CB148B" w:rsidRDefault="00B37CFB" w:rsidP="00F21835">
            <w:pPr>
              <w:pStyle w:val="Default"/>
              <w:snapToGrid w:val="0"/>
              <w:spacing w:line="360" w:lineRule="auto"/>
              <w:jc w:val="center"/>
              <w:rPr>
                <w:rFonts w:ascii="Times New Roman" w:hAnsi="Times New Roman"/>
                <w:kern w:val="2"/>
              </w:rPr>
            </w:pPr>
            <w:r w:rsidRPr="00CB148B">
              <w:rPr>
                <w:rFonts w:ascii="Times New Roman" w:hAnsi="Times New Roman"/>
              </w:rPr>
              <w:t>信诚中证基建工程指数型证券投资基金（</w:t>
            </w:r>
            <w:r w:rsidRPr="00CB148B">
              <w:rPr>
                <w:rFonts w:ascii="Times New Roman" w:hAnsi="Times New Roman"/>
              </w:rPr>
              <w:t>LOF</w:t>
            </w:r>
            <w:r w:rsidRPr="00CB148B">
              <w:rPr>
                <w:rFonts w:ascii="Times New Roman" w:hAnsi="Times New Roman"/>
              </w:rPr>
              <w:t>）</w:t>
            </w:r>
            <w:r w:rsidR="00A81B29" w:rsidRPr="00CB148B">
              <w:rPr>
                <w:rFonts w:ascii="Times New Roman" w:hAnsi="Times New Roman" w:hint="eastAsia"/>
              </w:rPr>
              <w:t>份额的场外份额</w:t>
            </w:r>
          </w:p>
        </w:tc>
        <w:tc>
          <w:tcPr>
            <w:tcW w:w="1250" w:type="pct"/>
            <w:vAlign w:val="center"/>
          </w:tcPr>
          <w:p w:rsidR="00A81B29" w:rsidRPr="00CB148B" w:rsidRDefault="00076ED3" w:rsidP="00CB148B">
            <w:pPr>
              <w:pStyle w:val="Default"/>
              <w:snapToGrid w:val="0"/>
              <w:spacing w:line="360" w:lineRule="auto"/>
              <w:jc w:val="center"/>
              <w:rPr>
                <w:rFonts w:ascii="Times New Roman" w:hAnsi="Times New Roman"/>
                <w:kern w:val="2"/>
              </w:rPr>
            </w:pPr>
            <w:r w:rsidRPr="00CB148B">
              <w:rPr>
                <w:rFonts w:ascii="Times New Roman" w:hAnsi="Times New Roman" w:hint="eastAsia"/>
                <w:kern w:val="2"/>
              </w:rPr>
              <w:t>7262255.94</w:t>
            </w:r>
          </w:p>
        </w:tc>
      </w:tr>
    </w:tbl>
    <w:p w:rsidR="00A81B29" w:rsidRPr="00CB148B" w:rsidRDefault="00A81B29" w:rsidP="003F4A38">
      <w:pPr>
        <w:pStyle w:val="Default"/>
        <w:snapToGrid w:val="0"/>
        <w:spacing w:line="360" w:lineRule="auto"/>
        <w:rPr>
          <w:rFonts w:ascii="Times New Roman" w:hAnsi="Times New Roman" w:cs="Times New Roman"/>
        </w:rPr>
      </w:pPr>
    </w:p>
    <w:p w:rsidR="006B1181" w:rsidRPr="00CB148B" w:rsidRDefault="00F47080" w:rsidP="00D80180">
      <w:pPr>
        <w:pStyle w:val="Default"/>
        <w:snapToGrid w:val="0"/>
        <w:spacing w:line="360" w:lineRule="auto"/>
        <w:ind w:firstLineChars="200" w:firstLine="480"/>
        <w:jc w:val="both"/>
        <w:rPr>
          <w:rFonts w:ascii="Times New Roman" w:hAnsi="Times New Roman" w:cs="Times New Roman"/>
          <w:color w:val="auto"/>
        </w:rPr>
      </w:pPr>
      <w:r w:rsidRPr="00CB148B">
        <w:rPr>
          <w:rFonts w:ascii="Times New Roman" w:hAnsi="Times New Roman" w:cs="Times New Roman" w:hint="eastAsia"/>
        </w:rPr>
        <w:t>待中国证券登记结算有限责任公司完成基金份额变更登记后，</w:t>
      </w:r>
      <w:r w:rsidR="003E7625" w:rsidRPr="00CB148B">
        <w:rPr>
          <w:rFonts w:ascii="Times New Roman" w:hAnsi="Times New Roman" w:cs="Times New Roman" w:hint="eastAsia"/>
        </w:rPr>
        <w:t>基金份额</w:t>
      </w:r>
      <w:r w:rsidRPr="00CB148B">
        <w:rPr>
          <w:rFonts w:ascii="Times New Roman" w:hAnsi="Times New Roman" w:cs="Times New Roman" w:hint="eastAsia"/>
        </w:rPr>
        <w:t>持有人可查询经登记机构确认的转换后的基金份额。转换完成后，基金份额持有人持有的基金份额数将按照转换规则相应增加或减少。基金份额转换后，由于基金份额数取整计算产生的误差，基金份额持有人存在着基金资产净值减少的风险。</w:t>
      </w:r>
    </w:p>
    <w:p w:rsidR="003D6F43" w:rsidRPr="00CB148B" w:rsidRDefault="003D6F43" w:rsidP="00D80180">
      <w:pPr>
        <w:pStyle w:val="Default"/>
        <w:snapToGrid w:val="0"/>
        <w:spacing w:line="360" w:lineRule="auto"/>
        <w:jc w:val="both"/>
        <w:rPr>
          <w:rFonts w:ascii="Times New Roman" w:hAnsi="Times New Roman" w:cs="Times New Roman"/>
          <w:b/>
          <w:color w:val="auto"/>
        </w:rPr>
      </w:pPr>
    </w:p>
    <w:p w:rsidR="003D6F43" w:rsidRPr="00CB148B" w:rsidRDefault="00AB722F" w:rsidP="00D80180">
      <w:pPr>
        <w:pStyle w:val="Default"/>
        <w:snapToGrid w:val="0"/>
        <w:spacing w:line="360" w:lineRule="auto"/>
        <w:jc w:val="both"/>
        <w:rPr>
          <w:rFonts w:ascii="Times New Roman" w:hAnsi="Times New Roman" w:cs="Times New Roman"/>
          <w:b/>
          <w:color w:val="auto"/>
        </w:rPr>
      </w:pPr>
      <w:r w:rsidRPr="00CB148B">
        <w:rPr>
          <w:rFonts w:ascii="Times New Roman" w:hAnsi="Times New Roman" w:cs="Times New Roman" w:hint="eastAsia"/>
          <w:b/>
          <w:color w:val="auto"/>
        </w:rPr>
        <w:t>重要提示：</w:t>
      </w:r>
    </w:p>
    <w:p w:rsidR="00440BAE" w:rsidRPr="00CB148B" w:rsidRDefault="00AB722F" w:rsidP="00D80180">
      <w:pPr>
        <w:pStyle w:val="Default"/>
        <w:snapToGrid w:val="0"/>
        <w:spacing w:line="360" w:lineRule="auto"/>
        <w:ind w:firstLineChars="200" w:firstLine="480"/>
        <w:jc w:val="both"/>
        <w:rPr>
          <w:rFonts w:ascii="Times New Roman" w:hAnsi="Times New Roman" w:cs="Times New Roman"/>
        </w:rPr>
      </w:pPr>
      <w:r w:rsidRPr="00CB148B">
        <w:rPr>
          <w:rFonts w:ascii="Times New Roman" w:hAnsi="Times New Roman" w:cs="Times New Roman"/>
          <w:color w:val="auto"/>
        </w:rPr>
        <w:lastRenderedPageBreak/>
        <w:t>1</w:t>
      </w:r>
      <w:r w:rsidRPr="00CB148B">
        <w:rPr>
          <w:rFonts w:ascii="Times New Roman" w:hAnsi="Times New Roman" w:cs="Times New Roman" w:hint="eastAsia"/>
          <w:color w:val="auto"/>
        </w:rPr>
        <w:t>、</w:t>
      </w:r>
      <w:r w:rsidR="00B37CFB" w:rsidRPr="00CB148B">
        <w:rPr>
          <w:rFonts w:ascii="Times New Roman" w:hAnsi="Times New Roman"/>
        </w:rPr>
        <w:t>自</w:t>
      </w:r>
      <w:r w:rsidR="00B37CFB" w:rsidRPr="00CB148B">
        <w:rPr>
          <w:rFonts w:ascii="Times New Roman" w:hAnsi="Times New Roman"/>
        </w:rPr>
        <w:t>2016</w:t>
      </w:r>
      <w:r w:rsidR="00B37CFB" w:rsidRPr="00CB148B">
        <w:rPr>
          <w:rFonts w:ascii="Times New Roman" w:hAnsi="Times New Roman"/>
        </w:rPr>
        <w:t>年</w:t>
      </w:r>
      <w:r w:rsidR="00B37CFB" w:rsidRPr="00CB148B">
        <w:rPr>
          <w:rFonts w:ascii="Times New Roman" w:hAnsi="Times New Roman"/>
        </w:rPr>
        <w:t>7</w:t>
      </w:r>
      <w:r w:rsidR="00B37CFB" w:rsidRPr="00CB148B">
        <w:rPr>
          <w:rFonts w:ascii="Times New Roman" w:hAnsi="Times New Roman"/>
        </w:rPr>
        <w:t>月</w:t>
      </w:r>
      <w:r w:rsidR="00B37CFB" w:rsidRPr="00CB148B">
        <w:rPr>
          <w:rFonts w:ascii="Times New Roman" w:hAnsi="Times New Roman"/>
        </w:rPr>
        <w:t>27</w:t>
      </w:r>
      <w:r w:rsidR="00B37CFB" w:rsidRPr="00CB148B">
        <w:rPr>
          <w:rFonts w:ascii="Times New Roman" w:hAnsi="Times New Roman"/>
        </w:rPr>
        <w:t>日起</w:t>
      </w:r>
      <w:r w:rsidR="008B6A46" w:rsidRPr="00CB148B">
        <w:rPr>
          <w:rFonts w:ascii="Times New Roman" w:hAnsi="Times New Roman" w:hint="eastAsia"/>
        </w:rPr>
        <w:t>，</w:t>
      </w:r>
      <w:r w:rsidR="00B37CFB" w:rsidRPr="00CB148B">
        <w:rPr>
          <w:rFonts w:ascii="Times New Roman" w:hAnsi="Times New Roman"/>
        </w:rPr>
        <w:t>《信诚中证基建工程指数型证券投资基金（</w:t>
      </w:r>
      <w:r w:rsidR="00B37CFB" w:rsidRPr="00CB148B">
        <w:rPr>
          <w:rFonts w:ascii="Times New Roman" w:hAnsi="Times New Roman"/>
        </w:rPr>
        <w:t>LOF</w:t>
      </w:r>
      <w:r w:rsidR="00B37CFB" w:rsidRPr="00CB148B">
        <w:rPr>
          <w:rFonts w:ascii="Times New Roman" w:hAnsi="Times New Roman"/>
        </w:rPr>
        <w:t>）基金合同》</w:t>
      </w:r>
      <w:r w:rsidR="008B6A46" w:rsidRPr="00CB148B">
        <w:rPr>
          <w:rFonts w:ascii="Times New Roman" w:hAnsi="Times New Roman" w:hint="eastAsia"/>
        </w:rPr>
        <w:t>、</w:t>
      </w:r>
      <w:r w:rsidR="00B37CFB" w:rsidRPr="00CB148B">
        <w:rPr>
          <w:rFonts w:ascii="Times New Roman" w:hAnsi="Times New Roman"/>
        </w:rPr>
        <w:t>《信诚中证基建工程指数型证券投资基金（</w:t>
      </w:r>
      <w:r w:rsidR="00B37CFB" w:rsidRPr="00CB148B">
        <w:rPr>
          <w:rFonts w:ascii="Times New Roman" w:hAnsi="Times New Roman"/>
        </w:rPr>
        <w:t>LOF</w:t>
      </w:r>
      <w:r w:rsidR="00B37CFB" w:rsidRPr="00CB148B">
        <w:rPr>
          <w:rFonts w:ascii="Times New Roman" w:hAnsi="Times New Roman"/>
        </w:rPr>
        <w:t>）托管协议》</w:t>
      </w:r>
      <w:r w:rsidR="008B6A46" w:rsidRPr="00CB148B">
        <w:rPr>
          <w:rFonts w:ascii="Times New Roman" w:hAnsi="Times New Roman" w:hint="eastAsia"/>
        </w:rPr>
        <w:t>、</w:t>
      </w:r>
      <w:r w:rsidR="00B37CFB" w:rsidRPr="00CB148B">
        <w:rPr>
          <w:rFonts w:ascii="Times New Roman" w:hAnsi="Times New Roman"/>
        </w:rPr>
        <w:t>《信诚中证基建工程指数型证券投资基金（</w:t>
      </w:r>
      <w:r w:rsidR="00B37CFB" w:rsidRPr="00CB148B">
        <w:rPr>
          <w:rFonts w:ascii="Times New Roman" w:hAnsi="Times New Roman"/>
        </w:rPr>
        <w:t>LOF</w:t>
      </w:r>
      <w:r w:rsidR="00B37CFB" w:rsidRPr="00CB148B">
        <w:rPr>
          <w:rFonts w:ascii="Times New Roman" w:hAnsi="Times New Roman"/>
        </w:rPr>
        <w:t>）招募说明书》生效，原《信诚中证基建工程指数分级证券投资基金基金合同》</w:t>
      </w:r>
      <w:r w:rsidR="008B6A46" w:rsidRPr="00CB148B">
        <w:rPr>
          <w:rFonts w:ascii="Times New Roman" w:hAnsi="Times New Roman" w:hint="eastAsia"/>
        </w:rPr>
        <w:t>、</w:t>
      </w:r>
      <w:r w:rsidR="00B37CFB" w:rsidRPr="00CB148B">
        <w:rPr>
          <w:rFonts w:ascii="Times New Roman" w:hAnsi="Times New Roman"/>
        </w:rPr>
        <w:t>《信诚中证基建工程指数分级证券投资基金托管协议》</w:t>
      </w:r>
      <w:r w:rsidR="008B6A46" w:rsidRPr="00CB148B">
        <w:rPr>
          <w:rFonts w:ascii="Times New Roman" w:hAnsi="Times New Roman" w:hint="eastAsia"/>
        </w:rPr>
        <w:t>、</w:t>
      </w:r>
      <w:r w:rsidR="00B37CFB" w:rsidRPr="00CB148B">
        <w:rPr>
          <w:rFonts w:ascii="Times New Roman" w:hAnsi="Times New Roman"/>
        </w:rPr>
        <w:t>《信诚中证基建工程指数分级证券投资基金招募说明书》将自同一日起失效。</w:t>
      </w:r>
      <w:r w:rsidR="003A6F01" w:rsidRPr="00CB148B">
        <w:rPr>
          <w:rFonts w:ascii="Times New Roman" w:hAnsi="Times New Roman"/>
        </w:rPr>
        <w:t>自</w:t>
      </w:r>
      <w:r w:rsidR="003A6F01" w:rsidRPr="00CB148B">
        <w:rPr>
          <w:rFonts w:ascii="Times New Roman" w:hAnsi="Times New Roman"/>
        </w:rPr>
        <w:t>2016</w:t>
      </w:r>
      <w:r w:rsidR="003A6F01" w:rsidRPr="00CB148B">
        <w:rPr>
          <w:rFonts w:ascii="Times New Roman" w:hAnsi="Times New Roman"/>
        </w:rPr>
        <w:t>年</w:t>
      </w:r>
      <w:r w:rsidR="003A6F01" w:rsidRPr="00CB148B">
        <w:rPr>
          <w:rFonts w:ascii="Times New Roman" w:hAnsi="Times New Roman"/>
        </w:rPr>
        <w:t>7</w:t>
      </w:r>
      <w:r w:rsidR="003A6F01" w:rsidRPr="00CB148B">
        <w:rPr>
          <w:rFonts w:ascii="Times New Roman" w:hAnsi="Times New Roman"/>
        </w:rPr>
        <w:t>月</w:t>
      </w:r>
      <w:r w:rsidR="003A6F01" w:rsidRPr="00CB148B">
        <w:rPr>
          <w:rFonts w:ascii="Times New Roman" w:hAnsi="Times New Roman"/>
        </w:rPr>
        <w:t>27</w:t>
      </w:r>
      <w:r w:rsidR="003A6F01" w:rsidRPr="00CB148B">
        <w:rPr>
          <w:rFonts w:ascii="Times New Roman" w:hAnsi="Times New Roman"/>
        </w:rPr>
        <w:t>日起</w:t>
      </w:r>
      <w:r w:rsidR="003A6F01" w:rsidRPr="00CB148B">
        <w:rPr>
          <w:rFonts w:ascii="Times New Roman" w:hAnsi="Times New Roman" w:hint="eastAsia"/>
        </w:rPr>
        <w:t>，</w:t>
      </w:r>
      <w:r w:rsidR="00B37CFB" w:rsidRPr="00CB148B">
        <w:rPr>
          <w:rFonts w:ascii="Times New Roman" w:hAnsi="Times New Roman"/>
        </w:rPr>
        <w:t>信诚中证基建工程指数分级证券投资基金</w:t>
      </w:r>
      <w:r w:rsidR="0023668F" w:rsidRPr="00CB148B">
        <w:rPr>
          <w:rFonts w:ascii="Times New Roman" w:hAnsi="Times New Roman" w:cs="Times New Roman"/>
        </w:rPr>
        <w:t>正式变更为</w:t>
      </w:r>
      <w:bookmarkStart w:id="25" w:name="OLE_LINK96"/>
      <w:bookmarkStart w:id="26" w:name="OLE_LINK97"/>
      <w:r w:rsidR="00B37CFB" w:rsidRPr="00CB148B">
        <w:rPr>
          <w:rFonts w:ascii="Times New Roman" w:hAnsi="Times New Roman"/>
        </w:rPr>
        <w:t>信诚中证基建工程指数型证券投资基金（</w:t>
      </w:r>
      <w:r w:rsidR="00B37CFB" w:rsidRPr="00CB148B">
        <w:rPr>
          <w:rFonts w:ascii="Times New Roman" w:hAnsi="Times New Roman"/>
        </w:rPr>
        <w:t>LOF</w:t>
      </w:r>
      <w:r w:rsidR="00B37CFB" w:rsidRPr="00CB148B">
        <w:rPr>
          <w:rFonts w:ascii="Times New Roman" w:hAnsi="Times New Roman"/>
        </w:rPr>
        <w:t>）</w:t>
      </w:r>
      <w:r w:rsidR="00B37CFB" w:rsidRPr="00CB148B">
        <w:rPr>
          <w:rFonts w:ascii="Times New Roman" w:hAnsi="Times New Roman" w:hint="eastAsia"/>
        </w:rPr>
        <w:t>（</w:t>
      </w:r>
      <w:r w:rsidR="00B37CFB" w:rsidRPr="00CB148B">
        <w:rPr>
          <w:rFonts w:ascii="Times New Roman" w:hAnsi="Times New Roman"/>
        </w:rPr>
        <w:t>基金代码为</w:t>
      </w:r>
      <w:r w:rsidR="00B37CFB" w:rsidRPr="00CB148B">
        <w:rPr>
          <w:rFonts w:ascii="Times New Roman" w:hAnsi="Times New Roman"/>
        </w:rPr>
        <w:t>“165525”</w:t>
      </w:r>
      <w:r w:rsidR="00B37CFB" w:rsidRPr="00CB148B">
        <w:rPr>
          <w:rFonts w:ascii="Times New Roman" w:hAnsi="Times New Roman"/>
        </w:rPr>
        <w:t>，场内简称为</w:t>
      </w:r>
      <w:r w:rsidR="00B37CFB" w:rsidRPr="00CB148B">
        <w:rPr>
          <w:rFonts w:ascii="Times New Roman" w:hAnsi="Times New Roman"/>
        </w:rPr>
        <w:t>“</w:t>
      </w:r>
      <w:r w:rsidR="00B37CFB" w:rsidRPr="00CB148B">
        <w:rPr>
          <w:rFonts w:ascii="Times New Roman" w:hAnsi="Times New Roman"/>
        </w:rPr>
        <w:t>基建工程</w:t>
      </w:r>
      <w:r w:rsidR="00B37CFB" w:rsidRPr="00CB148B">
        <w:rPr>
          <w:rFonts w:ascii="Times New Roman" w:hAnsi="Times New Roman"/>
        </w:rPr>
        <w:t>”</w:t>
      </w:r>
      <w:r w:rsidR="00B37CFB" w:rsidRPr="00CB148B">
        <w:rPr>
          <w:rFonts w:ascii="Times New Roman" w:hAnsi="Times New Roman" w:hint="eastAsia"/>
        </w:rPr>
        <w:t>）</w:t>
      </w:r>
      <w:bookmarkEnd w:id="25"/>
      <w:bookmarkEnd w:id="26"/>
      <w:r w:rsidRPr="00CB148B">
        <w:rPr>
          <w:rFonts w:ascii="Times New Roman" w:hAnsi="Times New Roman" w:cs="Times New Roman" w:hint="eastAsia"/>
        </w:rPr>
        <w:t>。</w:t>
      </w:r>
    </w:p>
    <w:p w:rsidR="004E3D89" w:rsidRPr="00CB148B" w:rsidRDefault="00AB722F" w:rsidP="00D80180">
      <w:pPr>
        <w:pStyle w:val="Default"/>
        <w:snapToGrid w:val="0"/>
        <w:spacing w:line="360" w:lineRule="auto"/>
        <w:ind w:firstLineChars="200" w:firstLine="480"/>
        <w:jc w:val="both"/>
        <w:rPr>
          <w:rFonts w:ascii="Times New Roman" w:hAnsi="Times New Roman" w:cs="Times New Roman"/>
        </w:rPr>
      </w:pPr>
      <w:r w:rsidRPr="00CB148B">
        <w:rPr>
          <w:rFonts w:ascii="Times New Roman" w:hAnsi="Times New Roman" w:cs="Times New Roman"/>
        </w:rPr>
        <w:t>2</w:t>
      </w:r>
      <w:r w:rsidRPr="00CB148B">
        <w:rPr>
          <w:rFonts w:ascii="Times New Roman" w:hAnsi="Times New Roman" w:cs="Times New Roman" w:hint="eastAsia"/>
        </w:rPr>
        <w:t>、</w:t>
      </w:r>
      <w:bookmarkStart w:id="27" w:name="OLE_LINK94"/>
      <w:r w:rsidR="004E3D89" w:rsidRPr="00CB148B">
        <w:rPr>
          <w:rFonts w:ascii="Times New Roman" w:hAnsi="Times New Roman" w:cs="Times New Roman"/>
        </w:rPr>
        <w:t>信诚中证基建工程指数分级证券投资基金</w:t>
      </w:r>
      <w:bookmarkStart w:id="28" w:name="OLE_LINK93"/>
      <w:r w:rsidRPr="00CB148B">
        <w:rPr>
          <w:rFonts w:ascii="Times New Roman" w:hAnsi="Times New Roman" w:cs="Times New Roman" w:hint="eastAsia"/>
        </w:rPr>
        <w:t>已于</w:t>
      </w:r>
      <w:r w:rsidR="004E3D89" w:rsidRPr="00CB148B">
        <w:rPr>
          <w:rFonts w:ascii="Times New Roman" w:hAnsi="Times New Roman" w:cs="Times New Roman"/>
        </w:rPr>
        <w:t>2016</w:t>
      </w:r>
      <w:r w:rsidR="004E3D89" w:rsidRPr="00CB148B">
        <w:rPr>
          <w:rFonts w:ascii="Times New Roman" w:hAnsi="Times New Roman" w:cs="Times New Roman"/>
        </w:rPr>
        <w:t>年</w:t>
      </w:r>
      <w:r w:rsidR="004E3D89" w:rsidRPr="00CB148B">
        <w:rPr>
          <w:rFonts w:ascii="Times New Roman" w:hAnsi="Times New Roman" w:cs="Times New Roman"/>
        </w:rPr>
        <w:t>7</w:t>
      </w:r>
      <w:r w:rsidR="004E3D89" w:rsidRPr="00CB148B">
        <w:rPr>
          <w:rFonts w:ascii="Times New Roman" w:hAnsi="Times New Roman" w:cs="Times New Roman"/>
        </w:rPr>
        <w:t>月</w:t>
      </w:r>
      <w:r w:rsidR="004E3D89" w:rsidRPr="00CB148B">
        <w:rPr>
          <w:rFonts w:ascii="Times New Roman" w:hAnsi="Times New Roman" w:cs="Times New Roman"/>
        </w:rPr>
        <w:t>26</w:t>
      </w:r>
      <w:r w:rsidR="004E3D89" w:rsidRPr="00CB148B">
        <w:rPr>
          <w:rFonts w:ascii="Times New Roman" w:hAnsi="Times New Roman" w:cs="Times New Roman"/>
        </w:rPr>
        <w:t>日</w:t>
      </w:r>
      <w:r w:rsidRPr="00CB148B">
        <w:rPr>
          <w:rFonts w:ascii="Times New Roman" w:hAnsi="Times New Roman" w:cs="Times New Roman" w:hint="eastAsia"/>
        </w:rPr>
        <w:t>开始暂停</w:t>
      </w:r>
      <w:r w:rsidR="004E3D89" w:rsidRPr="00CB148B">
        <w:rPr>
          <w:rFonts w:ascii="Times New Roman" w:hAnsi="Times New Roman" w:cs="Times New Roman"/>
        </w:rPr>
        <w:t>办理申购、赎回、定期定额投资、转换、转托管（包括系统内转托管、跨系统转托管）业务，并自</w:t>
      </w:r>
      <w:r w:rsidR="004E3D89" w:rsidRPr="00CB148B">
        <w:rPr>
          <w:rFonts w:ascii="Times New Roman" w:hAnsi="Times New Roman" w:cs="Times New Roman"/>
        </w:rPr>
        <w:t>2016</w:t>
      </w:r>
      <w:r w:rsidR="004E3D89" w:rsidRPr="00CB148B">
        <w:rPr>
          <w:rFonts w:ascii="Times New Roman" w:hAnsi="Times New Roman" w:cs="Times New Roman"/>
        </w:rPr>
        <w:t>年</w:t>
      </w:r>
      <w:r w:rsidR="004E3D89" w:rsidRPr="00CB148B">
        <w:rPr>
          <w:rFonts w:ascii="Times New Roman" w:hAnsi="Times New Roman" w:cs="Times New Roman"/>
        </w:rPr>
        <w:t>7</w:t>
      </w:r>
      <w:r w:rsidR="004E3D89" w:rsidRPr="00CB148B">
        <w:rPr>
          <w:rFonts w:ascii="Times New Roman" w:hAnsi="Times New Roman" w:cs="Times New Roman"/>
        </w:rPr>
        <w:t>月</w:t>
      </w:r>
      <w:r w:rsidR="004E3D89" w:rsidRPr="00CB148B">
        <w:rPr>
          <w:rFonts w:ascii="Times New Roman" w:hAnsi="Times New Roman" w:cs="Times New Roman"/>
        </w:rPr>
        <w:t>26</w:t>
      </w:r>
      <w:r w:rsidR="004E3D89" w:rsidRPr="00CB148B">
        <w:rPr>
          <w:rFonts w:ascii="Times New Roman" w:hAnsi="Times New Roman" w:cs="Times New Roman"/>
        </w:rPr>
        <w:t>日起终止办理信诚基建份额、信诚基建</w:t>
      </w:r>
      <w:r w:rsidR="004E3D89" w:rsidRPr="00CB148B">
        <w:rPr>
          <w:rFonts w:ascii="Times New Roman" w:hAnsi="Times New Roman" w:cs="Times New Roman"/>
        </w:rPr>
        <w:t>A</w:t>
      </w:r>
      <w:r w:rsidR="004E3D89" w:rsidRPr="00CB148B">
        <w:rPr>
          <w:rFonts w:ascii="Times New Roman" w:hAnsi="Times New Roman" w:cs="Times New Roman"/>
        </w:rPr>
        <w:t>份额、信诚基建</w:t>
      </w:r>
      <w:r w:rsidR="004E3D89" w:rsidRPr="00CB148B">
        <w:rPr>
          <w:rFonts w:ascii="Times New Roman" w:hAnsi="Times New Roman" w:cs="Times New Roman"/>
        </w:rPr>
        <w:t>B</w:t>
      </w:r>
      <w:r w:rsidR="004E3D89" w:rsidRPr="00CB148B">
        <w:rPr>
          <w:rFonts w:ascii="Times New Roman" w:hAnsi="Times New Roman" w:cs="Times New Roman"/>
        </w:rPr>
        <w:t>份额三类份额间的配对转换业务。</w:t>
      </w:r>
    </w:p>
    <w:bookmarkEnd w:id="27"/>
    <w:bookmarkEnd w:id="28"/>
    <w:p w:rsidR="00440BAE" w:rsidRPr="00CB148B" w:rsidRDefault="00AB722F" w:rsidP="00D80180">
      <w:pPr>
        <w:pStyle w:val="Default"/>
        <w:snapToGrid w:val="0"/>
        <w:spacing w:line="360" w:lineRule="auto"/>
        <w:ind w:firstLineChars="200" w:firstLine="480"/>
        <w:jc w:val="both"/>
        <w:rPr>
          <w:rFonts w:ascii="Times New Roman" w:hAnsi="Times New Roman" w:cs="Times New Roman"/>
          <w:color w:val="auto"/>
        </w:rPr>
      </w:pPr>
      <w:r w:rsidRPr="00CB148B">
        <w:rPr>
          <w:rFonts w:ascii="Times New Roman" w:hAnsi="Times New Roman" w:cs="Times New Roman" w:hint="eastAsia"/>
        </w:rPr>
        <w:t>根据《</w:t>
      </w:r>
      <w:r w:rsidR="004E3D89" w:rsidRPr="00CB148B">
        <w:rPr>
          <w:rFonts w:ascii="Times New Roman" w:hAnsi="Times New Roman"/>
        </w:rPr>
        <w:t>信诚中证基建工程指数型证券投资基金（</w:t>
      </w:r>
      <w:r w:rsidR="004E3D89" w:rsidRPr="00CB148B">
        <w:rPr>
          <w:rFonts w:ascii="Times New Roman" w:hAnsi="Times New Roman"/>
        </w:rPr>
        <w:t>LOF</w:t>
      </w:r>
      <w:r w:rsidR="004E3D89" w:rsidRPr="00CB148B">
        <w:rPr>
          <w:rFonts w:ascii="Times New Roman" w:hAnsi="Times New Roman"/>
        </w:rPr>
        <w:t>）</w:t>
      </w:r>
      <w:r w:rsidRPr="00CB148B">
        <w:rPr>
          <w:rFonts w:ascii="Times New Roman" w:hAnsi="Times New Roman" w:cs="Times New Roman" w:hint="eastAsia"/>
        </w:rPr>
        <w:t>基金合同》，</w:t>
      </w:r>
      <w:bookmarkStart w:id="29" w:name="OLE_LINK99"/>
      <w:bookmarkStart w:id="30" w:name="OLE_LINK98"/>
      <w:r w:rsidRPr="00CB148B">
        <w:rPr>
          <w:rFonts w:ascii="Times New Roman" w:hAnsi="Times New Roman" w:cs="Times New Roman" w:hint="eastAsia"/>
        </w:rPr>
        <w:t>本基金管理人将于</w:t>
      </w:r>
      <w:r w:rsidR="004E3D89" w:rsidRPr="00CB148B">
        <w:rPr>
          <w:rFonts w:ascii="Times New Roman" w:hAnsi="Times New Roman"/>
        </w:rPr>
        <w:t>2016</w:t>
      </w:r>
      <w:r w:rsidR="004E3D89" w:rsidRPr="00CB148B">
        <w:rPr>
          <w:rFonts w:ascii="Times New Roman" w:hAnsi="Times New Roman"/>
        </w:rPr>
        <w:t>年</w:t>
      </w:r>
      <w:r w:rsidR="004E3D89" w:rsidRPr="00CB148B">
        <w:rPr>
          <w:rFonts w:ascii="Times New Roman" w:hAnsi="Times New Roman"/>
        </w:rPr>
        <w:t>7</w:t>
      </w:r>
      <w:r w:rsidR="004E3D89" w:rsidRPr="00CB148B">
        <w:rPr>
          <w:rFonts w:ascii="Times New Roman" w:hAnsi="Times New Roman"/>
        </w:rPr>
        <w:t>月</w:t>
      </w:r>
      <w:r w:rsidR="004E3D89" w:rsidRPr="00CB148B">
        <w:rPr>
          <w:rFonts w:ascii="Times New Roman" w:hAnsi="Times New Roman"/>
        </w:rPr>
        <w:t>28</w:t>
      </w:r>
      <w:r w:rsidR="004E3D89" w:rsidRPr="00CB148B">
        <w:rPr>
          <w:rFonts w:ascii="Times New Roman" w:hAnsi="Times New Roman"/>
        </w:rPr>
        <w:t>日</w:t>
      </w:r>
      <w:r w:rsidRPr="00CB148B">
        <w:rPr>
          <w:rFonts w:ascii="Times New Roman" w:hAnsi="Times New Roman" w:cs="Times New Roman" w:hint="eastAsia"/>
        </w:rPr>
        <w:t>起开始办理</w:t>
      </w:r>
      <w:r w:rsidR="004E3D89" w:rsidRPr="00CB148B">
        <w:rPr>
          <w:rFonts w:ascii="Times New Roman" w:hAnsi="Times New Roman"/>
        </w:rPr>
        <w:t>信诚中证基建工程指数型证券投资基金（</w:t>
      </w:r>
      <w:r w:rsidR="004E3D89" w:rsidRPr="00CB148B">
        <w:rPr>
          <w:rFonts w:ascii="Times New Roman" w:hAnsi="Times New Roman"/>
        </w:rPr>
        <w:t>LOF</w:t>
      </w:r>
      <w:r w:rsidR="004E3D89" w:rsidRPr="00CB148B">
        <w:rPr>
          <w:rFonts w:ascii="Times New Roman" w:hAnsi="Times New Roman"/>
        </w:rPr>
        <w:t>）</w:t>
      </w:r>
      <w:r w:rsidRPr="00CB148B">
        <w:rPr>
          <w:rFonts w:ascii="Times New Roman" w:hAnsi="Times New Roman" w:cs="Times New Roman" w:hint="eastAsia"/>
        </w:rPr>
        <w:t>的</w:t>
      </w:r>
      <w:r w:rsidR="004E3D89" w:rsidRPr="00CB148B">
        <w:rPr>
          <w:rFonts w:ascii="Times New Roman" w:hAnsi="Times New Roman"/>
        </w:rPr>
        <w:t>申购、赎回、定期定额投资、</w:t>
      </w:r>
      <w:r w:rsidR="004E3D89" w:rsidRPr="00CB148B">
        <w:rPr>
          <w:rFonts w:ascii="Times New Roman" w:hAnsi="Times New Roman" w:hint="eastAsia"/>
        </w:rPr>
        <w:t>转换、</w:t>
      </w:r>
      <w:r w:rsidR="004E3D89" w:rsidRPr="00CB148B">
        <w:rPr>
          <w:rFonts w:ascii="Times New Roman" w:hAnsi="Times New Roman"/>
        </w:rPr>
        <w:t>转托管等业务</w:t>
      </w:r>
      <w:r w:rsidRPr="00CB148B">
        <w:rPr>
          <w:rFonts w:ascii="Times New Roman" w:hAnsi="Times New Roman" w:cs="Times New Roman" w:hint="eastAsia"/>
        </w:rPr>
        <w:t>业务。</w:t>
      </w:r>
      <w:bookmarkEnd w:id="29"/>
      <w:bookmarkEnd w:id="30"/>
      <w:r w:rsidRPr="00CB148B">
        <w:rPr>
          <w:rFonts w:ascii="Times New Roman" w:eastAsia="宋体" w:hAnsi="Times New Roman" w:cs="Times New Roman" w:hint="eastAsia"/>
        </w:rPr>
        <w:t>敬请投资者认真阅读</w:t>
      </w:r>
      <w:bookmarkStart w:id="31" w:name="OLE_LINK18"/>
      <w:r w:rsidR="004E3D89" w:rsidRPr="00CB148B">
        <w:rPr>
          <w:rFonts w:ascii="Times New Roman" w:hAnsi="Times New Roman"/>
        </w:rPr>
        <w:t>信诚中证基建工程指数型证券投资基金（</w:t>
      </w:r>
      <w:r w:rsidR="004E3D89" w:rsidRPr="00CB148B">
        <w:rPr>
          <w:rFonts w:ascii="Times New Roman" w:hAnsi="Times New Roman"/>
        </w:rPr>
        <w:t>LOF</w:t>
      </w:r>
      <w:r w:rsidR="004E3D89" w:rsidRPr="00CB148B">
        <w:rPr>
          <w:rFonts w:ascii="Times New Roman" w:hAnsi="Times New Roman"/>
        </w:rPr>
        <w:t>）</w:t>
      </w:r>
      <w:bookmarkEnd w:id="31"/>
      <w:r w:rsidRPr="00CB148B">
        <w:rPr>
          <w:rFonts w:ascii="Times New Roman" w:eastAsia="宋体" w:hAnsi="Times New Roman" w:cs="Times New Roman" w:hint="eastAsia"/>
        </w:rPr>
        <w:t>相关法律文件，妥善作出投资安排。</w:t>
      </w:r>
    </w:p>
    <w:p w:rsidR="002B2714" w:rsidRPr="00CB148B" w:rsidRDefault="00AB722F" w:rsidP="00D80180">
      <w:pPr>
        <w:spacing w:line="360" w:lineRule="auto"/>
        <w:ind w:firstLineChars="200" w:firstLine="480"/>
        <w:rPr>
          <w:rFonts w:ascii="Times New Roman" w:hAnsi="Times New Roman" w:cs="Times New Roman"/>
          <w:sz w:val="24"/>
          <w:szCs w:val="24"/>
        </w:rPr>
      </w:pPr>
      <w:r w:rsidRPr="00CB148B">
        <w:rPr>
          <w:rFonts w:ascii="Times New Roman" w:hAnsi="Times New Roman" w:cs="Times New Roman"/>
          <w:sz w:val="24"/>
          <w:szCs w:val="24"/>
        </w:rPr>
        <w:t>3</w:t>
      </w:r>
      <w:r w:rsidRPr="00CB148B">
        <w:rPr>
          <w:rFonts w:ascii="Times New Roman" w:hAnsi="Times New Roman" w:cs="Times New Roman" w:hint="eastAsia"/>
          <w:sz w:val="24"/>
          <w:szCs w:val="24"/>
        </w:rPr>
        <w:t>、</w:t>
      </w:r>
      <w:r w:rsidR="003E7625" w:rsidRPr="00CB148B">
        <w:rPr>
          <w:rFonts w:ascii="Times New Roman" w:hAnsi="Times New Roman" w:cs="Times New Roman" w:hint="eastAsia"/>
          <w:bCs/>
          <w:sz w:val="24"/>
          <w:szCs w:val="24"/>
        </w:rPr>
        <w:t>本</w:t>
      </w:r>
      <w:r w:rsidRPr="00CB148B">
        <w:rPr>
          <w:rFonts w:ascii="Times New Roman" w:hAnsi="Times New Roman" w:cs="Times New Roman" w:hint="eastAsia"/>
          <w:bCs/>
          <w:sz w:val="24"/>
          <w:szCs w:val="24"/>
        </w:rPr>
        <w:t>基金管理人将根据《</w:t>
      </w:r>
      <w:r w:rsidR="004E3D89" w:rsidRPr="00CB148B">
        <w:rPr>
          <w:rFonts w:ascii="Times New Roman" w:hAnsi="Times New Roman"/>
          <w:sz w:val="24"/>
          <w:szCs w:val="24"/>
        </w:rPr>
        <w:t>信诚中证基建工程指数型证券投资基金（</w:t>
      </w:r>
      <w:r w:rsidR="004E3D89" w:rsidRPr="00CB148B">
        <w:rPr>
          <w:rFonts w:ascii="Times New Roman" w:hAnsi="Times New Roman"/>
          <w:sz w:val="24"/>
          <w:szCs w:val="24"/>
        </w:rPr>
        <w:t>LOF</w:t>
      </w:r>
      <w:r w:rsidR="004E3D89" w:rsidRPr="00CB148B">
        <w:rPr>
          <w:rFonts w:ascii="Times New Roman" w:hAnsi="Times New Roman"/>
          <w:sz w:val="24"/>
          <w:szCs w:val="24"/>
        </w:rPr>
        <w:t>）</w:t>
      </w:r>
      <w:r w:rsidRPr="00CB148B">
        <w:rPr>
          <w:rFonts w:ascii="Times New Roman" w:hAnsi="Times New Roman" w:cs="Times New Roman" w:hint="eastAsia"/>
          <w:bCs/>
          <w:sz w:val="24"/>
          <w:szCs w:val="24"/>
        </w:rPr>
        <w:t>基金合同》的相关约定，在符合《深圳证券交易所证券投资基金上市规则》规定的条件下，申请</w:t>
      </w:r>
      <w:r w:rsidR="004E3D89" w:rsidRPr="00CB148B">
        <w:rPr>
          <w:rFonts w:ascii="Times New Roman" w:hAnsi="Times New Roman"/>
          <w:sz w:val="24"/>
          <w:szCs w:val="24"/>
        </w:rPr>
        <w:t>信诚中证基建工程指数型证券投资基金（</w:t>
      </w:r>
      <w:r w:rsidR="004E3D89" w:rsidRPr="00CB148B">
        <w:rPr>
          <w:rFonts w:ascii="Times New Roman" w:hAnsi="Times New Roman"/>
          <w:sz w:val="24"/>
          <w:szCs w:val="24"/>
        </w:rPr>
        <w:t>LOF</w:t>
      </w:r>
      <w:r w:rsidR="004E3D89" w:rsidRPr="00CB148B">
        <w:rPr>
          <w:rFonts w:ascii="Times New Roman" w:hAnsi="Times New Roman"/>
          <w:sz w:val="24"/>
          <w:szCs w:val="24"/>
        </w:rPr>
        <w:t>）</w:t>
      </w:r>
      <w:r w:rsidRPr="00CB148B">
        <w:rPr>
          <w:rFonts w:ascii="Times New Roman" w:hAnsi="Times New Roman" w:cs="Times New Roman" w:hint="eastAsia"/>
          <w:bCs/>
          <w:sz w:val="24"/>
          <w:szCs w:val="24"/>
        </w:rPr>
        <w:t>的上市交易。</w:t>
      </w:r>
      <w:r w:rsidRPr="00CB148B">
        <w:rPr>
          <w:rFonts w:ascii="Times New Roman" w:hAnsi="Times New Roman" w:cs="Times New Roman" w:hint="eastAsia"/>
          <w:sz w:val="24"/>
          <w:szCs w:val="24"/>
        </w:rPr>
        <w:t>在</w:t>
      </w:r>
      <w:r w:rsidR="004E3D89" w:rsidRPr="00CB148B">
        <w:rPr>
          <w:rFonts w:ascii="Times New Roman" w:hAnsi="Times New Roman"/>
          <w:sz w:val="24"/>
          <w:szCs w:val="24"/>
        </w:rPr>
        <w:t>信诚中证基建工程指数型证券投资基金（</w:t>
      </w:r>
      <w:r w:rsidR="004E3D89" w:rsidRPr="00CB148B">
        <w:rPr>
          <w:rFonts w:ascii="Times New Roman" w:hAnsi="Times New Roman"/>
          <w:sz w:val="24"/>
          <w:szCs w:val="24"/>
        </w:rPr>
        <w:t>LOF</w:t>
      </w:r>
      <w:r w:rsidR="004E3D89" w:rsidRPr="00CB148B">
        <w:rPr>
          <w:rFonts w:ascii="Times New Roman" w:hAnsi="Times New Roman"/>
          <w:sz w:val="24"/>
          <w:szCs w:val="24"/>
        </w:rPr>
        <w:t>）</w:t>
      </w:r>
      <w:r w:rsidRPr="00CB148B">
        <w:rPr>
          <w:rFonts w:ascii="Times New Roman" w:hAnsi="Times New Roman" w:cs="Times New Roman" w:hint="eastAsia"/>
          <w:sz w:val="24"/>
          <w:szCs w:val="24"/>
        </w:rPr>
        <w:t>上市交易前，</w:t>
      </w:r>
      <w:r w:rsidR="004E3D89" w:rsidRPr="00CB148B">
        <w:rPr>
          <w:rFonts w:ascii="Times New Roman" w:hAnsi="Times New Roman"/>
          <w:sz w:val="24"/>
          <w:szCs w:val="24"/>
        </w:rPr>
        <w:t>信诚中证基建工程指数型证券投资基金（</w:t>
      </w:r>
      <w:r w:rsidR="004E3D89" w:rsidRPr="00CB148B">
        <w:rPr>
          <w:rFonts w:ascii="Times New Roman" w:hAnsi="Times New Roman"/>
          <w:sz w:val="24"/>
          <w:szCs w:val="24"/>
        </w:rPr>
        <w:t>LOF</w:t>
      </w:r>
      <w:r w:rsidR="004E3D89" w:rsidRPr="00CB148B">
        <w:rPr>
          <w:rFonts w:ascii="Times New Roman" w:hAnsi="Times New Roman"/>
          <w:sz w:val="24"/>
          <w:szCs w:val="24"/>
        </w:rPr>
        <w:t>）</w:t>
      </w:r>
      <w:r w:rsidRPr="00CB148B">
        <w:rPr>
          <w:rFonts w:ascii="Times New Roman" w:hAnsi="Times New Roman" w:cs="Times New Roman" w:hint="eastAsia"/>
          <w:sz w:val="24"/>
          <w:szCs w:val="24"/>
        </w:rPr>
        <w:t>场内份额持有人只能通过赎回基金份额的方式退出投资。</w:t>
      </w:r>
      <w:r w:rsidR="004E3D89" w:rsidRPr="00CB148B">
        <w:rPr>
          <w:rFonts w:ascii="Times New Roman" w:hAnsi="Times New Roman"/>
          <w:sz w:val="24"/>
          <w:szCs w:val="24"/>
        </w:rPr>
        <w:t>信诚中证基建工程指数型证券投资基金（</w:t>
      </w:r>
      <w:r w:rsidR="004E3D89" w:rsidRPr="00CB148B">
        <w:rPr>
          <w:rFonts w:ascii="Times New Roman" w:hAnsi="Times New Roman"/>
          <w:sz w:val="24"/>
          <w:szCs w:val="24"/>
        </w:rPr>
        <w:t>LOF</w:t>
      </w:r>
      <w:r w:rsidR="004E3D89" w:rsidRPr="00CB148B">
        <w:rPr>
          <w:rFonts w:ascii="Times New Roman" w:hAnsi="Times New Roman"/>
          <w:sz w:val="24"/>
          <w:szCs w:val="24"/>
        </w:rPr>
        <w:t>）</w:t>
      </w:r>
      <w:r w:rsidRPr="00CB148B">
        <w:rPr>
          <w:rFonts w:ascii="Times New Roman" w:hAnsi="Times New Roman" w:cs="Times New Roman" w:hint="eastAsia"/>
          <w:sz w:val="24"/>
          <w:szCs w:val="24"/>
        </w:rPr>
        <w:t>基金</w:t>
      </w:r>
      <w:r w:rsidR="00D70813" w:rsidRPr="00CB148B">
        <w:rPr>
          <w:rFonts w:ascii="Times New Roman" w:hAnsi="Times New Roman" w:cs="Times New Roman" w:hint="eastAsia"/>
          <w:sz w:val="24"/>
          <w:szCs w:val="24"/>
        </w:rPr>
        <w:t>场内</w:t>
      </w:r>
      <w:r w:rsidRPr="00CB148B">
        <w:rPr>
          <w:rFonts w:ascii="Times New Roman" w:hAnsi="Times New Roman" w:cs="Times New Roman" w:hint="eastAsia"/>
          <w:sz w:val="24"/>
          <w:szCs w:val="24"/>
        </w:rPr>
        <w:t>份额上市交易后，</w:t>
      </w:r>
      <w:r w:rsidR="003E7625" w:rsidRPr="00CB148B">
        <w:rPr>
          <w:rFonts w:ascii="Times New Roman" w:hAnsi="Times New Roman" w:cs="Times New Roman" w:hint="eastAsia"/>
          <w:sz w:val="24"/>
          <w:szCs w:val="24"/>
        </w:rPr>
        <w:t>基金份额</w:t>
      </w:r>
      <w:r w:rsidRPr="00CB148B">
        <w:rPr>
          <w:rFonts w:ascii="Times New Roman" w:hAnsi="Times New Roman" w:cs="Times New Roman" w:hint="eastAsia"/>
          <w:sz w:val="24"/>
          <w:szCs w:val="24"/>
        </w:rPr>
        <w:t>持有人可通过赎回或卖出的方式退出投资。</w:t>
      </w:r>
    </w:p>
    <w:p w:rsidR="00EF019C" w:rsidRPr="00CB148B" w:rsidRDefault="00AB722F" w:rsidP="00D80180">
      <w:pPr>
        <w:spacing w:line="360" w:lineRule="auto"/>
        <w:ind w:firstLineChars="200" w:firstLine="480"/>
        <w:rPr>
          <w:rFonts w:ascii="Times New Roman" w:hAnsi="Times New Roman" w:cs="Times New Roman"/>
          <w:sz w:val="24"/>
          <w:szCs w:val="24"/>
        </w:rPr>
      </w:pPr>
      <w:r w:rsidRPr="00CB148B">
        <w:rPr>
          <w:rFonts w:ascii="Times New Roman" w:hAnsi="Times New Roman" w:cs="Times New Roman"/>
          <w:sz w:val="24"/>
          <w:szCs w:val="24"/>
        </w:rPr>
        <w:t>4</w:t>
      </w:r>
      <w:r w:rsidRPr="00CB148B">
        <w:rPr>
          <w:rFonts w:ascii="Times New Roman" w:hAnsi="Times New Roman" w:cs="Times New Roman" w:hint="eastAsia"/>
          <w:sz w:val="24"/>
          <w:szCs w:val="24"/>
        </w:rPr>
        <w:t>、有关</w:t>
      </w:r>
      <w:r w:rsidR="004E3D89" w:rsidRPr="00CB148B">
        <w:rPr>
          <w:rFonts w:ascii="Times New Roman" w:hAnsi="Times New Roman"/>
          <w:sz w:val="24"/>
          <w:szCs w:val="24"/>
        </w:rPr>
        <w:t>信诚中证基建工程指数分级证券投资基金</w:t>
      </w:r>
      <w:r w:rsidRPr="00CB148B">
        <w:rPr>
          <w:rFonts w:ascii="Times New Roman" w:hAnsi="Times New Roman" w:cs="Times New Roman" w:hint="eastAsia"/>
          <w:sz w:val="24"/>
          <w:szCs w:val="24"/>
        </w:rPr>
        <w:t>转型为</w:t>
      </w:r>
      <w:r w:rsidR="004E3D89" w:rsidRPr="00CB148B">
        <w:rPr>
          <w:rFonts w:ascii="Times New Roman" w:hAnsi="Times New Roman"/>
          <w:sz w:val="24"/>
          <w:szCs w:val="24"/>
        </w:rPr>
        <w:t>信诚中证基建工程指数型证券投资基金（</w:t>
      </w:r>
      <w:r w:rsidR="004E3D89" w:rsidRPr="00CB148B">
        <w:rPr>
          <w:rFonts w:ascii="Times New Roman" w:hAnsi="Times New Roman"/>
          <w:sz w:val="24"/>
          <w:szCs w:val="24"/>
        </w:rPr>
        <w:t>LOF</w:t>
      </w:r>
      <w:r w:rsidR="004E3D89" w:rsidRPr="00CB148B">
        <w:rPr>
          <w:rFonts w:ascii="Times New Roman" w:hAnsi="Times New Roman"/>
          <w:sz w:val="24"/>
          <w:szCs w:val="24"/>
        </w:rPr>
        <w:t>）</w:t>
      </w:r>
      <w:r w:rsidRPr="00CB148B">
        <w:rPr>
          <w:rFonts w:ascii="Times New Roman" w:hAnsi="Times New Roman" w:cs="Times New Roman" w:hint="eastAsia"/>
          <w:sz w:val="24"/>
          <w:szCs w:val="24"/>
        </w:rPr>
        <w:t>的基金份额转换业务</w:t>
      </w:r>
      <w:r w:rsidR="003E7625" w:rsidRPr="00CB148B">
        <w:rPr>
          <w:rFonts w:ascii="Times New Roman" w:hAnsi="Times New Roman" w:cs="Times New Roman" w:hint="eastAsia"/>
          <w:sz w:val="24"/>
          <w:szCs w:val="24"/>
        </w:rPr>
        <w:t>详情可</w:t>
      </w:r>
      <w:r w:rsidRPr="00CB148B">
        <w:rPr>
          <w:rFonts w:ascii="Times New Roman" w:hAnsi="Times New Roman" w:cs="Times New Roman" w:hint="eastAsia"/>
          <w:sz w:val="24"/>
          <w:szCs w:val="24"/>
        </w:rPr>
        <w:t>参阅本基金管理人于</w:t>
      </w:r>
      <w:r w:rsidRPr="00CB148B">
        <w:rPr>
          <w:rFonts w:ascii="Times New Roman" w:hAnsi="Times New Roman" w:cs="Times New Roman"/>
          <w:sz w:val="24"/>
          <w:szCs w:val="24"/>
        </w:rPr>
        <w:t>2016</w:t>
      </w:r>
      <w:r w:rsidRPr="00CB148B">
        <w:rPr>
          <w:rFonts w:ascii="Times New Roman" w:hAnsi="Times New Roman" w:cs="Times New Roman" w:hint="eastAsia"/>
          <w:sz w:val="24"/>
          <w:szCs w:val="24"/>
        </w:rPr>
        <w:t>年</w:t>
      </w:r>
      <w:r w:rsidRPr="00CB148B">
        <w:rPr>
          <w:rFonts w:ascii="Times New Roman" w:hAnsi="Times New Roman" w:cs="Times New Roman"/>
          <w:sz w:val="24"/>
          <w:szCs w:val="24"/>
        </w:rPr>
        <w:t>7</w:t>
      </w:r>
      <w:r w:rsidRPr="00CB148B">
        <w:rPr>
          <w:rFonts w:ascii="Times New Roman" w:hAnsi="Times New Roman" w:cs="Times New Roman" w:hint="eastAsia"/>
          <w:sz w:val="24"/>
          <w:szCs w:val="24"/>
        </w:rPr>
        <w:t>月</w:t>
      </w:r>
      <w:r w:rsidRPr="00CB148B">
        <w:rPr>
          <w:rFonts w:ascii="Times New Roman" w:hAnsi="Times New Roman" w:cs="Times New Roman"/>
          <w:sz w:val="24"/>
          <w:szCs w:val="24"/>
        </w:rPr>
        <w:t>1</w:t>
      </w:r>
      <w:r w:rsidR="004E3D89" w:rsidRPr="00CB148B">
        <w:rPr>
          <w:rFonts w:ascii="Times New Roman" w:hAnsi="Times New Roman" w:cs="Times New Roman" w:hint="eastAsia"/>
          <w:sz w:val="24"/>
          <w:szCs w:val="24"/>
        </w:rPr>
        <w:t>2</w:t>
      </w:r>
      <w:r w:rsidRPr="00CB148B">
        <w:rPr>
          <w:rFonts w:ascii="Times New Roman" w:hAnsi="Times New Roman" w:cs="Times New Roman" w:hint="eastAsia"/>
          <w:sz w:val="24"/>
          <w:szCs w:val="24"/>
        </w:rPr>
        <w:t>日发布的《</w:t>
      </w:r>
      <w:r w:rsidR="004E3D89" w:rsidRPr="00CB148B">
        <w:rPr>
          <w:rFonts w:ascii="Times New Roman" w:hAnsi="Times New Roman" w:cs="Times New Roman" w:hint="eastAsia"/>
          <w:sz w:val="24"/>
          <w:szCs w:val="24"/>
        </w:rPr>
        <w:t>信诚基金管理有限公司关于信诚中证基建工程指数分级证券投资基金基金份额持有人大会表决结果暨决议生效的公告</w:t>
      </w:r>
      <w:r w:rsidRPr="00CB148B">
        <w:rPr>
          <w:rFonts w:ascii="Times New Roman" w:hAnsi="Times New Roman" w:cs="Times New Roman" w:hint="eastAsia"/>
          <w:sz w:val="24"/>
          <w:szCs w:val="24"/>
        </w:rPr>
        <w:t>》。</w:t>
      </w:r>
    </w:p>
    <w:p w:rsidR="0023668F" w:rsidRPr="00CB148B" w:rsidRDefault="00AB722F" w:rsidP="00D80180">
      <w:pPr>
        <w:spacing w:line="360" w:lineRule="auto"/>
        <w:ind w:firstLineChars="200" w:firstLine="480"/>
        <w:rPr>
          <w:rFonts w:ascii="Times New Roman" w:hAnsi="Times New Roman" w:cs="Times New Roman"/>
          <w:sz w:val="24"/>
          <w:szCs w:val="24"/>
        </w:rPr>
      </w:pPr>
      <w:r w:rsidRPr="00CB148B">
        <w:rPr>
          <w:rFonts w:ascii="Times New Roman" w:hAnsi="Times New Roman" w:cs="Times New Roman"/>
          <w:sz w:val="24"/>
          <w:szCs w:val="24"/>
        </w:rPr>
        <w:t>5</w:t>
      </w:r>
      <w:r w:rsidRPr="00CB148B">
        <w:rPr>
          <w:rFonts w:ascii="Times New Roman" w:hAnsi="Times New Roman" w:cs="Times New Roman" w:hint="eastAsia"/>
          <w:sz w:val="24"/>
          <w:szCs w:val="24"/>
        </w:rPr>
        <w:t>、投资者可以通过本基金管理人网站（</w:t>
      </w:r>
      <w:r w:rsidR="004E3D89" w:rsidRPr="00CB148B">
        <w:rPr>
          <w:rFonts w:ascii="Times New Roman" w:hAnsi="Times New Roman" w:cs="Times New Roman"/>
          <w:sz w:val="24"/>
          <w:szCs w:val="24"/>
        </w:rPr>
        <w:t>www.</w:t>
      </w:r>
      <w:r w:rsidR="004E3D89" w:rsidRPr="00CB148B">
        <w:rPr>
          <w:rFonts w:ascii="Times New Roman" w:hAnsi="Times New Roman" w:cs="Times New Roman" w:hint="eastAsia"/>
          <w:sz w:val="24"/>
          <w:szCs w:val="24"/>
        </w:rPr>
        <w:t>xc</w:t>
      </w:r>
      <w:r w:rsidR="004E3D89" w:rsidRPr="00CB148B">
        <w:rPr>
          <w:rFonts w:ascii="Times New Roman" w:hAnsi="Times New Roman" w:cs="Times New Roman"/>
          <w:sz w:val="24"/>
          <w:szCs w:val="24"/>
        </w:rPr>
        <w:t>fund</w:t>
      </w:r>
      <w:r w:rsidR="004E3D89" w:rsidRPr="00CB148B">
        <w:rPr>
          <w:rFonts w:ascii="Times New Roman" w:hAnsi="Times New Roman" w:cs="Times New Roman" w:hint="eastAsia"/>
          <w:sz w:val="24"/>
          <w:szCs w:val="24"/>
        </w:rPr>
        <w:t>s</w:t>
      </w:r>
      <w:r w:rsidR="004E3D89" w:rsidRPr="00CB148B">
        <w:rPr>
          <w:rFonts w:ascii="Times New Roman" w:hAnsi="Times New Roman" w:cs="Times New Roman"/>
          <w:sz w:val="24"/>
          <w:szCs w:val="24"/>
        </w:rPr>
        <w:t>.c</w:t>
      </w:r>
      <w:r w:rsidR="004E3D89" w:rsidRPr="00CB148B">
        <w:rPr>
          <w:rFonts w:ascii="Times New Roman" w:hAnsi="Times New Roman" w:cs="Times New Roman" w:hint="eastAsia"/>
          <w:sz w:val="24"/>
          <w:szCs w:val="24"/>
        </w:rPr>
        <w:t>om</w:t>
      </w:r>
      <w:r w:rsidRPr="00CB148B">
        <w:rPr>
          <w:rFonts w:ascii="Times New Roman" w:hAnsi="Times New Roman" w:cs="Times New Roman" w:hint="eastAsia"/>
          <w:sz w:val="24"/>
          <w:szCs w:val="24"/>
        </w:rPr>
        <w:t>）或客户服务电话</w:t>
      </w:r>
      <w:r w:rsidR="004E3D89" w:rsidRPr="00CB148B">
        <w:rPr>
          <w:rFonts w:ascii="Times New Roman" w:hAnsi="Times New Roman" w:cs="Times New Roman"/>
          <w:sz w:val="24"/>
          <w:szCs w:val="24"/>
        </w:rPr>
        <w:t xml:space="preserve">400 </w:t>
      </w:r>
      <w:r w:rsidR="004E3D89" w:rsidRPr="00CB148B">
        <w:rPr>
          <w:rFonts w:ascii="Times New Roman" w:hAnsi="Times New Roman" w:cs="Times New Roman" w:hint="eastAsia"/>
          <w:sz w:val="24"/>
          <w:szCs w:val="24"/>
        </w:rPr>
        <w:t>666</w:t>
      </w:r>
      <w:r w:rsidR="004E3D89" w:rsidRPr="00CB148B">
        <w:rPr>
          <w:rFonts w:ascii="Times New Roman" w:hAnsi="Times New Roman" w:cs="Times New Roman"/>
          <w:sz w:val="24"/>
          <w:szCs w:val="24"/>
        </w:rPr>
        <w:t xml:space="preserve"> </w:t>
      </w:r>
      <w:r w:rsidR="004E3D89" w:rsidRPr="00CB148B">
        <w:rPr>
          <w:rFonts w:ascii="Times New Roman" w:hAnsi="Times New Roman" w:cs="Times New Roman" w:hint="eastAsia"/>
          <w:sz w:val="24"/>
          <w:szCs w:val="24"/>
        </w:rPr>
        <w:t>0066</w:t>
      </w:r>
      <w:r w:rsidRPr="00CB148B">
        <w:rPr>
          <w:rFonts w:ascii="Times New Roman" w:hAnsi="Times New Roman" w:cs="Times New Roman" w:hint="eastAsia"/>
          <w:sz w:val="24"/>
          <w:szCs w:val="24"/>
        </w:rPr>
        <w:t>咨询有关详情。</w:t>
      </w:r>
    </w:p>
    <w:p w:rsidR="0023668F" w:rsidRPr="00CB148B" w:rsidRDefault="0023668F" w:rsidP="00D80180">
      <w:pPr>
        <w:spacing w:line="360" w:lineRule="auto"/>
        <w:ind w:firstLineChars="200" w:firstLine="480"/>
        <w:rPr>
          <w:rFonts w:ascii="Times New Roman" w:eastAsia="宋体" w:hAnsi="Times New Roman" w:cs="Times New Roman"/>
          <w:sz w:val="24"/>
          <w:szCs w:val="24"/>
        </w:rPr>
      </w:pPr>
    </w:p>
    <w:p w:rsidR="0023668F" w:rsidRPr="00CB148B" w:rsidRDefault="00AB722F" w:rsidP="00D80180">
      <w:pPr>
        <w:spacing w:line="360" w:lineRule="auto"/>
        <w:ind w:firstLineChars="200" w:firstLine="480"/>
        <w:rPr>
          <w:rFonts w:ascii="Times New Roman" w:eastAsia="宋体" w:hAnsi="Times New Roman" w:cs="Times New Roman"/>
          <w:sz w:val="24"/>
          <w:szCs w:val="24"/>
        </w:rPr>
      </w:pPr>
      <w:r w:rsidRPr="00CB148B">
        <w:rPr>
          <w:rFonts w:ascii="Times New Roman" w:eastAsia="宋体" w:hAnsi="Times New Roman" w:cs="Times New Roman"/>
          <w:sz w:val="24"/>
          <w:szCs w:val="24"/>
        </w:rPr>
        <w:t>风险提示：</w:t>
      </w:r>
    </w:p>
    <w:p w:rsidR="0023668F" w:rsidRPr="00CB148B" w:rsidRDefault="00AB722F" w:rsidP="00D80180">
      <w:pPr>
        <w:spacing w:line="360" w:lineRule="auto"/>
        <w:ind w:firstLineChars="200" w:firstLine="480"/>
        <w:rPr>
          <w:rFonts w:ascii="Times New Roman" w:eastAsia="宋体" w:hAnsi="Times New Roman" w:cs="Times New Roman"/>
          <w:sz w:val="24"/>
          <w:szCs w:val="24"/>
        </w:rPr>
      </w:pPr>
      <w:r w:rsidRPr="00CB148B">
        <w:rPr>
          <w:rFonts w:ascii="Times New Roman" w:eastAsia="宋体" w:hAnsi="Times New Roman" w:cs="Times New Roman" w:hint="eastAsia"/>
          <w:sz w:val="24"/>
          <w:szCs w:val="24"/>
        </w:rPr>
        <w:t>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rsidR="0023668F" w:rsidRPr="00CB148B" w:rsidRDefault="0023668F" w:rsidP="00D80180">
      <w:pPr>
        <w:spacing w:line="360" w:lineRule="auto"/>
        <w:ind w:firstLineChars="200" w:firstLine="480"/>
        <w:rPr>
          <w:rFonts w:ascii="Times New Roman" w:eastAsia="宋体" w:hAnsi="Times New Roman" w:cs="Times New Roman"/>
          <w:sz w:val="24"/>
          <w:szCs w:val="24"/>
        </w:rPr>
      </w:pPr>
    </w:p>
    <w:p w:rsidR="00440BAE" w:rsidRPr="00CB148B" w:rsidRDefault="00AB722F" w:rsidP="00D80180">
      <w:pPr>
        <w:pStyle w:val="Default"/>
        <w:snapToGrid w:val="0"/>
        <w:spacing w:line="360" w:lineRule="auto"/>
        <w:ind w:firstLineChars="200" w:firstLine="480"/>
        <w:jc w:val="both"/>
        <w:rPr>
          <w:rFonts w:ascii="Times New Roman" w:eastAsia="宋体" w:hAnsi="Times New Roman" w:cs="Times New Roman"/>
        </w:rPr>
      </w:pPr>
      <w:r w:rsidRPr="00CB148B">
        <w:rPr>
          <w:rFonts w:ascii="Times New Roman" w:eastAsia="宋体" w:hAnsi="Times New Roman" w:cs="Times New Roman"/>
        </w:rPr>
        <w:t>特此公告。</w:t>
      </w:r>
    </w:p>
    <w:p w:rsidR="002143D1" w:rsidRPr="00CB148B" w:rsidRDefault="002143D1" w:rsidP="0023668F">
      <w:pPr>
        <w:pStyle w:val="Default"/>
        <w:snapToGrid w:val="0"/>
        <w:spacing w:line="360" w:lineRule="auto"/>
        <w:ind w:firstLineChars="200" w:firstLine="480"/>
        <w:rPr>
          <w:rFonts w:ascii="Times New Roman" w:eastAsia="宋体" w:hAnsi="Times New Roman" w:cs="Times New Roman"/>
        </w:rPr>
      </w:pPr>
    </w:p>
    <w:p w:rsidR="00D80180" w:rsidRPr="00CB148B" w:rsidRDefault="00D80180" w:rsidP="0023668F">
      <w:pPr>
        <w:pStyle w:val="Default"/>
        <w:snapToGrid w:val="0"/>
        <w:spacing w:line="360" w:lineRule="auto"/>
        <w:ind w:firstLineChars="200" w:firstLine="480"/>
        <w:rPr>
          <w:rFonts w:ascii="Times New Roman" w:eastAsia="宋体" w:hAnsi="Times New Roman" w:cs="Times New Roman"/>
        </w:rPr>
      </w:pPr>
    </w:p>
    <w:p w:rsidR="002143D1" w:rsidRPr="00CB148B" w:rsidRDefault="00F80E91" w:rsidP="002143D1">
      <w:pPr>
        <w:pStyle w:val="a8"/>
        <w:spacing w:before="0" w:beforeAutospacing="0" w:after="0" w:afterAutospacing="0" w:line="360" w:lineRule="auto"/>
        <w:ind w:firstLineChars="1900" w:firstLine="4560"/>
        <w:jc w:val="right"/>
        <w:rPr>
          <w:rFonts w:ascii="Times New Roman" w:hAnsi="Times New Roman" w:cs="Times New Roman"/>
        </w:rPr>
      </w:pPr>
      <w:r w:rsidRPr="00CB148B">
        <w:rPr>
          <w:rFonts w:ascii="Times New Roman" w:hAnsi="Times New Roman" w:cs="Times New Roman" w:hint="eastAsia"/>
        </w:rPr>
        <w:t>信诚</w:t>
      </w:r>
      <w:r w:rsidR="00AB722F" w:rsidRPr="00CB148B">
        <w:rPr>
          <w:rFonts w:ascii="Times New Roman" w:hAnsi="Times New Roman" w:cs="Times New Roman"/>
        </w:rPr>
        <w:t>基金管理有限公司</w:t>
      </w:r>
    </w:p>
    <w:p w:rsidR="002143D1" w:rsidRPr="00D24CB0" w:rsidRDefault="00AB722F" w:rsidP="002143D1">
      <w:pPr>
        <w:wordWrap w:val="0"/>
        <w:spacing w:line="360" w:lineRule="auto"/>
        <w:jc w:val="right"/>
        <w:rPr>
          <w:rFonts w:ascii="Times New Roman" w:hAnsi="Times New Roman" w:cs="Times New Roman"/>
        </w:rPr>
      </w:pPr>
      <w:r w:rsidRPr="00CB148B">
        <w:rPr>
          <w:rFonts w:ascii="Times New Roman" w:hAnsi="Times New Roman" w:cs="Times New Roman"/>
          <w:kern w:val="0"/>
          <w:sz w:val="24"/>
        </w:rPr>
        <w:t>二〇一</w:t>
      </w:r>
      <w:r w:rsidRPr="00CB148B">
        <w:rPr>
          <w:rFonts w:ascii="Times New Roman" w:hAnsi="Times New Roman" w:cs="Times New Roman" w:hint="eastAsia"/>
          <w:kern w:val="0"/>
          <w:sz w:val="24"/>
        </w:rPr>
        <w:t>六</w:t>
      </w:r>
      <w:r w:rsidRPr="00CB148B">
        <w:rPr>
          <w:rFonts w:ascii="Times New Roman" w:hAnsi="Times New Roman" w:cs="Times New Roman"/>
          <w:kern w:val="0"/>
          <w:sz w:val="24"/>
        </w:rPr>
        <w:t>年</w:t>
      </w:r>
      <w:r w:rsidRPr="00CB148B">
        <w:rPr>
          <w:rFonts w:ascii="Times New Roman" w:hAnsi="Times New Roman" w:cs="Times New Roman" w:hint="eastAsia"/>
          <w:kern w:val="0"/>
          <w:sz w:val="24"/>
        </w:rPr>
        <w:t>七</w:t>
      </w:r>
      <w:r w:rsidRPr="00CB148B">
        <w:rPr>
          <w:rFonts w:ascii="Times New Roman" w:hAnsi="Times New Roman" w:cs="Times New Roman"/>
          <w:kern w:val="0"/>
          <w:sz w:val="24"/>
        </w:rPr>
        <w:t>月</w:t>
      </w:r>
      <w:r w:rsidRPr="00CB148B">
        <w:rPr>
          <w:rFonts w:ascii="Times New Roman" w:hAnsi="Times New Roman" w:cs="Times New Roman" w:hint="eastAsia"/>
          <w:kern w:val="0"/>
          <w:sz w:val="24"/>
        </w:rPr>
        <w:t>二十</w:t>
      </w:r>
      <w:r w:rsidR="00F80E91" w:rsidRPr="00CB148B">
        <w:rPr>
          <w:rFonts w:ascii="Times New Roman" w:hAnsi="Times New Roman" w:cs="Times New Roman" w:hint="eastAsia"/>
          <w:kern w:val="0"/>
          <w:sz w:val="24"/>
        </w:rPr>
        <w:t>八</w:t>
      </w:r>
      <w:r w:rsidRPr="00CB148B">
        <w:rPr>
          <w:rFonts w:ascii="Times New Roman" w:hAnsi="Times New Roman" w:cs="Times New Roman"/>
          <w:kern w:val="0"/>
          <w:sz w:val="24"/>
        </w:rPr>
        <w:t>日</w:t>
      </w:r>
    </w:p>
    <w:p w:rsidR="002143D1" w:rsidRPr="00D24CB0" w:rsidRDefault="002143D1" w:rsidP="002143D1">
      <w:pPr>
        <w:pStyle w:val="Default"/>
        <w:snapToGrid w:val="0"/>
        <w:spacing w:line="360" w:lineRule="auto"/>
        <w:ind w:firstLineChars="200" w:firstLine="482"/>
        <w:rPr>
          <w:rFonts w:ascii="Times New Roman" w:hAnsi="Times New Roman" w:cs="Times New Roman"/>
          <w:b/>
          <w:color w:val="auto"/>
        </w:rPr>
      </w:pPr>
    </w:p>
    <w:sectPr w:rsidR="002143D1" w:rsidRPr="00D24CB0" w:rsidSect="00B74A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4E4" w:rsidRDefault="00A514E4" w:rsidP="00707AB9">
      <w:r>
        <w:separator/>
      </w:r>
    </w:p>
  </w:endnote>
  <w:endnote w:type="continuationSeparator" w:id="0">
    <w:p w:rsidR="00A514E4" w:rsidRDefault="00A514E4" w:rsidP="00707A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宋体Z.....">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4E4" w:rsidRDefault="00A514E4" w:rsidP="00707AB9">
      <w:r>
        <w:separator/>
      </w:r>
    </w:p>
  </w:footnote>
  <w:footnote w:type="continuationSeparator" w:id="0">
    <w:p w:rsidR="00A514E4" w:rsidRDefault="00A514E4" w:rsidP="00707A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7AB9"/>
    <w:rsid w:val="00005287"/>
    <w:rsid w:val="00076ED3"/>
    <w:rsid w:val="000D24EF"/>
    <w:rsid w:val="000E2478"/>
    <w:rsid w:val="00175619"/>
    <w:rsid w:val="001B60BE"/>
    <w:rsid w:val="001E3EBA"/>
    <w:rsid w:val="002143D1"/>
    <w:rsid w:val="0023668F"/>
    <w:rsid w:val="00245243"/>
    <w:rsid w:val="002619AB"/>
    <w:rsid w:val="00282E1A"/>
    <w:rsid w:val="002B2714"/>
    <w:rsid w:val="002C57AF"/>
    <w:rsid w:val="00315BAE"/>
    <w:rsid w:val="00330288"/>
    <w:rsid w:val="00346265"/>
    <w:rsid w:val="003658F0"/>
    <w:rsid w:val="003A0A11"/>
    <w:rsid w:val="003A6F01"/>
    <w:rsid w:val="003B3FE7"/>
    <w:rsid w:val="003B4C6A"/>
    <w:rsid w:val="003D6F43"/>
    <w:rsid w:val="003E7625"/>
    <w:rsid w:val="003F4A38"/>
    <w:rsid w:val="00440BAE"/>
    <w:rsid w:val="00486620"/>
    <w:rsid w:val="00496F4C"/>
    <w:rsid w:val="004A10C0"/>
    <w:rsid w:val="004E30DF"/>
    <w:rsid w:val="004E3D89"/>
    <w:rsid w:val="005030AF"/>
    <w:rsid w:val="005172A5"/>
    <w:rsid w:val="005B0D07"/>
    <w:rsid w:val="005E3764"/>
    <w:rsid w:val="00613375"/>
    <w:rsid w:val="006379FF"/>
    <w:rsid w:val="006773C7"/>
    <w:rsid w:val="00683812"/>
    <w:rsid w:val="006B1181"/>
    <w:rsid w:val="006E5530"/>
    <w:rsid w:val="006F0FF3"/>
    <w:rsid w:val="00703DE1"/>
    <w:rsid w:val="00707AB9"/>
    <w:rsid w:val="0075074F"/>
    <w:rsid w:val="00761368"/>
    <w:rsid w:val="00766472"/>
    <w:rsid w:val="007A1472"/>
    <w:rsid w:val="007B20B0"/>
    <w:rsid w:val="007F251D"/>
    <w:rsid w:val="008356E2"/>
    <w:rsid w:val="00843D73"/>
    <w:rsid w:val="00846FC1"/>
    <w:rsid w:val="0086463E"/>
    <w:rsid w:val="00882DF3"/>
    <w:rsid w:val="008B6A46"/>
    <w:rsid w:val="00956B75"/>
    <w:rsid w:val="00A046BD"/>
    <w:rsid w:val="00A514E4"/>
    <w:rsid w:val="00A712A6"/>
    <w:rsid w:val="00A772C7"/>
    <w:rsid w:val="00A81B29"/>
    <w:rsid w:val="00AB722F"/>
    <w:rsid w:val="00B30574"/>
    <w:rsid w:val="00B37CFB"/>
    <w:rsid w:val="00B40587"/>
    <w:rsid w:val="00B74A9C"/>
    <w:rsid w:val="00B90061"/>
    <w:rsid w:val="00BD0018"/>
    <w:rsid w:val="00BD087E"/>
    <w:rsid w:val="00BE0BF7"/>
    <w:rsid w:val="00BE6E14"/>
    <w:rsid w:val="00BF057D"/>
    <w:rsid w:val="00C23060"/>
    <w:rsid w:val="00C40962"/>
    <w:rsid w:val="00C52400"/>
    <w:rsid w:val="00C81335"/>
    <w:rsid w:val="00C9015B"/>
    <w:rsid w:val="00CA716E"/>
    <w:rsid w:val="00CB148B"/>
    <w:rsid w:val="00CC3760"/>
    <w:rsid w:val="00CD6D7E"/>
    <w:rsid w:val="00CE1BA1"/>
    <w:rsid w:val="00D24CB0"/>
    <w:rsid w:val="00D36827"/>
    <w:rsid w:val="00D668E7"/>
    <w:rsid w:val="00D70813"/>
    <w:rsid w:val="00D80180"/>
    <w:rsid w:val="00DD16C6"/>
    <w:rsid w:val="00DF5E53"/>
    <w:rsid w:val="00DF799B"/>
    <w:rsid w:val="00E066CD"/>
    <w:rsid w:val="00E57DB6"/>
    <w:rsid w:val="00EF019C"/>
    <w:rsid w:val="00F47080"/>
    <w:rsid w:val="00F66B04"/>
    <w:rsid w:val="00F80E91"/>
    <w:rsid w:val="00FB652F"/>
    <w:rsid w:val="00FC44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A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7A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7AB9"/>
    <w:rPr>
      <w:sz w:val="18"/>
      <w:szCs w:val="18"/>
    </w:rPr>
  </w:style>
  <w:style w:type="paragraph" w:styleId="a4">
    <w:name w:val="footer"/>
    <w:basedOn w:val="a"/>
    <w:link w:val="Char0"/>
    <w:uiPriority w:val="99"/>
    <w:unhideWhenUsed/>
    <w:rsid w:val="00707AB9"/>
    <w:pPr>
      <w:tabs>
        <w:tab w:val="center" w:pos="4153"/>
        <w:tab w:val="right" w:pos="8306"/>
      </w:tabs>
      <w:snapToGrid w:val="0"/>
      <w:jc w:val="left"/>
    </w:pPr>
    <w:rPr>
      <w:sz w:val="18"/>
      <w:szCs w:val="18"/>
    </w:rPr>
  </w:style>
  <w:style w:type="character" w:customStyle="1" w:styleId="Char0">
    <w:name w:val="页脚 Char"/>
    <w:basedOn w:val="a0"/>
    <w:link w:val="a4"/>
    <w:uiPriority w:val="99"/>
    <w:rsid w:val="00707AB9"/>
    <w:rPr>
      <w:sz w:val="18"/>
      <w:szCs w:val="18"/>
    </w:rPr>
  </w:style>
  <w:style w:type="paragraph" w:customStyle="1" w:styleId="Default">
    <w:name w:val="Default"/>
    <w:rsid w:val="0086463E"/>
    <w:pPr>
      <w:widowControl w:val="0"/>
      <w:autoSpaceDE w:val="0"/>
      <w:autoSpaceDN w:val="0"/>
      <w:adjustRightInd w:val="0"/>
    </w:pPr>
    <w:rPr>
      <w:rFonts w:ascii="宋体Z....." w:eastAsia="宋体Z....." w:hAnsi="Calibri" w:cs="宋体Z....."/>
      <w:color w:val="000000"/>
      <w:kern w:val="0"/>
      <w:sz w:val="24"/>
      <w:szCs w:val="24"/>
    </w:rPr>
  </w:style>
  <w:style w:type="table" w:styleId="a5">
    <w:name w:val="Table Grid"/>
    <w:basedOn w:val="a1"/>
    <w:uiPriority w:val="59"/>
    <w:rsid w:val="00440B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Char1"/>
    <w:rsid w:val="0023668F"/>
    <w:pPr>
      <w:snapToGrid w:val="0"/>
      <w:jc w:val="left"/>
    </w:pPr>
    <w:rPr>
      <w:rFonts w:ascii="Times New Roman" w:eastAsia="宋体" w:hAnsi="Times New Roman" w:cs="Times New Roman"/>
      <w:kern w:val="0"/>
      <w:sz w:val="18"/>
      <w:szCs w:val="20"/>
    </w:rPr>
  </w:style>
  <w:style w:type="character" w:customStyle="1" w:styleId="Char1">
    <w:name w:val="脚注文本 Char"/>
    <w:basedOn w:val="a0"/>
    <w:link w:val="a6"/>
    <w:rsid w:val="0023668F"/>
    <w:rPr>
      <w:rFonts w:ascii="Times New Roman" w:eastAsia="宋体" w:hAnsi="Times New Roman" w:cs="Times New Roman"/>
      <w:kern w:val="0"/>
      <w:sz w:val="18"/>
      <w:szCs w:val="20"/>
    </w:rPr>
  </w:style>
  <w:style w:type="paragraph" w:styleId="a7">
    <w:name w:val="Balloon Text"/>
    <w:basedOn w:val="a"/>
    <w:link w:val="Char2"/>
    <w:uiPriority w:val="99"/>
    <w:semiHidden/>
    <w:unhideWhenUsed/>
    <w:rsid w:val="002143D1"/>
    <w:rPr>
      <w:sz w:val="18"/>
      <w:szCs w:val="18"/>
    </w:rPr>
  </w:style>
  <w:style w:type="character" w:customStyle="1" w:styleId="Char2">
    <w:name w:val="批注框文本 Char"/>
    <w:basedOn w:val="a0"/>
    <w:link w:val="a7"/>
    <w:uiPriority w:val="99"/>
    <w:semiHidden/>
    <w:rsid w:val="002143D1"/>
    <w:rPr>
      <w:sz w:val="18"/>
      <w:szCs w:val="18"/>
    </w:rPr>
  </w:style>
  <w:style w:type="paragraph" w:styleId="a8">
    <w:name w:val="Normal (Web)"/>
    <w:basedOn w:val="a"/>
    <w:unhideWhenUsed/>
    <w:rsid w:val="002143D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026574">
      <w:bodyDiv w:val="1"/>
      <w:marLeft w:val="0"/>
      <w:marRight w:val="0"/>
      <w:marTop w:val="0"/>
      <w:marBottom w:val="0"/>
      <w:divBdr>
        <w:top w:val="none" w:sz="0" w:space="0" w:color="auto"/>
        <w:left w:val="none" w:sz="0" w:space="0" w:color="auto"/>
        <w:bottom w:val="none" w:sz="0" w:space="0" w:color="auto"/>
        <w:right w:val="none" w:sz="0" w:space="0" w:color="auto"/>
      </w:divBdr>
    </w:div>
    <w:div w:id="282426791">
      <w:bodyDiv w:val="1"/>
      <w:marLeft w:val="0"/>
      <w:marRight w:val="0"/>
      <w:marTop w:val="0"/>
      <w:marBottom w:val="0"/>
      <w:divBdr>
        <w:top w:val="none" w:sz="0" w:space="0" w:color="auto"/>
        <w:left w:val="none" w:sz="0" w:space="0" w:color="auto"/>
        <w:bottom w:val="none" w:sz="0" w:space="0" w:color="auto"/>
        <w:right w:val="none" w:sz="0" w:space="0" w:color="auto"/>
      </w:divBdr>
    </w:div>
    <w:div w:id="1023946051">
      <w:bodyDiv w:val="1"/>
      <w:marLeft w:val="0"/>
      <w:marRight w:val="0"/>
      <w:marTop w:val="0"/>
      <w:marBottom w:val="0"/>
      <w:divBdr>
        <w:top w:val="none" w:sz="0" w:space="0" w:color="auto"/>
        <w:left w:val="none" w:sz="0" w:space="0" w:color="auto"/>
        <w:bottom w:val="none" w:sz="0" w:space="0" w:color="auto"/>
        <w:right w:val="none" w:sz="0" w:space="0" w:color="auto"/>
      </w:divBdr>
    </w:div>
    <w:div w:id="204605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416</Words>
  <Characters>2374</Characters>
  <Application>Microsoft Office Word</Application>
  <DocSecurity>4</DocSecurity>
  <Lines>19</Lines>
  <Paragraphs>5</Paragraphs>
  <ScaleCrop>false</ScaleCrop>
  <Company>Microsoft</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刘晨晨</dc:creator>
  <cp:lastModifiedBy>cnstock</cp:lastModifiedBy>
  <cp:revision>2</cp:revision>
  <cp:lastPrinted>2016-07-18T10:28:00Z</cp:lastPrinted>
  <dcterms:created xsi:type="dcterms:W3CDTF">2016-07-27T16:32:00Z</dcterms:created>
  <dcterms:modified xsi:type="dcterms:W3CDTF">2016-07-27T16:32:00Z</dcterms:modified>
</cp:coreProperties>
</file>