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34" w:rsidRPr="00007905" w:rsidRDefault="00994934" w:rsidP="004C560B">
      <w:pPr>
        <w:rPr>
          <w:rFonts w:asciiTheme="minorEastAsia" w:hAnsiTheme="minorEastAsia" w:cs="Times New Roman"/>
          <w:sz w:val="24"/>
          <w:szCs w:val="24"/>
          <w:lang w:eastAsia="zh-CN"/>
        </w:rPr>
      </w:pPr>
    </w:p>
    <w:p w:rsidR="00994934" w:rsidRPr="00007905" w:rsidRDefault="00994934" w:rsidP="004C560B">
      <w:pPr>
        <w:rPr>
          <w:rFonts w:asciiTheme="minorEastAsia" w:hAnsiTheme="minorEastAsia" w:cs="Times New Roman"/>
          <w:sz w:val="24"/>
          <w:szCs w:val="24"/>
          <w:lang w:eastAsia="zh-CN"/>
        </w:rPr>
      </w:pPr>
    </w:p>
    <w:p w:rsidR="00994934" w:rsidRPr="00007905" w:rsidRDefault="00994934" w:rsidP="004C560B">
      <w:pPr>
        <w:rPr>
          <w:rFonts w:asciiTheme="minorEastAsia" w:hAnsiTheme="minorEastAsia" w:cs="Times New Roman"/>
          <w:sz w:val="24"/>
          <w:szCs w:val="24"/>
          <w:lang w:eastAsia="zh-CN"/>
        </w:rPr>
      </w:pPr>
    </w:p>
    <w:p w:rsidR="00994934" w:rsidRPr="00007905" w:rsidRDefault="00994934" w:rsidP="004C560B">
      <w:pPr>
        <w:rPr>
          <w:rFonts w:asciiTheme="minorEastAsia" w:hAnsiTheme="minorEastAsia" w:cs="Times New Roman"/>
          <w:sz w:val="24"/>
          <w:szCs w:val="24"/>
          <w:lang w:eastAsia="zh-CN"/>
        </w:rPr>
      </w:pPr>
    </w:p>
    <w:p w:rsidR="00994934" w:rsidRPr="00007905" w:rsidRDefault="00994934" w:rsidP="004C560B">
      <w:pPr>
        <w:rPr>
          <w:rFonts w:asciiTheme="minorEastAsia" w:hAnsiTheme="minorEastAsia" w:cs="Times New Roman"/>
          <w:sz w:val="24"/>
          <w:szCs w:val="24"/>
          <w:lang w:eastAsia="zh-CN"/>
        </w:rPr>
      </w:pPr>
    </w:p>
    <w:p w:rsidR="00AF1649" w:rsidRPr="00007905" w:rsidRDefault="00AF1649" w:rsidP="00994934">
      <w:pPr>
        <w:jc w:val="center"/>
        <w:rPr>
          <w:rFonts w:asciiTheme="minorEastAsia" w:hAnsiTheme="minorEastAsia" w:cs="Times New Roman"/>
          <w:b/>
          <w:sz w:val="44"/>
          <w:szCs w:val="44"/>
          <w:lang w:eastAsia="zh-CN"/>
        </w:rPr>
      </w:pPr>
    </w:p>
    <w:p w:rsidR="00AF1649" w:rsidRPr="00007905" w:rsidRDefault="00AF1649" w:rsidP="00994934">
      <w:pPr>
        <w:jc w:val="center"/>
        <w:rPr>
          <w:rFonts w:asciiTheme="minorEastAsia" w:hAnsiTheme="minorEastAsia" w:cs="Times New Roman"/>
          <w:b/>
          <w:sz w:val="44"/>
          <w:szCs w:val="44"/>
          <w:lang w:eastAsia="zh-CN"/>
        </w:rPr>
      </w:pPr>
    </w:p>
    <w:p w:rsidR="00AF1649" w:rsidRPr="00007905" w:rsidRDefault="00AF1649" w:rsidP="00994934">
      <w:pPr>
        <w:jc w:val="center"/>
        <w:rPr>
          <w:rFonts w:asciiTheme="minorEastAsia" w:hAnsiTheme="minorEastAsia" w:cs="Times New Roman"/>
          <w:b/>
          <w:sz w:val="44"/>
          <w:szCs w:val="44"/>
          <w:lang w:eastAsia="zh-CN"/>
        </w:rPr>
      </w:pPr>
    </w:p>
    <w:p w:rsidR="00994934" w:rsidRPr="00007905" w:rsidRDefault="00DC7D26" w:rsidP="00994934">
      <w:pPr>
        <w:jc w:val="center"/>
        <w:rPr>
          <w:rFonts w:asciiTheme="minorEastAsia" w:hAnsiTheme="minorEastAsia" w:cs="Times New Roman"/>
          <w:b/>
          <w:sz w:val="44"/>
          <w:szCs w:val="44"/>
          <w:lang w:eastAsia="zh-CN"/>
        </w:rPr>
      </w:pPr>
      <w:r w:rsidRPr="00DC7D26">
        <w:rPr>
          <w:rFonts w:asciiTheme="minorEastAsia" w:hAnsiTheme="minorEastAsia" w:cs="Times New Roman" w:hint="eastAsia"/>
          <w:b/>
          <w:sz w:val="44"/>
          <w:szCs w:val="44"/>
          <w:lang w:eastAsia="zh-CN"/>
        </w:rPr>
        <w:t>新华财富金30天理财债券型证券投资基金</w:t>
      </w:r>
    </w:p>
    <w:p w:rsidR="00994934" w:rsidRPr="00007905" w:rsidRDefault="00DC7D26" w:rsidP="00994934">
      <w:pPr>
        <w:jc w:val="center"/>
        <w:rPr>
          <w:rFonts w:asciiTheme="minorEastAsia" w:hAnsiTheme="minorEastAsia" w:cs="Times New Roman"/>
          <w:b/>
          <w:sz w:val="44"/>
          <w:szCs w:val="44"/>
          <w:lang w:eastAsia="zh-CN"/>
        </w:rPr>
      </w:pPr>
      <w:r w:rsidRPr="00DC7D26">
        <w:rPr>
          <w:rFonts w:asciiTheme="minorEastAsia" w:hAnsiTheme="minorEastAsia" w:cs="Times New Roman" w:hint="eastAsia"/>
          <w:b/>
          <w:sz w:val="44"/>
          <w:szCs w:val="44"/>
          <w:lang w:eastAsia="zh-CN"/>
        </w:rPr>
        <w:t>清算报告</w:t>
      </w:r>
    </w:p>
    <w:p w:rsidR="00994934" w:rsidRPr="00007905" w:rsidRDefault="00994934" w:rsidP="004C560B">
      <w:pPr>
        <w:rPr>
          <w:rFonts w:asciiTheme="minorEastAsia" w:hAnsiTheme="minorEastAsia" w:cs="Times New Roman"/>
          <w:sz w:val="24"/>
          <w:szCs w:val="24"/>
          <w:lang w:eastAsia="zh-CN"/>
        </w:rPr>
      </w:pPr>
    </w:p>
    <w:p w:rsidR="00994934" w:rsidRPr="00007905" w:rsidRDefault="00994934" w:rsidP="004C560B">
      <w:pPr>
        <w:rPr>
          <w:rFonts w:asciiTheme="minorEastAsia" w:hAnsiTheme="minorEastAsia" w:cs="Times New Roman"/>
          <w:sz w:val="24"/>
          <w:szCs w:val="24"/>
          <w:lang w:eastAsia="zh-CN"/>
        </w:rPr>
      </w:pPr>
    </w:p>
    <w:p w:rsidR="00994934" w:rsidRPr="00007905" w:rsidRDefault="00994934" w:rsidP="004C560B">
      <w:pPr>
        <w:rPr>
          <w:rFonts w:asciiTheme="minorEastAsia" w:hAnsiTheme="minorEastAsia" w:cs="Times New Roman"/>
          <w:sz w:val="24"/>
          <w:szCs w:val="24"/>
          <w:lang w:eastAsia="zh-CN"/>
        </w:rPr>
      </w:pPr>
    </w:p>
    <w:p w:rsidR="00994934" w:rsidRPr="00007905" w:rsidRDefault="00994934" w:rsidP="004C560B">
      <w:pPr>
        <w:rPr>
          <w:rFonts w:asciiTheme="minorEastAsia" w:hAnsiTheme="minorEastAsia" w:cs="Times New Roman"/>
          <w:sz w:val="24"/>
          <w:szCs w:val="24"/>
          <w:lang w:eastAsia="zh-CN"/>
        </w:rPr>
      </w:pPr>
    </w:p>
    <w:p w:rsidR="00994934" w:rsidRPr="00007905" w:rsidRDefault="00994934" w:rsidP="004C560B">
      <w:pPr>
        <w:rPr>
          <w:rFonts w:asciiTheme="minorEastAsia" w:hAnsiTheme="minorEastAsia" w:cs="Times New Roman"/>
          <w:sz w:val="24"/>
          <w:szCs w:val="24"/>
          <w:lang w:eastAsia="zh-CN"/>
        </w:rPr>
      </w:pPr>
    </w:p>
    <w:p w:rsidR="00994934" w:rsidRPr="00007905" w:rsidRDefault="00994934" w:rsidP="004C560B">
      <w:pPr>
        <w:rPr>
          <w:rFonts w:asciiTheme="minorEastAsia" w:hAnsiTheme="minorEastAsia" w:cs="Times New Roman"/>
          <w:sz w:val="24"/>
          <w:szCs w:val="24"/>
          <w:lang w:eastAsia="zh-CN"/>
        </w:rPr>
      </w:pPr>
    </w:p>
    <w:p w:rsidR="00994934" w:rsidRPr="00007905" w:rsidRDefault="00994934" w:rsidP="004C560B">
      <w:pPr>
        <w:rPr>
          <w:rFonts w:asciiTheme="minorEastAsia" w:hAnsiTheme="minorEastAsia" w:cs="Times New Roman"/>
          <w:sz w:val="24"/>
          <w:szCs w:val="24"/>
          <w:lang w:eastAsia="zh-CN"/>
        </w:rPr>
      </w:pPr>
    </w:p>
    <w:p w:rsidR="00994934" w:rsidRPr="00007905" w:rsidRDefault="00994934" w:rsidP="004C560B">
      <w:pPr>
        <w:rPr>
          <w:rFonts w:asciiTheme="minorEastAsia" w:hAnsiTheme="minorEastAsia" w:cs="Times New Roman"/>
          <w:sz w:val="24"/>
          <w:szCs w:val="24"/>
          <w:lang w:eastAsia="zh-CN"/>
        </w:rPr>
      </w:pPr>
    </w:p>
    <w:p w:rsidR="00994934" w:rsidRPr="00007905" w:rsidRDefault="00994934" w:rsidP="004C560B">
      <w:pPr>
        <w:rPr>
          <w:rFonts w:asciiTheme="minorEastAsia" w:hAnsiTheme="minorEastAsia" w:cs="Times New Roman"/>
          <w:sz w:val="24"/>
          <w:szCs w:val="24"/>
          <w:lang w:eastAsia="zh-CN"/>
        </w:rPr>
      </w:pPr>
    </w:p>
    <w:p w:rsidR="00994934" w:rsidRPr="00007905" w:rsidRDefault="00994934" w:rsidP="004C560B">
      <w:pPr>
        <w:rPr>
          <w:rFonts w:asciiTheme="minorEastAsia" w:hAnsiTheme="minorEastAsia" w:cs="Times New Roman"/>
          <w:sz w:val="24"/>
          <w:szCs w:val="24"/>
          <w:lang w:eastAsia="zh-CN"/>
        </w:rPr>
      </w:pPr>
    </w:p>
    <w:p w:rsidR="00994934" w:rsidRPr="00007905" w:rsidRDefault="00994934" w:rsidP="004C560B">
      <w:pPr>
        <w:rPr>
          <w:rFonts w:asciiTheme="minorEastAsia" w:hAnsiTheme="minorEastAsia" w:cs="Times New Roman"/>
          <w:sz w:val="24"/>
          <w:szCs w:val="24"/>
          <w:lang w:eastAsia="zh-CN"/>
        </w:rPr>
      </w:pPr>
    </w:p>
    <w:p w:rsidR="00994934" w:rsidRPr="00007905" w:rsidRDefault="00994934" w:rsidP="004C560B">
      <w:pPr>
        <w:rPr>
          <w:rFonts w:asciiTheme="minorEastAsia" w:hAnsiTheme="minorEastAsia" w:cs="Times New Roman"/>
          <w:sz w:val="24"/>
          <w:szCs w:val="24"/>
          <w:lang w:eastAsia="zh-CN"/>
        </w:rPr>
      </w:pPr>
    </w:p>
    <w:p w:rsidR="00994934" w:rsidRPr="00007905" w:rsidRDefault="00994934" w:rsidP="004C560B">
      <w:pPr>
        <w:rPr>
          <w:rFonts w:asciiTheme="minorEastAsia" w:hAnsiTheme="minorEastAsia" w:cs="Times New Roman"/>
          <w:sz w:val="24"/>
          <w:szCs w:val="24"/>
          <w:lang w:eastAsia="zh-CN"/>
        </w:rPr>
      </w:pPr>
    </w:p>
    <w:p w:rsidR="00994934" w:rsidRPr="00007905" w:rsidRDefault="00994934" w:rsidP="004C560B">
      <w:pPr>
        <w:rPr>
          <w:rFonts w:asciiTheme="minorEastAsia" w:hAnsiTheme="minorEastAsia" w:cs="Times New Roman"/>
          <w:sz w:val="24"/>
          <w:szCs w:val="24"/>
          <w:lang w:eastAsia="zh-CN"/>
        </w:rPr>
      </w:pPr>
    </w:p>
    <w:p w:rsidR="00994934" w:rsidRPr="00007905" w:rsidRDefault="00994934" w:rsidP="004C560B">
      <w:pPr>
        <w:rPr>
          <w:rFonts w:asciiTheme="minorEastAsia" w:hAnsiTheme="minorEastAsia" w:cs="Times New Roman"/>
          <w:sz w:val="24"/>
          <w:szCs w:val="24"/>
          <w:lang w:eastAsia="zh-CN"/>
        </w:rPr>
      </w:pPr>
    </w:p>
    <w:p w:rsidR="00994934" w:rsidRPr="00007905" w:rsidRDefault="00994934" w:rsidP="004C560B">
      <w:pPr>
        <w:rPr>
          <w:rFonts w:asciiTheme="minorEastAsia" w:hAnsiTheme="minorEastAsia" w:cs="Times New Roman"/>
          <w:sz w:val="24"/>
          <w:szCs w:val="24"/>
          <w:lang w:eastAsia="zh-CN"/>
        </w:rPr>
      </w:pPr>
    </w:p>
    <w:p w:rsidR="00994934" w:rsidRPr="00007905" w:rsidRDefault="00994934" w:rsidP="004C560B">
      <w:pPr>
        <w:rPr>
          <w:rFonts w:asciiTheme="minorEastAsia" w:hAnsiTheme="minorEastAsia" w:cs="Times New Roman"/>
          <w:sz w:val="24"/>
          <w:szCs w:val="24"/>
          <w:lang w:eastAsia="zh-CN"/>
        </w:rPr>
      </w:pPr>
    </w:p>
    <w:p w:rsidR="00994934" w:rsidRPr="00007905" w:rsidRDefault="00994934" w:rsidP="004C560B">
      <w:pPr>
        <w:rPr>
          <w:rFonts w:asciiTheme="minorEastAsia" w:hAnsiTheme="minorEastAsia" w:cs="Times New Roman"/>
          <w:sz w:val="24"/>
          <w:szCs w:val="24"/>
          <w:lang w:eastAsia="zh-CN"/>
        </w:rPr>
      </w:pPr>
    </w:p>
    <w:p w:rsidR="00994934" w:rsidRPr="00007905" w:rsidRDefault="00994934" w:rsidP="004C560B">
      <w:pPr>
        <w:rPr>
          <w:rFonts w:asciiTheme="minorEastAsia" w:hAnsiTheme="minorEastAsia" w:cs="Times New Roman"/>
          <w:sz w:val="24"/>
          <w:szCs w:val="24"/>
          <w:lang w:eastAsia="zh-CN"/>
        </w:rPr>
      </w:pPr>
    </w:p>
    <w:p w:rsidR="00994934" w:rsidRPr="008B2E04" w:rsidRDefault="00DC7D26" w:rsidP="00F31B19">
      <w:pPr>
        <w:ind w:leftChars="-64" w:left="-1" w:hangingChars="58" w:hanging="140"/>
        <w:jc w:val="center"/>
        <w:rPr>
          <w:rFonts w:asciiTheme="minorEastAsia" w:hAnsiTheme="minorEastAsia" w:cs="Times New Roman"/>
          <w:b/>
          <w:sz w:val="24"/>
          <w:szCs w:val="24"/>
          <w:lang w:eastAsia="zh-CN"/>
        </w:rPr>
      </w:pPr>
      <w:r w:rsidRPr="00DC7D26">
        <w:rPr>
          <w:rFonts w:asciiTheme="minorEastAsia" w:hAnsiTheme="minorEastAsia" w:cs="Times New Roman" w:hint="eastAsia"/>
          <w:b/>
          <w:sz w:val="24"/>
          <w:szCs w:val="24"/>
          <w:lang w:eastAsia="zh-CN"/>
        </w:rPr>
        <w:t>基金管理人：新华基金管理股份有限公司</w:t>
      </w:r>
    </w:p>
    <w:p w:rsidR="00B53543" w:rsidRDefault="00DC7D26" w:rsidP="00F31B19">
      <w:pPr>
        <w:ind w:leftChars="-64" w:left="-1" w:hangingChars="58" w:hanging="140"/>
        <w:jc w:val="center"/>
        <w:rPr>
          <w:rFonts w:asciiTheme="minorEastAsia" w:hAnsiTheme="minorEastAsia" w:cs="Times New Roman"/>
          <w:b/>
          <w:sz w:val="24"/>
          <w:szCs w:val="24"/>
          <w:lang w:eastAsia="zh-CN"/>
        </w:rPr>
      </w:pPr>
      <w:r w:rsidRPr="00DC7D26">
        <w:rPr>
          <w:rFonts w:asciiTheme="minorEastAsia" w:hAnsiTheme="minorEastAsia" w:cs="Times New Roman" w:hint="eastAsia"/>
          <w:b/>
          <w:sz w:val="24"/>
          <w:szCs w:val="24"/>
          <w:lang w:eastAsia="zh-CN"/>
        </w:rPr>
        <w:t>基金托管人：平安银行股份有限公司</w:t>
      </w:r>
    </w:p>
    <w:p w:rsidR="00994934" w:rsidRPr="008B2E04" w:rsidRDefault="00734688" w:rsidP="008B2E04">
      <w:pPr>
        <w:ind w:leftChars="-64" w:left="-1" w:hangingChars="58" w:hanging="140"/>
        <w:jc w:val="center"/>
        <w:rPr>
          <w:rFonts w:asciiTheme="minorEastAsia" w:hAnsiTheme="minorEastAsia" w:cs="Times New Roman"/>
          <w:b/>
          <w:sz w:val="24"/>
          <w:szCs w:val="24"/>
          <w:lang w:eastAsia="zh-CN"/>
        </w:rPr>
      </w:pPr>
      <w:r w:rsidRPr="008B2E04">
        <w:rPr>
          <w:rFonts w:asciiTheme="minorEastAsia" w:hAnsiTheme="minorEastAsia" w:cs="Times New Roman" w:hint="eastAsia"/>
          <w:b/>
          <w:sz w:val="24"/>
          <w:szCs w:val="24"/>
          <w:lang w:eastAsia="zh-CN"/>
        </w:rPr>
        <w:t>清算报告出具日：2016年5月17日</w:t>
      </w:r>
    </w:p>
    <w:p w:rsidR="00484DE4" w:rsidRPr="00484DE4" w:rsidRDefault="00734688" w:rsidP="008B2E04">
      <w:pPr>
        <w:ind w:leftChars="-64" w:left="-1" w:hangingChars="58" w:hanging="140"/>
        <w:jc w:val="center"/>
        <w:rPr>
          <w:rFonts w:asciiTheme="minorEastAsia" w:hAnsiTheme="minorEastAsia" w:cs="Times New Roman"/>
          <w:b/>
          <w:sz w:val="24"/>
          <w:szCs w:val="24"/>
          <w:lang w:eastAsia="zh-CN"/>
        </w:rPr>
      </w:pPr>
      <w:r w:rsidRPr="008B2E04">
        <w:rPr>
          <w:rFonts w:asciiTheme="minorEastAsia" w:hAnsiTheme="minorEastAsia" w:cs="Times New Roman" w:hint="eastAsia"/>
          <w:b/>
          <w:sz w:val="24"/>
          <w:szCs w:val="24"/>
          <w:lang w:eastAsia="zh-CN"/>
        </w:rPr>
        <w:t>清算报告公告日：2016年7月8日</w:t>
      </w:r>
    </w:p>
    <w:p w:rsidR="00007905" w:rsidRDefault="00007905" w:rsidP="005B2513">
      <w:pPr>
        <w:pStyle w:val="1"/>
        <w:keepNext/>
        <w:keepLines/>
        <w:widowControl w:val="0"/>
        <w:spacing w:beforeLines="100" w:afterLines="100" w:line="360" w:lineRule="auto"/>
        <w:ind w:leftChars="-64" w:left="-2" w:hangingChars="58" w:hanging="139"/>
        <w:jc w:val="center"/>
        <w:rPr>
          <w:rFonts w:asciiTheme="minorEastAsia" w:eastAsiaTheme="minorEastAsia" w:hAnsiTheme="minorEastAsia"/>
          <w:szCs w:val="24"/>
          <w:lang w:val="en-US"/>
        </w:rPr>
      </w:pPr>
      <w:bookmarkStart w:id="0" w:name="_Toc374448100"/>
    </w:p>
    <w:p w:rsidR="00007905" w:rsidRDefault="00007905" w:rsidP="00007905">
      <w:pPr>
        <w:rPr>
          <w:lang w:eastAsia="zh-CN"/>
        </w:rPr>
      </w:pPr>
    </w:p>
    <w:p w:rsidR="00734688" w:rsidRDefault="00734688" w:rsidP="00007905">
      <w:pPr>
        <w:rPr>
          <w:lang w:eastAsia="zh-CN"/>
        </w:rPr>
      </w:pPr>
    </w:p>
    <w:p w:rsidR="00734688" w:rsidRPr="00734688" w:rsidRDefault="00734688" w:rsidP="00007905">
      <w:pPr>
        <w:rPr>
          <w:lang w:eastAsia="zh-CN"/>
        </w:rPr>
      </w:pPr>
    </w:p>
    <w:p w:rsidR="00F31B19" w:rsidRDefault="00F31B19" w:rsidP="005B2513">
      <w:pPr>
        <w:pStyle w:val="1"/>
        <w:keepNext/>
        <w:keepLines/>
        <w:widowControl w:val="0"/>
        <w:spacing w:beforeLines="100" w:afterLines="100" w:line="360" w:lineRule="auto"/>
        <w:jc w:val="center"/>
        <w:rPr>
          <w:rFonts w:asciiTheme="minorEastAsia" w:eastAsiaTheme="minorEastAsia" w:hAnsiTheme="minorEastAsia"/>
          <w:b/>
          <w:bCs/>
          <w:color w:val="000000" w:themeColor="text1"/>
          <w:sz w:val="21"/>
          <w:szCs w:val="21"/>
          <w:lang w:val="en-US"/>
        </w:rPr>
      </w:pPr>
    </w:p>
    <w:p w:rsidR="00BD48D1" w:rsidRPr="00007905" w:rsidRDefault="00DC7D26" w:rsidP="005B2513">
      <w:pPr>
        <w:pStyle w:val="1"/>
        <w:keepNext/>
        <w:keepLines/>
        <w:widowControl w:val="0"/>
        <w:spacing w:beforeLines="100" w:afterLines="100" w:line="360" w:lineRule="auto"/>
        <w:jc w:val="center"/>
        <w:rPr>
          <w:rFonts w:asciiTheme="minorEastAsia" w:eastAsiaTheme="minorEastAsia" w:hAnsiTheme="minorEastAsia"/>
          <w:b/>
          <w:bCs/>
          <w:color w:val="000000" w:themeColor="text1"/>
          <w:sz w:val="21"/>
          <w:szCs w:val="21"/>
          <w:lang w:val="en-US"/>
        </w:rPr>
      </w:pPr>
      <w:r w:rsidRPr="00DC7D26">
        <w:rPr>
          <w:rFonts w:asciiTheme="minorEastAsia" w:eastAsiaTheme="minorEastAsia" w:hAnsiTheme="minorEastAsia"/>
          <w:b/>
          <w:bCs/>
          <w:color w:val="000000" w:themeColor="text1"/>
          <w:sz w:val="21"/>
          <w:szCs w:val="21"/>
          <w:lang w:val="en-US"/>
        </w:rPr>
        <w:t xml:space="preserve">§1  </w:t>
      </w:r>
      <w:bookmarkEnd w:id="0"/>
      <w:r w:rsidRPr="00DC7D26">
        <w:rPr>
          <w:rFonts w:asciiTheme="minorEastAsia" w:eastAsiaTheme="minorEastAsia" w:hAnsiTheme="minorEastAsia" w:hint="eastAsia"/>
          <w:b/>
          <w:bCs/>
          <w:color w:val="000000" w:themeColor="text1"/>
          <w:szCs w:val="24"/>
          <w:lang w:val="en-US"/>
        </w:rPr>
        <w:t>基金简介</w:t>
      </w:r>
    </w:p>
    <w:p w:rsidR="00B53543" w:rsidRDefault="00DC7D26" w:rsidP="00F31B19">
      <w:pPr>
        <w:pStyle w:val="a3"/>
        <w:tabs>
          <w:tab w:val="left" w:pos="826"/>
        </w:tabs>
        <w:ind w:left="118" w:firstLineChars="150" w:firstLine="360"/>
        <w:rPr>
          <w:rFonts w:asciiTheme="minorEastAsia" w:eastAsiaTheme="minorEastAsia" w:hAnsiTheme="minorEastAsia" w:cs="Times New Roman"/>
          <w:b/>
          <w:spacing w:val="-1"/>
          <w:sz w:val="24"/>
          <w:szCs w:val="24"/>
          <w:lang w:eastAsia="zh-CN"/>
        </w:rPr>
      </w:pPr>
      <w:r w:rsidRPr="00DC7D26">
        <w:rPr>
          <w:rFonts w:asciiTheme="minorEastAsia" w:eastAsiaTheme="minorEastAsia" w:hAnsiTheme="minorEastAsia" w:cs="Times New Roman" w:hint="eastAsia"/>
          <w:b/>
          <w:spacing w:val="-1"/>
          <w:sz w:val="24"/>
          <w:szCs w:val="24"/>
          <w:lang w:eastAsia="zh-CN"/>
        </w:rPr>
        <w:t>1．1基金产品概况</w:t>
      </w:r>
    </w:p>
    <w:p w:rsidR="00B53543" w:rsidRDefault="00B53543" w:rsidP="00F31B19">
      <w:pPr>
        <w:pStyle w:val="a3"/>
        <w:tabs>
          <w:tab w:val="left" w:pos="826"/>
        </w:tabs>
        <w:ind w:left="118" w:firstLineChars="150" w:firstLine="361"/>
        <w:rPr>
          <w:rFonts w:asciiTheme="minorEastAsia" w:eastAsiaTheme="minorEastAsia" w:hAnsiTheme="minorEastAsia" w:cs="Times New Roman"/>
          <w:b/>
          <w:sz w:val="24"/>
          <w:szCs w:val="24"/>
          <w:lang w:eastAsia="zh-CN"/>
        </w:rPr>
      </w:pPr>
    </w:p>
    <w:p w:rsidR="00BD48D1" w:rsidRPr="00007905" w:rsidRDefault="00DC7D26" w:rsidP="00BD48D1">
      <w:pPr>
        <w:spacing w:line="440" w:lineRule="exact"/>
        <w:ind w:firstLineChars="200" w:firstLine="480"/>
        <w:rPr>
          <w:rFonts w:asciiTheme="minorEastAsia" w:hAnsiTheme="minorEastAsia" w:cs="Times New Roman"/>
          <w:sz w:val="24"/>
          <w:szCs w:val="24"/>
          <w:lang w:eastAsia="zh-CN"/>
        </w:rPr>
      </w:pPr>
      <w:r w:rsidRPr="00DC7D26">
        <w:rPr>
          <w:rFonts w:asciiTheme="minorEastAsia" w:hAnsiTheme="minorEastAsia" w:cs="Times New Roman" w:hint="eastAsia"/>
          <w:sz w:val="24"/>
          <w:szCs w:val="24"/>
          <w:lang w:eastAsia="zh-CN"/>
        </w:rPr>
        <w:t>新华财富金30天理财债券型证券投资基金(以下简称“本基金”)系经中国证券监督管理委员会（以下简称“中国证监会”）证监许可[2014]933号《关于准予新华财富金30天理财债券型证券投资基金注册的批复》的批准，由新华基金管理股份有限公司作为基金管理人，于2014年9月22日至2014年9月24日向社会公开募集的契约型开放式债券型证券投资基金。首次募集资金总额201,065,078.78元，其中募集净认购资金金额201,057,059.00元，募集期银行利息折算基金金额为8,019.78元，并经瑞华会计师事务所（特殊普通合伙）瑞华验字[2014]37100032号验资报告予以验证。2014年9月26日办理基金备案手续，基金合同正式生效。本基金为契约型开放式证券投资基金，存续期为不限定，本基金管理人为新华基金管理股份有限公司，基金托管人为平安银行股份有限公司。</w:t>
      </w:r>
    </w:p>
    <w:p w:rsidR="00BD48D1" w:rsidRPr="00007905" w:rsidRDefault="00DC7D26" w:rsidP="00BD48D1">
      <w:pPr>
        <w:spacing w:line="440" w:lineRule="exact"/>
        <w:ind w:firstLineChars="200" w:firstLine="480"/>
        <w:rPr>
          <w:rFonts w:asciiTheme="minorEastAsia" w:hAnsiTheme="minorEastAsia" w:cs="Times New Roman"/>
          <w:sz w:val="24"/>
          <w:szCs w:val="24"/>
          <w:lang w:eastAsia="zh-CN"/>
        </w:rPr>
      </w:pPr>
      <w:r w:rsidRPr="00DC7D26">
        <w:rPr>
          <w:rFonts w:asciiTheme="minorEastAsia" w:hAnsiTheme="minorEastAsia" w:cs="Times New Roman" w:hint="eastAsia"/>
          <w:sz w:val="24"/>
          <w:szCs w:val="24"/>
          <w:lang w:eastAsia="zh-CN"/>
        </w:rPr>
        <w:t>对于每份基金份额，第一个运作期指基金合同生效日（含该日，对认购份额而言，下同）或基金份额申购确认日（含该日，对申购份额而言，下同）起（即第一个运作期起始日），至基金合同生效日或基金份额申购申请日次一个月的月度对日（即第一个运作期到期日，如该日为非工作日，则顺延到下一工作日）止。第二个运作期指第一个运作期到期日的次一工作日（即第二个运作期起始日）起，至基金合同生效日或基金份额申购申请日次二个月的月度对日（即第二个运作期到期日，如该日为非工作日，则顺延至下一工作日）止，以此类推。对于每份基金份额，本基金在其每个运作期到期日接受基金份额持有人对该基金份额的赎回申请。如果基金份额持有人在当期运作期到期日未申请赎回或被确认赎回失败的，则自该运作期到期日下一工作日起该基金份额进入下一个运作期。</w:t>
      </w:r>
    </w:p>
    <w:p w:rsidR="00BD48D1" w:rsidRPr="00007905" w:rsidRDefault="00DC7D26" w:rsidP="00BD48D1">
      <w:pPr>
        <w:pStyle w:val="a3"/>
        <w:spacing w:line="440" w:lineRule="exact"/>
        <w:ind w:left="0" w:right="99" w:firstLineChars="200" w:firstLine="480"/>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根据《新华财富金30天理财债券型证券投资基金招募说明书》及《新华财富金30天理财债券型证券投资基金基金合同》的有关规定,本基金主要投资于现金；通知存款；短期融资券；一年以内（含一年）的银行定期存款、大额存单；剩余期限（或回售期限）在397天以内（含397天）的债券、资产支持证券、中期票据；期限在一年以内（含一年）的债券回购；期限在一年以内（含一年）的中央银行票据；法律法规或中国证监会允许本基金投资的其他固定收益类金融工具及相关衍生工具。未来若法律法规或监管机构允许货币市场基金投资同业存单的，在不改变基金投资目标、不改变基金风险收益特征的条件下，本基金可参与同业存单的投资，不需召开基金份额持有人大会，具体投资比例限制按届时有效的法律法规和监管机构的规定执行。</w:t>
      </w:r>
    </w:p>
    <w:p w:rsidR="00BD48D1" w:rsidRPr="00007905" w:rsidRDefault="00DC7D26" w:rsidP="00BD48D1">
      <w:pPr>
        <w:pStyle w:val="a3"/>
        <w:spacing w:line="440" w:lineRule="exact"/>
        <w:ind w:left="0" w:firstLineChars="200" w:firstLine="480"/>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新华财富金30天理财债券型证券投资基金以通讯方式召开了基金份额持有人大会，大会表</w:t>
      </w:r>
      <w:r w:rsidRPr="00DC7D26">
        <w:rPr>
          <w:rFonts w:asciiTheme="minorEastAsia" w:eastAsiaTheme="minorEastAsia" w:hAnsiTheme="minorEastAsia" w:cs="Times New Roman" w:hint="eastAsia"/>
          <w:sz w:val="24"/>
          <w:szCs w:val="24"/>
          <w:lang w:eastAsia="zh-CN"/>
        </w:rPr>
        <w:lastRenderedPageBreak/>
        <w:t>决投票时间自</w:t>
      </w:r>
      <w:r w:rsidRPr="00DC7D26">
        <w:rPr>
          <w:rFonts w:asciiTheme="minorEastAsia" w:eastAsiaTheme="minorEastAsia" w:hAnsiTheme="minorEastAsia" w:cs="Times New Roman"/>
          <w:sz w:val="24"/>
          <w:szCs w:val="24"/>
          <w:lang w:eastAsia="zh-CN"/>
        </w:rPr>
        <w:t xml:space="preserve"> </w:t>
      </w:r>
      <w:r w:rsidRPr="00DC7D26">
        <w:rPr>
          <w:rFonts w:asciiTheme="minorEastAsia" w:eastAsiaTheme="minorEastAsia" w:hAnsiTheme="minorEastAsia" w:cs="Times New Roman" w:hint="eastAsia"/>
          <w:sz w:val="24"/>
          <w:szCs w:val="24"/>
          <w:lang w:eastAsia="zh-CN"/>
        </w:rPr>
        <w:t>2016年4月</w:t>
      </w:r>
      <w:r w:rsidRPr="00DC7D26">
        <w:rPr>
          <w:rFonts w:asciiTheme="minorEastAsia" w:eastAsiaTheme="minorEastAsia" w:hAnsiTheme="minorEastAsia" w:cs="Times New Roman"/>
          <w:sz w:val="24"/>
          <w:szCs w:val="24"/>
          <w:lang w:eastAsia="zh-CN"/>
        </w:rPr>
        <w:t xml:space="preserve"> </w:t>
      </w:r>
      <w:r w:rsidRPr="00DC7D26">
        <w:rPr>
          <w:rFonts w:asciiTheme="minorEastAsia" w:eastAsiaTheme="minorEastAsia" w:hAnsiTheme="minorEastAsia" w:cs="Times New Roman" w:hint="eastAsia"/>
          <w:sz w:val="24"/>
          <w:szCs w:val="24"/>
          <w:lang w:eastAsia="zh-CN"/>
        </w:rPr>
        <w:t>1日起，至</w:t>
      </w:r>
      <w:r w:rsidRPr="00DC7D26">
        <w:rPr>
          <w:rFonts w:asciiTheme="minorEastAsia" w:eastAsiaTheme="minorEastAsia" w:hAnsiTheme="minorEastAsia" w:cs="Times New Roman"/>
          <w:sz w:val="24"/>
          <w:szCs w:val="24"/>
          <w:lang w:eastAsia="zh-CN"/>
        </w:rPr>
        <w:t xml:space="preserve"> </w:t>
      </w:r>
      <w:r w:rsidRPr="00DC7D26">
        <w:rPr>
          <w:rFonts w:asciiTheme="minorEastAsia" w:eastAsiaTheme="minorEastAsia" w:hAnsiTheme="minorEastAsia" w:cs="Times New Roman" w:hint="eastAsia"/>
          <w:sz w:val="24"/>
          <w:szCs w:val="24"/>
          <w:lang w:eastAsia="zh-CN"/>
        </w:rPr>
        <w:t>2016年</w:t>
      </w:r>
      <w:r w:rsidRPr="00DC7D26">
        <w:rPr>
          <w:rFonts w:asciiTheme="minorEastAsia" w:eastAsiaTheme="minorEastAsia" w:hAnsiTheme="minorEastAsia" w:cs="Times New Roman"/>
          <w:sz w:val="24"/>
          <w:szCs w:val="24"/>
          <w:lang w:eastAsia="zh-CN"/>
        </w:rPr>
        <w:t xml:space="preserve"> </w:t>
      </w:r>
      <w:r w:rsidRPr="00DC7D26">
        <w:rPr>
          <w:rFonts w:asciiTheme="minorEastAsia" w:eastAsiaTheme="minorEastAsia" w:hAnsiTheme="minorEastAsia" w:cs="Times New Roman" w:hint="eastAsia"/>
          <w:sz w:val="24"/>
          <w:szCs w:val="24"/>
          <w:lang w:eastAsia="zh-CN"/>
        </w:rPr>
        <w:t>4月</w:t>
      </w:r>
      <w:r w:rsidRPr="00DC7D26">
        <w:rPr>
          <w:rFonts w:asciiTheme="minorEastAsia" w:eastAsiaTheme="minorEastAsia" w:hAnsiTheme="minorEastAsia" w:cs="Times New Roman"/>
          <w:sz w:val="24"/>
          <w:szCs w:val="24"/>
          <w:lang w:eastAsia="zh-CN"/>
        </w:rPr>
        <w:t xml:space="preserve"> 20 </w:t>
      </w:r>
      <w:r w:rsidRPr="00DC7D26">
        <w:rPr>
          <w:rFonts w:asciiTheme="minorEastAsia" w:eastAsiaTheme="minorEastAsia" w:hAnsiTheme="minorEastAsia" w:cs="Times New Roman" w:hint="eastAsia"/>
          <w:sz w:val="24"/>
          <w:szCs w:val="24"/>
          <w:lang w:eastAsia="zh-CN"/>
        </w:rPr>
        <w:t>日</w:t>
      </w:r>
      <w:r w:rsidRPr="00DC7D26">
        <w:rPr>
          <w:rFonts w:asciiTheme="minorEastAsia" w:eastAsiaTheme="minorEastAsia" w:hAnsiTheme="minorEastAsia" w:cs="Times New Roman"/>
          <w:sz w:val="24"/>
          <w:szCs w:val="24"/>
          <w:lang w:eastAsia="zh-CN"/>
        </w:rPr>
        <w:t xml:space="preserve"> 17:00 </w:t>
      </w:r>
      <w:r w:rsidRPr="00DC7D26">
        <w:rPr>
          <w:rFonts w:asciiTheme="minorEastAsia" w:eastAsiaTheme="minorEastAsia" w:hAnsiTheme="minorEastAsia" w:cs="Times New Roman" w:hint="eastAsia"/>
          <w:sz w:val="24"/>
          <w:szCs w:val="24"/>
          <w:lang w:eastAsia="zh-CN"/>
        </w:rPr>
        <w:t>结束。2016年4月21日，在本基金的基金托管人平安银行股份有限公司授权代表的监督下，本基金管理人对本次大会表决进行了计票，会议审议表决通过了《关于终止新华财富金30天理财债券型证券投资基金基金合同的议案》，本次大会议案自该日起生效。根据持有人大会通过的议案及议案说明，本基金将从2016年4月25日起进入清算期，清算期为2016年4月25日至2016年</w:t>
      </w:r>
      <w:r w:rsidRPr="00DC7D26">
        <w:rPr>
          <w:rFonts w:asciiTheme="minorEastAsia" w:eastAsiaTheme="minorEastAsia" w:hAnsiTheme="minorEastAsia" w:cs="Times New Roman"/>
          <w:sz w:val="24"/>
          <w:szCs w:val="24"/>
          <w:lang w:eastAsia="zh-CN"/>
        </w:rPr>
        <w:t>5</w:t>
      </w:r>
      <w:r w:rsidRPr="00DC7D26">
        <w:rPr>
          <w:rFonts w:asciiTheme="minorEastAsia" w:eastAsiaTheme="minorEastAsia" w:hAnsiTheme="minorEastAsia" w:cs="Times New Roman" w:hint="eastAsia"/>
          <w:sz w:val="24"/>
          <w:szCs w:val="24"/>
          <w:lang w:eastAsia="zh-CN"/>
        </w:rPr>
        <w:t>月</w:t>
      </w:r>
      <w:r w:rsidRPr="00DC7D26">
        <w:rPr>
          <w:rFonts w:asciiTheme="minorEastAsia" w:eastAsiaTheme="minorEastAsia" w:hAnsiTheme="minorEastAsia" w:cs="Times New Roman"/>
          <w:sz w:val="24"/>
          <w:szCs w:val="24"/>
          <w:lang w:eastAsia="zh-CN"/>
        </w:rPr>
        <w:t>17</w:t>
      </w:r>
      <w:r w:rsidRPr="00DC7D26">
        <w:rPr>
          <w:rFonts w:asciiTheme="minorEastAsia" w:eastAsiaTheme="minorEastAsia" w:hAnsiTheme="minorEastAsia" w:cs="Times New Roman" w:hint="eastAsia"/>
          <w:sz w:val="24"/>
          <w:szCs w:val="24"/>
          <w:lang w:eastAsia="zh-CN"/>
        </w:rPr>
        <w:t>日。</w:t>
      </w:r>
    </w:p>
    <w:p w:rsidR="00BD48D1" w:rsidRPr="00007905" w:rsidRDefault="00BD48D1" w:rsidP="00BD48D1">
      <w:pPr>
        <w:spacing w:before="2"/>
        <w:rPr>
          <w:rFonts w:asciiTheme="minorEastAsia" w:hAnsiTheme="minorEastAsia" w:cs="Times New Roman"/>
          <w:sz w:val="24"/>
          <w:szCs w:val="24"/>
          <w:lang w:eastAsia="zh-CN"/>
        </w:rPr>
      </w:pPr>
    </w:p>
    <w:p w:rsidR="00B53543" w:rsidRDefault="00DC7D26" w:rsidP="00F31B19">
      <w:pPr>
        <w:pStyle w:val="a3"/>
        <w:spacing w:line="440" w:lineRule="exact"/>
        <w:ind w:left="0" w:firstLineChars="200" w:firstLine="480"/>
        <w:rPr>
          <w:rFonts w:asciiTheme="minorEastAsia" w:eastAsiaTheme="minorEastAsia" w:hAnsiTheme="minorEastAsia" w:cs="Times New Roman"/>
          <w:b/>
          <w:spacing w:val="-1"/>
          <w:sz w:val="24"/>
          <w:szCs w:val="24"/>
          <w:lang w:eastAsia="zh-CN"/>
        </w:rPr>
      </w:pPr>
      <w:r w:rsidRPr="00DC7D26">
        <w:rPr>
          <w:rFonts w:asciiTheme="minorEastAsia" w:eastAsiaTheme="minorEastAsia" w:hAnsiTheme="minorEastAsia" w:cs="Times New Roman"/>
          <w:b/>
          <w:spacing w:val="-1"/>
          <w:sz w:val="24"/>
          <w:szCs w:val="24"/>
          <w:lang w:eastAsia="zh-CN"/>
        </w:rPr>
        <w:t>1.2</w:t>
      </w:r>
      <w:r w:rsidRPr="00DC7D26">
        <w:rPr>
          <w:rFonts w:asciiTheme="minorEastAsia" w:eastAsiaTheme="minorEastAsia" w:hAnsiTheme="minorEastAsia" w:cs="Times New Roman" w:hint="eastAsia"/>
          <w:b/>
          <w:spacing w:val="-1"/>
          <w:sz w:val="24"/>
          <w:szCs w:val="24"/>
          <w:lang w:eastAsia="zh-CN"/>
        </w:rPr>
        <w:t>清算原因</w:t>
      </w:r>
    </w:p>
    <w:p w:rsidR="00B53543" w:rsidRDefault="00B53543" w:rsidP="00F31B19">
      <w:pPr>
        <w:pStyle w:val="a3"/>
        <w:spacing w:line="440" w:lineRule="exact"/>
        <w:ind w:left="0" w:firstLineChars="200" w:firstLine="480"/>
        <w:rPr>
          <w:rFonts w:asciiTheme="minorEastAsia" w:eastAsiaTheme="minorEastAsia" w:hAnsiTheme="minorEastAsia" w:cs="Times New Roman"/>
          <w:b/>
          <w:spacing w:val="-1"/>
          <w:sz w:val="24"/>
          <w:szCs w:val="24"/>
          <w:lang w:eastAsia="zh-CN"/>
        </w:rPr>
      </w:pPr>
    </w:p>
    <w:p w:rsidR="00BD48D1" w:rsidRPr="00007905" w:rsidRDefault="00DC7D26" w:rsidP="00BD48D1">
      <w:pPr>
        <w:pStyle w:val="a3"/>
        <w:spacing w:line="440" w:lineRule="exact"/>
        <w:ind w:left="0" w:right="196" w:firstLineChars="200" w:firstLine="480"/>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本基金基金份额持有人大会通过《关于终止新华财富金30天理财债券型证券投资基金基金合同的议案》。</w:t>
      </w:r>
      <w:bookmarkStart w:id="1" w:name="_GoBack"/>
      <w:bookmarkEnd w:id="1"/>
    </w:p>
    <w:p w:rsidR="00BD48D1" w:rsidRPr="00007905" w:rsidRDefault="00BD48D1" w:rsidP="00BD48D1">
      <w:pPr>
        <w:pStyle w:val="a3"/>
        <w:spacing w:line="440" w:lineRule="exact"/>
        <w:ind w:left="0" w:right="196" w:firstLineChars="200" w:firstLine="480"/>
        <w:rPr>
          <w:rFonts w:asciiTheme="minorEastAsia" w:eastAsiaTheme="minorEastAsia" w:hAnsiTheme="minorEastAsia" w:cs="Times New Roman"/>
          <w:sz w:val="24"/>
          <w:szCs w:val="24"/>
          <w:lang w:eastAsia="zh-CN"/>
        </w:rPr>
      </w:pPr>
    </w:p>
    <w:p w:rsidR="00B53543" w:rsidRDefault="00DC7D26" w:rsidP="00F31B19">
      <w:pPr>
        <w:pStyle w:val="a3"/>
        <w:tabs>
          <w:tab w:val="left" w:pos="826"/>
        </w:tabs>
        <w:spacing w:before="50" w:line="440" w:lineRule="exact"/>
        <w:ind w:left="0" w:right="482" w:firstLineChars="200" w:firstLine="480"/>
        <w:rPr>
          <w:rFonts w:asciiTheme="minorEastAsia" w:eastAsiaTheme="minorEastAsia" w:hAnsiTheme="minorEastAsia" w:cs="Times New Roman"/>
          <w:b/>
          <w:spacing w:val="-1"/>
          <w:sz w:val="24"/>
          <w:szCs w:val="24"/>
          <w:lang w:eastAsia="zh-CN"/>
        </w:rPr>
      </w:pPr>
      <w:r w:rsidRPr="00DC7D26">
        <w:rPr>
          <w:rFonts w:asciiTheme="minorEastAsia" w:eastAsiaTheme="minorEastAsia" w:hAnsiTheme="minorEastAsia" w:cs="Times New Roman"/>
          <w:b/>
          <w:spacing w:val="-1"/>
          <w:sz w:val="24"/>
          <w:szCs w:val="24"/>
          <w:lang w:eastAsia="zh-CN"/>
        </w:rPr>
        <w:t>1.3</w:t>
      </w:r>
      <w:r w:rsidRPr="00DC7D26">
        <w:rPr>
          <w:rFonts w:asciiTheme="minorEastAsia" w:eastAsiaTheme="minorEastAsia" w:hAnsiTheme="minorEastAsia" w:cs="Times New Roman" w:hint="eastAsia"/>
          <w:b/>
          <w:spacing w:val="-1"/>
          <w:sz w:val="24"/>
          <w:szCs w:val="24"/>
          <w:lang w:eastAsia="zh-CN"/>
        </w:rPr>
        <w:t>清算起始日</w:t>
      </w:r>
    </w:p>
    <w:p w:rsidR="00B53543" w:rsidRDefault="00B53543" w:rsidP="00F31B19">
      <w:pPr>
        <w:pStyle w:val="a3"/>
        <w:tabs>
          <w:tab w:val="left" w:pos="826"/>
        </w:tabs>
        <w:spacing w:before="50" w:line="440" w:lineRule="exact"/>
        <w:ind w:left="0" w:right="482" w:firstLineChars="200" w:firstLine="480"/>
        <w:rPr>
          <w:rFonts w:asciiTheme="minorEastAsia" w:eastAsiaTheme="minorEastAsia" w:hAnsiTheme="minorEastAsia" w:cs="Times New Roman"/>
          <w:b/>
          <w:spacing w:val="-1"/>
          <w:sz w:val="24"/>
          <w:szCs w:val="24"/>
          <w:lang w:eastAsia="zh-CN"/>
        </w:rPr>
      </w:pPr>
    </w:p>
    <w:p w:rsidR="00BD48D1" w:rsidRPr="00007905" w:rsidRDefault="00DC7D26" w:rsidP="00BD48D1">
      <w:pPr>
        <w:pStyle w:val="a3"/>
        <w:tabs>
          <w:tab w:val="left" w:pos="826"/>
          <w:tab w:val="left" w:pos="9072"/>
        </w:tabs>
        <w:spacing w:before="50" w:line="440" w:lineRule="exact"/>
        <w:ind w:left="0" w:right="238" w:firstLineChars="200" w:firstLine="480"/>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根据2016年4月21日本基金基金份额持有人大会通过的议案及议案说明，本基金将于2016年4月25日起进入清算期，故本基金清算起始日为</w:t>
      </w:r>
      <w:r w:rsidRPr="00DC7D26">
        <w:rPr>
          <w:rFonts w:asciiTheme="minorEastAsia" w:eastAsiaTheme="minorEastAsia" w:hAnsiTheme="minorEastAsia" w:cs="Times New Roman"/>
          <w:sz w:val="24"/>
          <w:szCs w:val="24"/>
          <w:lang w:eastAsia="zh-CN"/>
        </w:rPr>
        <w:t>2016</w:t>
      </w:r>
      <w:r w:rsidRPr="00DC7D26">
        <w:rPr>
          <w:rFonts w:asciiTheme="minorEastAsia" w:eastAsiaTheme="minorEastAsia" w:hAnsiTheme="minorEastAsia" w:cs="Times New Roman" w:hint="eastAsia"/>
          <w:sz w:val="24"/>
          <w:szCs w:val="24"/>
          <w:lang w:eastAsia="zh-CN"/>
        </w:rPr>
        <w:t>年4月25日。</w:t>
      </w:r>
    </w:p>
    <w:p w:rsidR="00BD48D1" w:rsidRPr="00007905" w:rsidRDefault="00BD48D1" w:rsidP="00BD48D1">
      <w:pPr>
        <w:pStyle w:val="a3"/>
        <w:tabs>
          <w:tab w:val="left" w:pos="826"/>
          <w:tab w:val="left" w:pos="9072"/>
        </w:tabs>
        <w:spacing w:before="50" w:line="440" w:lineRule="exact"/>
        <w:ind w:left="0" w:right="238" w:firstLineChars="200" w:firstLine="480"/>
        <w:rPr>
          <w:rFonts w:asciiTheme="minorEastAsia" w:eastAsiaTheme="minorEastAsia" w:hAnsiTheme="minorEastAsia" w:cs="Times New Roman"/>
          <w:sz w:val="24"/>
          <w:szCs w:val="24"/>
          <w:lang w:eastAsia="zh-CN"/>
        </w:rPr>
      </w:pPr>
    </w:p>
    <w:p w:rsidR="00BD48D1" w:rsidRPr="00007905" w:rsidRDefault="00DC7D26" w:rsidP="005B2513">
      <w:pPr>
        <w:pStyle w:val="1"/>
        <w:keepNext/>
        <w:keepLines/>
        <w:widowControl w:val="0"/>
        <w:spacing w:beforeLines="100" w:afterLines="100" w:line="360" w:lineRule="auto"/>
        <w:jc w:val="center"/>
        <w:rPr>
          <w:rFonts w:asciiTheme="minorEastAsia" w:eastAsiaTheme="minorEastAsia" w:hAnsiTheme="minorEastAsia"/>
          <w:b/>
          <w:bCs/>
          <w:color w:val="000000" w:themeColor="text1"/>
          <w:szCs w:val="24"/>
          <w:lang w:val="en-US"/>
        </w:rPr>
      </w:pPr>
      <w:r w:rsidRPr="00DC7D26">
        <w:rPr>
          <w:rFonts w:asciiTheme="minorEastAsia" w:eastAsiaTheme="minorEastAsia" w:hAnsiTheme="minorEastAsia" w:hint="eastAsia"/>
          <w:b/>
          <w:bCs/>
          <w:color w:val="000000" w:themeColor="text1"/>
          <w:szCs w:val="24"/>
          <w:lang w:val="en-US"/>
        </w:rPr>
        <w:t>§</w:t>
      </w:r>
      <w:r w:rsidRPr="00DC7D26">
        <w:rPr>
          <w:rFonts w:asciiTheme="minorEastAsia" w:eastAsiaTheme="minorEastAsia" w:hAnsiTheme="minorEastAsia"/>
          <w:b/>
          <w:bCs/>
          <w:color w:val="000000" w:themeColor="text1"/>
          <w:szCs w:val="24"/>
          <w:lang w:val="en-US"/>
        </w:rPr>
        <w:t>2清算报表编制基础</w:t>
      </w:r>
    </w:p>
    <w:p w:rsidR="00BD48D1" w:rsidRPr="00007905" w:rsidRDefault="00BD48D1" w:rsidP="00BD48D1">
      <w:pPr>
        <w:spacing w:before="12"/>
        <w:rPr>
          <w:rFonts w:asciiTheme="minorEastAsia" w:hAnsiTheme="minorEastAsia" w:cs="Times New Roman"/>
          <w:sz w:val="24"/>
          <w:szCs w:val="24"/>
          <w:lang w:eastAsia="zh-CN"/>
        </w:rPr>
      </w:pPr>
    </w:p>
    <w:p w:rsidR="00BD48D1" w:rsidRPr="00007905" w:rsidRDefault="00DC7D26" w:rsidP="00BD48D1">
      <w:pPr>
        <w:pStyle w:val="a3"/>
        <w:tabs>
          <w:tab w:val="left" w:pos="826"/>
          <w:tab w:val="left" w:pos="9072"/>
        </w:tabs>
        <w:spacing w:before="50" w:line="440" w:lineRule="exact"/>
        <w:ind w:left="0" w:right="238" w:firstLineChars="200" w:firstLine="480"/>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本基金的清算报表是在非持续经营的前提下参考《企业会计准则》及《证券投资基金会计核算业务指引》的有关规定编制的。自本基金最后运作日起，资产负债按清算价格计价。由于报告性质所致，本清算报表并无比较期间的相关数据列示。</w:t>
      </w:r>
    </w:p>
    <w:p w:rsidR="00221691" w:rsidRPr="00007905" w:rsidRDefault="00221691" w:rsidP="00BD48D1">
      <w:pPr>
        <w:pStyle w:val="a3"/>
        <w:tabs>
          <w:tab w:val="left" w:pos="826"/>
          <w:tab w:val="left" w:pos="9072"/>
        </w:tabs>
        <w:spacing w:before="50" w:line="440" w:lineRule="exact"/>
        <w:ind w:left="0" w:right="238" w:firstLineChars="200" w:firstLine="480"/>
        <w:rPr>
          <w:rFonts w:asciiTheme="minorEastAsia" w:eastAsiaTheme="minorEastAsia" w:hAnsiTheme="minorEastAsia" w:cs="Times New Roman"/>
          <w:sz w:val="24"/>
          <w:szCs w:val="24"/>
          <w:lang w:eastAsia="zh-CN"/>
        </w:rPr>
      </w:pPr>
    </w:p>
    <w:p w:rsidR="00BD48D1" w:rsidRPr="00007905" w:rsidRDefault="00DC7D26" w:rsidP="005B2513">
      <w:pPr>
        <w:pStyle w:val="1"/>
        <w:keepNext/>
        <w:keepLines/>
        <w:widowControl w:val="0"/>
        <w:spacing w:beforeLines="100" w:afterLines="100" w:line="360" w:lineRule="auto"/>
        <w:jc w:val="center"/>
        <w:rPr>
          <w:rFonts w:asciiTheme="minorEastAsia" w:eastAsiaTheme="minorEastAsia" w:hAnsiTheme="minorEastAsia"/>
          <w:b/>
          <w:bCs/>
          <w:color w:val="000000" w:themeColor="text1"/>
          <w:szCs w:val="24"/>
          <w:lang w:val="en-US"/>
        </w:rPr>
      </w:pPr>
      <w:r w:rsidRPr="00DC7D26">
        <w:rPr>
          <w:rFonts w:asciiTheme="minorEastAsia" w:eastAsiaTheme="minorEastAsia" w:hAnsiTheme="minorEastAsia" w:hint="eastAsia"/>
          <w:b/>
          <w:bCs/>
          <w:color w:val="000000" w:themeColor="text1"/>
          <w:szCs w:val="24"/>
          <w:lang w:val="en-US"/>
        </w:rPr>
        <w:t>§</w:t>
      </w:r>
      <w:r w:rsidRPr="00DC7D26">
        <w:rPr>
          <w:rFonts w:asciiTheme="minorEastAsia" w:eastAsiaTheme="minorEastAsia" w:hAnsiTheme="minorEastAsia"/>
          <w:b/>
          <w:bCs/>
          <w:color w:val="000000" w:themeColor="text1"/>
          <w:szCs w:val="24"/>
          <w:lang w:val="en-US"/>
        </w:rPr>
        <w:t>3财务报告</w:t>
      </w:r>
    </w:p>
    <w:p w:rsidR="00E108C7" w:rsidRPr="00007905" w:rsidRDefault="00DC7D26" w:rsidP="00E108C7">
      <w:pPr>
        <w:spacing w:line="360" w:lineRule="auto"/>
        <w:rPr>
          <w:rFonts w:asciiTheme="minorEastAsia" w:hAnsiTheme="minorEastAsia" w:cs="Times New Roman"/>
          <w:color w:val="000000" w:themeColor="text1"/>
          <w:szCs w:val="21"/>
          <w:lang w:eastAsia="zh-CN"/>
        </w:rPr>
      </w:pPr>
      <w:bookmarkStart w:id="2" w:name="_Toc374448131"/>
      <w:r w:rsidRPr="00DC7D26">
        <w:rPr>
          <w:rFonts w:asciiTheme="minorEastAsia" w:hAnsiTheme="minorEastAsia" w:cs="Times New Roman" w:hint="eastAsia"/>
          <w:color w:val="000000" w:themeColor="text1"/>
          <w:szCs w:val="21"/>
          <w:lang w:eastAsia="zh-CN"/>
        </w:rPr>
        <w:t>资产负债表</w:t>
      </w:r>
      <w:bookmarkEnd w:id="2"/>
    </w:p>
    <w:p w:rsidR="00E108C7" w:rsidRPr="00007905" w:rsidRDefault="00DC7D26" w:rsidP="00E108C7">
      <w:pPr>
        <w:spacing w:line="360" w:lineRule="auto"/>
        <w:rPr>
          <w:rFonts w:asciiTheme="minorEastAsia" w:hAnsiTheme="minorEastAsia" w:cs="Times New Roman"/>
          <w:color w:val="000000" w:themeColor="text1"/>
          <w:szCs w:val="21"/>
          <w:lang w:eastAsia="zh-CN"/>
        </w:rPr>
      </w:pPr>
      <w:r w:rsidRPr="00DC7D26">
        <w:rPr>
          <w:rFonts w:asciiTheme="minorEastAsia" w:hAnsiTheme="minorEastAsia" w:cs="Times New Roman" w:hint="eastAsia"/>
          <w:color w:val="000000" w:themeColor="text1"/>
          <w:szCs w:val="21"/>
          <w:lang w:eastAsia="zh-CN"/>
        </w:rPr>
        <w:t>会计主体：新华财富金30天理财债券型证券投资基金</w:t>
      </w:r>
    </w:p>
    <w:p w:rsidR="00594A64" w:rsidRPr="00007905" w:rsidRDefault="00DC7D26" w:rsidP="00E108C7">
      <w:pPr>
        <w:spacing w:line="360" w:lineRule="auto"/>
        <w:rPr>
          <w:rFonts w:asciiTheme="minorEastAsia" w:hAnsiTheme="minorEastAsia" w:cs="Times New Roman"/>
          <w:color w:val="000000" w:themeColor="text1"/>
          <w:szCs w:val="21"/>
          <w:lang w:eastAsia="zh-CN"/>
        </w:rPr>
      </w:pPr>
      <w:r w:rsidRPr="00DC7D26">
        <w:rPr>
          <w:rFonts w:asciiTheme="minorEastAsia" w:hAnsiTheme="minorEastAsia" w:cs="Times New Roman" w:hint="eastAsia"/>
          <w:color w:val="000000" w:themeColor="text1"/>
          <w:szCs w:val="21"/>
          <w:lang w:eastAsia="zh-CN"/>
        </w:rPr>
        <w:t>报告截止日：2016年4月</w:t>
      </w:r>
      <w:r w:rsidRPr="00DC7D26">
        <w:rPr>
          <w:rFonts w:asciiTheme="minorEastAsia" w:hAnsiTheme="minorEastAsia" w:cs="Times New Roman"/>
          <w:color w:val="000000" w:themeColor="text1"/>
          <w:szCs w:val="21"/>
          <w:lang w:eastAsia="zh-CN"/>
        </w:rPr>
        <w:t>24</w:t>
      </w:r>
      <w:r w:rsidRPr="00DC7D26">
        <w:rPr>
          <w:rFonts w:asciiTheme="minorEastAsia" w:hAnsiTheme="minorEastAsia" w:cs="Times New Roman" w:hint="eastAsia"/>
          <w:color w:val="000000" w:themeColor="text1"/>
          <w:szCs w:val="21"/>
          <w:lang w:eastAsia="zh-CN"/>
        </w:rPr>
        <w:t>日</w:t>
      </w:r>
    </w:p>
    <w:p w:rsidR="00594A64" w:rsidRPr="00007905" w:rsidRDefault="00DC7D26">
      <w:pPr>
        <w:pStyle w:val="a3"/>
        <w:spacing w:before="32"/>
        <w:ind w:left="0" w:right="501"/>
        <w:jc w:val="right"/>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单位：人民币元</w:t>
      </w:r>
    </w:p>
    <w:p w:rsidR="00594A64" w:rsidRPr="00007905" w:rsidRDefault="00594A64">
      <w:pPr>
        <w:spacing w:before="3"/>
        <w:rPr>
          <w:rFonts w:asciiTheme="minorEastAsia" w:hAnsiTheme="minorEastAsia" w:cs="Times New Roman"/>
          <w:sz w:val="24"/>
          <w:szCs w:val="24"/>
          <w:lang w:eastAsia="zh-CN"/>
        </w:rPr>
      </w:pPr>
    </w:p>
    <w:tbl>
      <w:tblPr>
        <w:tblStyle w:val="TableNormal"/>
        <w:tblW w:w="0" w:type="auto"/>
        <w:tblInd w:w="493" w:type="dxa"/>
        <w:tblLayout w:type="fixed"/>
        <w:tblLook w:val="01E0"/>
      </w:tblPr>
      <w:tblGrid>
        <w:gridCol w:w="5245"/>
        <w:gridCol w:w="3827"/>
      </w:tblGrid>
      <w:tr w:rsidR="00594A64" w:rsidRPr="00007905" w:rsidTr="00380B8A">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380B8A">
            <w:pPr>
              <w:jc w:val="center"/>
              <w:rPr>
                <w:rFonts w:asciiTheme="minorEastAsia" w:hAnsiTheme="minorEastAsia" w:cs="Times New Roman"/>
                <w:b/>
                <w:sz w:val="24"/>
                <w:szCs w:val="24"/>
                <w:lang w:eastAsia="zh-CN"/>
              </w:rPr>
            </w:pPr>
            <w:r w:rsidRPr="00DC7D26">
              <w:rPr>
                <w:rFonts w:asciiTheme="minorEastAsia" w:hAnsiTheme="minorEastAsia" w:cs="Times New Roman" w:hint="eastAsia"/>
                <w:b/>
                <w:sz w:val="24"/>
                <w:szCs w:val="24"/>
                <w:lang w:eastAsia="zh-CN"/>
              </w:rPr>
              <w:t>项目</w:t>
            </w:r>
          </w:p>
        </w:tc>
        <w:tc>
          <w:tcPr>
            <w:tcW w:w="3827"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3E7F5F">
            <w:pPr>
              <w:jc w:val="center"/>
              <w:rPr>
                <w:rFonts w:asciiTheme="minorEastAsia" w:hAnsiTheme="minorEastAsia" w:cs="Times New Roman"/>
                <w:b/>
                <w:sz w:val="24"/>
                <w:szCs w:val="24"/>
                <w:lang w:eastAsia="zh-CN"/>
              </w:rPr>
            </w:pPr>
            <w:r w:rsidRPr="00DC7D26">
              <w:rPr>
                <w:rFonts w:asciiTheme="minorEastAsia" w:hAnsiTheme="minorEastAsia" w:cs="Times New Roman" w:hint="eastAsia"/>
                <w:b/>
                <w:sz w:val="24"/>
                <w:szCs w:val="24"/>
                <w:lang w:eastAsia="zh-CN"/>
              </w:rPr>
              <w:t>最后运作日：</w:t>
            </w:r>
            <w:r w:rsidRPr="00DC7D26">
              <w:rPr>
                <w:rFonts w:asciiTheme="minorEastAsia" w:hAnsiTheme="minorEastAsia" w:cs="Times New Roman"/>
                <w:b/>
                <w:sz w:val="24"/>
                <w:szCs w:val="24"/>
                <w:lang w:eastAsia="zh-CN"/>
              </w:rPr>
              <w:t>2016</w:t>
            </w:r>
            <w:r w:rsidRPr="00DC7D26">
              <w:rPr>
                <w:rFonts w:asciiTheme="minorEastAsia" w:hAnsiTheme="minorEastAsia" w:cs="Times New Roman" w:hint="eastAsia"/>
                <w:b/>
                <w:sz w:val="24"/>
                <w:szCs w:val="24"/>
                <w:lang w:eastAsia="zh-CN"/>
              </w:rPr>
              <w:t>年</w:t>
            </w:r>
            <w:r w:rsidRPr="00DC7D26">
              <w:rPr>
                <w:rFonts w:asciiTheme="minorEastAsia" w:hAnsiTheme="minorEastAsia" w:cs="Times New Roman"/>
                <w:b/>
                <w:sz w:val="24"/>
                <w:szCs w:val="24"/>
                <w:lang w:eastAsia="zh-CN"/>
              </w:rPr>
              <w:t>4</w:t>
            </w:r>
            <w:r w:rsidRPr="00DC7D26">
              <w:rPr>
                <w:rFonts w:asciiTheme="minorEastAsia" w:hAnsiTheme="minorEastAsia" w:cs="Times New Roman" w:hint="eastAsia"/>
                <w:b/>
                <w:sz w:val="24"/>
                <w:szCs w:val="24"/>
                <w:lang w:eastAsia="zh-CN"/>
              </w:rPr>
              <w:t>月</w:t>
            </w:r>
            <w:r w:rsidRPr="00DC7D26">
              <w:rPr>
                <w:rFonts w:asciiTheme="minorEastAsia" w:hAnsiTheme="minorEastAsia" w:cs="Times New Roman"/>
                <w:b/>
                <w:sz w:val="24"/>
                <w:szCs w:val="24"/>
                <w:lang w:eastAsia="zh-CN"/>
              </w:rPr>
              <w:t>24</w:t>
            </w:r>
            <w:r w:rsidRPr="00DC7D26">
              <w:rPr>
                <w:rFonts w:asciiTheme="minorEastAsia" w:hAnsiTheme="minorEastAsia" w:cs="Times New Roman" w:hint="eastAsia"/>
                <w:b/>
                <w:sz w:val="24"/>
                <w:szCs w:val="24"/>
                <w:lang w:eastAsia="zh-CN"/>
              </w:rPr>
              <w:t>日</w:t>
            </w:r>
          </w:p>
        </w:tc>
      </w:tr>
      <w:tr w:rsidR="00594A64" w:rsidRPr="00007905" w:rsidTr="00380B8A">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380B8A">
            <w:pPr>
              <w:pStyle w:val="TableParagraph"/>
              <w:spacing w:line="360" w:lineRule="auto"/>
              <w:ind w:left="103"/>
              <w:jc w:val="both"/>
              <w:outlineLvl w:val="2"/>
              <w:rPr>
                <w:rFonts w:asciiTheme="minorEastAsia" w:hAnsiTheme="minorEastAsia" w:cs="Times New Roman"/>
                <w:sz w:val="24"/>
                <w:szCs w:val="24"/>
              </w:rPr>
            </w:pPr>
            <w:r w:rsidRPr="00DC7D26">
              <w:rPr>
                <w:rFonts w:asciiTheme="minorEastAsia" w:hAnsiTheme="minorEastAsia" w:cs="Times New Roman" w:hint="eastAsia"/>
                <w:b/>
                <w:bCs/>
                <w:sz w:val="24"/>
                <w:szCs w:val="24"/>
              </w:rPr>
              <w:t>资产：</w:t>
            </w:r>
          </w:p>
        </w:tc>
        <w:tc>
          <w:tcPr>
            <w:tcW w:w="3827"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594A64" w:rsidP="00380B8A">
            <w:pPr>
              <w:keepNext/>
              <w:keepLines/>
              <w:spacing w:before="260" w:after="260" w:line="360" w:lineRule="auto"/>
              <w:jc w:val="right"/>
              <w:rPr>
                <w:rFonts w:asciiTheme="minorEastAsia" w:hAnsiTheme="minorEastAsia" w:cs="Times New Roman"/>
                <w:sz w:val="24"/>
                <w:szCs w:val="24"/>
              </w:rPr>
            </w:pPr>
          </w:p>
        </w:tc>
      </w:tr>
      <w:tr w:rsidR="00594A64" w:rsidRPr="00007905" w:rsidTr="00380B8A">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380B8A">
            <w:pPr>
              <w:pStyle w:val="TableParagraph"/>
              <w:spacing w:line="360" w:lineRule="auto"/>
              <w:ind w:left="103"/>
              <w:jc w:val="both"/>
              <w:rPr>
                <w:rFonts w:asciiTheme="minorEastAsia" w:hAnsiTheme="minorEastAsia" w:cs="Times New Roman"/>
                <w:sz w:val="24"/>
                <w:szCs w:val="24"/>
              </w:rPr>
            </w:pPr>
            <w:r w:rsidRPr="00DC7D26">
              <w:rPr>
                <w:rFonts w:asciiTheme="minorEastAsia" w:hAnsiTheme="minorEastAsia" w:cs="Times New Roman" w:hint="eastAsia"/>
                <w:sz w:val="24"/>
                <w:szCs w:val="24"/>
              </w:rPr>
              <w:t>银行存款</w:t>
            </w:r>
          </w:p>
        </w:tc>
        <w:tc>
          <w:tcPr>
            <w:tcW w:w="3827" w:type="dxa"/>
            <w:tcBorders>
              <w:top w:val="single" w:sz="4" w:space="0" w:color="000000"/>
              <w:left w:val="single" w:sz="4" w:space="0" w:color="000000"/>
              <w:bottom w:val="single" w:sz="4" w:space="0" w:color="000000"/>
              <w:right w:val="single" w:sz="4" w:space="0" w:color="000000"/>
            </w:tcBorders>
            <w:vAlign w:val="center"/>
          </w:tcPr>
          <w:p w:rsidR="003E7F5F" w:rsidRPr="00007905" w:rsidRDefault="00DC7D26" w:rsidP="00F7281C">
            <w:pPr>
              <w:jc w:val="right"/>
              <w:rPr>
                <w:rFonts w:asciiTheme="minorEastAsia" w:hAnsiTheme="minorEastAsia" w:cs="Times New Roman"/>
                <w:bCs/>
                <w:color w:val="000000"/>
                <w:sz w:val="24"/>
                <w:szCs w:val="24"/>
              </w:rPr>
            </w:pPr>
            <w:r w:rsidRPr="00DC7D26">
              <w:rPr>
                <w:rFonts w:asciiTheme="minorEastAsia" w:hAnsiTheme="minorEastAsia" w:cs="Times New Roman"/>
                <w:bCs/>
                <w:color w:val="000000"/>
              </w:rPr>
              <w:t>13,510,154.58</w:t>
            </w:r>
          </w:p>
          <w:p w:rsidR="00594A64" w:rsidRPr="00007905" w:rsidRDefault="00594A64" w:rsidP="00F7281C">
            <w:pPr>
              <w:pStyle w:val="TableParagraph"/>
              <w:keepNext/>
              <w:keepLines/>
              <w:spacing w:before="260" w:after="260" w:line="360" w:lineRule="auto"/>
              <w:ind w:right="102"/>
              <w:jc w:val="right"/>
              <w:outlineLvl w:val="1"/>
              <w:rPr>
                <w:rFonts w:asciiTheme="minorEastAsia" w:hAnsiTheme="minorEastAsia" w:cs="Times New Roman"/>
                <w:sz w:val="24"/>
                <w:szCs w:val="24"/>
              </w:rPr>
            </w:pPr>
          </w:p>
        </w:tc>
      </w:tr>
      <w:tr w:rsidR="00594A64" w:rsidRPr="00007905" w:rsidTr="00380B8A">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380B8A">
            <w:pPr>
              <w:pStyle w:val="TableParagraph"/>
              <w:spacing w:line="360" w:lineRule="auto"/>
              <w:ind w:left="103"/>
              <w:jc w:val="both"/>
              <w:rPr>
                <w:rFonts w:asciiTheme="minorEastAsia" w:hAnsiTheme="minorEastAsia" w:cs="Times New Roman"/>
                <w:sz w:val="24"/>
                <w:szCs w:val="24"/>
              </w:rPr>
            </w:pPr>
            <w:r w:rsidRPr="00DC7D26">
              <w:rPr>
                <w:rFonts w:asciiTheme="minorEastAsia" w:hAnsiTheme="minorEastAsia" w:cs="Times New Roman" w:hint="eastAsia"/>
                <w:sz w:val="24"/>
                <w:szCs w:val="24"/>
              </w:rPr>
              <w:lastRenderedPageBreak/>
              <w:t>结算备付金</w:t>
            </w:r>
          </w:p>
        </w:tc>
        <w:tc>
          <w:tcPr>
            <w:tcW w:w="3827"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F7281C">
            <w:pPr>
              <w:jc w:val="right"/>
              <w:rPr>
                <w:rFonts w:asciiTheme="minorEastAsia" w:hAnsiTheme="minorEastAsia" w:cs="Times New Roman"/>
                <w:sz w:val="24"/>
                <w:szCs w:val="24"/>
                <w:lang w:eastAsia="zh-CN"/>
              </w:rPr>
            </w:pPr>
            <w:r w:rsidRPr="00DC7D26">
              <w:rPr>
                <w:rFonts w:asciiTheme="minorEastAsia" w:hAnsiTheme="minorEastAsia" w:cs="Times New Roman"/>
                <w:sz w:val="24"/>
                <w:szCs w:val="24"/>
                <w:lang w:eastAsia="zh-CN"/>
              </w:rPr>
              <w:t>-</w:t>
            </w:r>
          </w:p>
        </w:tc>
      </w:tr>
      <w:tr w:rsidR="00594A64" w:rsidRPr="00007905" w:rsidTr="00380B8A">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380B8A">
            <w:pPr>
              <w:pStyle w:val="TableParagraph"/>
              <w:spacing w:line="360" w:lineRule="auto"/>
              <w:ind w:left="103"/>
              <w:jc w:val="both"/>
              <w:rPr>
                <w:rFonts w:asciiTheme="minorEastAsia" w:hAnsiTheme="minorEastAsia" w:cs="Times New Roman"/>
                <w:sz w:val="24"/>
                <w:szCs w:val="24"/>
              </w:rPr>
            </w:pPr>
            <w:r w:rsidRPr="00DC7D26">
              <w:rPr>
                <w:rFonts w:asciiTheme="minorEastAsia" w:hAnsiTheme="minorEastAsia" w:cs="Times New Roman" w:hint="eastAsia"/>
                <w:sz w:val="24"/>
                <w:szCs w:val="24"/>
              </w:rPr>
              <w:t>应收利息</w:t>
            </w:r>
          </w:p>
        </w:tc>
        <w:tc>
          <w:tcPr>
            <w:tcW w:w="3827" w:type="dxa"/>
            <w:tcBorders>
              <w:top w:val="single" w:sz="4" w:space="0" w:color="000000"/>
              <w:left w:val="single" w:sz="4" w:space="0" w:color="000000"/>
              <w:bottom w:val="single" w:sz="4" w:space="0" w:color="000000"/>
              <w:right w:val="single" w:sz="4" w:space="0" w:color="000000"/>
            </w:tcBorders>
            <w:vAlign w:val="center"/>
          </w:tcPr>
          <w:p w:rsidR="004A5E1C" w:rsidRPr="00007905" w:rsidRDefault="00DC7D26" w:rsidP="00F7281C">
            <w:pPr>
              <w:jc w:val="right"/>
              <w:rPr>
                <w:rFonts w:asciiTheme="minorEastAsia" w:hAnsiTheme="minorEastAsia" w:cs="Times New Roman"/>
                <w:bCs/>
                <w:color w:val="000000"/>
                <w:sz w:val="24"/>
                <w:szCs w:val="24"/>
                <w:lang w:eastAsia="zh-CN"/>
              </w:rPr>
            </w:pPr>
            <w:r w:rsidRPr="00DC7D26">
              <w:rPr>
                <w:rFonts w:asciiTheme="minorEastAsia" w:hAnsiTheme="minorEastAsia" w:cs="Times New Roman"/>
                <w:bCs/>
                <w:color w:val="000000"/>
              </w:rPr>
              <w:t>12</w:t>
            </w:r>
            <w:r w:rsidRPr="00DC7D26">
              <w:rPr>
                <w:rFonts w:asciiTheme="minorEastAsia" w:hAnsiTheme="minorEastAsia" w:cs="Times New Roman"/>
                <w:bCs/>
                <w:color w:val="000000"/>
                <w:lang w:eastAsia="zh-CN"/>
              </w:rPr>
              <w:t>9</w:t>
            </w:r>
            <w:r w:rsidRPr="00DC7D26">
              <w:rPr>
                <w:rFonts w:asciiTheme="minorEastAsia" w:hAnsiTheme="minorEastAsia" w:cs="Times New Roman"/>
                <w:bCs/>
                <w:color w:val="000000"/>
              </w:rPr>
              <w:t>,</w:t>
            </w:r>
            <w:r w:rsidRPr="00DC7D26">
              <w:rPr>
                <w:rFonts w:asciiTheme="minorEastAsia" w:hAnsiTheme="minorEastAsia" w:cs="Times New Roman"/>
                <w:bCs/>
                <w:color w:val="000000"/>
                <w:lang w:eastAsia="zh-CN"/>
              </w:rPr>
              <w:t>107</w:t>
            </w:r>
            <w:r w:rsidRPr="00DC7D26">
              <w:rPr>
                <w:rFonts w:asciiTheme="minorEastAsia" w:hAnsiTheme="minorEastAsia" w:cs="Times New Roman"/>
                <w:bCs/>
                <w:color w:val="000000"/>
              </w:rPr>
              <w:t>.</w:t>
            </w:r>
            <w:r w:rsidRPr="00DC7D26">
              <w:rPr>
                <w:rFonts w:asciiTheme="minorEastAsia" w:hAnsiTheme="minorEastAsia" w:cs="Times New Roman"/>
                <w:bCs/>
                <w:color w:val="000000"/>
                <w:lang w:eastAsia="zh-CN"/>
              </w:rPr>
              <w:t>22</w:t>
            </w:r>
          </w:p>
          <w:p w:rsidR="00594A64" w:rsidRPr="00007905" w:rsidRDefault="00594A64" w:rsidP="00F7281C">
            <w:pPr>
              <w:pStyle w:val="TableParagraph"/>
              <w:keepNext/>
              <w:keepLines/>
              <w:spacing w:before="260" w:after="260" w:line="360" w:lineRule="auto"/>
              <w:ind w:right="101"/>
              <w:jc w:val="right"/>
              <w:outlineLvl w:val="1"/>
              <w:rPr>
                <w:rFonts w:asciiTheme="minorEastAsia" w:hAnsiTheme="minorEastAsia" w:cs="Times New Roman"/>
                <w:sz w:val="24"/>
                <w:szCs w:val="24"/>
                <w:lang w:eastAsia="zh-CN"/>
              </w:rPr>
            </w:pPr>
          </w:p>
        </w:tc>
      </w:tr>
      <w:tr w:rsidR="008E3083" w:rsidRPr="00007905" w:rsidTr="00380B8A">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8E3083" w:rsidRPr="00007905" w:rsidRDefault="00DC7D26" w:rsidP="00380B8A">
            <w:pPr>
              <w:pStyle w:val="TableParagraph"/>
              <w:spacing w:line="360" w:lineRule="auto"/>
              <w:ind w:left="103"/>
              <w:jc w:val="both"/>
              <w:rPr>
                <w:rFonts w:asciiTheme="minorEastAsia" w:hAnsiTheme="minorEastAsia" w:cs="Times New Roman"/>
                <w:sz w:val="24"/>
                <w:szCs w:val="24"/>
                <w:lang w:eastAsia="zh-CN"/>
              </w:rPr>
            </w:pPr>
            <w:r w:rsidRPr="00DC7D26">
              <w:rPr>
                <w:rFonts w:asciiTheme="minorEastAsia" w:hAnsiTheme="minorEastAsia" w:cs="Times New Roman" w:hint="eastAsia"/>
                <w:sz w:val="24"/>
                <w:szCs w:val="24"/>
                <w:lang w:eastAsia="zh-CN"/>
              </w:rPr>
              <w:t>交易性金融资产</w:t>
            </w:r>
          </w:p>
        </w:tc>
        <w:tc>
          <w:tcPr>
            <w:tcW w:w="3827" w:type="dxa"/>
            <w:tcBorders>
              <w:top w:val="single" w:sz="4" w:space="0" w:color="000000"/>
              <w:left w:val="single" w:sz="4" w:space="0" w:color="000000"/>
              <w:bottom w:val="single" w:sz="4" w:space="0" w:color="000000"/>
              <w:right w:val="single" w:sz="4" w:space="0" w:color="000000"/>
            </w:tcBorders>
            <w:vAlign w:val="center"/>
          </w:tcPr>
          <w:p w:rsidR="008E3083" w:rsidRPr="00007905" w:rsidRDefault="00DC7D26" w:rsidP="00E13CEC">
            <w:pPr>
              <w:jc w:val="right"/>
              <w:rPr>
                <w:rFonts w:asciiTheme="minorEastAsia" w:hAnsiTheme="minorEastAsia" w:cs="Times New Roman"/>
                <w:bCs/>
                <w:color w:val="000000"/>
                <w:lang w:eastAsia="zh-CN"/>
              </w:rPr>
            </w:pPr>
            <w:r w:rsidRPr="00DC7D26">
              <w:rPr>
                <w:rFonts w:asciiTheme="minorEastAsia" w:hAnsiTheme="minorEastAsia" w:cs="Times New Roman"/>
                <w:bCs/>
                <w:color w:val="000000"/>
                <w:lang w:eastAsia="zh-CN"/>
              </w:rPr>
              <w:t>29,886,174.01</w:t>
            </w:r>
          </w:p>
        </w:tc>
      </w:tr>
      <w:tr w:rsidR="00DA054D" w:rsidRPr="00007905" w:rsidTr="00380B8A">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DA054D" w:rsidRPr="00007905" w:rsidRDefault="00DC7D26" w:rsidP="00380B8A">
            <w:pPr>
              <w:pStyle w:val="TableParagraph"/>
              <w:spacing w:line="360" w:lineRule="auto"/>
              <w:ind w:left="103"/>
              <w:jc w:val="both"/>
              <w:rPr>
                <w:rFonts w:asciiTheme="minorEastAsia" w:hAnsiTheme="minorEastAsia" w:cs="Times New Roman"/>
                <w:sz w:val="24"/>
                <w:szCs w:val="24"/>
                <w:lang w:eastAsia="zh-CN"/>
              </w:rPr>
            </w:pPr>
            <w:r w:rsidRPr="00DC7D26">
              <w:rPr>
                <w:rFonts w:asciiTheme="minorEastAsia" w:hAnsiTheme="minorEastAsia" w:cs="Times New Roman" w:hint="eastAsia"/>
                <w:sz w:val="24"/>
                <w:szCs w:val="24"/>
                <w:lang w:eastAsia="zh-CN"/>
              </w:rPr>
              <w:t>买入返售金融资产</w:t>
            </w:r>
          </w:p>
        </w:tc>
        <w:tc>
          <w:tcPr>
            <w:tcW w:w="3827" w:type="dxa"/>
            <w:tcBorders>
              <w:top w:val="single" w:sz="4" w:space="0" w:color="000000"/>
              <w:left w:val="single" w:sz="4" w:space="0" w:color="000000"/>
              <w:bottom w:val="single" w:sz="4" w:space="0" w:color="000000"/>
              <w:right w:val="single" w:sz="4" w:space="0" w:color="000000"/>
            </w:tcBorders>
            <w:vAlign w:val="center"/>
          </w:tcPr>
          <w:p w:rsidR="00DA054D" w:rsidRPr="00007905" w:rsidRDefault="00DC7D26" w:rsidP="00F7281C">
            <w:pPr>
              <w:jc w:val="right"/>
              <w:rPr>
                <w:rFonts w:asciiTheme="minorEastAsia" w:hAnsiTheme="minorEastAsia" w:cs="Times New Roman"/>
                <w:bCs/>
                <w:color w:val="000000"/>
                <w:lang w:eastAsia="zh-CN"/>
              </w:rPr>
            </w:pPr>
            <w:r w:rsidRPr="00DC7D26">
              <w:rPr>
                <w:rFonts w:asciiTheme="minorEastAsia" w:hAnsiTheme="minorEastAsia" w:cs="Times New Roman"/>
                <w:bCs/>
                <w:color w:val="000000"/>
                <w:lang w:eastAsia="zh-CN"/>
              </w:rPr>
              <w:t>13,000,139.50</w:t>
            </w:r>
          </w:p>
        </w:tc>
      </w:tr>
      <w:tr w:rsidR="004A5E1C" w:rsidRPr="00007905" w:rsidTr="00380B8A">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4A5E1C" w:rsidRPr="00007905" w:rsidRDefault="00DC7D26" w:rsidP="00380B8A">
            <w:pPr>
              <w:pStyle w:val="TableParagraph"/>
              <w:spacing w:line="360" w:lineRule="auto"/>
              <w:ind w:left="103"/>
              <w:jc w:val="both"/>
              <w:rPr>
                <w:rFonts w:asciiTheme="minorEastAsia" w:hAnsiTheme="minorEastAsia" w:cs="Times New Roman"/>
                <w:sz w:val="24"/>
                <w:szCs w:val="24"/>
                <w:lang w:eastAsia="zh-CN"/>
              </w:rPr>
            </w:pPr>
            <w:r w:rsidRPr="00DC7D26">
              <w:rPr>
                <w:rFonts w:asciiTheme="minorEastAsia" w:hAnsiTheme="minorEastAsia" w:cs="Times New Roman" w:hint="eastAsia"/>
                <w:sz w:val="24"/>
                <w:szCs w:val="24"/>
                <w:lang w:eastAsia="zh-CN"/>
              </w:rPr>
              <w:t>其他资产</w:t>
            </w:r>
          </w:p>
        </w:tc>
        <w:tc>
          <w:tcPr>
            <w:tcW w:w="3827" w:type="dxa"/>
            <w:tcBorders>
              <w:top w:val="single" w:sz="4" w:space="0" w:color="000000"/>
              <w:left w:val="single" w:sz="4" w:space="0" w:color="000000"/>
              <w:bottom w:val="single" w:sz="4" w:space="0" w:color="000000"/>
              <w:right w:val="single" w:sz="4" w:space="0" w:color="000000"/>
            </w:tcBorders>
            <w:vAlign w:val="center"/>
          </w:tcPr>
          <w:p w:rsidR="004A5E1C" w:rsidRPr="00007905" w:rsidRDefault="00DC7D26" w:rsidP="00F7281C">
            <w:pPr>
              <w:jc w:val="right"/>
              <w:rPr>
                <w:rFonts w:asciiTheme="minorEastAsia" w:hAnsiTheme="minorEastAsia" w:cs="Times New Roman"/>
                <w:bCs/>
                <w:color w:val="000000"/>
                <w:lang w:eastAsia="zh-CN"/>
              </w:rPr>
            </w:pPr>
            <w:r w:rsidRPr="00DC7D26">
              <w:rPr>
                <w:rFonts w:asciiTheme="minorEastAsia" w:hAnsiTheme="minorEastAsia" w:cs="Times New Roman"/>
                <w:bCs/>
                <w:color w:val="000000"/>
                <w:lang w:eastAsia="zh-CN"/>
              </w:rPr>
              <w:t>-</w:t>
            </w:r>
          </w:p>
          <w:p w:rsidR="004A5E1C" w:rsidRPr="00007905" w:rsidRDefault="004A5E1C" w:rsidP="00F7281C">
            <w:pPr>
              <w:keepNext/>
              <w:keepLines/>
              <w:spacing w:before="260" w:after="260" w:line="416" w:lineRule="auto"/>
              <w:jc w:val="right"/>
              <w:outlineLvl w:val="1"/>
              <w:rPr>
                <w:rFonts w:asciiTheme="minorEastAsia" w:hAnsiTheme="minorEastAsia" w:cs="Times New Roman"/>
                <w:bCs/>
                <w:color w:val="000000"/>
                <w:lang w:eastAsia="zh-CN"/>
              </w:rPr>
            </w:pPr>
          </w:p>
        </w:tc>
      </w:tr>
      <w:tr w:rsidR="00594A64" w:rsidRPr="00007905" w:rsidTr="00380B8A">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380B8A">
            <w:pPr>
              <w:pStyle w:val="TableParagraph"/>
              <w:spacing w:line="360" w:lineRule="auto"/>
              <w:ind w:left="103"/>
              <w:jc w:val="both"/>
              <w:rPr>
                <w:rFonts w:asciiTheme="minorEastAsia" w:hAnsiTheme="minorEastAsia" w:cs="Times New Roman"/>
                <w:sz w:val="24"/>
                <w:szCs w:val="24"/>
              </w:rPr>
            </w:pPr>
            <w:r w:rsidRPr="00DC7D26">
              <w:rPr>
                <w:rFonts w:asciiTheme="minorEastAsia" w:hAnsiTheme="minorEastAsia" w:cs="Times New Roman" w:hint="eastAsia"/>
                <w:sz w:val="24"/>
                <w:szCs w:val="24"/>
              </w:rPr>
              <w:t>资产总计</w:t>
            </w:r>
          </w:p>
        </w:tc>
        <w:tc>
          <w:tcPr>
            <w:tcW w:w="3827" w:type="dxa"/>
            <w:tcBorders>
              <w:top w:val="single" w:sz="4" w:space="0" w:color="000000"/>
              <w:left w:val="single" w:sz="4" w:space="0" w:color="000000"/>
              <w:bottom w:val="single" w:sz="4" w:space="0" w:color="000000"/>
              <w:right w:val="single" w:sz="4" w:space="0" w:color="000000"/>
            </w:tcBorders>
            <w:vAlign w:val="center"/>
          </w:tcPr>
          <w:p w:rsidR="004A5E1C" w:rsidRPr="00007905" w:rsidRDefault="00DC7D26" w:rsidP="00F7281C">
            <w:pPr>
              <w:jc w:val="right"/>
              <w:rPr>
                <w:rFonts w:asciiTheme="minorEastAsia" w:hAnsiTheme="minorEastAsia" w:cs="Times New Roman"/>
                <w:b/>
                <w:color w:val="000000"/>
                <w:sz w:val="24"/>
                <w:szCs w:val="24"/>
                <w:lang w:eastAsia="zh-CN"/>
              </w:rPr>
            </w:pPr>
            <w:r w:rsidRPr="00DC7D26">
              <w:rPr>
                <w:rFonts w:asciiTheme="minorEastAsia" w:hAnsiTheme="minorEastAsia" w:cs="Times New Roman"/>
                <w:b/>
                <w:color w:val="000000"/>
                <w:lang w:eastAsia="zh-CN"/>
              </w:rPr>
              <w:t>56,525,575.31</w:t>
            </w:r>
          </w:p>
          <w:p w:rsidR="00594A64" w:rsidRPr="00007905" w:rsidRDefault="00594A64" w:rsidP="00F7281C">
            <w:pPr>
              <w:pStyle w:val="TableParagraph"/>
              <w:keepNext/>
              <w:keepLines/>
              <w:spacing w:before="260" w:after="260" w:line="360" w:lineRule="auto"/>
              <w:ind w:right="102"/>
              <w:jc w:val="right"/>
              <w:outlineLvl w:val="1"/>
              <w:rPr>
                <w:rFonts w:asciiTheme="minorEastAsia" w:hAnsiTheme="minorEastAsia" w:cs="Times New Roman"/>
                <w:sz w:val="24"/>
                <w:szCs w:val="24"/>
              </w:rPr>
            </w:pPr>
          </w:p>
        </w:tc>
      </w:tr>
      <w:tr w:rsidR="00594A64" w:rsidRPr="00007905" w:rsidTr="00380B8A">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380B8A">
            <w:pPr>
              <w:pStyle w:val="TableParagraph"/>
              <w:spacing w:line="360" w:lineRule="auto"/>
              <w:ind w:left="103"/>
              <w:jc w:val="both"/>
              <w:rPr>
                <w:rFonts w:asciiTheme="minorEastAsia" w:hAnsiTheme="minorEastAsia" w:cs="Times New Roman"/>
                <w:sz w:val="24"/>
                <w:szCs w:val="24"/>
              </w:rPr>
            </w:pPr>
            <w:r w:rsidRPr="00DC7D26">
              <w:rPr>
                <w:rFonts w:asciiTheme="minorEastAsia" w:hAnsiTheme="minorEastAsia" w:cs="Times New Roman" w:hint="eastAsia"/>
                <w:b/>
                <w:bCs/>
                <w:sz w:val="24"/>
                <w:szCs w:val="24"/>
              </w:rPr>
              <w:t>负债：</w:t>
            </w:r>
          </w:p>
        </w:tc>
        <w:tc>
          <w:tcPr>
            <w:tcW w:w="3827"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594A64" w:rsidP="00F7281C">
            <w:pPr>
              <w:keepNext/>
              <w:keepLines/>
              <w:spacing w:before="260" w:after="260" w:line="360" w:lineRule="auto"/>
              <w:jc w:val="right"/>
              <w:rPr>
                <w:rFonts w:asciiTheme="minorEastAsia" w:hAnsiTheme="minorEastAsia" w:cs="Times New Roman"/>
                <w:sz w:val="24"/>
                <w:szCs w:val="24"/>
              </w:rPr>
            </w:pPr>
          </w:p>
        </w:tc>
      </w:tr>
      <w:tr w:rsidR="00594A64" w:rsidRPr="00007905" w:rsidTr="00380B8A">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380B8A">
            <w:pPr>
              <w:pStyle w:val="TableParagraph"/>
              <w:spacing w:line="360" w:lineRule="auto"/>
              <w:ind w:left="103"/>
              <w:jc w:val="both"/>
              <w:rPr>
                <w:rFonts w:asciiTheme="minorEastAsia" w:hAnsiTheme="minorEastAsia" w:cs="Times New Roman"/>
                <w:sz w:val="24"/>
                <w:szCs w:val="24"/>
              </w:rPr>
            </w:pPr>
            <w:r w:rsidRPr="00DC7D26">
              <w:rPr>
                <w:rFonts w:asciiTheme="minorEastAsia" w:hAnsiTheme="minorEastAsia" w:cs="Times New Roman" w:hint="eastAsia"/>
                <w:sz w:val="24"/>
                <w:szCs w:val="24"/>
              </w:rPr>
              <w:t>应付管理人报酬</w:t>
            </w:r>
          </w:p>
        </w:tc>
        <w:tc>
          <w:tcPr>
            <w:tcW w:w="3827" w:type="dxa"/>
            <w:tcBorders>
              <w:top w:val="single" w:sz="4" w:space="0" w:color="000000"/>
              <w:left w:val="single" w:sz="4" w:space="0" w:color="000000"/>
              <w:bottom w:val="single" w:sz="4" w:space="0" w:color="000000"/>
              <w:right w:val="single" w:sz="4" w:space="0" w:color="000000"/>
            </w:tcBorders>
            <w:vAlign w:val="center"/>
          </w:tcPr>
          <w:p w:rsidR="004A5E1C" w:rsidRPr="00007905" w:rsidRDefault="00DC7D26" w:rsidP="00F7281C">
            <w:pPr>
              <w:jc w:val="right"/>
              <w:rPr>
                <w:rFonts w:asciiTheme="minorEastAsia" w:hAnsiTheme="minorEastAsia" w:cs="Times New Roman"/>
                <w:bCs/>
                <w:color w:val="000000"/>
                <w:sz w:val="24"/>
                <w:szCs w:val="24"/>
                <w:lang w:eastAsia="zh-CN"/>
              </w:rPr>
            </w:pPr>
            <w:r w:rsidRPr="00DC7D26">
              <w:rPr>
                <w:rFonts w:asciiTheme="minorEastAsia" w:hAnsiTheme="minorEastAsia" w:cs="Times New Roman"/>
                <w:bCs/>
                <w:color w:val="000000"/>
                <w:lang w:eastAsia="zh-CN"/>
              </w:rPr>
              <w:t>10,916.48</w:t>
            </w:r>
          </w:p>
          <w:p w:rsidR="00594A64" w:rsidRPr="00007905" w:rsidRDefault="00594A64" w:rsidP="00F7281C">
            <w:pPr>
              <w:pStyle w:val="TableParagraph"/>
              <w:keepNext/>
              <w:keepLines/>
              <w:spacing w:before="260" w:after="260" w:line="360" w:lineRule="auto"/>
              <w:ind w:right="101"/>
              <w:jc w:val="right"/>
              <w:outlineLvl w:val="1"/>
              <w:rPr>
                <w:rFonts w:asciiTheme="minorEastAsia" w:hAnsiTheme="minorEastAsia" w:cs="Times New Roman"/>
                <w:sz w:val="24"/>
                <w:szCs w:val="24"/>
              </w:rPr>
            </w:pPr>
          </w:p>
        </w:tc>
      </w:tr>
      <w:tr w:rsidR="00594A64" w:rsidRPr="00007905" w:rsidTr="00380B8A">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380B8A">
            <w:pPr>
              <w:pStyle w:val="TableParagraph"/>
              <w:spacing w:line="360" w:lineRule="auto"/>
              <w:ind w:left="103"/>
              <w:jc w:val="both"/>
              <w:rPr>
                <w:rFonts w:asciiTheme="minorEastAsia" w:hAnsiTheme="minorEastAsia" w:cs="Times New Roman"/>
                <w:sz w:val="24"/>
                <w:szCs w:val="24"/>
              </w:rPr>
            </w:pPr>
            <w:r w:rsidRPr="00DC7D26">
              <w:rPr>
                <w:rFonts w:asciiTheme="minorEastAsia" w:hAnsiTheme="minorEastAsia" w:cs="Times New Roman" w:hint="eastAsia"/>
                <w:sz w:val="24"/>
                <w:szCs w:val="24"/>
              </w:rPr>
              <w:t>应付托管费</w:t>
            </w:r>
          </w:p>
        </w:tc>
        <w:tc>
          <w:tcPr>
            <w:tcW w:w="3827" w:type="dxa"/>
            <w:tcBorders>
              <w:top w:val="single" w:sz="4" w:space="0" w:color="000000"/>
              <w:left w:val="single" w:sz="4" w:space="0" w:color="000000"/>
              <w:bottom w:val="single" w:sz="4" w:space="0" w:color="000000"/>
              <w:right w:val="single" w:sz="4" w:space="0" w:color="000000"/>
            </w:tcBorders>
            <w:vAlign w:val="center"/>
          </w:tcPr>
          <w:p w:rsidR="004A5E1C" w:rsidRPr="00007905" w:rsidRDefault="00DC7D26" w:rsidP="00F7281C">
            <w:pPr>
              <w:ind w:left="118"/>
              <w:jc w:val="right"/>
              <w:outlineLvl w:val="2"/>
              <w:rPr>
                <w:rFonts w:asciiTheme="minorEastAsia" w:hAnsiTheme="minorEastAsia" w:cs="Times New Roman"/>
                <w:bCs/>
                <w:color w:val="000000"/>
                <w:sz w:val="24"/>
                <w:szCs w:val="24"/>
                <w:lang w:eastAsia="zh-CN"/>
              </w:rPr>
            </w:pPr>
            <w:r w:rsidRPr="00DC7D26">
              <w:rPr>
                <w:rFonts w:asciiTheme="minorEastAsia" w:hAnsiTheme="minorEastAsia" w:cs="Times New Roman"/>
                <w:bCs/>
                <w:color w:val="000000"/>
                <w:lang w:eastAsia="zh-CN"/>
              </w:rPr>
              <w:t>3,234.49</w:t>
            </w:r>
          </w:p>
          <w:p w:rsidR="00594A64" w:rsidRPr="00007905" w:rsidRDefault="00594A64" w:rsidP="00F7281C">
            <w:pPr>
              <w:pStyle w:val="TableParagraph"/>
              <w:keepNext/>
              <w:keepLines/>
              <w:spacing w:before="260" w:after="260" w:line="360" w:lineRule="auto"/>
              <w:ind w:right="221"/>
              <w:jc w:val="right"/>
              <w:outlineLvl w:val="1"/>
              <w:rPr>
                <w:rFonts w:asciiTheme="minorEastAsia" w:hAnsiTheme="minorEastAsia" w:cs="Times New Roman"/>
                <w:sz w:val="24"/>
                <w:szCs w:val="24"/>
                <w:lang w:eastAsia="zh-CN"/>
              </w:rPr>
            </w:pPr>
          </w:p>
        </w:tc>
      </w:tr>
      <w:tr w:rsidR="00594A64" w:rsidRPr="00007905" w:rsidTr="00380B8A">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380B8A">
            <w:pPr>
              <w:pStyle w:val="TableParagraph"/>
              <w:spacing w:line="360" w:lineRule="auto"/>
              <w:ind w:left="103"/>
              <w:jc w:val="both"/>
              <w:rPr>
                <w:rFonts w:asciiTheme="minorEastAsia" w:hAnsiTheme="minorEastAsia" w:cs="Times New Roman"/>
                <w:sz w:val="24"/>
                <w:szCs w:val="24"/>
              </w:rPr>
            </w:pPr>
            <w:r w:rsidRPr="00DC7D26">
              <w:rPr>
                <w:rFonts w:asciiTheme="minorEastAsia" w:hAnsiTheme="minorEastAsia" w:cs="Times New Roman" w:hint="eastAsia"/>
                <w:sz w:val="24"/>
                <w:szCs w:val="24"/>
              </w:rPr>
              <w:t>应付销售服务费</w:t>
            </w:r>
          </w:p>
        </w:tc>
        <w:tc>
          <w:tcPr>
            <w:tcW w:w="3827" w:type="dxa"/>
            <w:tcBorders>
              <w:top w:val="single" w:sz="4" w:space="0" w:color="000000"/>
              <w:left w:val="single" w:sz="4" w:space="0" w:color="000000"/>
              <w:bottom w:val="single" w:sz="4" w:space="0" w:color="000000"/>
              <w:right w:val="single" w:sz="4" w:space="0" w:color="000000"/>
            </w:tcBorders>
            <w:vAlign w:val="center"/>
          </w:tcPr>
          <w:p w:rsidR="004A5E1C" w:rsidRPr="00007905" w:rsidRDefault="00DC7D26" w:rsidP="00F7281C">
            <w:pPr>
              <w:jc w:val="right"/>
              <w:rPr>
                <w:rFonts w:asciiTheme="minorEastAsia" w:hAnsiTheme="minorEastAsia" w:cs="Times New Roman"/>
                <w:bCs/>
                <w:color w:val="000000"/>
                <w:sz w:val="24"/>
                <w:szCs w:val="24"/>
                <w:lang w:eastAsia="zh-CN"/>
              </w:rPr>
            </w:pPr>
            <w:r w:rsidRPr="00DC7D26">
              <w:rPr>
                <w:rFonts w:asciiTheme="minorEastAsia" w:hAnsiTheme="minorEastAsia" w:cs="Times New Roman"/>
                <w:bCs/>
                <w:color w:val="000000"/>
                <w:lang w:eastAsia="zh-CN"/>
              </w:rPr>
              <w:t>10,107.86</w:t>
            </w:r>
          </w:p>
          <w:p w:rsidR="00594A64" w:rsidRPr="00007905" w:rsidRDefault="00594A64" w:rsidP="00F7281C">
            <w:pPr>
              <w:pStyle w:val="TableParagraph"/>
              <w:keepNext/>
              <w:keepLines/>
              <w:spacing w:before="260" w:after="260" w:line="360" w:lineRule="auto"/>
              <w:ind w:right="101"/>
              <w:jc w:val="right"/>
              <w:outlineLvl w:val="1"/>
              <w:rPr>
                <w:rFonts w:asciiTheme="minorEastAsia" w:hAnsiTheme="minorEastAsia" w:cs="Times New Roman"/>
                <w:sz w:val="24"/>
                <w:szCs w:val="24"/>
              </w:rPr>
            </w:pPr>
          </w:p>
        </w:tc>
      </w:tr>
      <w:tr w:rsidR="00594A64" w:rsidRPr="00007905" w:rsidTr="00380B8A">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380B8A">
            <w:pPr>
              <w:pStyle w:val="TableParagraph"/>
              <w:spacing w:line="360" w:lineRule="auto"/>
              <w:ind w:left="103"/>
              <w:jc w:val="both"/>
              <w:rPr>
                <w:rFonts w:asciiTheme="minorEastAsia" w:hAnsiTheme="minorEastAsia" w:cs="Times New Roman"/>
                <w:sz w:val="24"/>
                <w:szCs w:val="24"/>
              </w:rPr>
            </w:pPr>
            <w:r w:rsidRPr="00DC7D26">
              <w:rPr>
                <w:rFonts w:asciiTheme="minorEastAsia" w:hAnsiTheme="minorEastAsia" w:cs="Times New Roman" w:hint="eastAsia"/>
                <w:sz w:val="24"/>
                <w:szCs w:val="24"/>
              </w:rPr>
              <w:t>应付交易费用</w:t>
            </w:r>
          </w:p>
        </w:tc>
        <w:tc>
          <w:tcPr>
            <w:tcW w:w="3827" w:type="dxa"/>
            <w:tcBorders>
              <w:top w:val="single" w:sz="4" w:space="0" w:color="000000"/>
              <w:left w:val="single" w:sz="4" w:space="0" w:color="000000"/>
              <w:bottom w:val="single" w:sz="4" w:space="0" w:color="000000"/>
              <w:right w:val="single" w:sz="4" w:space="0" w:color="000000"/>
            </w:tcBorders>
            <w:vAlign w:val="center"/>
          </w:tcPr>
          <w:p w:rsidR="004A5E1C" w:rsidRPr="00007905" w:rsidRDefault="00DC7D26" w:rsidP="00F7281C">
            <w:pPr>
              <w:jc w:val="right"/>
              <w:rPr>
                <w:rFonts w:asciiTheme="minorEastAsia" w:hAnsiTheme="minorEastAsia" w:cs="Times New Roman"/>
                <w:bCs/>
                <w:color w:val="000000"/>
                <w:sz w:val="24"/>
                <w:szCs w:val="24"/>
              </w:rPr>
            </w:pPr>
            <w:r w:rsidRPr="00DC7D26">
              <w:rPr>
                <w:rFonts w:asciiTheme="minorEastAsia" w:hAnsiTheme="minorEastAsia" w:cs="Times New Roman"/>
                <w:bCs/>
                <w:color w:val="000000"/>
              </w:rPr>
              <w:t>419.25</w:t>
            </w:r>
          </w:p>
          <w:p w:rsidR="00594A64" w:rsidRPr="00007905" w:rsidRDefault="00594A64" w:rsidP="00F7281C">
            <w:pPr>
              <w:pStyle w:val="TableParagraph"/>
              <w:keepNext/>
              <w:keepLines/>
              <w:spacing w:before="260" w:after="260" w:line="360" w:lineRule="auto"/>
              <w:ind w:right="101"/>
              <w:jc w:val="right"/>
              <w:outlineLvl w:val="1"/>
              <w:rPr>
                <w:rFonts w:asciiTheme="minorEastAsia" w:hAnsiTheme="minorEastAsia" w:cs="Times New Roman"/>
                <w:sz w:val="24"/>
                <w:szCs w:val="24"/>
              </w:rPr>
            </w:pPr>
          </w:p>
        </w:tc>
      </w:tr>
      <w:tr w:rsidR="00594A64" w:rsidRPr="00007905" w:rsidTr="00380B8A">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380B8A">
            <w:pPr>
              <w:pStyle w:val="TableParagraph"/>
              <w:spacing w:line="360" w:lineRule="auto"/>
              <w:ind w:left="103"/>
              <w:jc w:val="both"/>
              <w:rPr>
                <w:rFonts w:asciiTheme="minorEastAsia" w:hAnsiTheme="minorEastAsia" w:cs="Times New Roman"/>
                <w:sz w:val="24"/>
                <w:szCs w:val="24"/>
              </w:rPr>
            </w:pPr>
            <w:r w:rsidRPr="00DC7D26">
              <w:rPr>
                <w:rFonts w:asciiTheme="minorEastAsia" w:hAnsiTheme="minorEastAsia" w:cs="Times New Roman" w:hint="eastAsia"/>
                <w:sz w:val="24"/>
                <w:szCs w:val="24"/>
              </w:rPr>
              <w:t>应付利润</w:t>
            </w:r>
          </w:p>
        </w:tc>
        <w:tc>
          <w:tcPr>
            <w:tcW w:w="3827" w:type="dxa"/>
            <w:tcBorders>
              <w:top w:val="single" w:sz="4" w:space="0" w:color="000000"/>
              <w:left w:val="single" w:sz="4" w:space="0" w:color="000000"/>
              <w:bottom w:val="single" w:sz="4" w:space="0" w:color="000000"/>
              <w:right w:val="single" w:sz="4" w:space="0" w:color="000000"/>
            </w:tcBorders>
            <w:vAlign w:val="center"/>
          </w:tcPr>
          <w:p w:rsidR="004A5E1C" w:rsidRPr="00007905" w:rsidRDefault="00DC7D26" w:rsidP="00F7281C">
            <w:pPr>
              <w:jc w:val="right"/>
              <w:rPr>
                <w:rFonts w:asciiTheme="minorEastAsia" w:hAnsiTheme="minorEastAsia" w:cs="Times New Roman"/>
                <w:bCs/>
                <w:color w:val="000000"/>
                <w:sz w:val="24"/>
                <w:szCs w:val="24"/>
                <w:lang w:eastAsia="zh-CN"/>
              </w:rPr>
            </w:pPr>
            <w:r w:rsidRPr="00DC7D26">
              <w:rPr>
                <w:rFonts w:asciiTheme="minorEastAsia" w:hAnsiTheme="minorEastAsia" w:cs="Times New Roman"/>
                <w:bCs/>
                <w:color w:val="000000"/>
                <w:lang w:eastAsia="zh-CN"/>
              </w:rPr>
              <w:t>20,005.99</w:t>
            </w:r>
          </w:p>
          <w:p w:rsidR="00594A64" w:rsidRPr="00007905" w:rsidRDefault="00594A64" w:rsidP="00F7281C">
            <w:pPr>
              <w:pStyle w:val="TableParagraph"/>
              <w:keepNext/>
              <w:keepLines/>
              <w:spacing w:before="260" w:after="260" w:line="360" w:lineRule="auto"/>
              <w:ind w:right="101"/>
              <w:jc w:val="right"/>
              <w:outlineLvl w:val="1"/>
              <w:rPr>
                <w:rFonts w:asciiTheme="minorEastAsia" w:hAnsiTheme="minorEastAsia" w:cs="Times New Roman"/>
                <w:sz w:val="24"/>
                <w:szCs w:val="24"/>
              </w:rPr>
            </w:pPr>
          </w:p>
        </w:tc>
      </w:tr>
      <w:tr w:rsidR="00594A64" w:rsidRPr="00007905" w:rsidTr="00380B8A">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380B8A">
            <w:pPr>
              <w:pStyle w:val="TableParagraph"/>
              <w:spacing w:line="360" w:lineRule="auto"/>
              <w:ind w:left="103"/>
              <w:jc w:val="both"/>
              <w:rPr>
                <w:rFonts w:asciiTheme="minorEastAsia" w:hAnsiTheme="minorEastAsia" w:cs="Times New Roman"/>
                <w:sz w:val="24"/>
                <w:szCs w:val="24"/>
              </w:rPr>
            </w:pPr>
            <w:r w:rsidRPr="00DC7D26">
              <w:rPr>
                <w:rFonts w:asciiTheme="minorEastAsia" w:hAnsiTheme="minorEastAsia" w:cs="Times New Roman" w:hint="eastAsia"/>
                <w:sz w:val="24"/>
                <w:szCs w:val="24"/>
              </w:rPr>
              <w:t>应交税费</w:t>
            </w:r>
          </w:p>
        </w:tc>
        <w:tc>
          <w:tcPr>
            <w:tcW w:w="3827"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594A64" w:rsidP="00F7281C">
            <w:pPr>
              <w:pStyle w:val="TableParagraph"/>
              <w:keepNext/>
              <w:keepLines/>
              <w:spacing w:before="260" w:after="260" w:line="360" w:lineRule="auto"/>
              <w:ind w:right="101"/>
              <w:jc w:val="right"/>
              <w:rPr>
                <w:rFonts w:asciiTheme="minorEastAsia" w:hAnsiTheme="minorEastAsia" w:cs="Times New Roman"/>
                <w:sz w:val="24"/>
                <w:szCs w:val="24"/>
              </w:rPr>
            </w:pPr>
          </w:p>
        </w:tc>
      </w:tr>
      <w:tr w:rsidR="00594A64" w:rsidRPr="00007905" w:rsidTr="00380B8A">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380B8A">
            <w:pPr>
              <w:pStyle w:val="TableParagraph"/>
              <w:spacing w:line="360" w:lineRule="auto"/>
              <w:ind w:left="103"/>
              <w:jc w:val="both"/>
              <w:rPr>
                <w:rFonts w:asciiTheme="minorEastAsia" w:hAnsiTheme="minorEastAsia" w:cs="Times New Roman"/>
                <w:sz w:val="24"/>
                <w:szCs w:val="24"/>
              </w:rPr>
            </w:pPr>
            <w:r w:rsidRPr="00DC7D26">
              <w:rPr>
                <w:rFonts w:asciiTheme="minorEastAsia" w:hAnsiTheme="minorEastAsia" w:cs="Times New Roman" w:hint="eastAsia"/>
                <w:sz w:val="24"/>
                <w:szCs w:val="24"/>
              </w:rPr>
              <w:t>其他负债</w:t>
            </w:r>
          </w:p>
        </w:tc>
        <w:tc>
          <w:tcPr>
            <w:tcW w:w="3827" w:type="dxa"/>
            <w:tcBorders>
              <w:top w:val="single" w:sz="4" w:space="0" w:color="000000"/>
              <w:left w:val="single" w:sz="4" w:space="0" w:color="000000"/>
              <w:bottom w:val="single" w:sz="4" w:space="0" w:color="000000"/>
              <w:right w:val="single" w:sz="4" w:space="0" w:color="000000"/>
            </w:tcBorders>
            <w:vAlign w:val="center"/>
          </w:tcPr>
          <w:p w:rsidR="004A5E1C" w:rsidRPr="00007905" w:rsidRDefault="00DC7D26" w:rsidP="00E13CEC">
            <w:pPr>
              <w:wordWrap w:val="0"/>
              <w:jc w:val="right"/>
              <w:rPr>
                <w:rFonts w:asciiTheme="minorEastAsia" w:hAnsiTheme="minorEastAsia" w:cs="Times New Roman"/>
                <w:bCs/>
                <w:color w:val="000000"/>
                <w:sz w:val="24"/>
                <w:szCs w:val="24"/>
                <w:lang w:eastAsia="zh-CN"/>
              </w:rPr>
            </w:pPr>
            <w:r w:rsidRPr="00DC7D26">
              <w:rPr>
                <w:rFonts w:asciiTheme="minorEastAsia" w:hAnsiTheme="minorEastAsia" w:cs="Times New Roman"/>
                <w:bCs/>
                <w:color w:val="000000"/>
                <w:lang w:eastAsia="zh-CN"/>
              </w:rPr>
              <w:t>2,373.60</w:t>
            </w:r>
          </w:p>
          <w:p w:rsidR="00594A64" w:rsidRPr="00007905" w:rsidRDefault="00594A64" w:rsidP="00F7281C">
            <w:pPr>
              <w:pStyle w:val="TableParagraph"/>
              <w:keepNext/>
              <w:keepLines/>
              <w:spacing w:before="260" w:after="260" w:line="360" w:lineRule="auto"/>
              <w:ind w:right="101"/>
              <w:jc w:val="right"/>
              <w:outlineLvl w:val="1"/>
              <w:rPr>
                <w:rFonts w:asciiTheme="minorEastAsia" w:hAnsiTheme="minorEastAsia" w:cs="Times New Roman"/>
                <w:sz w:val="24"/>
                <w:szCs w:val="24"/>
              </w:rPr>
            </w:pPr>
          </w:p>
        </w:tc>
      </w:tr>
      <w:tr w:rsidR="00594A64" w:rsidRPr="00007905" w:rsidTr="00380B8A">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380B8A">
            <w:pPr>
              <w:pStyle w:val="TableParagraph"/>
              <w:spacing w:line="360" w:lineRule="auto"/>
              <w:ind w:left="103"/>
              <w:jc w:val="both"/>
              <w:rPr>
                <w:rFonts w:asciiTheme="minorEastAsia" w:hAnsiTheme="minorEastAsia" w:cs="Times New Roman"/>
                <w:sz w:val="24"/>
                <w:szCs w:val="24"/>
              </w:rPr>
            </w:pPr>
            <w:r w:rsidRPr="00DC7D26">
              <w:rPr>
                <w:rFonts w:asciiTheme="minorEastAsia" w:hAnsiTheme="minorEastAsia" w:cs="Times New Roman" w:hint="eastAsia"/>
                <w:sz w:val="24"/>
                <w:szCs w:val="24"/>
              </w:rPr>
              <w:t>负债合计</w:t>
            </w:r>
          </w:p>
        </w:tc>
        <w:tc>
          <w:tcPr>
            <w:tcW w:w="3827" w:type="dxa"/>
            <w:tcBorders>
              <w:top w:val="single" w:sz="4" w:space="0" w:color="000000"/>
              <w:left w:val="single" w:sz="4" w:space="0" w:color="000000"/>
              <w:bottom w:val="single" w:sz="4" w:space="0" w:color="000000"/>
              <w:right w:val="single" w:sz="4" w:space="0" w:color="000000"/>
            </w:tcBorders>
            <w:vAlign w:val="center"/>
          </w:tcPr>
          <w:p w:rsidR="004A5E1C" w:rsidRPr="00007905" w:rsidRDefault="00DC7D26" w:rsidP="00F7281C">
            <w:pPr>
              <w:jc w:val="right"/>
              <w:rPr>
                <w:rFonts w:asciiTheme="minorEastAsia" w:hAnsiTheme="minorEastAsia" w:cs="Times New Roman"/>
                <w:b/>
                <w:color w:val="000000"/>
                <w:sz w:val="24"/>
                <w:szCs w:val="24"/>
                <w:lang w:eastAsia="zh-CN"/>
              </w:rPr>
            </w:pPr>
            <w:r w:rsidRPr="00DC7D26">
              <w:rPr>
                <w:rFonts w:asciiTheme="minorEastAsia" w:hAnsiTheme="minorEastAsia" w:cs="Times New Roman"/>
                <w:b/>
                <w:color w:val="000000"/>
                <w:lang w:eastAsia="zh-CN"/>
              </w:rPr>
              <w:t>47,057.67</w:t>
            </w:r>
          </w:p>
          <w:p w:rsidR="00594A64" w:rsidRPr="00007905" w:rsidRDefault="00594A64" w:rsidP="00F7281C">
            <w:pPr>
              <w:pStyle w:val="TableParagraph"/>
              <w:keepNext/>
              <w:keepLines/>
              <w:spacing w:before="260" w:after="260" w:line="360" w:lineRule="auto"/>
              <w:ind w:right="101"/>
              <w:jc w:val="right"/>
              <w:outlineLvl w:val="1"/>
              <w:rPr>
                <w:rFonts w:asciiTheme="minorEastAsia" w:hAnsiTheme="minorEastAsia" w:cs="Times New Roman"/>
                <w:sz w:val="24"/>
                <w:szCs w:val="24"/>
              </w:rPr>
            </w:pPr>
          </w:p>
        </w:tc>
      </w:tr>
      <w:tr w:rsidR="00594A64" w:rsidRPr="00007905" w:rsidTr="00380B8A">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380B8A">
            <w:pPr>
              <w:pStyle w:val="TableParagraph"/>
              <w:spacing w:line="360" w:lineRule="auto"/>
              <w:ind w:left="103"/>
              <w:jc w:val="both"/>
              <w:rPr>
                <w:rFonts w:asciiTheme="minorEastAsia" w:hAnsiTheme="minorEastAsia" w:cs="Times New Roman"/>
                <w:sz w:val="24"/>
                <w:szCs w:val="24"/>
              </w:rPr>
            </w:pPr>
            <w:r w:rsidRPr="00DC7D26">
              <w:rPr>
                <w:rFonts w:asciiTheme="minorEastAsia" w:hAnsiTheme="minorEastAsia" w:cs="Times New Roman" w:hint="eastAsia"/>
                <w:b/>
                <w:bCs/>
                <w:sz w:val="24"/>
                <w:szCs w:val="24"/>
              </w:rPr>
              <w:t>所有者权益：</w:t>
            </w:r>
          </w:p>
        </w:tc>
        <w:tc>
          <w:tcPr>
            <w:tcW w:w="3827"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594A64" w:rsidP="00F7281C">
            <w:pPr>
              <w:keepNext/>
              <w:keepLines/>
              <w:spacing w:before="260" w:after="260" w:line="360" w:lineRule="auto"/>
              <w:jc w:val="right"/>
              <w:rPr>
                <w:rFonts w:asciiTheme="minorEastAsia" w:hAnsiTheme="minorEastAsia" w:cs="Times New Roman"/>
                <w:sz w:val="24"/>
                <w:szCs w:val="24"/>
              </w:rPr>
            </w:pPr>
          </w:p>
        </w:tc>
      </w:tr>
      <w:tr w:rsidR="00594A64" w:rsidRPr="00007905" w:rsidTr="00380B8A">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380B8A">
            <w:pPr>
              <w:pStyle w:val="TableParagraph"/>
              <w:spacing w:line="360" w:lineRule="auto"/>
              <w:ind w:left="103"/>
              <w:jc w:val="both"/>
              <w:rPr>
                <w:rFonts w:asciiTheme="minorEastAsia" w:hAnsiTheme="minorEastAsia" w:cs="Times New Roman"/>
                <w:sz w:val="24"/>
                <w:szCs w:val="24"/>
              </w:rPr>
            </w:pPr>
            <w:r w:rsidRPr="00DC7D26">
              <w:rPr>
                <w:rFonts w:asciiTheme="minorEastAsia" w:hAnsiTheme="minorEastAsia" w:cs="Times New Roman" w:hint="eastAsia"/>
                <w:sz w:val="24"/>
                <w:szCs w:val="24"/>
              </w:rPr>
              <w:t>实收基金</w:t>
            </w:r>
          </w:p>
        </w:tc>
        <w:tc>
          <w:tcPr>
            <w:tcW w:w="3827" w:type="dxa"/>
            <w:tcBorders>
              <w:top w:val="single" w:sz="4" w:space="0" w:color="000000"/>
              <w:left w:val="single" w:sz="4" w:space="0" w:color="000000"/>
              <w:bottom w:val="single" w:sz="4" w:space="0" w:color="000000"/>
              <w:right w:val="single" w:sz="4" w:space="0" w:color="000000"/>
            </w:tcBorders>
            <w:vAlign w:val="center"/>
          </w:tcPr>
          <w:p w:rsidR="004A5E1C" w:rsidRPr="00007905" w:rsidRDefault="00DC7D26" w:rsidP="00F7281C">
            <w:pPr>
              <w:jc w:val="right"/>
              <w:rPr>
                <w:rFonts w:asciiTheme="minorEastAsia" w:hAnsiTheme="minorEastAsia" w:cs="Times New Roman"/>
                <w:color w:val="000000"/>
                <w:sz w:val="24"/>
                <w:szCs w:val="24"/>
              </w:rPr>
            </w:pPr>
            <w:r w:rsidRPr="00DC7D26">
              <w:rPr>
                <w:rFonts w:asciiTheme="minorEastAsia" w:hAnsiTheme="minorEastAsia" w:cs="Times New Roman"/>
                <w:color w:val="000000"/>
              </w:rPr>
              <w:t>56,478,517.64</w:t>
            </w:r>
          </w:p>
          <w:p w:rsidR="00594A64" w:rsidRPr="00007905" w:rsidRDefault="00594A64" w:rsidP="00F7281C">
            <w:pPr>
              <w:pStyle w:val="TableParagraph"/>
              <w:keepNext/>
              <w:keepLines/>
              <w:spacing w:before="260" w:after="260" w:line="360" w:lineRule="auto"/>
              <w:ind w:right="102"/>
              <w:jc w:val="right"/>
              <w:outlineLvl w:val="1"/>
              <w:rPr>
                <w:rFonts w:asciiTheme="minorEastAsia" w:hAnsiTheme="minorEastAsia" w:cs="Times New Roman"/>
                <w:sz w:val="24"/>
                <w:szCs w:val="24"/>
              </w:rPr>
            </w:pPr>
          </w:p>
        </w:tc>
      </w:tr>
      <w:tr w:rsidR="00594A64" w:rsidRPr="00007905" w:rsidTr="00380B8A">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380B8A">
            <w:pPr>
              <w:pStyle w:val="TableParagraph"/>
              <w:spacing w:line="360" w:lineRule="auto"/>
              <w:ind w:left="103"/>
              <w:jc w:val="both"/>
              <w:rPr>
                <w:rFonts w:asciiTheme="minorEastAsia" w:hAnsiTheme="minorEastAsia" w:cs="Times New Roman"/>
                <w:sz w:val="24"/>
                <w:szCs w:val="24"/>
              </w:rPr>
            </w:pPr>
            <w:r w:rsidRPr="00DC7D26">
              <w:rPr>
                <w:rFonts w:asciiTheme="minorEastAsia" w:hAnsiTheme="minorEastAsia" w:cs="Times New Roman" w:hint="eastAsia"/>
                <w:sz w:val="24"/>
                <w:szCs w:val="24"/>
              </w:rPr>
              <w:t>未分配利润</w:t>
            </w:r>
          </w:p>
        </w:tc>
        <w:tc>
          <w:tcPr>
            <w:tcW w:w="3827" w:type="dxa"/>
            <w:tcBorders>
              <w:top w:val="single" w:sz="4" w:space="0" w:color="000000"/>
              <w:left w:val="single" w:sz="4" w:space="0" w:color="000000"/>
              <w:bottom w:val="single" w:sz="4" w:space="0" w:color="000000"/>
              <w:right w:val="single" w:sz="4" w:space="0" w:color="000000"/>
            </w:tcBorders>
            <w:vAlign w:val="center"/>
          </w:tcPr>
          <w:p w:rsidR="004A5E1C" w:rsidRPr="00007905" w:rsidRDefault="00DC7D26" w:rsidP="00F7281C">
            <w:pPr>
              <w:jc w:val="right"/>
              <w:rPr>
                <w:rFonts w:asciiTheme="minorEastAsia" w:hAnsiTheme="minorEastAsia" w:cs="Times New Roman"/>
                <w:b/>
                <w:bCs/>
                <w:color w:val="000000"/>
                <w:sz w:val="24"/>
                <w:szCs w:val="24"/>
                <w:lang w:eastAsia="zh-CN"/>
              </w:rPr>
            </w:pPr>
            <w:r w:rsidRPr="00DC7D26">
              <w:rPr>
                <w:rFonts w:asciiTheme="minorEastAsia" w:hAnsiTheme="minorEastAsia" w:cs="Times New Roman"/>
                <w:b/>
                <w:bCs/>
                <w:color w:val="000000"/>
                <w:sz w:val="24"/>
                <w:szCs w:val="24"/>
                <w:lang w:eastAsia="zh-CN"/>
              </w:rPr>
              <w:t>-</w:t>
            </w:r>
          </w:p>
          <w:p w:rsidR="00594A64" w:rsidRPr="00007905" w:rsidRDefault="00594A64" w:rsidP="00F7281C">
            <w:pPr>
              <w:pStyle w:val="TableParagraph"/>
              <w:keepNext/>
              <w:keepLines/>
              <w:spacing w:before="260" w:after="260" w:line="360" w:lineRule="auto"/>
              <w:ind w:right="101"/>
              <w:jc w:val="right"/>
              <w:outlineLvl w:val="1"/>
              <w:rPr>
                <w:rFonts w:asciiTheme="minorEastAsia" w:hAnsiTheme="minorEastAsia" w:cs="Times New Roman"/>
                <w:sz w:val="24"/>
                <w:szCs w:val="24"/>
              </w:rPr>
            </w:pPr>
          </w:p>
        </w:tc>
      </w:tr>
      <w:tr w:rsidR="00594A64" w:rsidRPr="00007905" w:rsidTr="00380B8A">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380B8A">
            <w:pPr>
              <w:pStyle w:val="TableParagraph"/>
              <w:spacing w:line="360" w:lineRule="auto"/>
              <w:ind w:left="103"/>
              <w:jc w:val="both"/>
              <w:rPr>
                <w:rFonts w:asciiTheme="minorEastAsia" w:hAnsiTheme="minorEastAsia" w:cs="Times New Roman"/>
                <w:sz w:val="24"/>
                <w:szCs w:val="24"/>
              </w:rPr>
            </w:pPr>
            <w:r w:rsidRPr="00DC7D26">
              <w:rPr>
                <w:rFonts w:asciiTheme="minorEastAsia" w:hAnsiTheme="minorEastAsia" w:cs="Times New Roman" w:hint="eastAsia"/>
                <w:sz w:val="24"/>
                <w:szCs w:val="24"/>
              </w:rPr>
              <w:t>所有者权益合计</w:t>
            </w:r>
          </w:p>
        </w:tc>
        <w:tc>
          <w:tcPr>
            <w:tcW w:w="3827" w:type="dxa"/>
            <w:tcBorders>
              <w:top w:val="single" w:sz="4" w:space="0" w:color="000000"/>
              <w:left w:val="single" w:sz="4" w:space="0" w:color="000000"/>
              <w:bottom w:val="single" w:sz="4" w:space="0" w:color="000000"/>
              <w:right w:val="single" w:sz="4" w:space="0" w:color="000000"/>
            </w:tcBorders>
            <w:vAlign w:val="center"/>
          </w:tcPr>
          <w:p w:rsidR="004A5E1C" w:rsidRPr="00007905" w:rsidRDefault="00DC7D26" w:rsidP="00F7281C">
            <w:pPr>
              <w:ind w:left="118"/>
              <w:jc w:val="right"/>
              <w:outlineLvl w:val="2"/>
              <w:rPr>
                <w:rFonts w:asciiTheme="minorEastAsia" w:hAnsiTheme="minorEastAsia" w:cs="Times New Roman"/>
                <w:b/>
                <w:color w:val="000000"/>
                <w:sz w:val="24"/>
                <w:szCs w:val="24"/>
              </w:rPr>
            </w:pPr>
            <w:r w:rsidRPr="00DC7D26">
              <w:rPr>
                <w:rFonts w:asciiTheme="minorEastAsia" w:hAnsiTheme="minorEastAsia" w:cs="Times New Roman"/>
                <w:b/>
                <w:color w:val="000000"/>
              </w:rPr>
              <w:t>56,478,517.64</w:t>
            </w:r>
          </w:p>
          <w:p w:rsidR="00594A64" w:rsidRPr="00007905" w:rsidRDefault="00594A64" w:rsidP="00F7281C">
            <w:pPr>
              <w:pStyle w:val="TableParagraph"/>
              <w:keepNext/>
              <w:keepLines/>
              <w:spacing w:before="260" w:after="260" w:line="360" w:lineRule="auto"/>
              <w:ind w:right="102"/>
              <w:jc w:val="right"/>
              <w:outlineLvl w:val="1"/>
              <w:rPr>
                <w:rFonts w:asciiTheme="minorEastAsia" w:hAnsiTheme="minorEastAsia" w:cs="Times New Roman"/>
                <w:sz w:val="24"/>
                <w:szCs w:val="24"/>
              </w:rPr>
            </w:pPr>
          </w:p>
        </w:tc>
      </w:tr>
      <w:tr w:rsidR="00594A64" w:rsidRPr="00007905" w:rsidTr="00380B8A">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380B8A">
            <w:pPr>
              <w:pStyle w:val="TableParagraph"/>
              <w:spacing w:line="360" w:lineRule="auto"/>
              <w:ind w:left="103"/>
              <w:jc w:val="both"/>
              <w:outlineLvl w:val="2"/>
              <w:rPr>
                <w:rFonts w:asciiTheme="minorEastAsia" w:hAnsiTheme="minorEastAsia" w:cs="Times New Roman"/>
                <w:sz w:val="24"/>
                <w:szCs w:val="24"/>
                <w:lang w:eastAsia="zh-CN"/>
              </w:rPr>
            </w:pPr>
            <w:r w:rsidRPr="00DC7D26">
              <w:rPr>
                <w:rFonts w:asciiTheme="minorEastAsia" w:hAnsiTheme="minorEastAsia" w:cs="Times New Roman" w:hint="eastAsia"/>
                <w:sz w:val="24"/>
                <w:szCs w:val="24"/>
                <w:lang w:eastAsia="zh-CN"/>
              </w:rPr>
              <w:t>负债和所有者权益总计</w:t>
            </w:r>
          </w:p>
        </w:tc>
        <w:tc>
          <w:tcPr>
            <w:tcW w:w="3827"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F7281C">
            <w:pPr>
              <w:pStyle w:val="TableParagraph"/>
              <w:wordWrap w:val="0"/>
              <w:spacing w:line="360" w:lineRule="auto"/>
              <w:ind w:left="118" w:right="140"/>
              <w:jc w:val="right"/>
              <w:outlineLvl w:val="2"/>
              <w:rPr>
                <w:rFonts w:asciiTheme="minorEastAsia" w:hAnsiTheme="minorEastAsia" w:cs="Times New Roman"/>
                <w:b/>
                <w:sz w:val="24"/>
                <w:szCs w:val="24"/>
                <w:lang w:eastAsia="zh-CN"/>
              </w:rPr>
            </w:pPr>
            <w:r w:rsidRPr="00DC7D26">
              <w:rPr>
                <w:rFonts w:asciiTheme="minorEastAsia" w:hAnsiTheme="minorEastAsia" w:cs="Times New Roman"/>
                <w:b/>
                <w:color w:val="000000"/>
                <w:lang w:eastAsia="zh-CN"/>
              </w:rPr>
              <w:t>56,525,575.31</w:t>
            </w:r>
          </w:p>
        </w:tc>
      </w:tr>
    </w:tbl>
    <w:p w:rsidR="00594A64" w:rsidRPr="00007905" w:rsidRDefault="00594A64">
      <w:pPr>
        <w:rPr>
          <w:rFonts w:asciiTheme="minorEastAsia" w:hAnsiTheme="minorEastAsia" w:cs="Times New Roman"/>
          <w:sz w:val="24"/>
          <w:szCs w:val="24"/>
          <w:lang w:eastAsia="zh-CN"/>
        </w:rPr>
      </w:pPr>
    </w:p>
    <w:p w:rsidR="00594A64" w:rsidRPr="00007905" w:rsidRDefault="00594A64">
      <w:pPr>
        <w:rPr>
          <w:rFonts w:asciiTheme="minorEastAsia" w:hAnsiTheme="minorEastAsia" w:cs="Times New Roman"/>
          <w:sz w:val="24"/>
          <w:szCs w:val="24"/>
          <w:lang w:eastAsia="zh-CN"/>
        </w:rPr>
      </w:pPr>
    </w:p>
    <w:p w:rsidR="00594A64" w:rsidRPr="00007905" w:rsidRDefault="00594A64">
      <w:pPr>
        <w:rPr>
          <w:rFonts w:asciiTheme="minorEastAsia" w:hAnsiTheme="minorEastAsia" w:cs="Times New Roman"/>
          <w:sz w:val="24"/>
          <w:szCs w:val="24"/>
          <w:lang w:eastAsia="zh-CN"/>
        </w:rPr>
      </w:pPr>
    </w:p>
    <w:p w:rsidR="00594A64" w:rsidRPr="00007905" w:rsidRDefault="00594A64">
      <w:pPr>
        <w:rPr>
          <w:rFonts w:asciiTheme="minorEastAsia" w:hAnsiTheme="minorEastAsia" w:cs="Times New Roman"/>
          <w:sz w:val="24"/>
          <w:szCs w:val="24"/>
          <w:lang w:eastAsia="zh-CN"/>
        </w:rPr>
      </w:pPr>
    </w:p>
    <w:p w:rsidR="00594A64" w:rsidRPr="00007905" w:rsidRDefault="00594A64">
      <w:pPr>
        <w:rPr>
          <w:rFonts w:asciiTheme="minorEastAsia" w:hAnsiTheme="minorEastAsia" w:cs="Times New Roman"/>
          <w:sz w:val="24"/>
          <w:szCs w:val="24"/>
          <w:lang w:eastAsia="zh-CN"/>
        </w:rPr>
      </w:pPr>
    </w:p>
    <w:p w:rsidR="00594A64" w:rsidRPr="00007905" w:rsidRDefault="00594A64">
      <w:pPr>
        <w:rPr>
          <w:rFonts w:asciiTheme="minorEastAsia" w:hAnsiTheme="minorEastAsia" w:cs="Times New Roman"/>
          <w:sz w:val="24"/>
          <w:szCs w:val="24"/>
          <w:lang w:eastAsia="zh-CN"/>
        </w:rPr>
      </w:pPr>
    </w:p>
    <w:p w:rsidR="00594A64" w:rsidRPr="00007905" w:rsidRDefault="00594A64">
      <w:pPr>
        <w:spacing w:before="6"/>
        <w:rPr>
          <w:rFonts w:asciiTheme="minorEastAsia" w:hAnsiTheme="minorEastAsia" w:cs="Times New Roman"/>
          <w:sz w:val="24"/>
          <w:szCs w:val="24"/>
          <w:lang w:eastAsia="zh-CN"/>
        </w:rPr>
      </w:pPr>
    </w:p>
    <w:p w:rsidR="00594A64" w:rsidRPr="00007905" w:rsidRDefault="00B53543">
      <w:pPr>
        <w:tabs>
          <w:tab w:val="left" w:pos="4989"/>
        </w:tabs>
        <w:spacing w:line="20" w:lineRule="exact"/>
        <w:ind w:left="102"/>
        <w:rPr>
          <w:rFonts w:asciiTheme="minorEastAsia" w:hAnsiTheme="minorEastAsia" w:cs="Times New Roman"/>
          <w:sz w:val="24"/>
          <w:szCs w:val="24"/>
        </w:rPr>
      </w:pPr>
      <w:r>
        <w:rPr>
          <w:rFonts w:asciiTheme="minorEastAsia" w:hAnsiTheme="minorEastAsia" w:cs="Times New Roman"/>
          <w:noProof/>
          <w:sz w:val="24"/>
          <w:szCs w:val="24"/>
          <w:lang w:eastAsia="zh-CN"/>
        </w:rPr>
      </w:r>
      <w:r>
        <w:rPr>
          <w:rFonts w:asciiTheme="minorEastAsia" w:hAnsiTheme="minorEastAsia" w:cs="Times New Roman"/>
          <w:noProof/>
          <w:sz w:val="24"/>
          <w:szCs w:val="24"/>
          <w:lang w:eastAsia="zh-CN"/>
        </w:rPr>
        <w:pict>
          <v:group id="Group 9" o:spid="_x0000_s1026" style="width:232.7pt;height:.5pt;mso-position-horizontal-relative:char;mso-position-vertical-relative:line" coordsize="46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">
            <v:group id="Group 10" o:spid="_x0000_s1027" style="position:absolute;left:5;top:5;width:4644;height:2" coordorigin="5,5" coordsize="46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1" o:spid="_x0000_s1028" style="position:absolute;left:5;top:5;width:4644;height:2;visibility:visible;mso-wrap-style:square;v-text-anchor:top" coordsize="46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ZjH8QA&#10;AADaAAAADwAAAGRycy9kb3ducmV2LnhtbESPSW/CMBCF75X4D9YgcSsOUcWSYqIu0CJxYTtwHMXT&#10;JG08TmMT0n+PKyFxfHrLpzdPO1OJlhpXWlYwGkYgiDOrS84VHA+rxykI55E1VpZJwR85SBe9hzkm&#10;2l54R+3e5yKMsEtQQeF9nUjpsoIMuqGtiYP3ZRuDPsgml7rBSxg3lYyjaCwNlhwIBdb0VlD2sz+b&#10;wD1tPkbr3+3ndhY/vcbvPP4+LFGpQb97eQbhqfP38K291gom8H8l3A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WYx/EAAAA2gAAAA8AAAAAAAAAAAAAAAAAmAIAAGRycy9k&#10;b3ducmV2LnhtbFBLBQYAAAAABAAEAPUAAACJAwAAAAA=&#10;" path="m,l4644,e" filled="f" strokeweight=".5pt">
                <v:path arrowok="t" o:connecttype="custom" o:connectlocs="0,0;4644,0" o:connectangles="0,0"/>
              </v:shape>
            </v:group>
            <w10:anchorlock/>
          </v:group>
        </w:pict>
      </w:r>
      <w:r w:rsidR="00DC7D26" w:rsidRPr="00DC7D26">
        <w:rPr>
          <w:rFonts w:asciiTheme="minorEastAsia" w:hAnsiTheme="minorEastAsia" w:cs="Times New Roman"/>
          <w:sz w:val="24"/>
          <w:szCs w:val="24"/>
        </w:rPr>
        <w:tab/>
      </w:r>
      <w:r>
        <w:rPr>
          <w:rFonts w:asciiTheme="minorEastAsia" w:hAnsiTheme="minorEastAsia" w:cs="Times New Roman"/>
          <w:noProof/>
          <w:sz w:val="24"/>
          <w:szCs w:val="24"/>
          <w:lang w:eastAsia="zh-CN"/>
        </w:rPr>
      </w:r>
      <w:r>
        <w:rPr>
          <w:rFonts w:asciiTheme="minorEastAsia" w:hAnsiTheme="minorEastAsia" w:cs="Times New Roman"/>
          <w:noProof/>
          <w:sz w:val="24"/>
          <w:szCs w:val="24"/>
          <w:lang w:eastAsia="zh-CN"/>
        </w:rPr>
        <w:pict>
          <v:group id="Group 6" o:spid="_x0000_s1029" style="width:248.7pt;height:.5pt;mso-position-horizontal-relative:char;mso-position-vertical-relative:line" coordsize="49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">
            <v:group id="Group 7" o:spid="_x0000_s1030" style="position:absolute;left:5;top:5;width:4964;height:2" coordorigin="5,5" coordsize="49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8" o:spid="_x0000_s1031" style="position:absolute;left:5;top:5;width:4964;height:2;visibility:visible;mso-wrap-style:square;v-text-anchor:top" coordsize="49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1p2MIA&#10;AADaAAAADwAAAGRycy9kb3ducmV2LnhtbESPzWrDMBCE74W8g9hCbrXcUkJwrYTSYOgtrePct9b6&#10;J7FWRlITp09fBQI5DjPzDZOvJzOIEznfW1bwnKQgiGure24VVLviaQnCB2SNg2VScCEP69XsIcdM&#10;2zN/06kMrYgQ9hkq6EIYMyl93ZFBn9iROHqNdQZDlK6V2uE5ws0gX9J0IQ32HBc6HOmjo/pY/hoF&#10;+2I74lZvbF9MXz9VVR4G2/wpNX+c3t9ABJrCPXxrf2oFr3C9Em+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WnYwgAAANoAAAAPAAAAAAAAAAAAAAAAAJgCAABkcnMvZG93&#10;bnJldi54bWxQSwUGAAAAAAQABAD1AAAAhwMAAAAA&#10;" path="m,l4964,e" filled="f" strokeweight=".5pt">
                <v:path arrowok="t" o:connecttype="custom" o:connectlocs="0,0;4964,0" o:connectangles="0,0"/>
              </v:shape>
            </v:group>
            <w10:anchorlock/>
          </v:group>
        </w:pict>
      </w:r>
    </w:p>
    <w:p w:rsidR="00594A64" w:rsidRPr="00007905" w:rsidRDefault="00DC7D26" w:rsidP="008E3083">
      <w:pPr>
        <w:pStyle w:val="a3"/>
        <w:tabs>
          <w:tab w:val="left" w:pos="5220"/>
        </w:tabs>
        <w:spacing w:line="243" w:lineRule="exact"/>
        <w:ind w:left="215"/>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管理人：新华基金管理股份有限公司（签章）</w:t>
      </w:r>
      <w:r w:rsidRPr="00DC7D26">
        <w:rPr>
          <w:rFonts w:asciiTheme="minorEastAsia" w:eastAsiaTheme="minorEastAsia" w:hAnsiTheme="minorEastAsia" w:cs="Times New Roman"/>
          <w:sz w:val="24"/>
          <w:szCs w:val="24"/>
          <w:lang w:eastAsia="zh-CN"/>
        </w:rPr>
        <w:tab/>
      </w:r>
      <w:r w:rsidRPr="00DC7D26">
        <w:rPr>
          <w:rFonts w:asciiTheme="minorEastAsia" w:eastAsiaTheme="minorEastAsia" w:hAnsiTheme="minorEastAsia" w:cs="Times New Roman" w:hint="eastAsia"/>
          <w:sz w:val="24"/>
          <w:szCs w:val="24"/>
          <w:lang w:eastAsia="zh-CN"/>
        </w:rPr>
        <w:t>托管人：</w:t>
      </w:r>
      <w:r w:rsidRPr="00DC7D26">
        <w:rPr>
          <w:rFonts w:asciiTheme="minorEastAsia" w:eastAsiaTheme="minorEastAsia" w:hAnsiTheme="minorEastAsia" w:hint="eastAsia"/>
          <w:sz w:val="24"/>
          <w:szCs w:val="24"/>
          <w:lang w:eastAsia="zh-CN"/>
        </w:rPr>
        <w:t>平安银行股份有限公司（签章）</w:t>
      </w:r>
    </w:p>
    <w:p w:rsidR="00594A64" w:rsidRPr="00007905" w:rsidRDefault="00594A64">
      <w:pPr>
        <w:pStyle w:val="a3"/>
        <w:spacing w:line="287" w:lineRule="exact"/>
        <w:ind w:left="5082" w:right="4063"/>
        <w:jc w:val="center"/>
        <w:rPr>
          <w:rFonts w:asciiTheme="minorEastAsia" w:eastAsiaTheme="minorEastAsia" w:hAnsiTheme="minorEastAsia" w:cs="Times New Roman"/>
          <w:sz w:val="24"/>
          <w:szCs w:val="24"/>
          <w:lang w:eastAsia="zh-CN"/>
        </w:rPr>
      </w:pPr>
    </w:p>
    <w:p w:rsidR="00594A64" w:rsidRPr="00007905" w:rsidRDefault="00594A64">
      <w:pPr>
        <w:spacing w:line="287" w:lineRule="exact"/>
        <w:jc w:val="center"/>
        <w:rPr>
          <w:rFonts w:asciiTheme="minorEastAsia" w:hAnsiTheme="minorEastAsia" w:cs="Times New Roman"/>
          <w:sz w:val="24"/>
          <w:szCs w:val="24"/>
          <w:lang w:eastAsia="zh-CN"/>
        </w:rPr>
        <w:sectPr w:rsidR="00594A64" w:rsidRPr="00007905" w:rsidSect="002C4CFF">
          <w:headerReference w:type="default" r:id="rId8"/>
          <w:footerReference w:type="default" r:id="rId9"/>
          <w:pgSz w:w="11910" w:h="16840"/>
          <w:pgMar w:top="1080" w:right="920" w:bottom="1060" w:left="920" w:header="0" w:footer="871" w:gutter="0"/>
          <w:pgNumType w:start="0"/>
          <w:cols w:space="720"/>
          <w:titlePg/>
          <w:docGrid w:linePitch="299"/>
        </w:sectPr>
      </w:pPr>
    </w:p>
    <w:p w:rsidR="00140FCF" w:rsidRPr="00007905" w:rsidRDefault="00DC7D26" w:rsidP="005B2513">
      <w:pPr>
        <w:pStyle w:val="1"/>
        <w:keepNext/>
        <w:keepLines/>
        <w:widowControl w:val="0"/>
        <w:spacing w:beforeLines="100" w:afterLines="100" w:line="360" w:lineRule="auto"/>
        <w:jc w:val="center"/>
        <w:rPr>
          <w:rFonts w:asciiTheme="minorEastAsia" w:eastAsiaTheme="minorEastAsia" w:hAnsiTheme="minorEastAsia"/>
          <w:b/>
          <w:bCs/>
          <w:color w:val="000000" w:themeColor="text1"/>
          <w:szCs w:val="24"/>
          <w:lang w:val="en-US"/>
        </w:rPr>
      </w:pPr>
      <w:r w:rsidRPr="00DC7D26">
        <w:rPr>
          <w:rFonts w:asciiTheme="minorEastAsia" w:eastAsiaTheme="minorEastAsia" w:hAnsiTheme="minorEastAsia" w:hint="eastAsia"/>
          <w:b/>
          <w:bCs/>
          <w:color w:val="000000" w:themeColor="text1"/>
          <w:szCs w:val="24"/>
          <w:lang w:val="en-US"/>
        </w:rPr>
        <w:t>§</w:t>
      </w:r>
      <w:r w:rsidRPr="00DC7D26">
        <w:rPr>
          <w:rFonts w:asciiTheme="minorEastAsia" w:eastAsiaTheme="minorEastAsia" w:hAnsiTheme="minorEastAsia"/>
          <w:b/>
          <w:bCs/>
          <w:color w:val="000000" w:themeColor="text1"/>
          <w:szCs w:val="24"/>
          <w:lang w:val="en-US"/>
        </w:rPr>
        <w:t>4清算情况</w:t>
      </w:r>
    </w:p>
    <w:p w:rsidR="00594A64" w:rsidRPr="00007905" w:rsidRDefault="00DC7D26" w:rsidP="00A15477">
      <w:pPr>
        <w:pStyle w:val="a3"/>
        <w:spacing w:line="440" w:lineRule="exact"/>
        <w:ind w:left="0" w:firstLineChars="200" w:firstLine="478"/>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pacing w:val="-1"/>
          <w:sz w:val="24"/>
          <w:szCs w:val="24"/>
          <w:lang w:eastAsia="zh-CN"/>
        </w:rPr>
        <w:t>自</w:t>
      </w:r>
      <w:r w:rsidRPr="00DC7D26">
        <w:rPr>
          <w:rFonts w:asciiTheme="minorEastAsia" w:eastAsiaTheme="minorEastAsia" w:hAnsiTheme="minorEastAsia" w:cs="Times New Roman"/>
          <w:spacing w:val="-1"/>
          <w:sz w:val="24"/>
          <w:szCs w:val="24"/>
          <w:lang w:eastAsia="zh-CN"/>
        </w:rPr>
        <w:t>2016</w:t>
      </w:r>
      <w:r w:rsidRPr="00DC7D26">
        <w:rPr>
          <w:rFonts w:asciiTheme="minorEastAsia" w:eastAsiaTheme="minorEastAsia" w:hAnsiTheme="minorEastAsia" w:cs="Times New Roman" w:hint="eastAsia"/>
          <w:spacing w:val="-1"/>
          <w:sz w:val="24"/>
          <w:szCs w:val="24"/>
          <w:lang w:eastAsia="zh-CN"/>
        </w:rPr>
        <w:t>年</w:t>
      </w:r>
      <w:r w:rsidRPr="00DC7D26">
        <w:rPr>
          <w:rFonts w:asciiTheme="minorEastAsia" w:eastAsiaTheme="minorEastAsia" w:hAnsiTheme="minorEastAsia" w:cs="Times New Roman"/>
          <w:spacing w:val="-1"/>
          <w:sz w:val="24"/>
          <w:szCs w:val="24"/>
          <w:lang w:eastAsia="zh-CN"/>
        </w:rPr>
        <w:t>4</w:t>
      </w:r>
      <w:r w:rsidRPr="00DC7D26">
        <w:rPr>
          <w:rFonts w:asciiTheme="minorEastAsia" w:eastAsiaTheme="minorEastAsia" w:hAnsiTheme="minorEastAsia" w:cs="Times New Roman" w:hint="eastAsia"/>
          <w:spacing w:val="-1"/>
          <w:sz w:val="24"/>
          <w:szCs w:val="24"/>
          <w:lang w:eastAsia="zh-CN"/>
        </w:rPr>
        <w:t>月</w:t>
      </w:r>
      <w:r w:rsidRPr="00DC7D26">
        <w:rPr>
          <w:rFonts w:asciiTheme="minorEastAsia" w:eastAsiaTheme="minorEastAsia" w:hAnsiTheme="minorEastAsia" w:cs="Times New Roman"/>
          <w:spacing w:val="-1"/>
          <w:sz w:val="24"/>
          <w:szCs w:val="24"/>
          <w:lang w:eastAsia="zh-CN"/>
        </w:rPr>
        <w:t>25</w:t>
      </w:r>
      <w:r w:rsidRPr="00DC7D26">
        <w:rPr>
          <w:rFonts w:asciiTheme="minorEastAsia" w:eastAsiaTheme="minorEastAsia" w:hAnsiTheme="minorEastAsia" w:cs="Times New Roman" w:hint="eastAsia"/>
          <w:spacing w:val="-1"/>
          <w:sz w:val="24"/>
          <w:szCs w:val="24"/>
          <w:lang w:eastAsia="zh-CN"/>
        </w:rPr>
        <w:t>日至</w:t>
      </w:r>
      <w:r w:rsidRPr="00DC7D26">
        <w:rPr>
          <w:rFonts w:asciiTheme="minorEastAsia" w:eastAsiaTheme="minorEastAsia" w:hAnsiTheme="minorEastAsia" w:cs="Times New Roman"/>
          <w:spacing w:val="-1"/>
          <w:sz w:val="24"/>
          <w:szCs w:val="24"/>
          <w:lang w:eastAsia="zh-CN"/>
        </w:rPr>
        <w:t>2016</w:t>
      </w:r>
      <w:r w:rsidRPr="00DC7D26">
        <w:rPr>
          <w:rFonts w:asciiTheme="minorEastAsia" w:eastAsiaTheme="minorEastAsia" w:hAnsiTheme="minorEastAsia" w:cs="Times New Roman" w:hint="eastAsia"/>
          <w:spacing w:val="-1"/>
          <w:sz w:val="24"/>
          <w:szCs w:val="24"/>
          <w:lang w:eastAsia="zh-CN"/>
        </w:rPr>
        <w:t>年</w:t>
      </w:r>
      <w:r w:rsidRPr="00DC7D26">
        <w:rPr>
          <w:rFonts w:asciiTheme="minorEastAsia" w:eastAsiaTheme="minorEastAsia" w:hAnsiTheme="minorEastAsia" w:cs="Times New Roman"/>
          <w:spacing w:val="-1"/>
          <w:sz w:val="24"/>
          <w:szCs w:val="24"/>
          <w:lang w:eastAsia="zh-CN"/>
        </w:rPr>
        <w:t>5</w:t>
      </w:r>
      <w:r w:rsidRPr="00DC7D26">
        <w:rPr>
          <w:rFonts w:asciiTheme="minorEastAsia" w:eastAsiaTheme="minorEastAsia" w:hAnsiTheme="minorEastAsia" w:cs="Times New Roman" w:hint="eastAsia"/>
          <w:spacing w:val="-1"/>
          <w:sz w:val="24"/>
          <w:szCs w:val="24"/>
          <w:lang w:eastAsia="zh-CN"/>
        </w:rPr>
        <w:t>月</w:t>
      </w:r>
      <w:r w:rsidRPr="00DC7D26">
        <w:rPr>
          <w:rFonts w:asciiTheme="minorEastAsia" w:eastAsiaTheme="minorEastAsia" w:hAnsiTheme="minorEastAsia" w:cs="Times New Roman"/>
          <w:spacing w:val="-1"/>
          <w:sz w:val="24"/>
          <w:szCs w:val="24"/>
          <w:lang w:eastAsia="zh-CN"/>
        </w:rPr>
        <w:t>17</w:t>
      </w:r>
      <w:r w:rsidRPr="00DC7D26">
        <w:rPr>
          <w:rFonts w:asciiTheme="minorEastAsia" w:eastAsiaTheme="minorEastAsia" w:hAnsiTheme="minorEastAsia" w:cs="Times New Roman" w:hint="eastAsia"/>
          <w:spacing w:val="-1"/>
          <w:sz w:val="24"/>
          <w:szCs w:val="24"/>
          <w:lang w:eastAsia="zh-CN"/>
        </w:rPr>
        <w:t>日止清算期间，基金财产清算小组对本基金的资产、</w:t>
      </w:r>
      <w:r w:rsidRPr="00DC7D26">
        <w:rPr>
          <w:rFonts w:asciiTheme="minorEastAsia" w:eastAsiaTheme="minorEastAsia" w:hAnsiTheme="minorEastAsia" w:cs="Times New Roman" w:hint="eastAsia"/>
          <w:sz w:val="24"/>
          <w:szCs w:val="24"/>
          <w:lang w:eastAsia="zh-CN"/>
        </w:rPr>
        <w:t>负债进行清算，全部清算工作按清算原则和清算手续进行。具体清算情况如下：</w:t>
      </w:r>
    </w:p>
    <w:p w:rsidR="001842AA" w:rsidRPr="00007905" w:rsidRDefault="001842AA">
      <w:pPr>
        <w:pStyle w:val="a3"/>
        <w:tabs>
          <w:tab w:val="left" w:pos="826"/>
        </w:tabs>
        <w:ind w:left="118" w:right="97"/>
        <w:rPr>
          <w:rFonts w:asciiTheme="minorEastAsia" w:eastAsiaTheme="minorEastAsia" w:hAnsiTheme="minorEastAsia" w:cs="Times New Roman"/>
          <w:spacing w:val="-1"/>
          <w:sz w:val="24"/>
          <w:szCs w:val="24"/>
          <w:lang w:eastAsia="zh-CN"/>
        </w:rPr>
      </w:pPr>
    </w:p>
    <w:p w:rsidR="004373CE" w:rsidRPr="00007905" w:rsidRDefault="00DC7D26" w:rsidP="004373CE">
      <w:pPr>
        <w:pStyle w:val="a3"/>
        <w:numPr>
          <w:ilvl w:val="0"/>
          <w:numId w:val="1"/>
        </w:numPr>
        <w:ind w:right="97"/>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资产处置情况</w:t>
      </w:r>
    </w:p>
    <w:p w:rsidR="00594A64" w:rsidRPr="00007905" w:rsidRDefault="00DC7D26" w:rsidP="00A15477">
      <w:pPr>
        <w:pStyle w:val="a3"/>
        <w:spacing w:line="440" w:lineRule="exact"/>
        <w:ind w:left="0" w:right="180" w:firstLineChars="200" w:firstLine="480"/>
        <w:jc w:val="both"/>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本基金最后运作日应收利息人民币</w:t>
      </w:r>
      <w:r w:rsidRPr="00DC7D26">
        <w:rPr>
          <w:rFonts w:asciiTheme="minorEastAsia" w:eastAsiaTheme="minorEastAsia" w:hAnsiTheme="minorEastAsia" w:cs="Times New Roman"/>
          <w:sz w:val="24"/>
          <w:szCs w:val="24"/>
          <w:lang w:eastAsia="zh-CN"/>
        </w:rPr>
        <w:t>129,107.22</w:t>
      </w:r>
      <w:r w:rsidRPr="00DC7D26">
        <w:rPr>
          <w:rFonts w:asciiTheme="minorEastAsia" w:eastAsiaTheme="minorEastAsia" w:hAnsiTheme="minorEastAsia" w:cs="Times New Roman" w:hint="eastAsia"/>
          <w:sz w:val="24"/>
          <w:szCs w:val="24"/>
          <w:lang w:eastAsia="zh-CN"/>
        </w:rPr>
        <w:t>元（含应收定期存款利息）。如遇本基金支付清算款日，应收利息尚未结清，则由基金管理人新华基金管理股份有限公司以自有资金垫付。基金管理人垫付资金到账日起孳生的利息归基金管理人所有，基金管理人垫付的资金以及垫付资金到帐日起孳生的利息将于利息结清后返还给基金管理人。</w:t>
      </w:r>
    </w:p>
    <w:p w:rsidR="004373CE" w:rsidRPr="00007905" w:rsidRDefault="00DC7D26" w:rsidP="004373CE">
      <w:pPr>
        <w:pStyle w:val="a3"/>
        <w:spacing w:before="142" w:line="440" w:lineRule="exact"/>
        <w:ind w:left="0" w:right="156" w:firstLineChars="200" w:firstLine="480"/>
        <w:jc w:val="both"/>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本基金最后运作日活期存款人民币</w:t>
      </w:r>
      <w:r w:rsidRPr="00DC7D26">
        <w:rPr>
          <w:rFonts w:asciiTheme="minorEastAsia" w:eastAsiaTheme="minorEastAsia" w:hAnsiTheme="minorEastAsia" w:cs="Times New Roman"/>
          <w:sz w:val="24"/>
          <w:szCs w:val="24"/>
          <w:lang w:eastAsia="zh-CN"/>
        </w:rPr>
        <w:t>3,510,154.58</w:t>
      </w:r>
      <w:r w:rsidRPr="00DC7D26">
        <w:rPr>
          <w:rFonts w:asciiTheme="minorEastAsia" w:eastAsiaTheme="minorEastAsia" w:hAnsiTheme="minorEastAsia" w:cs="Times New Roman" w:hint="eastAsia"/>
          <w:sz w:val="24"/>
          <w:szCs w:val="24"/>
          <w:lang w:eastAsia="zh-CN"/>
        </w:rPr>
        <w:t>元。</w:t>
      </w:r>
    </w:p>
    <w:p w:rsidR="00594A64" w:rsidRPr="00007905" w:rsidRDefault="00DC7D26" w:rsidP="00A15477">
      <w:pPr>
        <w:pStyle w:val="a3"/>
        <w:spacing w:before="142" w:line="440" w:lineRule="exact"/>
        <w:ind w:left="0" w:right="156" w:firstLineChars="200" w:firstLine="480"/>
        <w:jc w:val="both"/>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本基金最后运作日定期存款人民币</w:t>
      </w:r>
      <w:r w:rsidRPr="00DC7D26">
        <w:rPr>
          <w:rFonts w:asciiTheme="minorEastAsia" w:eastAsiaTheme="minorEastAsia" w:hAnsiTheme="minorEastAsia" w:cs="Times New Roman"/>
          <w:sz w:val="24"/>
          <w:szCs w:val="24"/>
          <w:lang w:eastAsia="zh-CN"/>
        </w:rPr>
        <w:t>10,000,000.00</w:t>
      </w:r>
      <w:r w:rsidRPr="00DC7D26">
        <w:rPr>
          <w:rFonts w:asciiTheme="minorEastAsia" w:eastAsiaTheme="minorEastAsia" w:hAnsiTheme="minorEastAsia" w:cs="Times New Roman" w:hint="eastAsia"/>
          <w:sz w:val="24"/>
          <w:szCs w:val="24"/>
          <w:lang w:eastAsia="zh-CN"/>
        </w:rPr>
        <w:t>元，将于2016年6月1日到期变现。如遇本基金支付清算款日，该笔定期存款尚未到期，则由基金管理人新华基金管理股份有限公司以自有资金垫付其截至到期日的垫付本息。基金管理人垫付资金到账日起孳生的利息归基金管理人所有，基金管理人垫付的资金以及垫付资金到帐日起孳生的利息将于存款变现后返还给基金管理人。</w:t>
      </w:r>
    </w:p>
    <w:p w:rsidR="00A50F41" w:rsidRPr="00007905" w:rsidRDefault="00DC7D26" w:rsidP="00A50F41">
      <w:pPr>
        <w:pStyle w:val="a3"/>
        <w:spacing w:line="440" w:lineRule="exact"/>
        <w:ind w:left="0" w:right="180" w:firstLineChars="200" w:firstLine="480"/>
        <w:jc w:val="both"/>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本基金最后运作日买入返售金融资产余额为人民币13,000,139.50元，已于清算期间变现，于清算结束日买入返售金融资产余额为零。</w:t>
      </w:r>
    </w:p>
    <w:p w:rsidR="00A50F41" w:rsidRPr="00007905" w:rsidRDefault="00DC7D26" w:rsidP="00A50F41">
      <w:pPr>
        <w:pStyle w:val="a3"/>
        <w:spacing w:line="440" w:lineRule="exact"/>
        <w:ind w:left="0" w:right="180" w:firstLineChars="200" w:firstLine="480"/>
        <w:jc w:val="both"/>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本基金最后运作日交易性金融资产-债券投资余额为人民币</w:t>
      </w:r>
      <w:r w:rsidRPr="00DC7D26">
        <w:rPr>
          <w:rFonts w:asciiTheme="minorEastAsia" w:eastAsiaTheme="minorEastAsia" w:hAnsiTheme="minorEastAsia" w:cs="Times New Roman"/>
          <w:sz w:val="24"/>
          <w:szCs w:val="24"/>
          <w:lang w:eastAsia="zh-CN"/>
        </w:rPr>
        <w:t>29,886,174.01</w:t>
      </w:r>
      <w:r w:rsidRPr="00DC7D26">
        <w:rPr>
          <w:rFonts w:asciiTheme="minorEastAsia" w:eastAsiaTheme="minorEastAsia" w:hAnsiTheme="minorEastAsia" w:cs="Times New Roman" w:hint="eastAsia"/>
          <w:sz w:val="24"/>
          <w:szCs w:val="24"/>
          <w:lang w:eastAsia="zh-CN"/>
        </w:rPr>
        <w:t>元，已于清算期间变现，于清算结束日交易性金融资产-债券投资余额为零。</w:t>
      </w:r>
    </w:p>
    <w:p w:rsidR="00A50F41" w:rsidRPr="00007905" w:rsidRDefault="00A50F41" w:rsidP="00A50F41">
      <w:pPr>
        <w:pStyle w:val="a3"/>
        <w:spacing w:line="440" w:lineRule="exact"/>
        <w:ind w:left="0" w:right="180" w:firstLineChars="200" w:firstLine="480"/>
        <w:jc w:val="both"/>
        <w:rPr>
          <w:rFonts w:asciiTheme="minorEastAsia" w:eastAsiaTheme="minorEastAsia" w:hAnsiTheme="minorEastAsia" w:cs="Times New Roman"/>
          <w:sz w:val="24"/>
          <w:szCs w:val="24"/>
          <w:lang w:eastAsia="zh-CN"/>
        </w:rPr>
      </w:pPr>
    </w:p>
    <w:p w:rsidR="00A15477" w:rsidRPr="00007905" w:rsidRDefault="00A15477">
      <w:pPr>
        <w:spacing w:before="8"/>
        <w:rPr>
          <w:rFonts w:asciiTheme="minorEastAsia" w:hAnsiTheme="minorEastAsia" w:cs="Times New Roman"/>
          <w:sz w:val="24"/>
          <w:szCs w:val="24"/>
          <w:lang w:eastAsia="zh-CN"/>
        </w:rPr>
      </w:pPr>
    </w:p>
    <w:p w:rsidR="00594A64" w:rsidRPr="00007905" w:rsidRDefault="00DC7D26" w:rsidP="00380B8A">
      <w:pPr>
        <w:pStyle w:val="a3"/>
        <w:ind w:left="0" w:right="97" w:firstLineChars="200" w:firstLine="478"/>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spacing w:val="-1"/>
          <w:sz w:val="24"/>
          <w:szCs w:val="24"/>
          <w:lang w:eastAsia="zh-CN"/>
        </w:rPr>
        <w:t>2</w:t>
      </w:r>
      <w:r w:rsidRPr="00DC7D26">
        <w:rPr>
          <w:rFonts w:asciiTheme="minorEastAsia" w:eastAsiaTheme="minorEastAsia" w:hAnsiTheme="minorEastAsia" w:cs="Times New Roman" w:hint="eastAsia"/>
          <w:spacing w:val="-1"/>
          <w:sz w:val="24"/>
          <w:szCs w:val="24"/>
          <w:lang w:eastAsia="zh-CN"/>
        </w:rPr>
        <w:t>、</w:t>
      </w:r>
      <w:r w:rsidRPr="00DC7D26">
        <w:rPr>
          <w:rFonts w:asciiTheme="minorEastAsia" w:eastAsiaTheme="minorEastAsia" w:hAnsiTheme="minorEastAsia" w:cs="Times New Roman" w:hint="eastAsia"/>
          <w:sz w:val="24"/>
          <w:szCs w:val="24"/>
          <w:lang w:eastAsia="zh-CN"/>
        </w:rPr>
        <w:t>负债清偿情况</w:t>
      </w:r>
    </w:p>
    <w:p w:rsidR="00594A64" w:rsidRPr="00007905" w:rsidRDefault="00DC7D26" w:rsidP="00A15477">
      <w:pPr>
        <w:pStyle w:val="a3"/>
        <w:spacing w:line="440" w:lineRule="exact"/>
        <w:ind w:left="0" w:firstLineChars="200" w:firstLine="480"/>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本基金最后运作日应付管理人报酬为人民币</w:t>
      </w:r>
      <w:r w:rsidRPr="00DC7D26">
        <w:rPr>
          <w:rFonts w:asciiTheme="minorEastAsia" w:eastAsiaTheme="minorEastAsia" w:hAnsiTheme="minorEastAsia" w:cs="Times New Roman"/>
          <w:sz w:val="24"/>
          <w:szCs w:val="24"/>
          <w:lang w:eastAsia="zh-CN"/>
        </w:rPr>
        <w:t>10,916.48</w:t>
      </w:r>
      <w:r w:rsidRPr="00DC7D26">
        <w:rPr>
          <w:rFonts w:asciiTheme="minorEastAsia" w:eastAsiaTheme="minorEastAsia" w:hAnsiTheme="minorEastAsia" w:cs="Times New Roman" w:hint="eastAsia"/>
          <w:sz w:val="24"/>
          <w:szCs w:val="24"/>
          <w:lang w:eastAsia="zh-CN"/>
        </w:rPr>
        <w:t>元，该款项已于</w:t>
      </w:r>
      <w:r w:rsidRPr="00DC7D26">
        <w:rPr>
          <w:rFonts w:asciiTheme="minorEastAsia" w:eastAsiaTheme="minorEastAsia" w:hAnsiTheme="minorEastAsia" w:cs="Times New Roman"/>
          <w:sz w:val="24"/>
          <w:szCs w:val="24"/>
          <w:lang w:eastAsia="zh-CN"/>
        </w:rPr>
        <w:t>2016</w:t>
      </w:r>
      <w:r w:rsidRPr="00DC7D26">
        <w:rPr>
          <w:rFonts w:asciiTheme="minorEastAsia" w:eastAsiaTheme="minorEastAsia" w:hAnsiTheme="minorEastAsia" w:cs="Times New Roman" w:hint="eastAsia"/>
          <w:sz w:val="24"/>
          <w:szCs w:val="24"/>
          <w:lang w:eastAsia="zh-CN"/>
        </w:rPr>
        <w:t>年</w:t>
      </w:r>
      <w:r w:rsidRPr="00DC7D26">
        <w:rPr>
          <w:rFonts w:asciiTheme="minorEastAsia" w:eastAsiaTheme="minorEastAsia" w:hAnsiTheme="minorEastAsia" w:cs="Times New Roman"/>
          <w:sz w:val="24"/>
          <w:szCs w:val="24"/>
          <w:lang w:eastAsia="zh-CN"/>
        </w:rPr>
        <w:t>5</w:t>
      </w:r>
      <w:r w:rsidRPr="00DC7D26">
        <w:rPr>
          <w:rFonts w:asciiTheme="minorEastAsia" w:eastAsiaTheme="minorEastAsia" w:hAnsiTheme="minorEastAsia" w:cs="Times New Roman" w:hint="eastAsia"/>
          <w:sz w:val="24"/>
          <w:szCs w:val="24"/>
          <w:lang w:eastAsia="zh-CN"/>
        </w:rPr>
        <w:t>月</w:t>
      </w:r>
      <w:r w:rsidRPr="00DC7D26">
        <w:rPr>
          <w:rFonts w:asciiTheme="minorEastAsia" w:eastAsiaTheme="minorEastAsia" w:hAnsiTheme="minorEastAsia" w:cs="Times New Roman"/>
          <w:sz w:val="24"/>
          <w:szCs w:val="24"/>
          <w:lang w:eastAsia="zh-CN"/>
        </w:rPr>
        <w:t>16</w:t>
      </w:r>
      <w:r w:rsidRPr="00DC7D26">
        <w:rPr>
          <w:rFonts w:asciiTheme="minorEastAsia" w:eastAsiaTheme="minorEastAsia" w:hAnsiTheme="minorEastAsia" w:cs="Times New Roman" w:hint="eastAsia"/>
          <w:sz w:val="24"/>
          <w:szCs w:val="24"/>
          <w:lang w:eastAsia="zh-CN"/>
        </w:rPr>
        <w:t>日支付。</w:t>
      </w:r>
    </w:p>
    <w:p w:rsidR="00594A64" w:rsidRPr="00007905" w:rsidRDefault="00DC7D26" w:rsidP="00A15477">
      <w:pPr>
        <w:pStyle w:val="a3"/>
        <w:spacing w:line="440" w:lineRule="exact"/>
        <w:ind w:left="0" w:firstLineChars="200" w:firstLine="480"/>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本基金最后运作日应付托管费为人民币</w:t>
      </w:r>
      <w:r w:rsidRPr="00DC7D26">
        <w:rPr>
          <w:rFonts w:asciiTheme="minorEastAsia" w:eastAsiaTheme="minorEastAsia" w:hAnsiTheme="minorEastAsia" w:cs="Times New Roman"/>
          <w:sz w:val="24"/>
          <w:szCs w:val="24"/>
          <w:lang w:eastAsia="zh-CN"/>
        </w:rPr>
        <w:t>3,234.49</w:t>
      </w:r>
      <w:r w:rsidRPr="00DC7D26">
        <w:rPr>
          <w:rFonts w:asciiTheme="minorEastAsia" w:eastAsiaTheme="minorEastAsia" w:hAnsiTheme="minorEastAsia" w:cs="Times New Roman" w:hint="eastAsia"/>
          <w:sz w:val="24"/>
          <w:szCs w:val="24"/>
          <w:lang w:eastAsia="zh-CN"/>
        </w:rPr>
        <w:t>元，该款项已于</w:t>
      </w:r>
      <w:r w:rsidRPr="00DC7D26">
        <w:rPr>
          <w:rFonts w:asciiTheme="minorEastAsia" w:eastAsiaTheme="minorEastAsia" w:hAnsiTheme="minorEastAsia" w:cs="Times New Roman"/>
          <w:sz w:val="24"/>
          <w:szCs w:val="24"/>
          <w:lang w:eastAsia="zh-CN"/>
        </w:rPr>
        <w:t>2016</w:t>
      </w:r>
      <w:r w:rsidRPr="00DC7D26">
        <w:rPr>
          <w:rFonts w:asciiTheme="minorEastAsia" w:eastAsiaTheme="minorEastAsia" w:hAnsiTheme="minorEastAsia" w:cs="Times New Roman" w:hint="eastAsia"/>
          <w:sz w:val="24"/>
          <w:szCs w:val="24"/>
          <w:lang w:eastAsia="zh-CN"/>
        </w:rPr>
        <w:t>年</w:t>
      </w:r>
      <w:r w:rsidRPr="00DC7D26">
        <w:rPr>
          <w:rFonts w:asciiTheme="minorEastAsia" w:eastAsiaTheme="minorEastAsia" w:hAnsiTheme="minorEastAsia" w:cs="Times New Roman"/>
          <w:sz w:val="24"/>
          <w:szCs w:val="24"/>
          <w:lang w:eastAsia="zh-CN"/>
        </w:rPr>
        <w:t>5</w:t>
      </w:r>
      <w:r w:rsidRPr="00DC7D26">
        <w:rPr>
          <w:rFonts w:asciiTheme="minorEastAsia" w:eastAsiaTheme="minorEastAsia" w:hAnsiTheme="minorEastAsia" w:cs="Times New Roman" w:hint="eastAsia"/>
          <w:sz w:val="24"/>
          <w:szCs w:val="24"/>
          <w:lang w:eastAsia="zh-CN"/>
        </w:rPr>
        <w:t>月</w:t>
      </w:r>
      <w:r w:rsidRPr="00DC7D26">
        <w:rPr>
          <w:rFonts w:asciiTheme="minorEastAsia" w:eastAsiaTheme="minorEastAsia" w:hAnsiTheme="minorEastAsia" w:cs="Times New Roman"/>
          <w:sz w:val="24"/>
          <w:szCs w:val="24"/>
          <w:lang w:eastAsia="zh-CN"/>
        </w:rPr>
        <w:t>16</w:t>
      </w:r>
      <w:r w:rsidRPr="00DC7D26">
        <w:rPr>
          <w:rFonts w:asciiTheme="minorEastAsia" w:eastAsiaTheme="minorEastAsia" w:hAnsiTheme="minorEastAsia" w:cs="Times New Roman" w:hint="eastAsia"/>
          <w:sz w:val="24"/>
          <w:szCs w:val="24"/>
          <w:lang w:eastAsia="zh-CN"/>
        </w:rPr>
        <w:t>日支付。</w:t>
      </w:r>
    </w:p>
    <w:p w:rsidR="00594A64" w:rsidRPr="00007905" w:rsidRDefault="00DC7D26" w:rsidP="00A15477">
      <w:pPr>
        <w:pStyle w:val="a3"/>
        <w:spacing w:line="440" w:lineRule="exact"/>
        <w:ind w:left="0" w:firstLineChars="200" w:firstLine="480"/>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本基金最后运作日应付销售服务费为人民币</w:t>
      </w:r>
      <w:r w:rsidRPr="00DC7D26">
        <w:rPr>
          <w:rFonts w:asciiTheme="minorEastAsia" w:eastAsiaTheme="minorEastAsia" w:hAnsiTheme="minorEastAsia" w:cs="Times New Roman"/>
          <w:sz w:val="24"/>
          <w:szCs w:val="24"/>
          <w:lang w:eastAsia="zh-CN"/>
        </w:rPr>
        <w:t>10,107.86</w:t>
      </w:r>
      <w:r w:rsidRPr="00DC7D26">
        <w:rPr>
          <w:rFonts w:asciiTheme="minorEastAsia" w:eastAsiaTheme="minorEastAsia" w:hAnsiTheme="minorEastAsia" w:cs="Times New Roman" w:hint="eastAsia"/>
          <w:sz w:val="24"/>
          <w:szCs w:val="24"/>
          <w:lang w:eastAsia="zh-CN"/>
        </w:rPr>
        <w:t>元，该款项已于</w:t>
      </w:r>
      <w:r w:rsidRPr="00DC7D26">
        <w:rPr>
          <w:rFonts w:asciiTheme="minorEastAsia" w:eastAsiaTheme="minorEastAsia" w:hAnsiTheme="minorEastAsia" w:cs="Times New Roman"/>
          <w:sz w:val="24"/>
          <w:szCs w:val="24"/>
          <w:lang w:eastAsia="zh-CN"/>
        </w:rPr>
        <w:t>2016</w:t>
      </w:r>
      <w:r w:rsidRPr="00DC7D26">
        <w:rPr>
          <w:rFonts w:asciiTheme="minorEastAsia" w:eastAsiaTheme="minorEastAsia" w:hAnsiTheme="minorEastAsia" w:cs="Times New Roman" w:hint="eastAsia"/>
          <w:sz w:val="24"/>
          <w:szCs w:val="24"/>
          <w:lang w:eastAsia="zh-CN"/>
        </w:rPr>
        <w:t>年</w:t>
      </w:r>
      <w:r w:rsidRPr="00DC7D26">
        <w:rPr>
          <w:rFonts w:asciiTheme="minorEastAsia" w:eastAsiaTheme="minorEastAsia" w:hAnsiTheme="minorEastAsia" w:cs="Times New Roman"/>
          <w:sz w:val="24"/>
          <w:szCs w:val="24"/>
          <w:lang w:eastAsia="zh-CN"/>
        </w:rPr>
        <w:t>5</w:t>
      </w:r>
      <w:r w:rsidRPr="00DC7D26">
        <w:rPr>
          <w:rFonts w:asciiTheme="minorEastAsia" w:eastAsiaTheme="minorEastAsia" w:hAnsiTheme="minorEastAsia" w:cs="Times New Roman" w:hint="eastAsia"/>
          <w:sz w:val="24"/>
          <w:szCs w:val="24"/>
          <w:lang w:eastAsia="zh-CN"/>
        </w:rPr>
        <w:t>月</w:t>
      </w:r>
      <w:r w:rsidRPr="00DC7D26">
        <w:rPr>
          <w:rFonts w:asciiTheme="minorEastAsia" w:eastAsiaTheme="minorEastAsia" w:hAnsiTheme="minorEastAsia" w:cs="Times New Roman"/>
          <w:sz w:val="24"/>
          <w:szCs w:val="24"/>
          <w:lang w:eastAsia="zh-CN"/>
        </w:rPr>
        <w:t>16</w:t>
      </w:r>
      <w:r w:rsidR="001C7047">
        <w:rPr>
          <w:rFonts w:asciiTheme="minorEastAsia" w:eastAsiaTheme="minorEastAsia" w:hAnsiTheme="minorEastAsia" w:cs="Times New Roman" w:hint="eastAsia"/>
          <w:sz w:val="24"/>
          <w:szCs w:val="24"/>
          <w:lang w:eastAsia="zh-CN"/>
        </w:rPr>
        <w:t>日</w:t>
      </w:r>
      <w:r w:rsidRPr="00DC7D26">
        <w:rPr>
          <w:rFonts w:asciiTheme="minorEastAsia" w:eastAsiaTheme="minorEastAsia" w:hAnsiTheme="minorEastAsia" w:cs="Times New Roman" w:hint="eastAsia"/>
          <w:sz w:val="24"/>
          <w:szCs w:val="24"/>
          <w:lang w:eastAsia="zh-CN"/>
        </w:rPr>
        <w:t>支付。</w:t>
      </w:r>
    </w:p>
    <w:p w:rsidR="00594A64" w:rsidRPr="00007905" w:rsidRDefault="00DC7D26" w:rsidP="00A15477">
      <w:pPr>
        <w:pStyle w:val="a3"/>
        <w:spacing w:line="440" w:lineRule="exact"/>
        <w:ind w:left="0" w:firstLineChars="200" w:firstLine="480"/>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本基金最后运作日应付交易费用为人民币</w:t>
      </w:r>
      <w:r w:rsidRPr="00DC7D26">
        <w:rPr>
          <w:rFonts w:asciiTheme="minorEastAsia" w:eastAsiaTheme="minorEastAsia" w:hAnsiTheme="minorEastAsia" w:cs="Times New Roman"/>
          <w:sz w:val="24"/>
          <w:szCs w:val="24"/>
          <w:lang w:eastAsia="zh-CN"/>
        </w:rPr>
        <w:t>419.25</w:t>
      </w:r>
      <w:r w:rsidRPr="00DC7D26">
        <w:rPr>
          <w:rFonts w:asciiTheme="minorEastAsia" w:eastAsiaTheme="minorEastAsia" w:hAnsiTheme="minorEastAsia" w:cs="Times New Roman" w:hint="eastAsia"/>
          <w:sz w:val="24"/>
          <w:szCs w:val="24"/>
          <w:lang w:eastAsia="zh-CN"/>
        </w:rPr>
        <w:t>元（由于清算期间债券变现产生了结算服务费和交易手续费，以致本基金于清算截止日2016年5月17日应付交易费用余额为944.25元），待清算报告报中国证监会备案通过后一次性划付，科目余额为零。</w:t>
      </w:r>
    </w:p>
    <w:p w:rsidR="00594A64" w:rsidRPr="00007905" w:rsidRDefault="00DC7D26" w:rsidP="00A15477">
      <w:pPr>
        <w:pStyle w:val="a3"/>
        <w:spacing w:line="440" w:lineRule="exact"/>
        <w:ind w:left="0" w:firstLineChars="200" w:firstLine="480"/>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本基金最后运作日应付利润为人民币</w:t>
      </w:r>
      <w:r w:rsidRPr="00DC7D26">
        <w:rPr>
          <w:rFonts w:asciiTheme="minorEastAsia" w:eastAsiaTheme="minorEastAsia" w:hAnsiTheme="minorEastAsia" w:cs="Times New Roman"/>
          <w:sz w:val="24"/>
          <w:szCs w:val="24"/>
          <w:lang w:eastAsia="zh-CN"/>
        </w:rPr>
        <w:t>20,005.99</w:t>
      </w:r>
      <w:r w:rsidRPr="00DC7D26">
        <w:rPr>
          <w:rFonts w:asciiTheme="minorEastAsia" w:eastAsiaTheme="minorEastAsia" w:hAnsiTheme="minorEastAsia" w:cs="Times New Roman" w:hint="eastAsia"/>
          <w:sz w:val="24"/>
          <w:szCs w:val="24"/>
          <w:lang w:eastAsia="zh-CN"/>
        </w:rPr>
        <w:t>元，已于清算期间结转为基金份额。</w:t>
      </w:r>
    </w:p>
    <w:p w:rsidR="00594A64" w:rsidRPr="00007905" w:rsidRDefault="00DC7D26" w:rsidP="00A15477">
      <w:pPr>
        <w:pStyle w:val="a3"/>
        <w:spacing w:line="440" w:lineRule="exact"/>
        <w:ind w:left="0" w:firstLineChars="200" w:firstLine="480"/>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本基金最后运作日其他负债为人民币</w:t>
      </w:r>
      <w:r w:rsidRPr="00DC7D26">
        <w:rPr>
          <w:rFonts w:asciiTheme="minorEastAsia" w:eastAsiaTheme="minorEastAsia" w:hAnsiTheme="minorEastAsia" w:cs="Times New Roman"/>
          <w:sz w:val="24"/>
          <w:szCs w:val="24"/>
          <w:lang w:eastAsia="zh-CN"/>
        </w:rPr>
        <w:t>2,373.60</w:t>
      </w:r>
      <w:r w:rsidRPr="00DC7D26">
        <w:rPr>
          <w:rFonts w:asciiTheme="minorEastAsia" w:eastAsiaTheme="minorEastAsia" w:hAnsiTheme="minorEastAsia" w:cs="Times New Roman" w:hint="eastAsia"/>
          <w:sz w:val="24"/>
          <w:szCs w:val="24"/>
          <w:lang w:eastAsia="zh-CN"/>
        </w:rPr>
        <w:t>元，系预提银行间账户维护费</w:t>
      </w:r>
      <w:r w:rsidRPr="00DC7D26">
        <w:rPr>
          <w:rFonts w:asciiTheme="minorEastAsia" w:eastAsiaTheme="minorEastAsia" w:hAnsiTheme="minorEastAsia" w:cs="Times New Roman"/>
          <w:sz w:val="24"/>
          <w:szCs w:val="24"/>
          <w:lang w:eastAsia="zh-CN"/>
        </w:rPr>
        <w:t>2,373.60</w:t>
      </w:r>
      <w:r w:rsidRPr="00DC7D26">
        <w:rPr>
          <w:rFonts w:asciiTheme="minorEastAsia" w:eastAsiaTheme="minorEastAsia" w:hAnsiTheme="minorEastAsia" w:cs="Times New Roman" w:hint="eastAsia"/>
          <w:sz w:val="24"/>
          <w:szCs w:val="24"/>
          <w:lang w:eastAsia="zh-CN"/>
        </w:rPr>
        <w:t>元</w:t>
      </w:r>
      <w:r w:rsidRPr="00DC7D26">
        <w:rPr>
          <w:rFonts w:asciiTheme="minorEastAsia" w:eastAsiaTheme="minorEastAsia" w:hAnsiTheme="minorEastAsia" w:cs="Times New Roman"/>
          <w:sz w:val="24"/>
          <w:szCs w:val="24"/>
          <w:lang w:eastAsia="zh-CN"/>
        </w:rPr>
        <w:t>,</w:t>
      </w:r>
      <w:r w:rsidRPr="00DC7D26">
        <w:rPr>
          <w:rFonts w:asciiTheme="minorEastAsia" w:eastAsiaTheme="minorEastAsia" w:hAnsiTheme="minorEastAsia"/>
          <w:lang w:eastAsia="zh-CN"/>
        </w:rPr>
        <w:t xml:space="preserve"> </w:t>
      </w:r>
      <w:r w:rsidRPr="00DC7D26">
        <w:rPr>
          <w:rFonts w:asciiTheme="minorEastAsia" w:eastAsiaTheme="minorEastAsia" w:hAnsiTheme="minorEastAsia" w:cs="Times New Roman" w:hint="eastAsia"/>
          <w:sz w:val="24"/>
          <w:szCs w:val="24"/>
          <w:lang w:eastAsia="zh-CN"/>
        </w:rPr>
        <w:t>待清算报告报中国证监会备案通过后一次性划付。自清算截止日后一日即2016年5月</w:t>
      </w:r>
      <w:r w:rsidRPr="00DC7D26">
        <w:rPr>
          <w:rFonts w:asciiTheme="minorEastAsia" w:eastAsiaTheme="minorEastAsia" w:hAnsiTheme="minorEastAsia" w:cs="Times New Roman"/>
          <w:sz w:val="24"/>
          <w:szCs w:val="24"/>
          <w:lang w:eastAsia="zh-CN"/>
        </w:rPr>
        <w:t>18</w:t>
      </w:r>
      <w:r w:rsidRPr="00DC7D26">
        <w:rPr>
          <w:rFonts w:asciiTheme="minorEastAsia" w:eastAsiaTheme="minorEastAsia" w:hAnsiTheme="minorEastAsia" w:cs="Times New Roman" w:hint="eastAsia"/>
          <w:sz w:val="24"/>
          <w:szCs w:val="24"/>
          <w:lang w:eastAsia="zh-CN"/>
        </w:rPr>
        <w:t>日起，至银行间账户销户完成日止，期间产生的银行间账户维护费用由基金管理人新华基金管理股份有限公司以自有资金支付。</w:t>
      </w:r>
    </w:p>
    <w:p w:rsidR="00594A64" w:rsidRPr="00007905" w:rsidRDefault="00594A64">
      <w:pPr>
        <w:spacing w:before="2"/>
        <w:rPr>
          <w:rFonts w:asciiTheme="minorEastAsia" w:hAnsiTheme="minorEastAsia" w:cs="Times New Roman"/>
          <w:sz w:val="24"/>
          <w:szCs w:val="24"/>
          <w:lang w:eastAsia="zh-CN"/>
        </w:rPr>
      </w:pPr>
    </w:p>
    <w:p w:rsidR="00594A64" w:rsidRPr="00007905" w:rsidRDefault="00DC7D26" w:rsidP="00380B8A">
      <w:pPr>
        <w:pStyle w:val="a3"/>
        <w:ind w:left="0" w:right="97" w:firstLineChars="200" w:firstLine="480"/>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3、清算期间的清算损益情况</w:t>
      </w:r>
    </w:p>
    <w:tbl>
      <w:tblPr>
        <w:tblStyle w:val="a8"/>
        <w:tblW w:w="5000" w:type="pct"/>
        <w:tblLook w:val="04A0"/>
      </w:tblPr>
      <w:tblGrid>
        <w:gridCol w:w="5495"/>
        <w:gridCol w:w="4031"/>
      </w:tblGrid>
      <w:tr w:rsidR="00380B8A" w:rsidRPr="00007905" w:rsidTr="00380B8A">
        <w:tc>
          <w:tcPr>
            <w:tcW w:w="2884" w:type="pct"/>
            <w:vAlign w:val="center"/>
          </w:tcPr>
          <w:p w:rsidR="00380B8A" w:rsidRPr="00007905" w:rsidRDefault="00DC7D26" w:rsidP="00380B8A">
            <w:pPr>
              <w:pStyle w:val="a3"/>
              <w:ind w:left="0" w:right="97"/>
              <w:jc w:val="center"/>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项目</w:t>
            </w:r>
          </w:p>
        </w:tc>
        <w:tc>
          <w:tcPr>
            <w:tcW w:w="2116" w:type="pct"/>
            <w:vAlign w:val="center"/>
          </w:tcPr>
          <w:p w:rsidR="00711A09" w:rsidRPr="00007905" w:rsidRDefault="00DC7D26" w:rsidP="00711A09">
            <w:pPr>
              <w:pStyle w:val="a3"/>
              <w:ind w:left="0" w:right="97"/>
              <w:jc w:val="center"/>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自201</w:t>
            </w:r>
            <w:r w:rsidRPr="00DC7D26">
              <w:rPr>
                <w:rFonts w:asciiTheme="minorEastAsia" w:eastAsiaTheme="minorEastAsia" w:hAnsiTheme="minorEastAsia" w:cs="Times New Roman"/>
                <w:sz w:val="24"/>
                <w:szCs w:val="24"/>
                <w:lang w:eastAsia="zh-CN"/>
              </w:rPr>
              <w:t>6</w:t>
            </w:r>
            <w:r w:rsidRPr="00DC7D26">
              <w:rPr>
                <w:rFonts w:asciiTheme="minorEastAsia" w:eastAsiaTheme="minorEastAsia" w:hAnsiTheme="minorEastAsia" w:cs="Times New Roman" w:hint="eastAsia"/>
                <w:sz w:val="24"/>
                <w:szCs w:val="24"/>
                <w:lang w:eastAsia="zh-CN"/>
              </w:rPr>
              <w:t>年</w:t>
            </w:r>
            <w:r w:rsidRPr="00DC7D26">
              <w:rPr>
                <w:rFonts w:asciiTheme="minorEastAsia" w:eastAsiaTheme="minorEastAsia" w:hAnsiTheme="minorEastAsia" w:cs="Times New Roman"/>
                <w:sz w:val="24"/>
                <w:szCs w:val="24"/>
                <w:lang w:eastAsia="zh-CN"/>
              </w:rPr>
              <w:t>4</w:t>
            </w:r>
            <w:r w:rsidRPr="00DC7D26">
              <w:rPr>
                <w:rFonts w:asciiTheme="minorEastAsia" w:eastAsiaTheme="minorEastAsia" w:hAnsiTheme="minorEastAsia" w:cs="Times New Roman" w:hint="eastAsia"/>
                <w:sz w:val="24"/>
                <w:szCs w:val="24"/>
                <w:lang w:eastAsia="zh-CN"/>
              </w:rPr>
              <w:t>月</w:t>
            </w:r>
            <w:r w:rsidRPr="00DC7D26">
              <w:rPr>
                <w:rFonts w:asciiTheme="minorEastAsia" w:eastAsiaTheme="minorEastAsia" w:hAnsiTheme="minorEastAsia" w:cs="Times New Roman"/>
                <w:sz w:val="24"/>
                <w:szCs w:val="24"/>
                <w:lang w:eastAsia="zh-CN"/>
              </w:rPr>
              <w:t>25</w:t>
            </w:r>
            <w:r w:rsidRPr="00DC7D26">
              <w:rPr>
                <w:rFonts w:asciiTheme="minorEastAsia" w:eastAsiaTheme="minorEastAsia" w:hAnsiTheme="minorEastAsia" w:cs="Times New Roman" w:hint="eastAsia"/>
                <w:sz w:val="24"/>
                <w:szCs w:val="24"/>
                <w:lang w:eastAsia="zh-CN"/>
              </w:rPr>
              <w:t>日</w:t>
            </w:r>
          </w:p>
          <w:p w:rsidR="00380B8A" w:rsidRPr="00007905" w:rsidRDefault="00DC7D26" w:rsidP="00711A09">
            <w:pPr>
              <w:pStyle w:val="a3"/>
              <w:ind w:left="0" w:right="97"/>
              <w:jc w:val="center"/>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至201</w:t>
            </w:r>
            <w:r w:rsidRPr="00DC7D26">
              <w:rPr>
                <w:rFonts w:asciiTheme="minorEastAsia" w:eastAsiaTheme="minorEastAsia" w:hAnsiTheme="minorEastAsia" w:cs="Times New Roman"/>
                <w:sz w:val="24"/>
                <w:szCs w:val="24"/>
                <w:lang w:eastAsia="zh-CN"/>
              </w:rPr>
              <w:t>6</w:t>
            </w:r>
            <w:r w:rsidRPr="00DC7D26">
              <w:rPr>
                <w:rFonts w:asciiTheme="minorEastAsia" w:eastAsiaTheme="minorEastAsia" w:hAnsiTheme="minorEastAsia" w:cs="Times New Roman" w:hint="eastAsia"/>
                <w:sz w:val="24"/>
                <w:szCs w:val="24"/>
                <w:lang w:eastAsia="zh-CN"/>
              </w:rPr>
              <w:t>年</w:t>
            </w:r>
            <w:r w:rsidRPr="00DC7D26">
              <w:rPr>
                <w:rFonts w:asciiTheme="minorEastAsia" w:eastAsiaTheme="minorEastAsia" w:hAnsiTheme="minorEastAsia" w:cs="Times New Roman"/>
                <w:sz w:val="24"/>
                <w:szCs w:val="24"/>
                <w:lang w:eastAsia="zh-CN"/>
              </w:rPr>
              <w:t>5</w:t>
            </w:r>
            <w:r w:rsidRPr="00DC7D26">
              <w:rPr>
                <w:rFonts w:asciiTheme="minorEastAsia" w:eastAsiaTheme="minorEastAsia" w:hAnsiTheme="minorEastAsia" w:cs="Times New Roman" w:hint="eastAsia"/>
                <w:sz w:val="24"/>
                <w:szCs w:val="24"/>
                <w:lang w:eastAsia="zh-CN"/>
              </w:rPr>
              <w:t>月</w:t>
            </w:r>
            <w:r w:rsidRPr="00DC7D26">
              <w:rPr>
                <w:rFonts w:asciiTheme="minorEastAsia" w:eastAsiaTheme="minorEastAsia" w:hAnsiTheme="minorEastAsia" w:cs="Times New Roman"/>
                <w:sz w:val="24"/>
                <w:szCs w:val="24"/>
                <w:lang w:eastAsia="zh-CN"/>
              </w:rPr>
              <w:t>17</w:t>
            </w:r>
            <w:r w:rsidRPr="00DC7D26">
              <w:rPr>
                <w:rFonts w:asciiTheme="minorEastAsia" w:eastAsiaTheme="minorEastAsia" w:hAnsiTheme="minorEastAsia" w:cs="Times New Roman" w:hint="eastAsia"/>
                <w:sz w:val="24"/>
                <w:szCs w:val="24"/>
                <w:lang w:eastAsia="zh-CN"/>
              </w:rPr>
              <w:t>日止清算期间</w:t>
            </w:r>
          </w:p>
        </w:tc>
      </w:tr>
      <w:tr w:rsidR="00380B8A" w:rsidRPr="00007905" w:rsidTr="00380B8A">
        <w:trPr>
          <w:trHeight w:val="397"/>
        </w:trPr>
        <w:tc>
          <w:tcPr>
            <w:tcW w:w="2884" w:type="pct"/>
            <w:vAlign w:val="center"/>
          </w:tcPr>
          <w:p w:rsidR="00380B8A" w:rsidRPr="00007905" w:rsidRDefault="00DC7D26" w:rsidP="00FD0566">
            <w:pPr>
              <w:pStyle w:val="a3"/>
              <w:ind w:left="0" w:right="97"/>
              <w:jc w:val="both"/>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一、清算收入</w:t>
            </w:r>
          </w:p>
        </w:tc>
        <w:tc>
          <w:tcPr>
            <w:tcW w:w="2116" w:type="pct"/>
            <w:vAlign w:val="center"/>
          </w:tcPr>
          <w:p w:rsidR="00380B8A" w:rsidRPr="00007905" w:rsidRDefault="00380B8A" w:rsidP="00FF4EA7">
            <w:pPr>
              <w:pStyle w:val="a3"/>
              <w:keepNext/>
              <w:keepLines/>
              <w:spacing w:before="260" w:after="260" w:line="416" w:lineRule="auto"/>
              <w:ind w:left="0" w:right="97"/>
              <w:jc w:val="right"/>
              <w:rPr>
                <w:rFonts w:asciiTheme="minorEastAsia" w:eastAsiaTheme="minorEastAsia" w:hAnsiTheme="minorEastAsia" w:cs="Times New Roman"/>
                <w:sz w:val="24"/>
                <w:szCs w:val="24"/>
                <w:lang w:eastAsia="zh-CN"/>
              </w:rPr>
            </w:pPr>
          </w:p>
        </w:tc>
      </w:tr>
      <w:tr w:rsidR="00FF4EA7" w:rsidRPr="00007905" w:rsidTr="00380B8A">
        <w:trPr>
          <w:trHeight w:val="397"/>
        </w:trPr>
        <w:tc>
          <w:tcPr>
            <w:tcW w:w="2884" w:type="pct"/>
            <w:vAlign w:val="center"/>
          </w:tcPr>
          <w:p w:rsidR="00FF4EA7" w:rsidRPr="00007905" w:rsidRDefault="00DC7D26" w:rsidP="00FF4EA7">
            <w:pPr>
              <w:pStyle w:val="a3"/>
              <w:ind w:left="0" w:right="97" w:firstLineChars="200" w:firstLine="480"/>
              <w:jc w:val="both"/>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1、利息收入</w:t>
            </w:r>
          </w:p>
        </w:tc>
        <w:tc>
          <w:tcPr>
            <w:tcW w:w="2116" w:type="pct"/>
            <w:vAlign w:val="center"/>
          </w:tcPr>
          <w:p w:rsidR="00FF4EA7" w:rsidRPr="00007905" w:rsidRDefault="00DC7D26" w:rsidP="00D00E5F">
            <w:pPr>
              <w:pStyle w:val="a3"/>
              <w:ind w:left="0" w:right="97"/>
              <w:jc w:val="right"/>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sz w:val="24"/>
                <w:szCs w:val="24"/>
                <w:lang w:eastAsia="zh-CN"/>
              </w:rPr>
              <w:t>89,952.03</w:t>
            </w:r>
          </w:p>
        </w:tc>
      </w:tr>
      <w:tr w:rsidR="00380B8A" w:rsidRPr="00007905" w:rsidTr="00380B8A">
        <w:trPr>
          <w:trHeight w:val="397"/>
        </w:trPr>
        <w:tc>
          <w:tcPr>
            <w:tcW w:w="2884" w:type="pct"/>
            <w:vAlign w:val="center"/>
          </w:tcPr>
          <w:p w:rsidR="00380B8A" w:rsidRPr="00007905" w:rsidRDefault="00DC7D26" w:rsidP="00FF4EA7">
            <w:pPr>
              <w:pStyle w:val="a3"/>
              <w:ind w:left="0" w:right="97" w:firstLineChars="350" w:firstLine="840"/>
              <w:jc w:val="both"/>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银行存款利息收入（注1）</w:t>
            </w:r>
          </w:p>
        </w:tc>
        <w:tc>
          <w:tcPr>
            <w:tcW w:w="2116" w:type="pct"/>
            <w:vAlign w:val="center"/>
          </w:tcPr>
          <w:p w:rsidR="00380B8A" w:rsidRPr="00007905" w:rsidRDefault="00DC7D26" w:rsidP="00380B8A">
            <w:pPr>
              <w:pStyle w:val="a3"/>
              <w:ind w:left="0" w:right="97"/>
              <w:jc w:val="right"/>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sz w:val="24"/>
                <w:szCs w:val="24"/>
                <w:lang w:eastAsia="zh-CN"/>
              </w:rPr>
              <w:t>87,724.30</w:t>
            </w:r>
          </w:p>
        </w:tc>
      </w:tr>
      <w:tr w:rsidR="00FF4EA7" w:rsidRPr="00007905" w:rsidTr="00380B8A">
        <w:trPr>
          <w:trHeight w:val="397"/>
        </w:trPr>
        <w:tc>
          <w:tcPr>
            <w:tcW w:w="2884" w:type="pct"/>
            <w:vAlign w:val="center"/>
          </w:tcPr>
          <w:p w:rsidR="00FF4EA7" w:rsidRPr="00007905" w:rsidRDefault="00DC7D26" w:rsidP="002A3E85">
            <w:pPr>
              <w:pStyle w:val="a3"/>
              <w:ind w:right="97"/>
              <w:jc w:val="both"/>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债券利息收入</w:t>
            </w:r>
          </w:p>
        </w:tc>
        <w:tc>
          <w:tcPr>
            <w:tcW w:w="2116" w:type="pct"/>
            <w:vAlign w:val="center"/>
          </w:tcPr>
          <w:p w:rsidR="00FF4EA7" w:rsidRPr="00007905" w:rsidRDefault="00DC7D26" w:rsidP="00380B8A">
            <w:pPr>
              <w:pStyle w:val="a3"/>
              <w:ind w:left="0" w:right="97"/>
              <w:jc w:val="right"/>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sz w:val="24"/>
                <w:szCs w:val="24"/>
                <w:lang w:eastAsia="zh-CN"/>
              </w:rPr>
              <w:t>2,227.73</w:t>
            </w:r>
          </w:p>
        </w:tc>
      </w:tr>
      <w:tr w:rsidR="00C91DE7" w:rsidRPr="00007905" w:rsidTr="00380B8A">
        <w:trPr>
          <w:trHeight w:val="397"/>
        </w:trPr>
        <w:tc>
          <w:tcPr>
            <w:tcW w:w="2884" w:type="pct"/>
            <w:vAlign w:val="center"/>
          </w:tcPr>
          <w:p w:rsidR="00C91DE7" w:rsidRPr="00007905" w:rsidRDefault="00DC7D26" w:rsidP="00380B8A">
            <w:pPr>
              <w:pStyle w:val="a3"/>
              <w:ind w:left="0" w:right="97" w:firstLineChars="200" w:firstLine="480"/>
              <w:jc w:val="both"/>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2、投资收益</w:t>
            </w:r>
          </w:p>
        </w:tc>
        <w:tc>
          <w:tcPr>
            <w:tcW w:w="2116" w:type="pct"/>
            <w:vAlign w:val="center"/>
          </w:tcPr>
          <w:p w:rsidR="00C91DE7" w:rsidRPr="00007905" w:rsidRDefault="00DC7D26" w:rsidP="00380B8A">
            <w:pPr>
              <w:pStyle w:val="a3"/>
              <w:ind w:left="0" w:right="97"/>
              <w:jc w:val="right"/>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sz w:val="24"/>
                <w:szCs w:val="24"/>
                <w:lang w:eastAsia="zh-CN"/>
              </w:rPr>
              <w:t>-430.64</w:t>
            </w:r>
          </w:p>
        </w:tc>
      </w:tr>
      <w:tr w:rsidR="001274E9" w:rsidRPr="00007905" w:rsidTr="00380B8A">
        <w:trPr>
          <w:trHeight w:val="397"/>
        </w:trPr>
        <w:tc>
          <w:tcPr>
            <w:tcW w:w="2884" w:type="pct"/>
            <w:vAlign w:val="center"/>
          </w:tcPr>
          <w:p w:rsidR="001274E9" w:rsidRPr="00007905" w:rsidRDefault="00DC7D26" w:rsidP="00380B8A">
            <w:pPr>
              <w:pStyle w:val="a3"/>
              <w:ind w:left="0" w:right="97" w:firstLineChars="200" w:firstLine="480"/>
              <w:jc w:val="both"/>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其中债券投资</w:t>
            </w:r>
          </w:p>
        </w:tc>
        <w:tc>
          <w:tcPr>
            <w:tcW w:w="2116" w:type="pct"/>
            <w:vAlign w:val="center"/>
          </w:tcPr>
          <w:p w:rsidR="001274E9" w:rsidRPr="00007905" w:rsidRDefault="00DC7D26" w:rsidP="00380B8A">
            <w:pPr>
              <w:pStyle w:val="a3"/>
              <w:ind w:left="0" w:right="97"/>
              <w:jc w:val="right"/>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sz w:val="24"/>
                <w:szCs w:val="24"/>
                <w:lang w:eastAsia="zh-CN"/>
              </w:rPr>
              <w:t>-430.64</w:t>
            </w:r>
          </w:p>
        </w:tc>
      </w:tr>
      <w:tr w:rsidR="00380B8A" w:rsidRPr="00007905" w:rsidTr="00380B8A">
        <w:trPr>
          <w:trHeight w:val="397"/>
        </w:trPr>
        <w:tc>
          <w:tcPr>
            <w:tcW w:w="2884" w:type="pct"/>
            <w:vAlign w:val="center"/>
          </w:tcPr>
          <w:p w:rsidR="00380B8A" w:rsidRPr="00007905" w:rsidRDefault="00DC7D26" w:rsidP="00380B8A">
            <w:pPr>
              <w:pStyle w:val="a3"/>
              <w:ind w:left="0" w:right="97" w:firstLineChars="200" w:firstLine="480"/>
              <w:jc w:val="both"/>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清算收入小计</w:t>
            </w:r>
          </w:p>
        </w:tc>
        <w:tc>
          <w:tcPr>
            <w:tcW w:w="2116" w:type="pct"/>
            <w:vAlign w:val="center"/>
          </w:tcPr>
          <w:p w:rsidR="00380B8A" w:rsidRPr="00007905" w:rsidRDefault="00DC7D26" w:rsidP="003766B8">
            <w:pPr>
              <w:pStyle w:val="a3"/>
              <w:ind w:left="0" w:right="97"/>
              <w:jc w:val="right"/>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sz w:val="24"/>
                <w:szCs w:val="24"/>
                <w:lang w:eastAsia="zh-CN"/>
              </w:rPr>
              <w:t>89,521.39</w:t>
            </w:r>
          </w:p>
        </w:tc>
      </w:tr>
      <w:tr w:rsidR="00380B8A" w:rsidRPr="00007905" w:rsidTr="00380B8A">
        <w:trPr>
          <w:trHeight w:val="397"/>
        </w:trPr>
        <w:tc>
          <w:tcPr>
            <w:tcW w:w="2884" w:type="pct"/>
            <w:vAlign w:val="center"/>
          </w:tcPr>
          <w:p w:rsidR="00380B8A" w:rsidRPr="00007905" w:rsidRDefault="00DC7D26" w:rsidP="00380B8A">
            <w:pPr>
              <w:pStyle w:val="a3"/>
              <w:ind w:left="0" w:right="97"/>
              <w:jc w:val="both"/>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二、清算费用</w:t>
            </w:r>
          </w:p>
        </w:tc>
        <w:tc>
          <w:tcPr>
            <w:tcW w:w="2116" w:type="pct"/>
            <w:vAlign w:val="center"/>
          </w:tcPr>
          <w:p w:rsidR="00380B8A" w:rsidRPr="00007905" w:rsidRDefault="00380B8A" w:rsidP="00380B8A">
            <w:pPr>
              <w:pStyle w:val="a3"/>
              <w:keepNext/>
              <w:keepLines/>
              <w:spacing w:before="260" w:after="260" w:line="416" w:lineRule="auto"/>
              <w:ind w:left="0" w:right="97"/>
              <w:jc w:val="right"/>
              <w:rPr>
                <w:rFonts w:asciiTheme="minorEastAsia" w:eastAsiaTheme="minorEastAsia" w:hAnsiTheme="minorEastAsia" w:cs="Times New Roman"/>
                <w:sz w:val="24"/>
                <w:szCs w:val="24"/>
                <w:lang w:eastAsia="zh-CN"/>
              </w:rPr>
            </w:pPr>
          </w:p>
        </w:tc>
      </w:tr>
      <w:tr w:rsidR="001274E9" w:rsidRPr="00007905" w:rsidTr="00380B8A">
        <w:trPr>
          <w:trHeight w:val="397"/>
        </w:trPr>
        <w:tc>
          <w:tcPr>
            <w:tcW w:w="2884" w:type="pct"/>
            <w:vAlign w:val="center"/>
          </w:tcPr>
          <w:p w:rsidR="001274E9" w:rsidRPr="00007905" w:rsidRDefault="00DC7D26" w:rsidP="003E2843">
            <w:pPr>
              <w:pStyle w:val="a3"/>
              <w:ind w:left="0" w:right="97" w:firstLineChars="200" w:firstLine="480"/>
              <w:jc w:val="both"/>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银行间账户维护费</w:t>
            </w:r>
          </w:p>
        </w:tc>
        <w:tc>
          <w:tcPr>
            <w:tcW w:w="2116" w:type="pct"/>
            <w:vAlign w:val="center"/>
          </w:tcPr>
          <w:p w:rsidR="001274E9" w:rsidRPr="00007905" w:rsidRDefault="00DC7D26" w:rsidP="00B404D7">
            <w:pPr>
              <w:pStyle w:val="a3"/>
              <w:ind w:left="0" w:right="97"/>
              <w:jc w:val="right"/>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sz w:val="24"/>
                <w:szCs w:val="24"/>
                <w:lang w:eastAsia="zh-CN"/>
              </w:rPr>
              <w:t>2,274.70</w:t>
            </w:r>
          </w:p>
        </w:tc>
      </w:tr>
      <w:tr w:rsidR="00380B8A" w:rsidRPr="00007905" w:rsidTr="00380B8A">
        <w:trPr>
          <w:trHeight w:val="397"/>
        </w:trPr>
        <w:tc>
          <w:tcPr>
            <w:tcW w:w="2884" w:type="pct"/>
            <w:vAlign w:val="center"/>
          </w:tcPr>
          <w:p w:rsidR="00380B8A" w:rsidRPr="00007905" w:rsidRDefault="00DC7D26" w:rsidP="00380B8A">
            <w:pPr>
              <w:pStyle w:val="a3"/>
              <w:ind w:left="0" w:right="97" w:firstLineChars="200" w:firstLine="480"/>
              <w:jc w:val="both"/>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清算费用小计（注</w:t>
            </w:r>
            <w:r w:rsidRPr="00DC7D26">
              <w:rPr>
                <w:rFonts w:asciiTheme="minorEastAsia" w:eastAsiaTheme="minorEastAsia" w:hAnsiTheme="minorEastAsia" w:cs="Times New Roman"/>
                <w:sz w:val="24"/>
                <w:szCs w:val="24"/>
                <w:lang w:eastAsia="zh-CN"/>
              </w:rPr>
              <w:t>2</w:t>
            </w:r>
            <w:r w:rsidRPr="00DC7D26">
              <w:rPr>
                <w:rFonts w:asciiTheme="minorEastAsia" w:eastAsiaTheme="minorEastAsia" w:hAnsiTheme="minorEastAsia" w:cs="Times New Roman" w:hint="eastAsia"/>
                <w:sz w:val="24"/>
                <w:szCs w:val="24"/>
                <w:lang w:eastAsia="zh-CN"/>
              </w:rPr>
              <w:t>）</w:t>
            </w:r>
          </w:p>
        </w:tc>
        <w:tc>
          <w:tcPr>
            <w:tcW w:w="2116" w:type="pct"/>
            <w:vAlign w:val="center"/>
          </w:tcPr>
          <w:p w:rsidR="00380B8A" w:rsidRPr="00007905" w:rsidRDefault="00DC7D26" w:rsidP="00380B8A">
            <w:pPr>
              <w:pStyle w:val="a3"/>
              <w:ind w:left="0" w:right="97"/>
              <w:jc w:val="right"/>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sz w:val="24"/>
                <w:szCs w:val="24"/>
                <w:lang w:eastAsia="zh-CN"/>
              </w:rPr>
              <w:t>2,274.70</w:t>
            </w:r>
          </w:p>
        </w:tc>
      </w:tr>
      <w:tr w:rsidR="00380B8A" w:rsidRPr="00007905" w:rsidTr="00380B8A">
        <w:trPr>
          <w:trHeight w:val="397"/>
        </w:trPr>
        <w:tc>
          <w:tcPr>
            <w:tcW w:w="2884" w:type="pct"/>
            <w:vAlign w:val="center"/>
          </w:tcPr>
          <w:p w:rsidR="00380B8A" w:rsidRPr="00007905" w:rsidRDefault="00DC7D26" w:rsidP="00380B8A">
            <w:pPr>
              <w:pStyle w:val="a3"/>
              <w:ind w:left="0" w:right="97"/>
              <w:jc w:val="both"/>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三、清算净收益</w:t>
            </w:r>
          </w:p>
        </w:tc>
        <w:tc>
          <w:tcPr>
            <w:tcW w:w="2116" w:type="pct"/>
            <w:vAlign w:val="center"/>
          </w:tcPr>
          <w:p w:rsidR="00380B8A" w:rsidRPr="00007905" w:rsidRDefault="00DC7D26" w:rsidP="00380B8A">
            <w:pPr>
              <w:pStyle w:val="a3"/>
              <w:ind w:left="0" w:right="97"/>
              <w:jc w:val="right"/>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sz w:val="24"/>
                <w:szCs w:val="24"/>
                <w:lang w:eastAsia="zh-CN"/>
              </w:rPr>
              <w:t>87,246.69</w:t>
            </w:r>
          </w:p>
        </w:tc>
      </w:tr>
    </w:tbl>
    <w:p w:rsidR="00940D14" w:rsidRPr="00007905" w:rsidRDefault="00DC7D26" w:rsidP="003E2843">
      <w:pPr>
        <w:pStyle w:val="a3"/>
        <w:tabs>
          <w:tab w:val="left" w:pos="826"/>
        </w:tabs>
        <w:spacing w:before="52" w:line="440" w:lineRule="exact"/>
        <w:ind w:left="0" w:right="263" w:firstLineChars="200" w:firstLine="480"/>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注1：利息收入系以当前适用的利率计提的自2016年4月2</w:t>
      </w:r>
      <w:r w:rsidRPr="00DC7D26">
        <w:rPr>
          <w:rFonts w:asciiTheme="minorEastAsia" w:eastAsiaTheme="minorEastAsia" w:hAnsiTheme="minorEastAsia" w:cs="Times New Roman"/>
          <w:sz w:val="24"/>
          <w:szCs w:val="24"/>
          <w:lang w:eastAsia="zh-CN"/>
        </w:rPr>
        <w:t>5</w:t>
      </w:r>
      <w:r w:rsidRPr="00DC7D26">
        <w:rPr>
          <w:rFonts w:asciiTheme="minorEastAsia" w:eastAsiaTheme="minorEastAsia" w:hAnsiTheme="minorEastAsia" w:cs="Times New Roman" w:hint="eastAsia"/>
          <w:sz w:val="24"/>
          <w:szCs w:val="24"/>
          <w:lang w:eastAsia="zh-CN"/>
        </w:rPr>
        <w:t>日至2016年5月17日止</w:t>
      </w:r>
      <w:r w:rsidRPr="00DC7D26">
        <w:rPr>
          <w:rFonts w:asciiTheme="minorEastAsia" w:eastAsiaTheme="minorEastAsia" w:hAnsiTheme="minorEastAsia" w:cs="Times New Roman"/>
          <w:sz w:val="24"/>
          <w:szCs w:val="24"/>
          <w:lang w:eastAsia="zh-CN"/>
        </w:rPr>
        <w:t xml:space="preserve"> </w:t>
      </w:r>
      <w:r w:rsidRPr="00DC7D26">
        <w:rPr>
          <w:rFonts w:asciiTheme="minorEastAsia" w:eastAsiaTheme="minorEastAsia" w:hAnsiTheme="minorEastAsia" w:cs="Times New Roman" w:hint="eastAsia"/>
          <w:sz w:val="24"/>
          <w:szCs w:val="24"/>
          <w:lang w:eastAsia="zh-CN"/>
        </w:rPr>
        <w:t>清算期间的银行存款（包含定期存款）利息。</w:t>
      </w:r>
    </w:p>
    <w:p w:rsidR="00F7281C" w:rsidRPr="00007905" w:rsidRDefault="00DC7D26" w:rsidP="008218B9">
      <w:pPr>
        <w:pStyle w:val="a3"/>
        <w:spacing w:line="440" w:lineRule="exact"/>
        <w:ind w:left="0" w:right="197" w:firstLineChars="200" w:firstLine="480"/>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注2：经本基金管理人新华基金管理股份有限公司确认，除了清算期间的银行间账户维护费由基金财产支付外，本次清算相关的清算费用由本基金管理人承担，不从基金财产中支付。</w:t>
      </w:r>
    </w:p>
    <w:p w:rsidR="002A3E85" w:rsidRPr="00007905" w:rsidRDefault="002A3E85">
      <w:pPr>
        <w:pStyle w:val="31"/>
        <w:spacing w:before="154"/>
        <w:rPr>
          <w:rFonts w:asciiTheme="minorEastAsia" w:eastAsiaTheme="minorEastAsia" w:hAnsiTheme="minorEastAsia" w:cs="Times New Roman"/>
          <w:sz w:val="24"/>
          <w:szCs w:val="24"/>
          <w:lang w:eastAsia="zh-CN"/>
        </w:rPr>
      </w:pPr>
    </w:p>
    <w:p w:rsidR="00140FCF" w:rsidRPr="00007905" w:rsidRDefault="00DC7D26" w:rsidP="005B2513">
      <w:pPr>
        <w:pStyle w:val="1"/>
        <w:keepNext/>
        <w:keepLines/>
        <w:widowControl w:val="0"/>
        <w:spacing w:beforeLines="100" w:afterLines="100" w:line="360" w:lineRule="auto"/>
        <w:jc w:val="center"/>
        <w:rPr>
          <w:rFonts w:asciiTheme="minorEastAsia" w:eastAsiaTheme="minorEastAsia" w:hAnsiTheme="minorEastAsia"/>
          <w:b/>
          <w:bCs/>
          <w:color w:val="000000" w:themeColor="text1"/>
          <w:szCs w:val="24"/>
          <w:lang w:val="en-US"/>
        </w:rPr>
      </w:pPr>
      <w:r w:rsidRPr="00DC7D26">
        <w:rPr>
          <w:rFonts w:asciiTheme="minorEastAsia" w:eastAsiaTheme="minorEastAsia" w:hAnsiTheme="minorEastAsia" w:hint="eastAsia"/>
          <w:b/>
          <w:bCs/>
          <w:color w:val="000000" w:themeColor="text1"/>
          <w:szCs w:val="24"/>
          <w:lang w:val="en-US"/>
        </w:rPr>
        <w:t>§</w:t>
      </w:r>
      <w:r w:rsidRPr="00DC7D26">
        <w:rPr>
          <w:rFonts w:asciiTheme="minorEastAsia" w:eastAsiaTheme="minorEastAsia" w:hAnsiTheme="minorEastAsia"/>
          <w:b/>
          <w:bCs/>
          <w:color w:val="000000" w:themeColor="text1"/>
          <w:szCs w:val="24"/>
          <w:lang w:val="en-US"/>
        </w:rPr>
        <w:t>5资产处置及负债</w:t>
      </w:r>
      <w:r w:rsidRPr="00DC7D26">
        <w:rPr>
          <w:rFonts w:asciiTheme="minorEastAsia" w:eastAsiaTheme="minorEastAsia" w:hAnsiTheme="minorEastAsia" w:hint="eastAsia"/>
          <w:b/>
          <w:bCs/>
          <w:color w:val="000000" w:themeColor="text1"/>
          <w:szCs w:val="24"/>
          <w:lang w:val="en-US"/>
        </w:rPr>
        <w:t>清偿后的剩余资产分配情况</w:t>
      </w:r>
    </w:p>
    <w:p w:rsidR="00DC0C52" w:rsidRPr="00007905" w:rsidRDefault="00DC0C52" w:rsidP="00140FCF">
      <w:pPr>
        <w:pStyle w:val="a3"/>
        <w:ind w:left="0" w:right="614"/>
        <w:rPr>
          <w:rFonts w:asciiTheme="minorEastAsia" w:eastAsiaTheme="minorEastAsia" w:hAnsiTheme="minorEastAsia" w:cs="Times New Roman"/>
          <w:sz w:val="24"/>
          <w:szCs w:val="24"/>
          <w:lang w:eastAsia="zh-CN"/>
        </w:rPr>
      </w:pPr>
    </w:p>
    <w:p w:rsidR="00594A64" w:rsidRPr="00007905" w:rsidRDefault="00DC7D26">
      <w:pPr>
        <w:pStyle w:val="a3"/>
        <w:ind w:left="0" w:right="134"/>
        <w:jc w:val="right"/>
        <w:rPr>
          <w:rFonts w:asciiTheme="minorEastAsia" w:eastAsiaTheme="minorEastAsia" w:hAnsiTheme="minorEastAsia" w:cs="Times New Roman"/>
          <w:sz w:val="24"/>
          <w:szCs w:val="24"/>
        </w:rPr>
      </w:pPr>
      <w:r w:rsidRPr="00DC7D26">
        <w:rPr>
          <w:rFonts w:asciiTheme="minorEastAsia" w:eastAsiaTheme="minorEastAsia" w:hAnsiTheme="minorEastAsia" w:cs="Times New Roman" w:hint="eastAsia"/>
          <w:sz w:val="24"/>
          <w:szCs w:val="24"/>
        </w:rPr>
        <w:t>单位：人民币元</w:t>
      </w:r>
    </w:p>
    <w:tbl>
      <w:tblPr>
        <w:tblStyle w:val="TableNormal"/>
        <w:tblW w:w="8788" w:type="dxa"/>
        <w:tblInd w:w="431" w:type="dxa"/>
        <w:tblLayout w:type="fixed"/>
        <w:tblLook w:val="01E0"/>
      </w:tblPr>
      <w:tblGrid>
        <w:gridCol w:w="5953"/>
        <w:gridCol w:w="2835"/>
      </w:tblGrid>
      <w:tr w:rsidR="00594A64" w:rsidRPr="00007905" w:rsidTr="00380B8A">
        <w:trPr>
          <w:trHeight w:hRule="exact" w:val="397"/>
        </w:trPr>
        <w:tc>
          <w:tcPr>
            <w:tcW w:w="5953"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380B8A">
            <w:pPr>
              <w:pStyle w:val="TableParagraph"/>
              <w:spacing w:line="254" w:lineRule="exact"/>
              <w:ind w:left="103"/>
              <w:jc w:val="center"/>
              <w:outlineLvl w:val="2"/>
              <w:rPr>
                <w:rFonts w:asciiTheme="minorEastAsia" w:hAnsiTheme="minorEastAsia" w:cs="Times New Roman"/>
                <w:sz w:val="24"/>
                <w:szCs w:val="24"/>
              </w:rPr>
            </w:pPr>
            <w:r w:rsidRPr="00DC7D26">
              <w:rPr>
                <w:rFonts w:asciiTheme="minorEastAsia" w:hAnsiTheme="minorEastAsia" w:cs="Times New Roman" w:hint="eastAsia"/>
                <w:sz w:val="24"/>
                <w:szCs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380B8A">
            <w:pPr>
              <w:pStyle w:val="TableParagraph"/>
              <w:spacing w:line="254" w:lineRule="exact"/>
              <w:ind w:left="103"/>
              <w:jc w:val="center"/>
              <w:outlineLvl w:val="2"/>
              <w:rPr>
                <w:rFonts w:asciiTheme="minorEastAsia" w:hAnsiTheme="minorEastAsia" w:cs="Times New Roman"/>
                <w:sz w:val="24"/>
                <w:szCs w:val="24"/>
              </w:rPr>
            </w:pPr>
            <w:r w:rsidRPr="00DC7D26">
              <w:rPr>
                <w:rFonts w:asciiTheme="minorEastAsia" w:hAnsiTheme="minorEastAsia" w:cs="Times New Roman" w:hint="eastAsia"/>
                <w:sz w:val="24"/>
                <w:szCs w:val="24"/>
              </w:rPr>
              <w:t>金额</w:t>
            </w:r>
          </w:p>
        </w:tc>
      </w:tr>
      <w:tr w:rsidR="00594A64" w:rsidRPr="00007905" w:rsidTr="00593333">
        <w:trPr>
          <w:trHeight w:hRule="exact" w:val="397"/>
        </w:trPr>
        <w:tc>
          <w:tcPr>
            <w:tcW w:w="5953"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922921">
            <w:pPr>
              <w:pStyle w:val="TableParagraph"/>
              <w:spacing w:line="270" w:lineRule="exact"/>
              <w:ind w:left="103"/>
              <w:jc w:val="both"/>
              <w:outlineLvl w:val="2"/>
              <w:rPr>
                <w:rFonts w:asciiTheme="minorEastAsia" w:hAnsiTheme="minorEastAsia" w:cs="Times New Roman"/>
                <w:sz w:val="24"/>
                <w:szCs w:val="24"/>
                <w:lang w:eastAsia="zh-CN"/>
              </w:rPr>
            </w:pPr>
            <w:r w:rsidRPr="00DC7D26">
              <w:rPr>
                <w:rFonts w:asciiTheme="minorEastAsia" w:hAnsiTheme="minorEastAsia" w:cs="Times New Roman" w:hint="eastAsia"/>
                <w:sz w:val="24"/>
                <w:szCs w:val="24"/>
                <w:lang w:eastAsia="zh-CN"/>
              </w:rPr>
              <w:t>一、最后运作日</w:t>
            </w:r>
            <w:r w:rsidRPr="00DC7D26">
              <w:rPr>
                <w:rFonts w:asciiTheme="minorEastAsia" w:hAnsiTheme="minorEastAsia" w:cs="Times New Roman"/>
                <w:sz w:val="24"/>
                <w:szCs w:val="24"/>
                <w:lang w:eastAsia="zh-CN"/>
              </w:rPr>
              <w:t>2016</w:t>
            </w:r>
            <w:r w:rsidRPr="00DC7D26">
              <w:rPr>
                <w:rFonts w:asciiTheme="minorEastAsia" w:hAnsiTheme="minorEastAsia" w:cs="Times New Roman" w:hint="eastAsia"/>
                <w:sz w:val="24"/>
                <w:szCs w:val="24"/>
                <w:lang w:eastAsia="zh-CN"/>
              </w:rPr>
              <w:t>年</w:t>
            </w:r>
            <w:r w:rsidRPr="00DC7D26">
              <w:rPr>
                <w:rFonts w:asciiTheme="minorEastAsia" w:hAnsiTheme="minorEastAsia" w:cs="Times New Roman"/>
                <w:sz w:val="24"/>
                <w:szCs w:val="24"/>
                <w:lang w:eastAsia="zh-CN"/>
              </w:rPr>
              <w:t>4</w:t>
            </w:r>
            <w:r w:rsidRPr="00DC7D26">
              <w:rPr>
                <w:rFonts w:asciiTheme="minorEastAsia" w:hAnsiTheme="minorEastAsia" w:cs="Times New Roman" w:hint="eastAsia"/>
                <w:sz w:val="24"/>
                <w:szCs w:val="24"/>
                <w:lang w:eastAsia="zh-CN"/>
              </w:rPr>
              <w:t>月</w:t>
            </w:r>
            <w:r w:rsidRPr="00DC7D26">
              <w:rPr>
                <w:rFonts w:asciiTheme="minorEastAsia" w:hAnsiTheme="minorEastAsia" w:cs="Times New Roman"/>
                <w:sz w:val="24"/>
                <w:szCs w:val="24"/>
                <w:lang w:eastAsia="zh-CN"/>
              </w:rPr>
              <w:t>24</w:t>
            </w:r>
            <w:r w:rsidRPr="00DC7D26">
              <w:rPr>
                <w:rFonts w:asciiTheme="minorEastAsia" w:hAnsiTheme="minorEastAsia" w:cs="Times New Roman" w:hint="eastAsia"/>
                <w:sz w:val="24"/>
                <w:szCs w:val="24"/>
                <w:lang w:eastAsia="zh-CN"/>
              </w:rPr>
              <w:t>日基金净资产</w:t>
            </w:r>
          </w:p>
        </w:tc>
        <w:tc>
          <w:tcPr>
            <w:tcW w:w="283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593333">
            <w:pPr>
              <w:pStyle w:val="TableParagraph"/>
              <w:spacing w:before="16"/>
              <w:ind w:left="118" w:right="101"/>
              <w:jc w:val="right"/>
              <w:outlineLvl w:val="2"/>
              <w:rPr>
                <w:rFonts w:asciiTheme="minorEastAsia" w:hAnsiTheme="minorEastAsia" w:cs="Times New Roman"/>
                <w:sz w:val="24"/>
                <w:szCs w:val="24"/>
                <w:lang w:eastAsia="zh-CN"/>
              </w:rPr>
            </w:pPr>
            <w:r w:rsidRPr="00DC7D26">
              <w:rPr>
                <w:rFonts w:asciiTheme="minorEastAsia" w:hAnsiTheme="minorEastAsia" w:cs="Times New Roman"/>
                <w:sz w:val="24"/>
                <w:szCs w:val="24"/>
                <w:lang w:eastAsia="zh-CN"/>
              </w:rPr>
              <w:t>56,478,517.64</w:t>
            </w:r>
          </w:p>
        </w:tc>
      </w:tr>
      <w:tr w:rsidR="003E2843" w:rsidRPr="00007905" w:rsidTr="00593333">
        <w:trPr>
          <w:trHeight w:hRule="exact" w:val="397"/>
        </w:trPr>
        <w:tc>
          <w:tcPr>
            <w:tcW w:w="5953" w:type="dxa"/>
            <w:tcBorders>
              <w:top w:val="single" w:sz="4" w:space="0" w:color="000000"/>
              <w:left w:val="single" w:sz="4" w:space="0" w:color="000000"/>
              <w:bottom w:val="single" w:sz="4" w:space="0" w:color="000000"/>
              <w:right w:val="single" w:sz="4" w:space="0" w:color="000000"/>
            </w:tcBorders>
            <w:vAlign w:val="center"/>
          </w:tcPr>
          <w:p w:rsidR="003E2843" w:rsidRPr="00007905" w:rsidRDefault="00DC7D26" w:rsidP="00922921">
            <w:pPr>
              <w:pStyle w:val="TableParagraph"/>
              <w:spacing w:line="270" w:lineRule="exact"/>
              <w:ind w:left="103"/>
              <w:jc w:val="both"/>
              <w:outlineLvl w:val="2"/>
              <w:rPr>
                <w:rFonts w:asciiTheme="minorEastAsia" w:hAnsiTheme="minorEastAsia" w:cs="Times New Roman"/>
                <w:sz w:val="24"/>
                <w:szCs w:val="24"/>
                <w:lang w:eastAsia="zh-CN"/>
              </w:rPr>
            </w:pPr>
            <w:r w:rsidRPr="00DC7D26">
              <w:rPr>
                <w:rFonts w:asciiTheme="minorEastAsia" w:hAnsiTheme="minorEastAsia" w:cs="Times New Roman" w:hint="eastAsia"/>
                <w:sz w:val="24"/>
                <w:szCs w:val="24"/>
                <w:lang w:eastAsia="zh-CN"/>
              </w:rPr>
              <w:t>加：清算净收益</w:t>
            </w:r>
          </w:p>
        </w:tc>
        <w:tc>
          <w:tcPr>
            <w:tcW w:w="2835" w:type="dxa"/>
            <w:tcBorders>
              <w:top w:val="single" w:sz="4" w:space="0" w:color="000000"/>
              <w:left w:val="single" w:sz="4" w:space="0" w:color="000000"/>
              <w:bottom w:val="single" w:sz="4" w:space="0" w:color="000000"/>
              <w:right w:val="single" w:sz="4" w:space="0" w:color="000000"/>
            </w:tcBorders>
            <w:vAlign w:val="center"/>
          </w:tcPr>
          <w:p w:rsidR="003E2843" w:rsidRPr="00007905" w:rsidRDefault="00DC7D26" w:rsidP="00593333">
            <w:pPr>
              <w:pStyle w:val="TableParagraph"/>
              <w:spacing w:before="16"/>
              <w:ind w:left="118" w:right="101"/>
              <w:jc w:val="right"/>
              <w:outlineLvl w:val="2"/>
              <w:rPr>
                <w:rFonts w:asciiTheme="minorEastAsia" w:hAnsiTheme="minorEastAsia" w:cs="Times New Roman"/>
                <w:sz w:val="24"/>
                <w:szCs w:val="24"/>
                <w:lang w:eastAsia="zh-CN"/>
              </w:rPr>
            </w:pPr>
            <w:r w:rsidRPr="00DC7D26">
              <w:rPr>
                <w:rFonts w:asciiTheme="minorEastAsia" w:hAnsiTheme="minorEastAsia" w:cs="Times New Roman"/>
                <w:sz w:val="24"/>
                <w:szCs w:val="24"/>
                <w:lang w:eastAsia="zh-CN"/>
              </w:rPr>
              <w:t>87,246.69</w:t>
            </w:r>
          </w:p>
        </w:tc>
      </w:tr>
      <w:tr w:rsidR="00594A64" w:rsidRPr="00007905" w:rsidTr="00593333">
        <w:trPr>
          <w:trHeight w:hRule="exact" w:val="397"/>
        </w:trPr>
        <w:tc>
          <w:tcPr>
            <w:tcW w:w="5953"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380B8A">
            <w:pPr>
              <w:pStyle w:val="TableParagraph"/>
              <w:spacing w:line="254" w:lineRule="exact"/>
              <w:ind w:left="103"/>
              <w:jc w:val="both"/>
              <w:outlineLvl w:val="2"/>
              <w:rPr>
                <w:rFonts w:asciiTheme="minorEastAsia" w:hAnsiTheme="minorEastAsia" w:cs="Times New Roman"/>
                <w:sz w:val="24"/>
                <w:szCs w:val="24"/>
                <w:lang w:eastAsia="zh-CN"/>
              </w:rPr>
            </w:pPr>
            <w:r w:rsidRPr="00DC7D26">
              <w:rPr>
                <w:rFonts w:asciiTheme="minorEastAsia" w:hAnsiTheme="minorEastAsia" w:cs="Times New Roman" w:hint="eastAsia"/>
                <w:sz w:val="24"/>
                <w:szCs w:val="24"/>
                <w:lang w:eastAsia="zh-CN"/>
              </w:rPr>
              <w:t>加：应付利润结转实收基金</w:t>
            </w:r>
          </w:p>
        </w:tc>
        <w:tc>
          <w:tcPr>
            <w:tcW w:w="283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593333">
            <w:pPr>
              <w:pStyle w:val="TableParagraph"/>
              <w:spacing w:before="16"/>
              <w:ind w:left="118" w:right="101"/>
              <w:jc w:val="right"/>
              <w:outlineLvl w:val="2"/>
              <w:rPr>
                <w:rFonts w:asciiTheme="minorEastAsia" w:hAnsiTheme="minorEastAsia" w:cs="Times New Roman"/>
                <w:sz w:val="24"/>
                <w:szCs w:val="24"/>
                <w:lang w:eastAsia="zh-CN"/>
              </w:rPr>
            </w:pPr>
            <w:r w:rsidRPr="00DC7D26">
              <w:rPr>
                <w:rFonts w:asciiTheme="minorEastAsia" w:hAnsiTheme="minorEastAsia" w:cs="Times New Roman"/>
                <w:sz w:val="24"/>
                <w:szCs w:val="24"/>
                <w:lang w:eastAsia="zh-CN"/>
              </w:rPr>
              <w:t>20,005.99</w:t>
            </w:r>
          </w:p>
        </w:tc>
      </w:tr>
      <w:tr w:rsidR="00594A64" w:rsidRPr="00007905" w:rsidTr="00593333">
        <w:trPr>
          <w:trHeight w:hRule="exact" w:val="637"/>
        </w:trPr>
        <w:tc>
          <w:tcPr>
            <w:tcW w:w="5953"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684409">
            <w:pPr>
              <w:pStyle w:val="TableParagraph"/>
              <w:spacing w:line="261" w:lineRule="exact"/>
              <w:ind w:left="103"/>
              <w:jc w:val="both"/>
              <w:outlineLvl w:val="2"/>
              <w:rPr>
                <w:rFonts w:asciiTheme="minorEastAsia" w:hAnsiTheme="minorEastAsia" w:cs="Times New Roman"/>
                <w:sz w:val="24"/>
                <w:szCs w:val="24"/>
                <w:lang w:eastAsia="zh-CN"/>
              </w:rPr>
            </w:pPr>
            <w:r w:rsidRPr="00DC7D26">
              <w:rPr>
                <w:rFonts w:asciiTheme="minorEastAsia" w:hAnsiTheme="minorEastAsia" w:cs="Times New Roman" w:hint="eastAsia"/>
                <w:sz w:val="24"/>
                <w:szCs w:val="24"/>
                <w:lang w:eastAsia="zh-CN"/>
              </w:rPr>
              <w:t>减：基金净赎回转出金额</w:t>
            </w:r>
          </w:p>
        </w:tc>
        <w:tc>
          <w:tcPr>
            <w:tcW w:w="283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593333">
            <w:pPr>
              <w:pStyle w:val="TableParagraph"/>
              <w:spacing w:before="159"/>
              <w:ind w:left="118" w:right="101"/>
              <w:jc w:val="right"/>
              <w:outlineLvl w:val="2"/>
              <w:rPr>
                <w:rFonts w:asciiTheme="minorEastAsia" w:hAnsiTheme="minorEastAsia" w:cs="Times New Roman"/>
                <w:sz w:val="24"/>
                <w:szCs w:val="24"/>
                <w:lang w:eastAsia="zh-CN"/>
              </w:rPr>
            </w:pPr>
            <w:r w:rsidRPr="00DC7D26">
              <w:rPr>
                <w:rFonts w:asciiTheme="minorEastAsia" w:hAnsiTheme="minorEastAsia" w:cs="Times New Roman"/>
                <w:sz w:val="24"/>
                <w:szCs w:val="24"/>
                <w:lang w:eastAsia="zh-CN"/>
              </w:rPr>
              <w:t>34,716.81</w:t>
            </w:r>
          </w:p>
        </w:tc>
      </w:tr>
      <w:tr w:rsidR="00594A64" w:rsidRPr="00007905" w:rsidTr="00593333">
        <w:trPr>
          <w:trHeight w:hRule="exact" w:val="397"/>
        </w:trPr>
        <w:tc>
          <w:tcPr>
            <w:tcW w:w="5953"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684409">
            <w:pPr>
              <w:pStyle w:val="TableParagraph"/>
              <w:spacing w:line="270" w:lineRule="exact"/>
              <w:ind w:left="103"/>
              <w:jc w:val="both"/>
              <w:outlineLvl w:val="2"/>
              <w:rPr>
                <w:rFonts w:asciiTheme="minorEastAsia" w:hAnsiTheme="minorEastAsia" w:cs="Times New Roman"/>
                <w:sz w:val="24"/>
                <w:szCs w:val="24"/>
                <w:lang w:eastAsia="zh-CN"/>
              </w:rPr>
            </w:pPr>
            <w:r w:rsidRPr="00DC7D26">
              <w:rPr>
                <w:rFonts w:asciiTheme="minorEastAsia" w:hAnsiTheme="minorEastAsia" w:cs="Times New Roman" w:hint="eastAsia"/>
                <w:sz w:val="24"/>
                <w:szCs w:val="24"/>
                <w:lang w:eastAsia="zh-CN"/>
              </w:rPr>
              <w:t>二、</w:t>
            </w:r>
            <w:r w:rsidRPr="00DC7D26">
              <w:rPr>
                <w:rFonts w:asciiTheme="minorEastAsia" w:hAnsiTheme="minorEastAsia" w:cs="Times New Roman"/>
                <w:sz w:val="24"/>
                <w:szCs w:val="24"/>
                <w:lang w:eastAsia="zh-CN"/>
              </w:rPr>
              <w:t>2016</w:t>
            </w:r>
            <w:r w:rsidRPr="00DC7D26">
              <w:rPr>
                <w:rFonts w:asciiTheme="minorEastAsia" w:hAnsiTheme="minorEastAsia" w:cs="Times New Roman" w:hint="eastAsia"/>
                <w:sz w:val="24"/>
                <w:szCs w:val="24"/>
                <w:lang w:eastAsia="zh-CN"/>
              </w:rPr>
              <w:t>年</w:t>
            </w:r>
            <w:r w:rsidRPr="00DC7D26">
              <w:rPr>
                <w:rFonts w:asciiTheme="minorEastAsia" w:hAnsiTheme="minorEastAsia" w:cs="Times New Roman"/>
                <w:sz w:val="24"/>
                <w:szCs w:val="24"/>
                <w:lang w:eastAsia="zh-CN"/>
              </w:rPr>
              <w:t>5</w:t>
            </w:r>
            <w:r w:rsidRPr="00DC7D26">
              <w:rPr>
                <w:rFonts w:asciiTheme="minorEastAsia" w:hAnsiTheme="minorEastAsia" w:cs="Times New Roman" w:hint="eastAsia"/>
                <w:sz w:val="24"/>
                <w:szCs w:val="24"/>
                <w:lang w:eastAsia="zh-CN"/>
              </w:rPr>
              <w:t>月</w:t>
            </w:r>
            <w:r w:rsidRPr="00DC7D26">
              <w:rPr>
                <w:rFonts w:asciiTheme="minorEastAsia" w:hAnsiTheme="minorEastAsia" w:cs="Times New Roman"/>
                <w:sz w:val="24"/>
                <w:szCs w:val="24"/>
                <w:lang w:eastAsia="zh-CN"/>
              </w:rPr>
              <w:t>17</w:t>
            </w:r>
            <w:r w:rsidRPr="00DC7D26">
              <w:rPr>
                <w:rFonts w:asciiTheme="minorEastAsia" w:hAnsiTheme="minorEastAsia" w:cs="Times New Roman" w:hint="eastAsia"/>
                <w:sz w:val="24"/>
                <w:szCs w:val="24"/>
                <w:lang w:eastAsia="zh-CN"/>
              </w:rPr>
              <w:t>日基金净资产</w:t>
            </w:r>
          </w:p>
        </w:tc>
        <w:tc>
          <w:tcPr>
            <w:tcW w:w="2835" w:type="dxa"/>
            <w:tcBorders>
              <w:top w:val="single" w:sz="4" w:space="0" w:color="000000"/>
              <w:left w:val="single" w:sz="4" w:space="0" w:color="000000"/>
              <w:bottom w:val="single" w:sz="4" w:space="0" w:color="000000"/>
              <w:right w:val="single" w:sz="4" w:space="0" w:color="000000"/>
            </w:tcBorders>
            <w:vAlign w:val="center"/>
          </w:tcPr>
          <w:p w:rsidR="00594A64" w:rsidRPr="00007905" w:rsidRDefault="00DC7D26" w:rsidP="00D7050F">
            <w:pPr>
              <w:pStyle w:val="TableParagraph"/>
              <w:spacing w:before="16"/>
              <w:ind w:left="118" w:right="101"/>
              <w:jc w:val="right"/>
              <w:outlineLvl w:val="2"/>
              <w:rPr>
                <w:rFonts w:asciiTheme="minorEastAsia" w:hAnsiTheme="minorEastAsia" w:cs="Times New Roman"/>
                <w:sz w:val="24"/>
                <w:szCs w:val="24"/>
                <w:lang w:eastAsia="zh-CN"/>
              </w:rPr>
            </w:pPr>
            <w:r w:rsidRPr="00DC7D26">
              <w:rPr>
                <w:rFonts w:asciiTheme="minorEastAsia" w:hAnsiTheme="minorEastAsia" w:cs="Times New Roman"/>
                <w:sz w:val="24"/>
                <w:szCs w:val="24"/>
                <w:lang w:eastAsia="zh-CN"/>
              </w:rPr>
              <w:t>56,551,053.51</w:t>
            </w:r>
          </w:p>
        </w:tc>
      </w:tr>
    </w:tbl>
    <w:p w:rsidR="00A005E6" w:rsidRPr="00007905" w:rsidRDefault="00DC7D26" w:rsidP="00684409">
      <w:pPr>
        <w:pStyle w:val="a3"/>
        <w:spacing w:before="60" w:line="440" w:lineRule="exact"/>
        <w:ind w:left="0" w:right="144" w:firstLineChars="200" w:firstLine="480"/>
        <w:jc w:val="both"/>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除于2016年6月1日到期的定期存款、应收利息未变现及应付交易费、账户维护费未清偿外，其他资产处置及负债清偿后，于</w:t>
      </w:r>
      <w:r w:rsidRPr="00DC7D26">
        <w:rPr>
          <w:rFonts w:asciiTheme="minorEastAsia" w:eastAsiaTheme="minorEastAsia" w:hAnsiTheme="minorEastAsia" w:cs="Times New Roman"/>
          <w:sz w:val="24"/>
          <w:szCs w:val="24"/>
          <w:lang w:eastAsia="zh-CN"/>
        </w:rPr>
        <w:t>2016</w:t>
      </w:r>
      <w:r w:rsidRPr="00DC7D26">
        <w:rPr>
          <w:rFonts w:asciiTheme="minorEastAsia" w:eastAsiaTheme="minorEastAsia" w:hAnsiTheme="minorEastAsia" w:cs="Times New Roman" w:hint="eastAsia"/>
          <w:sz w:val="24"/>
          <w:szCs w:val="24"/>
          <w:lang w:eastAsia="zh-CN"/>
        </w:rPr>
        <w:t>年</w:t>
      </w:r>
      <w:r w:rsidRPr="00DC7D26">
        <w:rPr>
          <w:rFonts w:asciiTheme="minorEastAsia" w:eastAsiaTheme="minorEastAsia" w:hAnsiTheme="minorEastAsia" w:cs="Times New Roman"/>
          <w:sz w:val="24"/>
          <w:szCs w:val="24"/>
          <w:lang w:eastAsia="zh-CN"/>
        </w:rPr>
        <w:t>5</w:t>
      </w:r>
      <w:r w:rsidRPr="00DC7D26">
        <w:rPr>
          <w:rFonts w:asciiTheme="minorEastAsia" w:eastAsiaTheme="minorEastAsia" w:hAnsiTheme="minorEastAsia" w:cs="Times New Roman" w:hint="eastAsia"/>
          <w:sz w:val="24"/>
          <w:szCs w:val="24"/>
          <w:lang w:eastAsia="zh-CN"/>
        </w:rPr>
        <w:t>月</w:t>
      </w:r>
      <w:r w:rsidRPr="00DC7D26">
        <w:rPr>
          <w:rFonts w:asciiTheme="minorEastAsia" w:eastAsiaTheme="minorEastAsia" w:hAnsiTheme="minorEastAsia" w:cs="Times New Roman"/>
          <w:sz w:val="24"/>
          <w:szCs w:val="24"/>
          <w:lang w:eastAsia="zh-CN"/>
        </w:rPr>
        <w:t>17</w:t>
      </w:r>
      <w:r w:rsidRPr="00DC7D26">
        <w:rPr>
          <w:rFonts w:asciiTheme="minorEastAsia" w:eastAsiaTheme="minorEastAsia" w:hAnsiTheme="minorEastAsia" w:cs="Times New Roman" w:hint="eastAsia"/>
          <w:sz w:val="24"/>
          <w:szCs w:val="24"/>
          <w:lang w:eastAsia="zh-CN"/>
        </w:rPr>
        <w:t>日本基金剩余财产为人民币</w:t>
      </w:r>
      <w:r w:rsidRPr="00DC7D26">
        <w:rPr>
          <w:rFonts w:asciiTheme="minorEastAsia" w:eastAsiaTheme="minorEastAsia" w:hAnsiTheme="minorEastAsia" w:cs="Times New Roman"/>
          <w:sz w:val="24"/>
          <w:szCs w:val="24"/>
          <w:lang w:eastAsia="zh-CN"/>
        </w:rPr>
        <w:t>56,551,053.51</w:t>
      </w:r>
      <w:r w:rsidRPr="00DC7D26">
        <w:rPr>
          <w:rFonts w:asciiTheme="minorEastAsia" w:eastAsiaTheme="minorEastAsia" w:hAnsiTheme="minorEastAsia" w:cs="Times New Roman" w:hint="eastAsia"/>
          <w:sz w:val="24"/>
          <w:szCs w:val="24"/>
          <w:lang w:eastAsia="zh-CN"/>
        </w:rPr>
        <w:t>元，根据本基金的基金合同约定，清算小组将依据基金财产清算的分配方案，将基金财产清算后的全部剩余资产扣除基金财产清算费用、交纳所欠税款并清偿基金债务后，按基金份额持有人持有的基金份额比例进行分配。</w:t>
      </w:r>
    </w:p>
    <w:p w:rsidR="00940D14" w:rsidRPr="00007905" w:rsidRDefault="00DC7D26" w:rsidP="00940D14">
      <w:pPr>
        <w:pStyle w:val="a3"/>
        <w:spacing w:before="60" w:line="440" w:lineRule="exact"/>
        <w:ind w:left="0" w:right="144" w:firstLineChars="200" w:firstLine="480"/>
        <w:jc w:val="both"/>
        <w:rPr>
          <w:rFonts w:asciiTheme="minorEastAsia" w:eastAsiaTheme="minorEastAsia" w:hAnsiTheme="minorEastAsia" w:cs="Times New Roman"/>
          <w:sz w:val="24"/>
          <w:szCs w:val="24"/>
          <w:lang w:eastAsia="zh-CN"/>
        </w:rPr>
      </w:pPr>
      <w:r w:rsidRPr="00DC7D26">
        <w:rPr>
          <w:rFonts w:asciiTheme="minorEastAsia" w:eastAsiaTheme="minorEastAsia" w:hAnsiTheme="minorEastAsia" w:cs="Times New Roman" w:hint="eastAsia"/>
          <w:sz w:val="24"/>
          <w:szCs w:val="24"/>
          <w:lang w:eastAsia="zh-CN"/>
        </w:rPr>
        <w:t>清算起始日2016年4月25日至清算款划出日前一日的银行存款产生的利息亦属份额持有人所有。如遇本基金划出清算款日，银行存款利息尚未结清，则由基金管理人新华基金管理股份有限公司以自有资金垫付，基金管理人垫付的资金以及垫付资金到帐日起孳生的利息将于利息结清后返还给基金管理人。</w:t>
      </w:r>
    </w:p>
    <w:p w:rsidR="003E2843" w:rsidRPr="00007905" w:rsidRDefault="003E2843" w:rsidP="00940D14">
      <w:pPr>
        <w:pStyle w:val="a3"/>
        <w:spacing w:before="60" w:line="440" w:lineRule="exact"/>
        <w:ind w:left="0" w:right="144" w:firstLineChars="200" w:firstLine="480"/>
        <w:jc w:val="both"/>
        <w:rPr>
          <w:rFonts w:asciiTheme="minorEastAsia" w:eastAsiaTheme="minorEastAsia" w:hAnsiTheme="minorEastAsia" w:cs="Times New Roman"/>
          <w:sz w:val="24"/>
          <w:szCs w:val="24"/>
          <w:lang w:eastAsia="zh-CN"/>
        </w:rPr>
      </w:pPr>
    </w:p>
    <w:p w:rsidR="00A005E6" w:rsidRPr="00007905" w:rsidRDefault="00DC7D26" w:rsidP="005B2513">
      <w:pPr>
        <w:pStyle w:val="1"/>
        <w:keepNext/>
        <w:keepLines/>
        <w:widowControl w:val="0"/>
        <w:spacing w:beforeLines="100" w:afterLines="100" w:line="360" w:lineRule="auto"/>
        <w:jc w:val="center"/>
        <w:rPr>
          <w:rFonts w:asciiTheme="minorEastAsia" w:eastAsiaTheme="minorEastAsia" w:hAnsiTheme="minorEastAsia"/>
          <w:b/>
          <w:bCs/>
          <w:color w:val="000000" w:themeColor="text1"/>
          <w:szCs w:val="24"/>
          <w:lang w:val="en-US"/>
        </w:rPr>
      </w:pPr>
      <w:r w:rsidRPr="00DC7D26">
        <w:rPr>
          <w:rFonts w:asciiTheme="minorEastAsia" w:eastAsiaTheme="minorEastAsia" w:hAnsiTheme="minorEastAsia" w:hint="eastAsia"/>
          <w:b/>
          <w:bCs/>
          <w:color w:val="000000" w:themeColor="text1"/>
          <w:szCs w:val="24"/>
          <w:lang w:val="en-US"/>
        </w:rPr>
        <w:t>§</w:t>
      </w:r>
      <w:r w:rsidRPr="00DC7D26">
        <w:rPr>
          <w:rFonts w:asciiTheme="minorEastAsia" w:eastAsiaTheme="minorEastAsia" w:hAnsiTheme="minorEastAsia"/>
          <w:b/>
          <w:bCs/>
          <w:color w:val="000000" w:themeColor="text1"/>
          <w:szCs w:val="24"/>
          <w:lang w:val="en-US"/>
        </w:rPr>
        <w:t>6备查文件</w:t>
      </w:r>
    </w:p>
    <w:p w:rsidR="00A005E6" w:rsidRPr="00007905" w:rsidRDefault="00A005E6" w:rsidP="00A15477">
      <w:pPr>
        <w:pStyle w:val="a3"/>
        <w:spacing w:line="440" w:lineRule="exact"/>
        <w:ind w:left="0" w:right="125" w:firstLineChars="200" w:firstLine="480"/>
        <w:rPr>
          <w:rFonts w:asciiTheme="minorEastAsia" w:eastAsiaTheme="minorEastAsia" w:hAnsiTheme="minorEastAsia" w:cs="Times New Roman"/>
          <w:sz w:val="24"/>
          <w:szCs w:val="24"/>
          <w:lang w:eastAsia="zh-CN"/>
        </w:rPr>
      </w:pPr>
    </w:p>
    <w:p w:rsidR="00A005E6" w:rsidRPr="00007905" w:rsidRDefault="00DC7D26" w:rsidP="00A005E6">
      <w:pPr>
        <w:pStyle w:val="a3"/>
        <w:ind w:left="0" w:right="97" w:firstLineChars="200" w:firstLine="478"/>
        <w:rPr>
          <w:rFonts w:asciiTheme="minorEastAsia" w:eastAsiaTheme="minorEastAsia" w:hAnsiTheme="minorEastAsia" w:cs="Times New Roman"/>
          <w:spacing w:val="-1"/>
          <w:sz w:val="24"/>
          <w:szCs w:val="24"/>
          <w:lang w:eastAsia="zh-CN"/>
        </w:rPr>
      </w:pPr>
      <w:r w:rsidRPr="00DC7D26">
        <w:rPr>
          <w:rFonts w:asciiTheme="minorEastAsia" w:eastAsiaTheme="minorEastAsia" w:hAnsiTheme="minorEastAsia" w:cs="Times New Roman"/>
          <w:spacing w:val="-1"/>
          <w:sz w:val="24"/>
          <w:szCs w:val="24"/>
          <w:lang w:eastAsia="zh-CN"/>
        </w:rPr>
        <w:t xml:space="preserve">6.1 </w:t>
      </w:r>
      <w:r w:rsidRPr="00DC7D26">
        <w:rPr>
          <w:rFonts w:asciiTheme="minorEastAsia" w:eastAsiaTheme="minorEastAsia" w:hAnsiTheme="minorEastAsia" w:cs="Times New Roman" w:hint="eastAsia"/>
          <w:spacing w:val="-1"/>
          <w:sz w:val="24"/>
          <w:szCs w:val="24"/>
          <w:lang w:eastAsia="zh-CN"/>
        </w:rPr>
        <w:t>备查文件目录</w:t>
      </w:r>
    </w:p>
    <w:p w:rsidR="00A005E6" w:rsidRPr="00007905" w:rsidRDefault="00A005E6" w:rsidP="00A005E6">
      <w:pPr>
        <w:pStyle w:val="a3"/>
        <w:ind w:left="0" w:right="97" w:firstLineChars="200" w:firstLine="478"/>
        <w:rPr>
          <w:rFonts w:asciiTheme="minorEastAsia" w:eastAsiaTheme="minorEastAsia" w:hAnsiTheme="minorEastAsia" w:cs="Times New Roman"/>
          <w:spacing w:val="-1"/>
          <w:sz w:val="24"/>
          <w:szCs w:val="24"/>
          <w:lang w:eastAsia="zh-CN"/>
        </w:rPr>
      </w:pPr>
    </w:p>
    <w:p w:rsidR="00A005E6" w:rsidRPr="00007905" w:rsidRDefault="00DC7D26" w:rsidP="00A005E6">
      <w:pPr>
        <w:pStyle w:val="a3"/>
        <w:ind w:left="0" w:right="97" w:firstLineChars="200" w:firstLine="478"/>
        <w:rPr>
          <w:rFonts w:asciiTheme="minorEastAsia" w:eastAsiaTheme="minorEastAsia" w:hAnsiTheme="minorEastAsia" w:cs="Times New Roman"/>
          <w:spacing w:val="-1"/>
          <w:sz w:val="24"/>
          <w:szCs w:val="24"/>
          <w:lang w:eastAsia="zh-CN"/>
        </w:rPr>
      </w:pPr>
      <w:r w:rsidRPr="00DC7D26">
        <w:rPr>
          <w:rFonts w:asciiTheme="minorEastAsia" w:eastAsiaTheme="minorEastAsia" w:hAnsiTheme="minorEastAsia" w:cs="Times New Roman" w:hint="eastAsia"/>
          <w:spacing w:val="-1"/>
          <w:sz w:val="24"/>
          <w:szCs w:val="24"/>
          <w:lang w:eastAsia="zh-CN"/>
        </w:rPr>
        <w:t>1、新华财富金30天理财债券型证券投资基金201</w:t>
      </w:r>
      <w:r w:rsidRPr="00DC7D26">
        <w:rPr>
          <w:rFonts w:asciiTheme="minorEastAsia" w:eastAsiaTheme="minorEastAsia" w:hAnsiTheme="minorEastAsia" w:cs="Times New Roman"/>
          <w:spacing w:val="-1"/>
          <w:sz w:val="24"/>
          <w:szCs w:val="24"/>
          <w:lang w:eastAsia="zh-CN"/>
        </w:rPr>
        <w:t>6</w:t>
      </w:r>
      <w:r w:rsidRPr="00DC7D26">
        <w:rPr>
          <w:rFonts w:asciiTheme="minorEastAsia" w:eastAsiaTheme="minorEastAsia" w:hAnsiTheme="minorEastAsia" w:cs="Times New Roman" w:hint="eastAsia"/>
          <w:spacing w:val="-1"/>
          <w:sz w:val="24"/>
          <w:szCs w:val="24"/>
          <w:lang w:eastAsia="zh-CN"/>
        </w:rPr>
        <w:t>年</w:t>
      </w:r>
      <w:r w:rsidRPr="00DC7D26">
        <w:rPr>
          <w:rFonts w:asciiTheme="minorEastAsia" w:eastAsiaTheme="minorEastAsia" w:hAnsiTheme="minorEastAsia" w:cs="Times New Roman"/>
          <w:spacing w:val="-1"/>
          <w:sz w:val="24"/>
          <w:szCs w:val="24"/>
          <w:lang w:eastAsia="zh-CN"/>
        </w:rPr>
        <w:t>4</w:t>
      </w:r>
      <w:r w:rsidRPr="00DC7D26">
        <w:rPr>
          <w:rFonts w:asciiTheme="minorEastAsia" w:eastAsiaTheme="minorEastAsia" w:hAnsiTheme="minorEastAsia" w:cs="Times New Roman" w:hint="eastAsia"/>
          <w:spacing w:val="-1"/>
          <w:sz w:val="24"/>
          <w:szCs w:val="24"/>
          <w:lang w:eastAsia="zh-CN"/>
        </w:rPr>
        <w:t>月2</w:t>
      </w:r>
      <w:r w:rsidRPr="00DC7D26">
        <w:rPr>
          <w:rFonts w:asciiTheme="minorEastAsia" w:eastAsiaTheme="minorEastAsia" w:hAnsiTheme="minorEastAsia" w:cs="Times New Roman"/>
          <w:spacing w:val="-1"/>
          <w:sz w:val="24"/>
          <w:szCs w:val="24"/>
          <w:lang w:eastAsia="zh-CN"/>
        </w:rPr>
        <w:t>4</w:t>
      </w:r>
      <w:r w:rsidRPr="00DC7D26">
        <w:rPr>
          <w:rFonts w:asciiTheme="minorEastAsia" w:eastAsiaTheme="minorEastAsia" w:hAnsiTheme="minorEastAsia" w:cs="Times New Roman" w:hint="eastAsia"/>
          <w:spacing w:val="-1"/>
          <w:sz w:val="24"/>
          <w:szCs w:val="24"/>
          <w:lang w:eastAsia="zh-CN"/>
        </w:rPr>
        <w:t>日资产负债表及审计报告</w:t>
      </w:r>
    </w:p>
    <w:p w:rsidR="00A005E6" w:rsidRPr="00007905" w:rsidRDefault="00DC7D26" w:rsidP="00A005E6">
      <w:pPr>
        <w:pStyle w:val="a3"/>
        <w:ind w:left="0" w:right="97" w:firstLineChars="200" w:firstLine="478"/>
        <w:rPr>
          <w:rFonts w:asciiTheme="minorEastAsia" w:eastAsiaTheme="minorEastAsia" w:hAnsiTheme="minorEastAsia" w:cs="Times New Roman"/>
          <w:spacing w:val="-1"/>
          <w:sz w:val="24"/>
          <w:szCs w:val="24"/>
          <w:lang w:eastAsia="zh-CN"/>
        </w:rPr>
      </w:pPr>
      <w:r w:rsidRPr="00DC7D26">
        <w:rPr>
          <w:rFonts w:asciiTheme="minorEastAsia" w:eastAsiaTheme="minorEastAsia" w:hAnsiTheme="minorEastAsia" w:cs="Times New Roman" w:hint="eastAsia"/>
          <w:spacing w:val="-1"/>
          <w:sz w:val="24"/>
          <w:szCs w:val="24"/>
          <w:lang w:eastAsia="zh-CN"/>
        </w:rPr>
        <w:t>2、《新华财富金30天理财债券型证券投资基金清算报告》的法律意见</w:t>
      </w:r>
    </w:p>
    <w:p w:rsidR="00A005E6" w:rsidRPr="00007905" w:rsidRDefault="00A005E6" w:rsidP="00A005E6">
      <w:pPr>
        <w:pStyle w:val="a3"/>
        <w:ind w:left="0" w:right="97" w:firstLineChars="200" w:firstLine="478"/>
        <w:rPr>
          <w:rFonts w:asciiTheme="minorEastAsia" w:eastAsiaTheme="minorEastAsia" w:hAnsiTheme="minorEastAsia" w:cs="Times New Roman"/>
          <w:spacing w:val="-1"/>
          <w:sz w:val="24"/>
          <w:szCs w:val="24"/>
          <w:lang w:eastAsia="zh-CN"/>
        </w:rPr>
      </w:pPr>
    </w:p>
    <w:p w:rsidR="00A005E6" w:rsidRPr="00007905" w:rsidRDefault="00DC7D26" w:rsidP="00A005E6">
      <w:pPr>
        <w:pStyle w:val="a3"/>
        <w:ind w:left="0" w:right="97" w:firstLineChars="200" w:firstLine="478"/>
        <w:rPr>
          <w:rFonts w:asciiTheme="minorEastAsia" w:eastAsiaTheme="minorEastAsia" w:hAnsiTheme="minorEastAsia" w:cs="Times New Roman"/>
          <w:spacing w:val="-1"/>
          <w:sz w:val="24"/>
          <w:szCs w:val="24"/>
          <w:lang w:eastAsia="zh-CN"/>
        </w:rPr>
      </w:pPr>
      <w:r w:rsidRPr="00DC7D26">
        <w:rPr>
          <w:rFonts w:asciiTheme="minorEastAsia" w:eastAsiaTheme="minorEastAsia" w:hAnsiTheme="minorEastAsia" w:cs="Times New Roman"/>
          <w:spacing w:val="-1"/>
          <w:sz w:val="24"/>
          <w:szCs w:val="24"/>
          <w:lang w:eastAsia="zh-CN"/>
        </w:rPr>
        <w:t xml:space="preserve">6.2 </w:t>
      </w:r>
      <w:r w:rsidRPr="00DC7D26">
        <w:rPr>
          <w:rFonts w:asciiTheme="minorEastAsia" w:eastAsiaTheme="minorEastAsia" w:hAnsiTheme="minorEastAsia" w:cs="Times New Roman" w:hint="eastAsia"/>
          <w:spacing w:val="-1"/>
          <w:sz w:val="24"/>
          <w:szCs w:val="24"/>
          <w:lang w:eastAsia="zh-CN"/>
        </w:rPr>
        <w:t>存放地点</w:t>
      </w:r>
    </w:p>
    <w:p w:rsidR="00A005E6" w:rsidRPr="00007905" w:rsidRDefault="00A005E6" w:rsidP="00A005E6">
      <w:pPr>
        <w:pStyle w:val="a3"/>
        <w:ind w:left="0" w:right="97" w:firstLineChars="200" w:firstLine="478"/>
        <w:rPr>
          <w:rFonts w:asciiTheme="minorEastAsia" w:eastAsiaTheme="minorEastAsia" w:hAnsiTheme="minorEastAsia" w:cs="Times New Roman"/>
          <w:spacing w:val="-1"/>
          <w:sz w:val="24"/>
          <w:szCs w:val="24"/>
          <w:lang w:eastAsia="zh-CN"/>
        </w:rPr>
      </w:pPr>
    </w:p>
    <w:p w:rsidR="00A005E6" w:rsidRPr="00007905" w:rsidRDefault="00DC7D26" w:rsidP="00A005E6">
      <w:pPr>
        <w:pStyle w:val="a3"/>
        <w:ind w:left="0" w:right="97" w:firstLineChars="200" w:firstLine="478"/>
        <w:rPr>
          <w:rFonts w:asciiTheme="minorEastAsia" w:eastAsiaTheme="minorEastAsia" w:hAnsiTheme="minorEastAsia" w:cs="Times New Roman"/>
          <w:spacing w:val="-1"/>
          <w:sz w:val="24"/>
          <w:szCs w:val="24"/>
          <w:lang w:eastAsia="zh-CN"/>
        </w:rPr>
      </w:pPr>
      <w:r w:rsidRPr="00DC7D26">
        <w:rPr>
          <w:rFonts w:asciiTheme="minorEastAsia" w:eastAsiaTheme="minorEastAsia" w:hAnsiTheme="minorEastAsia" w:cs="Times New Roman" w:hint="eastAsia"/>
          <w:spacing w:val="-1"/>
          <w:sz w:val="24"/>
          <w:szCs w:val="24"/>
          <w:lang w:eastAsia="zh-CN"/>
        </w:rPr>
        <w:t>基金管理人和基金托管人的办公场所，并登载于基金管理人互联网站http://www.</w:t>
      </w:r>
      <w:r w:rsidRPr="00DC7D26">
        <w:rPr>
          <w:rFonts w:asciiTheme="minorEastAsia" w:eastAsiaTheme="minorEastAsia" w:hAnsiTheme="minorEastAsia" w:cs="Times New Roman"/>
          <w:spacing w:val="-1"/>
          <w:sz w:val="24"/>
          <w:szCs w:val="24"/>
          <w:lang w:eastAsia="zh-CN"/>
        </w:rPr>
        <w:t>ncfund</w:t>
      </w:r>
      <w:r w:rsidRPr="00DC7D26">
        <w:rPr>
          <w:rFonts w:asciiTheme="minorEastAsia" w:eastAsiaTheme="minorEastAsia" w:hAnsiTheme="minorEastAsia" w:cs="Times New Roman" w:hint="eastAsia"/>
          <w:spacing w:val="-1"/>
          <w:sz w:val="24"/>
          <w:szCs w:val="24"/>
          <w:lang w:eastAsia="zh-CN"/>
        </w:rPr>
        <w:t>.com.cn。</w:t>
      </w:r>
    </w:p>
    <w:p w:rsidR="00A005E6" w:rsidRPr="00007905" w:rsidRDefault="00A005E6" w:rsidP="00A005E6">
      <w:pPr>
        <w:pStyle w:val="a3"/>
        <w:ind w:left="0" w:right="97" w:firstLineChars="200" w:firstLine="478"/>
        <w:rPr>
          <w:rFonts w:asciiTheme="minorEastAsia" w:eastAsiaTheme="minorEastAsia" w:hAnsiTheme="minorEastAsia" w:cs="Times New Roman"/>
          <w:spacing w:val="-1"/>
          <w:sz w:val="24"/>
          <w:szCs w:val="24"/>
          <w:lang w:eastAsia="zh-CN"/>
        </w:rPr>
      </w:pPr>
    </w:p>
    <w:p w:rsidR="00A005E6" w:rsidRPr="00007905" w:rsidRDefault="00DC7D26" w:rsidP="00A005E6">
      <w:pPr>
        <w:pStyle w:val="a3"/>
        <w:ind w:left="0" w:right="97" w:firstLineChars="200" w:firstLine="478"/>
        <w:rPr>
          <w:rFonts w:asciiTheme="minorEastAsia" w:eastAsiaTheme="minorEastAsia" w:hAnsiTheme="minorEastAsia" w:cs="Times New Roman"/>
          <w:spacing w:val="-1"/>
          <w:sz w:val="24"/>
          <w:szCs w:val="24"/>
          <w:lang w:eastAsia="zh-CN"/>
        </w:rPr>
      </w:pPr>
      <w:r w:rsidRPr="00DC7D26">
        <w:rPr>
          <w:rFonts w:asciiTheme="minorEastAsia" w:eastAsiaTheme="minorEastAsia" w:hAnsiTheme="minorEastAsia" w:cs="Times New Roman"/>
          <w:spacing w:val="-1"/>
          <w:sz w:val="24"/>
          <w:szCs w:val="24"/>
          <w:lang w:eastAsia="zh-CN"/>
        </w:rPr>
        <w:t xml:space="preserve">6.3 </w:t>
      </w:r>
      <w:r w:rsidRPr="00DC7D26">
        <w:rPr>
          <w:rFonts w:asciiTheme="minorEastAsia" w:eastAsiaTheme="minorEastAsia" w:hAnsiTheme="minorEastAsia" w:cs="Times New Roman" w:hint="eastAsia"/>
          <w:spacing w:val="-1"/>
          <w:sz w:val="24"/>
          <w:szCs w:val="24"/>
          <w:lang w:eastAsia="zh-CN"/>
        </w:rPr>
        <w:t>查阅方式</w:t>
      </w:r>
    </w:p>
    <w:p w:rsidR="00A005E6" w:rsidRPr="00007905" w:rsidRDefault="00A005E6" w:rsidP="00A005E6">
      <w:pPr>
        <w:pStyle w:val="a3"/>
        <w:ind w:left="0" w:right="97" w:firstLineChars="200" w:firstLine="478"/>
        <w:rPr>
          <w:rFonts w:asciiTheme="minorEastAsia" w:eastAsiaTheme="minorEastAsia" w:hAnsiTheme="minorEastAsia" w:cs="Times New Roman"/>
          <w:spacing w:val="-1"/>
          <w:sz w:val="24"/>
          <w:szCs w:val="24"/>
          <w:lang w:eastAsia="zh-CN"/>
        </w:rPr>
      </w:pPr>
    </w:p>
    <w:p w:rsidR="00A005E6" w:rsidRPr="00007905" w:rsidRDefault="00DC7D26" w:rsidP="00A005E6">
      <w:pPr>
        <w:pStyle w:val="a3"/>
        <w:ind w:left="0" w:right="97" w:firstLineChars="200" w:firstLine="478"/>
        <w:rPr>
          <w:rFonts w:asciiTheme="minorEastAsia" w:eastAsiaTheme="minorEastAsia" w:hAnsiTheme="minorEastAsia" w:cs="Times New Roman"/>
          <w:spacing w:val="-1"/>
          <w:sz w:val="24"/>
          <w:szCs w:val="24"/>
          <w:lang w:eastAsia="zh-CN"/>
        </w:rPr>
      </w:pPr>
      <w:r w:rsidRPr="00DC7D26">
        <w:rPr>
          <w:rFonts w:asciiTheme="minorEastAsia" w:eastAsiaTheme="minorEastAsia" w:hAnsiTheme="minorEastAsia" w:cs="Times New Roman" w:hint="eastAsia"/>
          <w:spacing w:val="-1"/>
          <w:sz w:val="24"/>
          <w:szCs w:val="24"/>
          <w:lang w:eastAsia="zh-CN"/>
        </w:rPr>
        <w:t>投资者可登录基金管理人互联网站查阅，或在营业时间内至基金管理人或基金托管人的办公场所免费查阅。</w:t>
      </w:r>
    </w:p>
    <w:p w:rsidR="00A005E6" w:rsidRPr="00007905" w:rsidRDefault="00A005E6" w:rsidP="00A005E6">
      <w:pPr>
        <w:pStyle w:val="a3"/>
        <w:ind w:left="0" w:right="97" w:firstLineChars="200" w:firstLine="478"/>
        <w:rPr>
          <w:rFonts w:asciiTheme="minorEastAsia" w:eastAsiaTheme="minorEastAsia" w:hAnsiTheme="minorEastAsia" w:cs="Times New Roman"/>
          <w:spacing w:val="-1"/>
          <w:sz w:val="24"/>
          <w:szCs w:val="24"/>
          <w:lang w:eastAsia="zh-CN"/>
        </w:rPr>
      </w:pPr>
    </w:p>
    <w:p w:rsidR="00A005E6" w:rsidRPr="00007905" w:rsidRDefault="00A005E6" w:rsidP="00A005E6">
      <w:pPr>
        <w:pStyle w:val="a3"/>
        <w:ind w:left="0" w:right="97" w:firstLineChars="200" w:firstLine="478"/>
        <w:rPr>
          <w:rFonts w:asciiTheme="minorEastAsia" w:eastAsiaTheme="minorEastAsia" w:hAnsiTheme="minorEastAsia" w:cs="Times New Roman"/>
          <w:spacing w:val="-1"/>
          <w:sz w:val="24"/>
          <w:szCs w:val="24"/>
          <w:lang w:eastAsia="zh-CN"/>
        </w:rPr>
      </w:pPr>
    </w:p>
    <w:p w:rsidR="00B53543" w:rsidRDefault="00DC7D26" w:rsidP="00F31B19">
      <w:pPr>
        <w:pStyle w:val="a3"/>
        <w:ind w:left="0" w:right="97" w:firstLineChars="200" w:firstLine="480"/>
        <w:jc w:val="right"/>
        <w:rPr>
          <w:rFonts w:asciiTheme="minorEastAsia" w:eastAsiaTheme="minorEastAsia" w:hAnsiTheme="minorEastAsia" w:cs="Times New Roman"/>
          <w:b/>
          <w:spacing w:val="-1"/>
          <w:sz w:val="24"/>
          <w:szCs w:val="24"/>
          <w:lang w:eastAsia="zh-CN"/>
        </w:rPr>
      </w:pPr>
      <w:r w:rsidRPr="00DC7D26">
        <w:rPr>
          <w:rFonts w:asciiTheme="minorEastAsia" w:eastAsiaTheme="minorEastAsia" w:hAnsiTheme="minorEastAsia" w:cs="Times New Roman" w:hint="eastAsia"/>
          <w:b/>
          <w:spacing w:val="-1"/>
          <w:sz w:val="24"/>
          <w:szCs w:val="24"/>
          <w:lang w:eastAsia="zh-CN"/>
        </w:rPr>
        <w:t>新华财富金30天理财债券型证券投资基金财产清算小组</w:t>
      </w:r>
    </w:p>
    <w:p w:rsidR="00830687" w:rsidRDefault="00DC7D26" w:rsidP="00F31B19">
      <w:pPr>
        <w:pStyle w:val="a3"/>
        <w:ind w:left="0" w:right="97" w:firstLineChars="200" w:firstLine="480"/>
        <w:jc w:val="right"/>
        <w:rPr>
          <w:rFonts w:asciiTheme="minorEastAsia" w:eastAsiaTheme="minorEastAsia" w:hAnsiTheme="minorEastAsia" w:cs="Times New Roman"/>
          <w:b/>
          <w:spacing w:val="-1"/>
          <w:sz w:val="24"/>
          <w:szCs w:val="24"/>
          <w:lang w:eastAsia="zh-CN"/>
        </w:rPr>
      </w:pPr>
      <w:r w:rsidRPr="00DC7D26">
        <w:rPr>
          <w:rFonts w:asciiTheme="minorEastAsia" w:eastAsiaTheme="minorEastAsia" w:hAnsiTheme="minorEastAsia" w:cs="Times New Roman" w:hint="eastAsia"/>
          <w:b/>
          <w:spacing w:val="-1"/>
          <w:sz w:val="24"/>
          <w:szCs w:val="24"/>
          <w:lang w:eastAsia="zh-CN"/>
        </w:rPr>
        <w:t>二〇一六年五月十七日</w:t>
      </w:r>
    </w:p>
    <w:sectPr w:rsidR="00830687" w:rsidSect="00594A64">
      <w:pgSz w:w="11910" w:h="16840"/>
      <w:pgMar w:top="1080" w:right="1300" w:bottom="1060" w:left="1300" w:header="0" w:footer="87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687" w:rsidRDefault="00830687" w:rsidP="00594A64">
      <w:r>
        <w:separator/>
      </w:r>
    </w:p>
  </w:endnote>
  <w:endnote w:type="continuationSeparator" w:id="0">
    <w:p w:rsidR="00830687" w:rsidRDefault="00830687" w:rsidP="00594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modern"/>
    <w:notTrueType/>
    <w:pitch w:val="fixed"/>
    <w:sig w:usb0="00000001" w:usb1="080E0000" w:usb2="00000010" w:usb3="00000000" w:csb0="00040000" w:csb1="00000000"/>
  </w:font>
  <w:font w:name="Microsoft JhengHei">
    <w:altName w:val="MingLiU"/>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046083"/>
      <w:docPartObj>
        <w:docPartGallery w:val="Page Numbers (Bottom of Page)"/>
        <w:docPartUnique/>
      </w:docPartObj>
    </w:sdtPr>
    <w:sdtContent>
      <w:p w:rsidR="00EE6BB4" w:rsidRDefault="00B53543">
        <w:pPr>
          <w:pStyle w:val="a6"/>
          <w:jc w:val="center"/>
        </w:pPr>
        <w:r>
          <w:fldChar w:fldCharType="begin"/>
        </w:r>
        <w:r w:rsidR="00EE6BB4">
          <w:instrText>PAGE   \* MERGEFORMAT</w:instrText>
        </w:r>
        <w:r>
          <w:fldChar w:fldCharType="separate"/>
        </w:r>
        <w:r w:rsidR="005B2513" w:rsidRPr="005B2513">
          <w:rPr>
            <w:noProof/>
            <w:lang w:val="zh-CN" w:eastAsia="zh-CN"/>
          </w:rPr>
          <w:t>1</w:t>
        </w:r>
        <w:r>
          <w:fldChar w:fldCharType="end"/>
        </w:r>
      </w:p>
    </w:sdtContent>
  </w:sdt>
  <w:p w:rsidR="00594A64" w:rsidRDefault="00594A64">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687" w:rsidRDefault="00830687" w:rsidP="00594A64">
      <w:r>
        <w:separator/>
      </w:r>
    </w:p>
  </w:footnote>
  <w:footnote w:type="continuationSeparator" w:id="0">
    <w:p w:rsidR="00830687" w:rsidRDefault="00830687" w:rsidP="00594A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934" w:rsidRDefault="00994934" w:rsidP="00994934">
    <w:pPr>
      <w:pStyle w:val="a5"/>
      <w:jc w:val="right"/>
      <w:rPr>
        <w:lang w:eastAsia="zh-CN"/>
      </w:rPr>
    </w:pPr>
  </w:p>
  <w:p w:rsidR="00994934" w:rsidRDefault="00994934" w:rsidP="00994934">
    <w:pPr>
      <w:pStyle w:val="a5"/>
      <w:jc w:val="right"/>
      <w:rPr>
        <w:lang w:eastAsia="zh-CN"/>
      </w:rPr>
    </w:pPr>
  </w:p>
  <w:p w:rsidR="00994934" w:rsidRDefault="00994934" w:rsidP="00994934">
    <w:pPr>
      <w:pStyle w:val="a5"/>
      <w:jc w:val="right"/>
      <w:rPr>
        <w:lang w:eastAsia="zh-CN"/>
      </w:rPr>
    </w:pPr>
  </w:p>
  <w:p w:rsidR="00994934" w:rsidRPr="006B48D9" w:rsidRDefault="00994934" w:rsidP="00994934">
    <w:pPr>
      <w:pStyle w:val="a5"/>
      <w:jc w:val="right"/>
      <w:rPr>
        <w:sz w:val="21"/>
        <w:szCs w:val="21"/>
        <w:lang w:eastAsia="zh-CN"/>
      </w:rPr>
    </w:pPr>
    <w:r w:rsidRPr="006B48D9">
      <w:rPr>
        <w:rFonts w:hint="eastAsia"/>
        <w:sz w:val="21"/>
        <w:szCs w:val="21"/>
        <w:lang w:eastAsia="zh-CN"/>
      </w:rPr>
      <w:t>新华财富金</w:t>
    </w:r>
    <w:r w:rsidRPr="006B48D9">
      <w:rPr>
        <w:rFonts w:hint="eastAsia"/>
        <w:sz w:val="21"/>
        <w:szCs w:val="21"/>
        <w:lang w:eastAsia="zh-CN"/>
      </w:rPr>
      <w:t>30</w:t>
    </w:r>
    <w:r w:rsidRPr="006B48D9">
      <w:rPr>
        <w:rFonts w:hint="eastAsia"/>
        <w:sz w:val="21"/>
        <w:szCs w:val="21"/>
        <w:lang w:eastAsia="zh-CN"/>
      </w:rPr>
      <w:t>天理财债券型证券投资基金清算报告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B3E93"/>
    <w:multiLevelType w:val="hybridMultilevel"/>
    <w:tmpl w:val="90BE3598"/>
    <w:lvl w:ilvl="0" w:tplc="DD583E1E">
      <w:start w:val="1"/>
      <w:numFmt w:val="decimal"/>
      <w:lvlText w:val="%1、"/>
      <w:lvlJc w:val="left"/>
      <w:pPr>
        <w:ind w:left="838" w:hanging="360"/>
      </w:pPr>
      <w:rPr>
        <w:rFonts w:hint="default"/>
      </w:rPr>
    </w:lvl>
    <w:lvl w:ilvl="1" w:tplc="04090019" w:tentative="1">
      <w:start w:val="1"/>
      <w:numFmt w:val="lowerLetter"/>
      <w:lvlText w:val="%2)"/>
      <w:lvlJc w:val="left"/>
      <w:pPr>
        <w:ind w:left="1318" w:hanging="420"/>
      </w:pPr>
    </w:lvl>
    <w:lvl w:ilvl="2" w:tplc="0409001B" w:tentative="1">
      <w:start w:val="1"/>
      <w:numFmt w:val="lowerRoman"/>
      <w:lvlText w:val="%3."/>
      <w:lvlJc w:val="right"/>
      <w:pPr>
        <w:ind w:left="1738" w:hanging="420"/>
      </w:pPr>
    </w:lvl>
    <w:lvl w:ilvl="3" w:tplc="0409000F" w:tentative="1">
      <w:start w:val="1"/>
      <w:numFmt w:val="decimal"/>
      <w:lvlText w:val="%4."/>
      <w:lvlJc w:val="left"/>
      <w:pPr>
        <w:ind w:left="2158" w:hanging="420"/>
      </w:pPr>
    </w:lvl>
    <w:lvl w:ilvl="4" w:tplc="04090019" w:tentative="1">
      <w:start w:val="1"/>
      <w:numFmt w:val="lowerLetter"/>
      <w:lvlText w:val="%5)"/>
      <w:lvlJc w:val="left"/>
      <w:pPr>
        <w:ind w:left="2578" w:hanging="420"/>
      </w:pPr>
    </w:lvl>
    <w:lvl w:ilvl="5" w:tplc="0409001B" w:tentative="1">
      <w:start w:val="1"/>
      <w:numFmt w:val="lowerRoman"/>
      <w:lvlText w:val="%6."/>
      <w:lvlJc w:val="right"/>
      <w:pPr>
        <w:ind w:left="2998" w:hanging="420"/>
      </w:pPr>
    </w:lvl>
    <w:lvl w:ilvl="6" w:tplc="0409000F" w:tentative="1">
      <w:start w:val="1"/>
      <w:numFmt w:val="decimal"/>
      <w:lvlText w:val="%7."/>
      <w:lvlJc w:val="left"/>
      <w:pPr>
        <w:ind w:left="3418" w:hanging="420"/>
      </w:pPr>
    </w:lvl>
    <w:lvl w:ilvl="7" w:tplc="04090019" w:tentative="1">
      <w:start w:val="1"/>
      <w:numFmt w:val="lowerLetter"/>
      <w:lvlText w:val="%8)"/>
      <w:lvlJc w:val="left"/>
      <w:pPr>
        <w:ind w:left="3838" w:hanging="420"/>
      </w:pPr>
    </w:lvl>
    <w:lvl w:ilvl="8" w:tplc="0409001B" w:tentative="1">
      <w:start w:val="1"/>
      <w:numFmt w:val="lowerRoman"/>
      <w:lvlText w:val="%9."/>
      <w:lvlJc w:val="right"/>
      <w:pPr>
        <w:ind w:left="425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
  <w:rsids>
    <w:rsidRoot w:val="00594A64"/>
    <w:rsid w:val="00007905"/>
    <w:rsid w:val="00013C75"/>
    <w:rsid w:val="000248A8"/>
    <w:rsid w:val="00056C62"/>
    <w:rsid w:val="0009520F"/>
    <w:rsid w:val="000B3890"/>
    <w:rsid w:val="000C7F51"/>
    <w:rsid w:val="0012336E"/>
    <w:rsid w:val="00123EEC"/>
    <w:rsid w:val="001274E9"/>
    <w:rsid w:val="00140FCF"/>
    <w:rsid w:val="00142F07"/>
    <w:rsid w:val="00144C90"/>
    <w:rsid w:val="0016001D"/>
    <w:rsid w:val="001842AA"/>
    <w:rsid w:val="001B500D"/>
    <w:rsid w:val="001C5908"/>
    <w:rsid w:val="001C7047"/>
    <w:rsid w:val="001E02C4"/>
    <w:rsid w:val="001E150D"/>
    <w:rsid w:val="001F1B9D"/>
    <w:rsid w:val="001F6CA3"/>
    <w:rsid w:val="00201F58"/>
    <w:rsid w:val="00221691"/>
    <w:rsid w:val="00236733"/>
    <w:rsid w:val="00243EDD"/>
    <w:rsid w:val="00246619"/>
    <w:rsid w:val="00270E05"/>
    <w:rsid w:val="002A3E85"/>
    <w:rsid w:val="002C4CFF"/>
    <w:rsid w:val="002E0154"/>
    <w:rsid w:val="002E3EF1"/>
    <w:rsid w:val="002F493E"/>
    <w:rsid w:val="002F6A1E"/>
    <w:rsid w:val="00306B14"/>
    <w:rsid w:val="00324449"/>
    <w:rsid w:val="003439BE"/>
    <w:rsid w:val="00354E2E"/>
    <w:rsid w:val="00372105"/>
    <w:rsid w:val="003766B8"/>
    <w:rsid w:val="00380B8A"/>
    <w:rsid w:val="003C48BC"/>
    <w:rsid w:val="003D1528"/>
    <w:rsid w:val="003E2843"/>
    <w:rsid w:val="003E7E6A"/>
    <w:rsid w:val="003E7F5F"/>
    <w:rsid w:val="0040425F"/>
    <w:rsid w:val="00414E63"/>
    <w:rsid w:val="00437114"/>
    <w:rsid w:val="004373CE"/>
    <w:rsid w:val="00484DE4"/>
    <w:rsid w:val="004A0402"/>
    <w:rsid w:val="004A5E1C"/>
    <w:rsid w:val="004C560B"/>
    <w:rsid w:val="00505FB1"/>
    <w:rsid w:val="0050759C"/>
    <w:rsid w:val="00513D03"/>
    <w:rsid w:val="00515DA0"/>
    <w:rsid w:val="005429ED"/>
    <w:rsid w:val="00546612"/>
    <w:rsid w:val="005502D4"/>
    <w:rsid w:val="00560590"/>
    <w:rsid w:val="00560D7C"/>
    <w:rsid w:val="00591693"/>
    <w:rsid w:val="00593333"/>
    <w:rsid w:val="00594A64"/>
    <w:rsid w:val="005B2513"/>
    <w:rsid w:val="005D542F"/>
    <w:rsid w:val="005F594D"/>
    <w:rsid w:val="00624542"/>
    <w:rsid w:val="0062482F"/>
    <w:rsid w:val="00634796"/>
    <w:rsid w:val="006410A2"/>
    <w:rsid w:val="00664C31"/>
    <w:rsid w:val="00664F44"/>
    <w:rsid w:val="00684409"/>
    <w:rsid w:val="006903E3"/>
    <w:rsid w:val="00691A54"/>
    <w:rsid w:val="006B48D9"/>
    <w:rsid w:val="006D28C1"/>
    <w:rsid w:val="006E3B3D"/>
    <w:rsid w:val="006F2559"/>
    <w:rsid w:val="006F403A"/>
    <w:rsid w:val="00700026"/>
    <w:rsid w:val="00707946"/>
    <w:rsid w:val="00711A09"/>
    <w:rsid w:val="00734688"/>
    <w:rsid w:val="00760DAA"/>
    <w:rsid w:val="007D056F"/>
    <w:rsid w:val="007E0486"/>
    <w:rsid w:val="0082181F"/>
    <w:rsid w:val="008218B9"/>
    <w:rsid w:val="00830687"/>
    <w:rsid w:val="00835548"/>
    <w:rsid w:val="00880ED0"/>
    <w:rsid w:val="00886B7F"/>
    <w:rsid w:val="00896091"/>
    <w:rsid w:val="008B2E04"/>
    <w:rsid w:val="008C6BFE"/>
    <w:rsid w:val="008E3083"/>
    <w:rsid w:val="00906931"/>
    <w:rsid w:val="00922921"/>
    <w:rsid w:val="00923C1D"/>
    <w:rsid w:val="00940D14"/>
    <w:rsid w:val="009602B6"/>
    <w:rsid w:val="00977489"/>
    <w:rsid w:val="00994934"/>
    <w:rsid w:val="0099588D"/>
    <w:rsid w:val="009A6503"/>
    <w:rsid w:val="009F3044"/>
    <w:rsid w:val="009F5029"/>
    <w:rsid w:val="00A005E6"/>
    <w:rsid w:val="00A15477"/>
    <w:rsid w:val="00A31E19"/>
    <w:rsid w:val="00A42614"/>
    <w:rsid w:val="00A43ACD"/>
    <w:rsid w:val="00A50F41"/>
    <w:rsid w:val="00A6250C"/>
    <w:rsid w:val="00A838B7"/>
    <w:rsid w:val="00A87EAC"/>
    <w:rsid w:val="00A92AD9"/>
    <w:rsid w:val="00AA0A2E"/>
    <w:rsid w:val="00AE7DD0"/>
    <w:rsid w:val="00AF1649"/>
    <w:rsid w:val="00B008A5"/>
    <w:rsid w:val="00B06C20"/>
    <w:rsid w:val="00B30D63"/>
    <w:rsid w:val="00B404D7"/>
    <w:rsid w:val="00B53543"/>
    <w:rsid w:val="00B663C5"/>
    <w:rsid w:val="00B72FF9"/>
    <w:rsid w:val="00B94763"/>
    <w:rsid w:val="00BB7115"/>
    <w:rsid w:val="00BD48D1"/>
    <w:rsid w:val="00BF61C7"/>
    <w:rsid w:val="00C412CF"/>
    <w:rsid w:val="00C91DE7"/>
    <w:rsid w:val="00CD47E1"/>
    <w:rsid w:val="00CE7B98"/>
    <w:rsid w:val="00D00E5F"/>
    <w:rsid w:val="00D34953"/>
    <w:rsid w:val="00D40B84"/>
    <w:rsid w:val="00D44A4F"/>
    <w:rsid w:val="00D4621E"/>
    <w:rsid w:val="00D57CB2"/>
    <w:rsid w:val="00D63A78"/>
    <w:rsid w:val="00D7050F"/>
    <w:rsid w:val="00D81224"/>
    <w:rsid w:val="00D87AD0"/>
    <w:rsid w:val="00DA054D"/>
    <w:rsid w:val="00DA4AC3"/>
    <w:rsid w:val="00DA5510"/>
    <w:rsid w:val="00DB29A2"/>
    <w:rsid w:val="00DC0C52"/>
    <w:rsid w:val="00DC7D26"/>
    <w:rsid w:val="00E108C7"/>
    <w:rsid w:val="00E13CEC"/>
    <w:rsid w:val="00E639E3"/>
    <w:rsid w:val="00EA1357"/>
    <w:rsid w:val="00ED2DA0"/>
    <w:rsid w:val="00EE6BB4"/>
    <w:rsid w:val="00F179AE"/>
    <w:rsid w:val="00F31B19"/>
    <w:rsid w:val="00F31FFE"/>
    <w:rsid w:val="00F370C7"/>
    <w:rsid w:val="00F7281C"/>
    <w:rsid w:val="00F85E21"/>
    <w:rsid w:val="00FB7B5C"/>
    <w:rsid w:val="00FC6B58"/>
    <w:rsid w:val="00FD0566"/>
    <w:rsid w:val="00FF4EA7"/>
    <w:rsid w:val="00FF58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94A64"/>
  </w:style>
  <w:style w:type="paragraph" w:styleId="1">
    <w:name w:val="heading 1"/>
    <w:basedOn w:val="a"/>
    <w:next w:val="a"/>
    <w:link w:val="1Char"/>
    <w:qFormat/>
    <w:rsid w:val="00BD48D1"/>
    <w:pPr>
      <w:widowControl/>
      <w:outlineLvl w:val="0"/>
    </w:pPr>
    <w:rPr>
      <w:rFonts w:ascii="Times New Roman" w:eastAsia="宋体" w:hAnsi="Times New Roman" w:cs="Times New Roman"/>
      <w:sz w:val="24"/>
      <w:szCs w:val="20"/>
      <w:lang w:val="en-GB" w:eastAsia="zh-CN"/>
    </w:rPr>
  </w:style>
  <w:style w:type="paragraph" w:styleId="2">
    <w:name w:val="heading 2"/>
    <w:basedOn w:val="a"/>
    <w:next w:val="a"/>
    <w:link w:val="2Char"/>
    <w:uiPriority w:val="9"/>
    <w:semiHidden/>
    <w:unhideWhenUsed/>
    <w:qFormat/>
    <w:rsid w:val="00E108C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94A64"/>
    <w:tblPr>
      <w:tblInd w:w="0" w:type="dxa"/>
      <w:tblCellMar>
        <w:top w:w="0" w:type="dxa"/>
        <w:left w:w="0" w:type="dxa"/>
        <w:bottom w:w="0" w:type="dxa"/>
        <w:right w:w="0" w:type="dxa"/>
      </w:tblCellMar>
    </w:tblPr>
  </w:style>
  <w:style w:type="paragraph" w:styleId="a3">
    <w:name w:val="Body Text"/>
    <w:basedOn w:val="a"/>
    <w:uiPriority w:val="1"/>
    <w:qFormat/>
    <w:rsid w:val="00594A64"/>
    <w:pPr>
      <w:ind w:left="827"/>
    </w:pPr>
    <w:rPr>
      <w:rFonts w:ascii="黑体" w:eastAsia="黑体" w:hAnsi="黑体"/>
    </w:rPr>
  </w:style>
  <w:style w:type="paragraph" w:customStyle="1" w:styleId="11">
    <w:name w:val="标题 11"/>
    <w:basedOn w:val="a"/>
    <w:uiPriority w:val="1"/>
    <w:qFormat/>
    <w:rsid w:val="00594A64"/>
    <w:pPr>
      <w:ind w:left="2006"/>
      <w:outlineLvl w:val="1"/>
    </w:pPr>
    <w:rPr>
      <w:rFonts w:ascii="Microsoft JhengHei" w:eastAsia="Microsoft JhengHei" w:hAnsi="Microsoft JhengHei"/>
      <w:b/>
      <w:bCs/>
      <w:sz w:val="28"/>
      <w:szCs w:val="28"/>
    </w:rPr>
  </w:style>
  <w:style w:type="paragraph" w:customStyle="1" w:styleId="21">
    <w:name w:val="标题 21"/>
    <w:basedOn w:val="a"/>
    <w:uiPriority w:val="1"/>
    <w:qFormat/>
    <w:rsid w:val="00594A64"/>
    <w:pPr>
      <w:ind w:left="118"/>
      <w:outlineLvl w:val="2"/>
    </w:pPr>
    <w:rPr>
      <w:rFonts w:ascii="黑体" w:eastAsia="黑体" w:hAnsi="黑体"/>
      <w:sz w:val="24"/>
      <w:szCs w:val="24"/>
    </w:rPr>
  </w:style>
  <w:style w:type="paragraph" w:customStyle="1" w:styleId="31">
    <w:name w:val="标题 31"/>
    <w:basedOn w:val="a"/>
    <w:uiPriority w:val="1"/>
    <w:qFormat/>
    <w:rsid w:val="00594A64"/>
    <w:pPr>
      <w:ind w:left="118"/>
      <w:outlineLvl w:val="3"/>
    </w:pPr>
    <w:rPr>
      <w:rFonts w:ascii="Microsoft JhengHei" w:eastAsia="Microsoft JhengHei" w:hAnsi="Microsoft JhengHei"/>
      <w:b/>
      <w:bCs/>
    </w:rPr>
  </w:style>
  <w:style w:type="paragraph" w:styleId="a4">
    <w:name w:val="List Paragraph"/>
    <w:basedOn w:val="a"/>
    <w:uiPriority w:val="1"/>
    <w:qFormat/>
    <w:rsid w:val="00594A64"/>
  </w:style>
  <w:style w:type="paragraph" w:customStyle="1" w:styleId="TableParagraph">
    <w:name w:val="Table Paragraph"/>
    <w:basedOn w:val="a"/>
    <w:uiPriority w:val="1"/>
    <w:qFormat/>
    <w:rsid w:val="00594A64"/>
  </w:style>
  <w:style w:type="paragraph" w:styleId="a5">
    <w:name w:val="header"/>
    <w:basedOn w:val="a"/>
    <w:link w:val="Char"/>
    <w:uiPriority w:val="99"/>
    <w:unhideWhenUsed/>
    <w:rsid w:val="004C56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C560B"/>
    <w:rPr>
      <w:sz w:val="18"/>
      <w:szCs w:val="18"/>
    </w:rPr>
  </w:style>
  <w:style w:type="paragraph" w:styleId="a6">
    <w:name w:val="footer"/>
    <w:basedOn w:val="a"/>
    <w:link w:val="Char0"/>
    <w:uiPriority w:val="99"/>
    <w:unhideWhenUsed/>
    <w:rsid w:val="004C560B"/>
    <w:pPr>
      <w:tabs>
        <w:tab w:val="center" w:pos="4153"/>
        <w:tab w:val="right" w:pos="8306"/>
      </w:tabs>
      <w:snapToGrid w:val="0"/>
    </w:pPr>
    <w:rPr>
      <w:sz w:val="18"/>
      <w:szCs w:val="18"/>
    </w:rPr>
  </w:style>
  <w:style w:type="character" w:customStyle="1" w:styleId="Char0">
    <w:name w:val="页脚 Char"/>
    <w:basedOn w:val="a0"/>
    <w:link w:val="a6"/>
    <w:uiPriority w:val="99"/>
    <w:rsid w:val="004C560B"/>
    <w:rPr>
      <w:sz w:val="18"/>
      <w:szCs w:val="18"/>
    </w:rPr>
  </w:style>
  <w:style w:type="character" w:styleId="a7">
    <w:name w:val="Strong"/>
    <w:qFormat/>
    <w:rsid w:val="008E3083"/>
    <w:rPr>
      <w:b/>
      <w:bCs/>
    </w:rPr>
  </w:style>
  <w:style w:type="table" w:styleId="a8">
    <w:name w:val="Table Grid"/>
    <w:basedOn w:val="a1"/>
    <w:uiPriority w:val="59"/>
    <w:rsid w:val="00380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994934"/>
    <w:rPr>
      <w:sz w:val="18"/>
      <w:szCs w:val="18"/>
    </w:rPr>
  </w:style>
  <w:style w:type="character" w:customStyle="1" w:styleId="Char1">
    <w:name w:val="批注框文本 Char"/>
    <w:basedOn w:val="a0"/>
    <w:link w:val="a9"/>
    <w:uiPriority w:val="99"/>
    <w:semiHidden/>
    <w:rsid w:val="00994934"/>
    <w:rPr>
      <w:sz w:val="18"/>
      <w:szCs w:val="18"/>
    </w:rPr>
  </w:style>
  <w:style w:type="character" w:customStyle="1" w:styleId="1Char">
    <w:name w:val="标题 1 Char"/>
    <w:basedOn w:val="a0"/>
    <w:link w:val="1"/>
    <w:rsid w:val="00BD48D1"/>
    <w:rPr>
      <w:rFonts w:ascii="Times New Roman" w:eastAsia="宋体" w:hAnsi="Times New Roman" w:cs="Times New Roman"/>
      <w:sz w:val="24"/>
      <w:szCs w:val="20"/>
      <w:lang w:val="en-GB" w:eastAsia="zh-CN"/>
    </w:rPr>
  </w:style>
  <w:style w:type="character" w:customStyle="1" w:styleId="2Char">
    <w:name w:val="标题 2 Char"/>
    <w:basedOn w:val="a0"/>
    <w:link w:val="2"/>
    <w:uiPriority w:val="9"/>
    <w:semiHidden/>
    <w:rsid w:val="00E108C7"/>
    <w:rPr>
      <w:rFonts w:asciiTheme="majorHAnsi" w:eastAsiaTheme="majorEastAsia" w:hAnsiTheme="majorHAnsi" w:cstheme="majorBidi"/>
      <w:b/>
      <w:bCs/>
      <w:sz w:val="32"/>
      <w:szCs w:val="32"/>
    </w:rPr>
  </w:style>
  <w:style w:type="paragraph" w:customStyle="1" w:styleId="Default">
    <w:name w:val="Default"/>
    <w:rsid w:val="00A005E6"/>
    <w:pPr>
      <w:autoSpaceDE w:val="0"/>
      <w:autoSpaceDN w:val="0"/>
      <w:adjustRightInd w:val="0"/>
    </w:pPr>
    <w:rPr>
      <w:rFonts w:ascii="Times New Roman" w:hAnsi="Times New Roman" w:cs="Times New Roman"/>
      <w:color w:val="000000"/>
      <w:sz w:val="24"/>
      <w:szCs w:val="24"/>
    </w:rPr>
  </w:style>
  <w:style w:type="character" w:styleId="aa">
    <w:name w:val="annotation reference"/>
    <w:basedOn w:val="a0"/>
    <w:uiPriority w:val="99"/>
    <w:semiHidden/>
    <w:unhideWhenUsed/>
    <w:rsid w:val="002A3E85"/>
    <w:rPr>
      <w:sz w:val="21"/>
      <w:szCs w:val="21"/>
    </w:rPr>
  </w:style>
  <w:style w:type="paragraph" w:styleId="ab">
    <w:name w:val="annotation text"/>
    <w:basedOn w:val="a"/>
    <w:link w:val="Char2"/>
    <w:uiPriority w:val="99"/>
    <w:semiHidden/>
    <w:unhideWhenUsed/>
    <w:rsid w:val="002A3E85"/>
  </w:style>
  <w:style w:type="character" w:customStyle="1" w:styleId="Char2">
    <w:name w:val="批注文字 Char"/>
    <w:basedOn w:val="a0"/>
    <w:link w:val="ab"/>
    <w:uiPriority w:val="99"/>
    <w:semiHidden/>
    <w:rsid w:val="002A3E85"/>
  </w:style>
  <w:style w:type="paragraph" w:styleId="ac">
    <w:name w:val="annotation subject"/>
    <w:basedOn w:val="ab"/>
    <w:next w:val="ab"/>
    <w:link w:val="Char3"/>
    <w:uiPriority w:val="99"/>
    <w:semiHidden/>
    <w:unhideWhenUsed/>
    <w:rsid w:val="002A3E85"/>
    <w:rPr>
      <w:b/>
      <w:bCs/>
    </w:rPr>
  </w:style>
  <w:style w:type="character" w:customStyle="1" w:styleId="Char3">
    <w:name w:val="批注主题 Char"/>
    <w:basedOn w:val="Char2"/>
    <w:link w:val="ac"/>
    <w:uiPriority w:val="99"/>
    <w:semiHidden/>
    <w:rsid w:val="002A3E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94A64"/>
  </w:style>
  <w:style w:type="paragraph" w:styleId="1">
    <w:name w:val="heading 1"/>
    <w:basedOn w:val="a"/>
    <w:next w:val="a"/>
    <w:link w:val="1Char"/>
    <w:qFormat/>
    <w:rsid w:val="00BD48D1"/>
    <w:pPr>
      <w:widowControl/>
      <w:outlineLvl w:val="0"/>
    </w:pPr>
    <w:rPr>
      <w:rFonts w:ascii="Times New Roman" w:eastAsia="宋体" w:hAnsi="Times New Roman" w:cs="Times New Roman"/>
      <w:sz w:val="24"/>
      <w:szCs w:val="20"/>
      <w:lang w:val="en-GB" w:eastAsia="zh-CN"/>
    </w:rPr>
  </w:style>
  <w:style w:type="paragraph" w:styleId="2">
    <w:name w:val="heading 2"/>
    <w:basedOn w:val="a"/>
    <w:next w:val="a"/>
    <w:link w:val="2Char"/>
    <w:uiPriority w:val="9"/>
    <w:semiHidden/>
    <w:unhideWhenUsed/>
    <w:qFormat/>
    <w:rsid w:val="00E108C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94A64"/>
    <w:tblPr>
      <w:tblInd w:w="0" w:type="dxa"/>
      <w:tblCellMar>
        <w:top w:w="0" w:type="dxa"/>
        <w:left w:w="0" w:type="dxa"/>
        <w:bottom w:w="0" w:type="dxa"/>
        <w:right w:w="0" w:type="dxa"/>
      </w:tblCellMar>
    </w:tblPr>
  </w:style>
  <w:style w:type="paragraph" w:styleId="a3">
    <w:name w:val="Body Text"/>
    <w:basedOn w:val="a"/>
    <w:uiPriority w:val="1"/>
    <w:qFormat/>
    <w:rsid w:val="00594A64"/>
    <w:pPr>
      <w:ind w:left="827"/>
    </w:pPr>
    <w:rPr>
      <w:rFonts w:ascii="黑体" w:eastAsia="黑体" w:hAnsi="黑体"/>
    </w:rPr>
  </w:style>
  <w:style w:type="paragraph" w:customStyle="1" w:styleId="11">
    <w:name w:val="标题 11"/>
    <w:basedOn w:val="a"/>
    <w:uiPriority w:val="1"/>
    <w:qFormat/>
    <w:rsid w:val="00594A64"/>
    <w:pPr>
      <w:ind w:left="2006"/>
      <w:outlineLvl w:val="1"/>
    </w:pPr>
    <w:rPr>
      <w:rFonts w:ascii="Microsoft JhengHei" w:eastAsia="Microsoft JhengHei" w:hAnsi="Microsoft JhengHei"/>
      <w:b/>
      <w:bCs/>
      <w:sz w:val="28"/>
      <w:szCs w:val="28"/>
    </w:rPr>
  </w:style>
  <w:style w:type="paragraph" w:customStyle="1" w:styleId="21">
    <w:name w:val="标题 21"/>
    <w:basedOn w:val="a"/>
    <w:uiPriority w:val="1"/>
    <w:qFormat/>
    <w:rsid w:val="00594A64"/>
    <w:pPr>
      <w:ind w:left="118"/>
      <w:outlineLvl w:val="2"/>
    </w:pPr>
    <w:rPr>
      <w:rFonts w:ascii="黑体" w:eastAsia="黑体" w:hAnsi="黑体"/>
      <w:sz w:val="24"/>
      <w:szCs w:val="24"/>
    </w:rPr>
  </w:style>
  <w:style w:type="paragraph" w:customStyle="1" w:styleId="31">
    <w:name w:val="标题 31"/>
    <w:basedOn w:val="a"/>
    <w:uiPriority w:val="1"/>
    <w:qFormat/>
    <w:rsid w:val="00594A64"/>
    <w:pPr>
      <w:ind w:left="118"/>
      <w:outlineLvl w:val="3"/>
    </w:pPr>
    <w:rPr>
      <w:rFonts w:ascii="Microsoft JhengHei" w:eastAsia="Microsoft JhengHei" w:hAnsi="Microsoft JhengHei"/>
      <w:b/>
      <w:bCs/>
    </w:rPr>
  </w:style>
  <w:style w:type="paragraph" w:styleId="a4">
    <w:name w:val="List Paragraph"/>
    <w:basedOn w:val="a"/>
    <w:uiPriority w:val="1"/>
    <w:qFormat/>
    <w:rsid w:val="00594A64"/>
  </w:style>
  <w:style w:type="paragraph" w:customStyle="1" w:styleId="TableParagraph">
    <w:name w:val="Table Paragraph"/>
    <w:basedOn w:val="a"/>
    <w:uiPriority w:val="1"/>
    <w:qFormat/>
    <w:rsid w:val="00594A64"/>
  </w:style>
  <w:style w:type="paragraph" w:styleId="a5">
    <w:name w:val="header"/>
    <w:basedOn w:val="a"/>
    <w:link w:val="Char"/>
    <w:uiPriority w:val="99"/>
    <w:unhideWhenUsed/>
    <w:rsid w:val="004C56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C560B"/>
    <w:rPr>
      <w:sz w:val="18"/>
      <w:szCs w:val="18"/>
    </w:rPr>
  </w:style>
  <w:style w:type="paragraph" w:styleId="a6">
    <w:name w:val="footer"/>
    <w:basedOn w:val="a"/>
    <w:link w:val="Char0"/>
    <w:uiPriority w:val="99"/>
    <w:unhideWhenUsed/>
    <w:rsid w:val="004C560B"/>
    <w:pPr>
      <w:tabs>
        <w:tab w:val="center" w:pos="4153"/>
        <w:tab w:val="right" w:pos="8306"/>
      </w:tabs>
      <w:snapToGrid w:val="0"/>
    </w:pPr>
    <w:rPr>
      <w:sz w:val="18"/>
      <w:szCs w:val="18"/>
    </w:rPr>
  </w:style>
  <w:style w:type="character" w:customStyle="1" w:styleId="Char0">
    <w:name w:val="页脚 Char"/>
    <w:basedOn w:val="a0"/>
    <w:link w:val="a6"/>
    <w:uiPriority w:val="99"/>
    <w:rsid w:val="004C560B"/>
    <w:rPr>
      <w:sz w:val="18"/>
      <w:szCs w:val="18"/>
    </w:rPr>
  </w:style>
  <w:style w:type="character" w:styleId="a7">
    <w:name w:val="Strong"/>
    <w:qFormat/>
    <w:rsid w:val="008E3083"/>
    <w:rPr>
      <w:b/>
      <w:bCs/>
    </w:rPr>
  </w:style>
  <w:style w:type="table" w:styleId="a8">
    <w:name w:val="Table Grid"/>
    <w:basedOn w:val="a1"/>
    <w:uiPriority w:val="59"/>
    <w:rsid w:val="00380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994934"/>
    <w:rPr>
      <w:sz w:val="18"/>
      <w:szCs w:val="18"/>
    </w:rPr>
  </w:style>
  <w:style w:type="character" w:customStyle="1" w:styleId="Char1">
    <w:name w:val="批注框文本 Char"/>
    <w:basedOn w:val="a0"/>
    <w:link w:val="a9"/>
    <w:uiPriority w:val="99"/>
    <w:semiHidden/>
    <w:rsid w:val="00994934"/>
    <w:rPr>
      <w:sz w:val="18"/>
      <w:szCs w:val="18"/>
    </w:rPr>
  </w:style>
  <w:style w:type="character" w:customStyle="1" w:styleId="1Char">
    <w:name w:val="标题 1 Char"/>
    <w:basedOn w:val="a0"/>
    <w:link w:val="1"/>
    <w:rsid w:val="00BD48D1"/>
    <w:rPr>
      <w:rFonts w:ascii="Times New Roman" w:eastAsia="宋体" w:hAnsi="Times New Roman" w:cs="Times New Roman"/>
      <w:sz w:val="24"/>
      <w:szCs w:val="20"/>
      <w:lang w:val="en-GB" w:eastAsia="zh-CN"/>
    </w:rPr>
  </w:style>
  <w:style w:type="character" w:customStyle="1" w:styleId="2Char">
    <w:name w:val="标题 2 Char"/>
    <w:basedOn w:val="a0"/>
    <w:link w:val="2"/>
    <w:uiPriority w:val="9"/>
    <w:semiHidden/>
    <w:rsid w:val="00E108C7"/>
    <w:rPr>
      <w:rFonts w:asciiTheme="majorHAnsi" w:eastAsiaTheme="majorEastAsia" w:hAnsiTheme="majorHAnsi" w:cstheme="majorBidi"/>
      <w:b/>
      <w:bCs/>
      <w:sz w:val="32"/>
      <w:szCs w:val="32"/>
    </w:rPr>
  </w:style>
  <w:style w:type="paragraph" w:customStyle="1" w:styleId="Default">
    <w:name w:val="Default"/>
    <w:rsid w:val="00A005E6"/>
    <w:pPr>
      <w:autoSpaceDE w:val="0"/>
      <w:autoSpaceDN w:val="0"/>
      <w:adjustRightInd w:val="0"/>
    </w:pPr>
    <w:rPr>
      <w:rFonts w:ascii="Times New Roman" w:hAnsi="Times New Roman" w:cs="Times New Roman"/>
      <w:color w:val="000000"/>
      <w:sz w:val="24"/>
      <w:szCs w:val="24"/>
    </w:rPr>
  </w:style>
  <w:style w:type="character" w:styleId="aa">
    <w:name w:val="annotation reference"/>
    <w:basedOn w:val="a0"/>
    <w:uiPriority w:val="99"/>
    <w:semiHidden/>
    <w:unhideWhenUsed/>
    <w:rsid w:val="002A3E85"/>
    <w:rPr>
      <w:sz w:val="21"/>
      <w:szCs w:val="21"/>
    </w:rPr>
  </w:style>
  <w:style w:type="paragraph" w:styleId="ab">
    <w:name w:val="annotation text"/>
    <w:basedOn w:val="a"/>
    <w:link w:val="Char2"/>
    <w:uiPriority w:val="99"/>
    <w:semiHidden/>
    <w:unhideWhenUsed/>
    <w:rsid w:val="002A3E85"/>
  </w:style>
  <w:style w:type="character" w:customStyle="1" w:styleId="Char2">
    <w:name w:val="批注文字 Char"/>
    <w:basedOn w:val="a0"/>
    <w:link w:val="ab"/>
    <w:uiPriority w:val="99"/>
    <w:semiHidden/>
    <w:rsid w:val="002A3E85"/>
  </w:style>
  <w:style w:type="paragraph" w:styleId="ac">
    <w:name w:val="annotation subject"/>
    <w:basedOn w:val="ab"/>
    <w:next w:val="ab"/>
    <w:link w:val="Char3"/>
    <w:uiPriority w:val="99"/>
    <w:semiHidden/>
    <w:unhideWhenUsed/>
    <w:rsid w:val="002A3E85"/>
    <w:rPr>
      <w:b/>
      <w:bCs/>
    </w:rPr>
  </w:style>
  <w:style w:type="character" w:customStyle="1" w:styleId="Char3">
    <w:name w:val="批注主题 Char"/>
    <w:basedOn w:val="Char2"/>
    <w:link w:val="ac"/>
    <w:uiPriority w:val="99"/>
    <w:semiHidden/>
    <w:rsid w:val="002A3E85"/>
    <w:rPr>
      <w:b/>
      <w:bCs/>
    </w:rPr>
  </w:style>
</w:styles>
</file>

<file path=word/webSettings.xml><?xml version="1.0" encoding="utf-8"?>
<w:webSettings xmlns:r="http://schemas.openxmlformats.org/officeDocument/2006/relationships" xmlns:w="http://schemas.openxmlformats.org/wordprocessingml/2006/main">
  <w:divs>
    <w:div w:id="1518237">
      <w:bodyDiv w:val="1"/>
      <w:marLeft w:val="0"/>
      <w:marRight w:val="0"/>
      <w:marTop w:val="0"/>
      <w:marBottom w:val="0"/>
      <w:divBdr>
        <w:top w:val="none" w:sz="0" w:space="0" w:color="auto"/>
        <w:left w:val="none" w:sz="0" w:space="0" w:color="auto"/>
        <w:bottom w:val="none" w:sz="0" w:space="0" w:color="auto"/>
        <w:right w:val="none" w:sz="0" w:space="0" w:color="auto"/>
      </w:divBdr>
    </w:div>
    <w:div w:id="72048131">
      <w:bodyDiv w:val="1"/>
      <w:marLeft w:val="0"/>
      <w:marRight w:val="0"/>
      <w:marTop w:val="0"/>
      <w:marBottom w:val="0"/>
      <w:divBdr>
        <w:top w:val="none" w:sz="0" w:space="0" w:color="auto"/>
        <w:left w:val="none" w:sz="0" w:space="0" w:color="auto"/>
        <w:bottom w:val="none" w:sz="0" w:space="0" w:color="auto"/>
        <w:right w:val="none" w:sz="0" w:space="0" w:color="auto"/>
      </w:divBdr>
    </w:div>
    <w:div w:id="379131173">
      <w:bodyDiv w:val="1"/>
      <w:marLeft w:val="0"/>
      <w:marRight w:val="0"/>
      <w:marTop w:val="0"/>
      <w:marBottom w:val="0"/>
      <w:divBdr>
        <w:top w:val="none" w:sz="0" w:space="0" w:color="auto"/>
        <w:left w:val="none" w:sz="0" w:space="0" w:color="auto"/>
        <w:bottom w:val="none" w:sz="0" w:space="0" w:color="auto"/>
        <w:right w:val="none" w:sz="0" w:space="0" w:color="auto"/>
      </w:divBdr>
      <w:divsChild>
        <w:div w:id="1336298775">
          <w:marLeft w:val="0"/>
          <w:marRight w:val="0"/>
          <w:marTop w:val="0"/>
          <w:marBottom w:val="0"/>
          <w:divBdr>
            <w:top w:val="none" w:sz="0" w:space="0" w:color="auto"/>
            <w:left w:val="none" w:sz="0" w:space="0" w:color="auto"/>
            <w:bottom w:val="none" w:sz="0" w:space="0" w:color="auto"/>
            <w:right w:val="none" w:sz="0" w:space="0" w:color="auto"/>
          </w:divBdr>
        </w:div>
      </w:divsChild>
    </w:div>
    <w:div w:id="546602321">
      <w:bodyDiv w:val="1"/>
      <w:marLeft w:val="0"/>
      <w:marRight w:val="0"/>
      <w:marTop w:val="0"/>
      <w:marBottom w:val="0"/>
      <w:divBdr>
        <w:top w:val="none" w:sz="0" w:space="0" w:color="auto"/>
        <w:left w:val="none" w:sz="0" w:space="0" w:color="auto"/>
        <w:bottom w:val="none" w:sz="0" w:space="0" w:color="auto"/>
        <w:right w:val="none" w:sz="0" w:space="0" w:color="auto"/>
      </w:divBdr>
    </w:div>
    <w:div w:id="567155426">
      <w:bodyDiv w:val="1"/>
      <w:marLeft w:val="0"/>
      <w:marRight w:val="0"/>
      <w:marTop w:val="0"/>
      <w:marBottom w:val="0"/>
      <w:divBdr>
        <w:top w:val="none" w:sz="0" w:space="0" w:color="auto"/>
        <w:left w:val="none" w:sz="0" w:space="0" w:color="auto"/>
        <w:bottom w:val="none" w:sz="0" w:space="0" w:color="auto"/>
        <w:right w:val="none" w:sz="0" w:space="0" w:color="auto"/>
      </w:divBdr>
    </w:div>
    <w:div w:id="664624525">
      <w:bodyDiv w:val="1"/>
      <w:marLeft w:val="0"/>
      <w:marRight w:val="0"/>
      <w:marTop w:val="0"/>
      <w:marBottom w:val="0"/>
      <w:divBdr>
        <w:top w:val="none" w:sz="0" w:space="0" w:color="auto"/>
        <w:left w:val="none" w:sz="0" w:space="0" w:color="auto"/>
        <w:bottom w:val="none" w:sz="0" w:space="0" w:color="auto"/>
        <w:right w:val="none" w:sz="0" w:space="0" w:color="auto"/>
      </w:divBdr>
    </w:div>
    <w:div w:id="885726257">
      <w:bodyDiv w:val="1"/>
      <w:marLeft w:val="0"/>
      <w:marRight w:val="0"/>
      <w:marTop w:val="0"/>
      <w:marBottom w:val="0"/>
      <w:divBdr>
        <w:top w:val="none" w:sz="0" w:space="0" w:color="auto"/>
        <w:left w:val="none" w:sz="0" w:space="0" w:color="auto"/>
        <w:bottom w:val="none" w:sz="0" w:space="0" w:color="auto"/>
        <w:right w:val="none" w:sz="0" w:space="0" w:color="auto"/>
      </w:divBdr>
    </w:div>
    <w:div w:id="1099449399">
      <w:bodyDiv w:val="1"/>
      <w:marLeft w:val="0"/>
      <w:marRight w:val="0"/>
      <w:marTop w:val="0"/>
      <w:marBottom w:val="0"/>
      <w:divBdr>
        <w:top w:val="none" w:sz="0" w:space="0" w:color="auto"/>
        <w:left w:val="none" w:sz="0" w:space="0" w:color="auto"/>
        <w:bottom w:val="none" w:sz="0" w:space="0" w:color="auto"/>
        <w:right w:val="none" w:sz="0" w:space="0" w:color="auto"/>
      </w:divBdr>
    </w:div>
    <w:div w:id="1119757121">
      <w:bodyDiv w:val="1"/>
      <w:marLeft w:val="0"/>
      <w:marRight w:val="0"/>
      <w:marTop w:val="0"/>
      <w:marBottom w:val="0"/>
      <w:divBdr>
        <w:top w:val="none" w:sz="0" w:space="0" w:color="auto"/>
        <w:left w:val="none" w:sz="0" w:space="0" w:color="auto"/>
        <w:bottom w:val="none" w:sz="0" w:space="0" w:color="auto"/>
        <w:right w:val="none" w:sz="0" w:space="0" w:color="auto"/>
      </w:divBdr>
    </w:div>
    <w:div w:id="1182890240">
      <w:bodyDiv w:val="1"/>
      <w:marLeft w:val="0"/>
      <w:marRight w:val="0"/>
      <w:marTop w:val="0"/>
      <w:marBottom w:val="0"/>
      <w:divBdr>
        <w:top w:val="none" w:sz="0" w:space="0" w:color="auto"/>
        <w:left w:val="none" w:sz="0" w:space="0" w:color="auto"/>
        <w:bottom w:val="none" w:sz="0" w:space="0" w:color="auto"/>
        <w:right w:val="none" w:sz="0" w:space="0" w:color="auto"/>
      </w:divBdr>
    </w:div>
    <w:div w:id="1559632736">
      <w:bodyDiv w:val="1"/>
      <w:marLeft w:val="0"/>
      <w:marRight w:val="0"/>
      <w:marTop w:val="0"/>
      <w:marBottom w:val="0"/>
      <w:divBdr>
        <w:top w:val="none" w:sz="0" w:space="0" w:color="auto"/>
        <w:left w:val="none" w:sz="0" w:space="0" w:color="auto"/>
        <w:bottom w:val="none" w:sz="0" w:space="0" w:color="auto"/>
        <w:right w:val="none" w:sz="0" w:space="0" w:color="auto"/>
      </w:divBdr>
    </w:div>
    <w:div w:id="1668946177">
      <w:bodyDiv w:val="1"/>
      <w:marLeft w:val="0"/>
      <w:marRight w:val="0"/>
      <w:marTop w:val="0"/>
      <w:marBottom w:val="0"/>
      <w:divBdr>
        <w:top w:val="none" w:sz="0" w:space="0" w:color="auto"/>
        <w:left w:val="none" w:sz="0" w:space="0" w:color="auto"/>
        <w:bottom w:val="none" w:sz="0" w:space="0" w:color="auto"/>
        <w:right w:val="none" w:sz="0" w:space="0" w:color="auto"/>
      </w:divBdr>
    </w:div>
    <w:div w:id="1710451464">
      <w:bodyDiv w:val="1"/>
      <w:marLeft w:val="0"/>
      <w:marRight w:val="0"/>
      <w:marTop w:val="0"/>
      <w:marBottom w:val="0"/>
      <w:divBdr>
        <w:top w:val="none" w:sz="0" w:space="0" w:color="auto"/>
        <w:left w:val="none" w:sz="0" w:space="0" w:color="auto"/>
        <w:bottom w:val="none" w:sz="0" w:space="0" w:color="auto"/>
        <w:right w:val="none" w:sz="0" w:space="0" w:color="auto"/>
      </w:divBdr>
    </w:div>
    <w:div w:id="1722711625">
      <w:bodyDiv w:val="1"/>
      <w:marLeft w:val="0"/>
      <w:marRight w:val="0"/>
      <w:marTop w:val="0"/>
      <w:marBottom w:val="0"/>
      <w:divBdr>
        <w:top w:val="none" w:sz="0" w:space="0" w:color="auto"/>
        <w:left w:val="none" w:sz="0" w:space="0" w:color="auto"/>
        <w:bottom w:val="none" w:sz="0" w:space="0" w:color="auto"/>
        <w:right w:val="none" w:sz="0" w:space="0" w:color="auto"/>
      </w:divBdr>
    </w:div>
    <w:div w:id="1799179789">
      <w:bodyDiv w:val="1"/>
      <w:marLeft w:val="0"/>
      <w:marRight w:val="0"/>
      <w:marTop w:val="0"/>
      <w:marBottom w:val="0"/>
      <w:divBdr>
        <w:top w:val="none" w:sz="0" w:space="0" w:color="auto"/>
        <w:left w:val="none" w:sz="0" w:space="0" w:color="auto"/>
        <w:bottom w:val="none" w:sz="0" w:space="0" w:color="auto"/>
        <w:right w:val="none" w:sz="0" w:space="0" w:color="auto"/>
      </w:divBdr>
    </w:div>
    <w:div w:id="1815756409">
      <w:bodyDiv w:val="1"/>
      <w:marLeft w:val="0"/>
      <w:marRight w:val="0"/>
      <w:marTop w:val="0"/>
      <w:marBottom w:val="0"/>
      <w:divBdr>
        <w:top w:val="none" w:sz="0" w:space="0" w:color="auto"/>
        <w:left w:val="none" w:sz="0" w:space="0" w:color="auto"/>
        <w:bottom w:val="none" w:sz="0" w:space="0" w:color="auto"/>
        <w:right w:val="none" w:sz="0" w:space="0" w:color="auto"/>
      </w:divBdr>
    </w:div>
    <w:div w:id="1964604991">
      <w:bodyDiv w:val="1"/>
      <w:marLeft w:val="0"/>
      <w:marRight w:val="0"/>
      <w:marTop w:val="0"/>
      <w:marBottom w:val="0"/>
      <w:divBdr>
        <w:top w:val="none" w:sz="0" w:space="0" w:color="auto"/>
        <w:left w:val="none" w:sz="0" w:space="0" w:color="auto"/>
        <w:bottom w:val="none" w:sz="0" w:space="0" w:color="auto"/>
        <w:right w:val="none" w:sz="0" w:space="0" w:color="auto"/>
      </w:divBdr>
    </w:div>
    <w:div w:id="21110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12A10-F293-4266-AA66-B7E97B88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671</Words>
  <Characters>3825</Characters>
  <Application>Microsoft Office Word</Application>
  <DocSecurity>4</DocSecurity>
  <Lines>31</Lines>
  <Paragraphs>8</Paragraphs>
  <ScaleCrop>false</ScaleCrop>
  <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清算审计报告</dc:title>
  <dc:creator>Celiya Zhang</dc:creator>
  <cp:lastModifiedBy>cnstock</cp:lastModifiedBy>
  <cp:revision>2</cp:revision>
  <cp:lastPrinted>2016-05-25T01:31:00Z</cp:lastPrinted>
  <dcterms:created xsi:type="dcterms:W3CDTF">2016-07-07T16:23:00Z</dcterms:created>
  <dcterms:modified xsi:type="dcterms:W3CDTF">2016-07-07T16:23:00Z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2015-02-10T00:00:00Z</vt:filetime>
  </property>
  <property fmtid="{D5CDD505-2E9C-101B-9397-08002B2CF9AE}" pid="3" name="Creator">
    <vt:lpwstr>Microsoft Office Word</vt:lpwstr>
  </property>
  <property fmtid="{D5CDD505-2E9C-101B-9397-08002B2CF9AE}" pid="4" name="LastSaved">
    <vt:filetime>2016-04-28T00:00:00Z</vt:filetime>
  </property>
</Properties>
</file>