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ED7" w:rsidRDefault="000A7ED7" w:rsidP="000A7ED7">
      <w:pPr>
        <w:jc w:val="center"/>
        <w:rPr>
          <w:b/>
          <w:sz w:val="30"/>
          <w:szCs w:val="30"/>
        </w:rPr>
      </w:pPr>
      <w:r w:rsidRPr="000A7ED7">
        <w:rPr>
          <w:rFonts w:hint="eastAsia"/>
          <w:b/>
          <w:sz w:val="30"/>
          <w:szCs w:val="30"/>
        </w:rPr>
        <w:t>长信基金管理有限责任公司</w:t>
      </w:r>
    </w:p>
    <w:p w:rsidR="001414F3" w:rsidRDefault="000A7ED7" w:rsidP="000A7ED7">
      <w:pPr>
        <w:jc w:val="center"/>
        <w:rPr>
          <w:b/>
          <w:sz w:val="30"/>
          <w:szCs w:val="30"/>
        </w:rPr>
      </w:pPr>
      <w:r w:rsidRPr="000A7ED7">
        <w:rPr>
          <w:rFonts w:hint="eastAsia"/>
          <w:b/>
          <w:sz w:val="30"/>
          <w:szCs w:val="30"/>
        </w:rPr>
        <w:t>关于长信</w:t>
      </w:r>
      <w:r w:rsidR="003452D3">
        <w:rPr>
          <w:rFonts w:hint="eastAsia"/>
          <w:b/>
          <w:sz w:val="30"/>
          <w:szCs w:val="30"/>
        </w:rPr>
        <w:t>利鑫</w:t>
      </w:r>
      <w:r w:rsidRPr="000A7ED7">
        <w:rPr>
          <w:rFonts w:hint="eastAsia"/>
          <w:b/>
          <w:sz w:val="30"/>
          <w:szCs w:val="30"/>
        </w:rPr>
        <w:t>分级债券型证券投资基金分级运作期届满基金份额转换结果的公告</w:t>
      </w:r>
    </w:p>
    <w:p w:rsidR="000A7ED7" w:rsidRDefault="000A7ED7" w:rsidP="000A7ED7">
      <w:pPr>
        <w:jc w:val="center"/>
        <w:rPr>
          <w:b/>
          <w:sz w:val="30"/>
          <w:szCs w:val="30"/>
        </w:rPr>
      </w:pPr>
    </w:p>
    <w:p w:rsidR="005F0114" w:rsidRPr="005F0114" w:rsidRDefault="005F0114" w:rsidP="00A6554E">
      <w:pPr>
        <w:spacing w:line="360" w:lineRule="auto"/>
        <w:ind w:firstLineChars="200" w:firstLine="480"/>
        <w:rPr>
          <w:rFonts w:asciiTheme="minorEastAsia" w:hAnsiTheme="minorEastAsia"/>
          <w:sz w:val="24"/>
          <w:szCs w:val="24"/>
        </w:rPr>
      </w:pPr>
      <w:r w:rsidRPr="005F0114">
        <w:rPr>
          <w:rFonts w:asciiTheme="minorEastAsia" w:hAnsiTheme="minorEastAsia" w:hint="eastAsia"/>
          <w:sz w:val="24"/>
          <w:szCs w:val="24"/>
        </w:rPr>
        <w:t>《</w:t>
      </w:r>
      <w:r w:rsidR="00DD29CE">
        <w:rPr>
          <w:rFonts w:asciiTheme="minorEastAsia" w:hAnsiTheme="minorEastAsia" w:hint="eastAsia"/>
          <w:sz w:val="24"/>
          <w:szCs w:val="24"/>
        </w:rPr>
        <w:t>长信</w:t>
      </w:r>
      <w:r w:rsidR="003452D3">
        <w:rPr>
          <w:rFonts w:asciiTheme="minorEastAsia" w:hAnsiTheme="minorEastAsia" w:hint="eastAsia"/>
          <w:sz w:val="24"/>
          <w:szCs w:val="24"/>
        </w:rPr>
        <w:t>利鑫</w:t>
      </w:r>
      <w:r w:rsidRPr="005F0114">
        <w:rPr>
          <w:rFonts w:asciiTheme="minorEastAsia" w:hAnsiTheme="minorEastAsia" w:hint="eastAsia"/>
          <w:sz w:val="24"/>
          <w:szCs w:val="24"/>
        </w:rPr>
        <w:t>分级债券型证券投资基金基金合同》（以下简称“《基金合同》”）于</w:t>
      </w:r>
      <w:r w:rsidR="003452D3" w:rsidRPr="005F0114">
        <w:rPr>
          <w:rFonts w:asciiTheme="minorEastAsia" w:hAnsiTheme="minorEastAsia" w:hint="eastAsia"/>
          <w:sz w:val="24"/>
          <w:szCs w:val="24"/>
        </w:rPr>
        <w:t>201</w:t>
      </w:r>
      <w:r w:rsidR="003452D3">
        <w:rPr>
          <w:rFonts w:asciiTheme="minorEastAsia" w:hAnsiTheme="minorEastAsia" w:hint="eastAsia"/>
          <w:sz w:val="24"/>
          <w:szCs w:val="24"/>
        </w:rPr>
        <w:t>1</w:t>
      </w:r>
      <w:r w:rsidRPr="005F0114">
        <w:rPr>
          <w:rFonts w:asciiTheme="minorEastAsia" w:hAnsiTheme="minorEastAsia" w:hint="eastAsia"/>
          <w:sz w:val="24"/>
          <w:szCs w:val="24"/>
        </w:rPr>
        <w:t>年</w:t>
      </w:r>
      <w:r w:rsidR="003452D3">
        <w:rPr>
          <w:rFonts w:asciiTheme="minorEastAsia" w:hAnsiTheme="minorEastAsia" w:hint="eastAsia"/>
          <w:sz w:val="24"/>
          <w:szCs w:val="24"/>
        </w:rPr>
        <w:t>6</w:t>
      </w:r>
      <w:r w:rsidRPr="005F0114">
        <w:rPr>
          <w:rFonts w:asciiTheme="minorEastAsia" w:hAnsiTheme="minorEastAsia" w:hint="eastAsia"/>
          <w:sz w:val="24"/>
          <w:szCs w:val="24"/>
        </w:rPr>
        <w:t>月</w:t>
      </w:r>
      <w:r w:rsidR="003452D3">
        <w:rPr>
          <w:rFonts w:asciiTheme="minorEastAsia" w:hAnsiTheme="minorEastAsia" w:hint="eastAsia"/>
          <w:sz w:val="24"/>
          <w:szCs w:val="24"/>
        </w:rPr>
        <w:t>2</w:t>
      </w:r>
      <w:r w:rsidRPr="005F0114">
        <w:rPr>
          <w:rFonts w:asciiTheme="minorEastAsia" w:hAnsiTheme="minorEastAsia" w:hint="eastAsia"/>
          <w:sz w:val="24"/>
          <w:szCs w:val="24"/>
        </w:rPr>
        <w:t>4日生效，根据《基金合同》的有关规定</w:t>
      </w:r>
      <w:r w:rsidR="00DD29CE" w:rsidRPr="005F0114">
        <w:rPr>
          <w:rFonts w:asciiTheme="minorEastAsia" w:hAnsiTheme="minorEastAsia" w:hint="eastAsia"/>
          <w:sz w:val="24"/>
          <w:szCs w:val="24"/>
        </w:rPr>
        <w:t>，</w:t>
      </w:r>
      <w:r w:rsidR="00DD29CE">
        <w:rPr>
          <w:rFonts w:asciiTheme="minorEastAsia" w:hAnsiTheme="minorEastAsia" w:hint="eastAsia"/>
          <w:sz w:val="24"/>
          <w:szCs w:val="24"/>
        </w:rPr>
        <w:t>长信</w:t>
      </w:r>
      <w:r w:rsidR="003452D3">
        <w:rPr>
          <w:rFonts w:asciiTheme="minorEastAsia" w:hAnsiTheme="minorEastAsia" w:hint="eastAsia"/>
          <w:sz w:val="24"/>
          <w:szCs w:val="24"/>
        </w:rPr>
        <w:t>利鑫</w:t>
      </w:r>
      <w:r w:rsidRPr="005F0114">
        <w:rPr>
          <w:rFonts w:asciiTheme="minorEastAsia" w:hAnsiTheme="minorEastAsia" w:hint="eastAsia"/>
          <w:sz w:val="24"/>
          <w:szCs w:val="24"/>
        </w:rPr>
        <w:t>分级债券型证券投资基金（以下简称“本基金”）《基金合同》生效</w:t>
      </w:r>
      <w:r w:rsidR="003452D3" w:rsidRPr="005F0114">
        <w:rPr>
          <w:rFonts w:asciiTheme="minorEastAsia" w:hAnsiTheme="minorEastAsia" w:hint="eastAsia"/>
          <w:sz w:val="24"/>
          <w:szCs w:val="24"/>
        </w:rPr>
        <w:t>后</w:t>
      </w:r>
      <w:r w:rsidR="003452D3">
        <w:rPr>
          <w:rFonts w:asciiTheme="minorEastAsia" w:hAnsiTheme="minorEastAsia" w:hint="eastAsia"/>
          <w:sz w:val="24"/>
          <w:szCs w:val="24"/>
        </w:rPr>
        <w:t>5</w:t>
      </w:r>
      <w:r w:rsidR="00083964" w:rsidRPr="005F0114">
        <w:rPr>
          <w:rFonts w:asciiTheme="minorEastAsia" w:hAnsiTheme="minorEastAsia" w:hint="eastAsia"/>
          <w:sz w:val="24"/>
          <w:szCs w:val="24"/>
        </w:rPr>
        <w:t>年</w:t>
      </w:r>
      <w:r w:rsidRPr="005F0114">
        <w:rPr>
          <w:rFonts w:asciiTheme="minorEastAsia" w:hAnsiTheme="minorEastAsia" w:hint="eastAsia"/>
          <w:sz w:val="24"/>
          <w:szCs w:val="24"/>
        </w:rPr>
        <w:t>分级运作期届满，本基金无需召开基金份额持有人大会，自动转换为上市开放式基金（LOF）</w:t>
      </w:r>
      <w:r w:rsidR="0000353F" w:rsidRPr="0000353F">
        <w:rPr>
          <w:rFonts w:asciiTheme="minorEastAsia" w:hAnsiTheme="minorEastAsia" w:hint="eastAsia"/>
          <w:sz w:val="24"/>
          <w:szCs w:val="24"/>
        </w:rPr>
        <w:t>，基金名称变更为“</w:t>
      </w:r>
      <w:r w:rsidR="0000353F">
        <w:rPr>
          <w:rFonts w:asciiTheme="minorEastAsia" w:hAnsiTheme="minorEastAsia" w:hint="eastAsia"/>
          <w:sz w:val="24"/>
          <w:szCs w:val="24"/>
        </w:rPr>
        <w:t>长信</w:t>
      </w:r>
      <w:r w:rsidR="003452D3">
        <w:rPr>
          <w:rFonts w:asciiTheme="minorEastAsia" w:hAnsiTheme="minorEastAsia" w:hint="eastAsia"/>
          <w:sz w:val="24"/>
          <w:szCs w:val="24"/>
        </w:rPr>
        <w:t>利鑫</w:t>
      </w:r>
      <w:r w:rsidR="0000353F" w:rsidRPr="0000353F">
        <w:rPr>
          <w:rFonts w:asciiTheme="minorEastAsia" w:hAnsiTheme="minorEastAsia" w:hint="eastAsia"/>
          <w:sz w:val="24"/>
          <w:szCs w:val="24"/>
        </w:rPr>
        <w:t>债券型证券投资基金（LOF）”</w:t>
      </w:r>
      <w:r w:rsidR="004A611A">
        <w:rPr>
          <w:rFonts w:asciiTheme="minorEastAsia" w:hAnsiTheme="minorEastAsia" w:hint="eastAsia"/>
          <w:sz w:val="24"/>
          <w:szCs w:val="24"/>
        </w:rPr>
        <w:t>（以下简称“长信</w:t>
      </w:r>
      <w:r w:rsidR="003452D3">
        <w:rPr>
          <w:rFonts w:asciiTheme="minorEastAsia" w:hAnsiTheme="minorEastAsia" w:hint="eastAsia"/>
          <w:sz w:val="24"/>
          <w:szCs w:val="24"/>
        </w:rPr>
        <w:t>利鑫</w:t>
      </w:r>
      <w:r w:rsidR="004A611A">
        <w:rPr>
          <w:rFonts w:asciiTheme="minorEastAsia" w:hAnsiTheme="minorEastAsia" w:hint="eastAsia"/>
          <w:sz w:val="24"/>
          <w:szCs w:val="24"/>
        </w:rPr>
        <w:t>（LOF）”）</w:t>
      </w:r>
      <w:r w:rsidRPr="005F0114">
        <w:rPr>
          <w:rFonts w:asciiTheme="minorEastAsia" w:hAnsiTheme="minorEastAsia" w:hint="eastAsia"/>
          <w:sz w:val="24"/>
          <w:szCs w:val="24"/>
        </w:rPr>
        <w:t>。</w:t>
      </w:r>
    </w:p>
    <w:p w:rsidR="008F2996" w:rsidRDefault="005F0114" w:rsidP="008F2996">
      <w:pPr>
        <w:spacing w:line="360" w:lineRule="auto"/>
        <w:ind w:firstLineChars="200" w:firstLine="480"/>
        <w:rPr>
          <w:rFonts w:ascii="宋体" w:eastAsia="宋体" w:hAnsi="宋体" w:cs="Times New Roman"/>
          <w:sz w:val="24"/>
          <w:szCs w:val="24"/>
        </w:rPr>
      </w:pPr>
      <w:r w:rsidRPr="005F0114">
        <w:rPr>
          <w:rFonts w:asciiTheme="minorEastAsia" w:hAnsiTheme="minorEastAsia" w:hint="eastAsia"/>
          <w:sz w:val="24"/>
          <w:szCs w:val="24"/>
        </w:rPr>
        <w:t>根据</w:t>
      </w:r>
      <w:r w:rsidR="00083964">
        <w:rPr>
          <w:rFonts w:asciiTheme="minorEastAsia" w:hAnsiTheme="minorEastAsia" w:hint="eastAsia"/>
          <w:sz w:val="24"/>
          <w:szCs w:val="24"/>
        </w:rPr>
        <w:t>本基金《</w:t>
      </w:r>
      <w:r w:rsidRPr="005F0114">
        <w:rPr>
          <w:rFonts w:asciiTheme="minorEastAsia" w:hAnsiTheme="minorEastAsia" w:hint="eastAsia"/>
          <w:sz w:val="24"/>
          <w:szCs w:val="24"/>
        </w:rPr>
        <w:t>基金合同</w:t>
      </w:r>
      <w:r w:rsidR="00083964">
        <w:rPr>
          <w:rFonts w:asciiTheme="minorEastAsia" w:hAnsiTheme="minorEastAsia" w:hint="eastAsia"/>
          <w:sz w:val="24"/>
          <w:szCs w:val="24"/>
        </w:rPr>
        <w:t>》</w:t>
      </w:r>
      <w:r w:rsidRPr="005F0114">
        <w:rPr>
          <w:rFonts w:asciiTheme="minorEastAsia" w:hAnsiTheme="minorEastAsia" w:hint="eastAsia"/>
          <w:sz w:val="24"/>
          <w:szCs w:val="24"/>
        </w:rPr>
        <w:t>以及</w:t>
      </w:r>
      <w:r w:rsidR="00DD29CE">
        <w:rPr>
          <w:rFonts w:asciiTheme="minorEastAsia" w:hAnsiTheme="minorEastAsia" w:hint="eastAsia"/>
          <w:sz w:val="24"/>
          <w:szCs w:val="24"/>
        </w:rPr>
        <w:t>长信</w:t>
      </w:r>
      <w:r w:rsidRPr="005F0114">
        <w:rPr>
          <w:rFonts w:asciiTheme="minorEastAsia" w:hAnsiTheme="minorEastAsia" w:hint="eastAsia"/>
          <w:sz w:val="24"/>
          <w:szCs w:val="24"/>
        </w:rPr>
        <w:t>基金管理有限责任公司（以下简称“本基金管理人”）披露的《</w:t>
      </w:r>
      <w:r w:rsidR="003452D3" w:rsidRPr="003452D3">
        <w:rPr>
          <w:rFonts w:asciiTheme="minorEastAsia" w:hAnsiTheme="minorEastAsia" w:hint="eastAsia"/>
          <w:sz w:val="24"/>
          <w:szCs w:val="24"/>
        </w:rPr>
        <w:t>长信基金管理有限责任公司关于长信利鑫分级债券型证券投资基金分级运作期届满与基金份额转换的提示性公告</w:t>
      </w:r>
      <w:r w:rsidRPr="005F0114">
        <w:rPr>
          <w:rFonts w:asciiTheme="minorEastAsia" w:hAnsiTheme="minorEastAsia" w:hint="eastAsia"/>
          <w:sz w:val="24"/>
          <w:szCs w:val="24"/>
        </w:rPr>
        <w:t>》，本基金基金份额转换</w:t>
      </w:r>
      <w:r w:rsidR="008F2996">
        <w:rPr>
          <w:rFonts w:asciiTheme="minorEastAsia" w:hAnsiTheme="minorEastAsia" w:hint="eastAsia"/>
          <w:sz w:val="24"/>
          <w:szCs w:val="24"/>
        </w:rPr>
        <w:t>基准</w:t>
      </w:r>
      <w:r w:rsidRPr="005F0114">
        <w:rPr>
          <w:rFonts w:asciiTheme="minorEastAsia" w:hAnsiTheme="minorEastAsia" w:hint="eastAsia"/>
          <w:sz w:val="24"/>
          <w:szCs w:val="24"/>
        </w:rPr>
        <w:t>日日终</w:t>
      </w:r>
      <w:r w:rsidR="0000353F" w:rsidRPr="005F0114">
        <w:rPr>
          <w:rFonts w:asciiTheme="minorEastAsia" w:hAnsiTheme="minorEastAsia" w:hint="eastAsia"/>
          <w:sz w:val="24"/>
          <w:szCs w:val="24"/>
        </w:rPr>
        <w:t>（即</w:t>
      </w:r>
      <w:r w:rsidR="003452D3" w:rsidRPr="005F0114">
        <w:rPr>
          <w:rFonts w:asciiTheme="minorEastAsia" w:hAnsiTheme="minorEastAsia" w:hint="eastAsia"/>
          <w:sz w:val="24"/>
          <w:szCs w:val="24"/>
        </w:rPr>
        <w:t>201</w:t>
      </w:r>
      <w:r w:rsidR="003452D3">
        <w:rPr>
          <w:rFonts w:asciiTheme="minorEastAsia" w:hAnsiTheme="minorEastAsia" w:hint="eastAsia"/>
          <w:sz w:val="24"/>
          <w:szCs w:val="24"/>
        </w:rPr>
        <w:t>6</w:t>
      </w:r>
      <w:r w:rsidR="003452D3" w:rsidRPr="005F0114">
        <w:rPr>
          <w:rFonts w:asciiTheme="minorEastAsia" w:hAnsiTheme="minorEastAsia" w:hint="eastAsia"/>
          <w:sz w:val="24"/>
          <w:szCs w:val="24"/>
        </w:rPr>
        <w:t>年</w:t>
      </w:r>
      <w:r w:rsidR="003452D3">
        <w:rPr>
          <w:rFonts w:asciiTheme="minorEastAsia" w:hAnsiTheme="minorEastAsia" w:hint="eastAsia"/>
          <w:sz w:val="24"/>
          <w:szCs w:val="24"/>
        </w:rPr>
        <w:t>6</w:t>
      </w:r>
      <w:r w:rsidR="0000353F" w:rsidRPr="005F0114">
        <w:rPr>
          <w:rFonts w:asciiTheme="minorEastAsia" w:hAnsiTheme="minorEastAsia" w:hint="eastAsia"/>
          <w:sz w:val="24"/>
          <w:szCs w:val="24"/>
        </w:rPr>
        <w:t>月</w:t>
      </w:r>
      <w:r w:rsidR="003452D3">
        <w:rPr>
          <w:rFonts w:asciiTheme="minorEastAsia" w:hAnsiTheme="minorEastAsia" w:hint="eastAsia"/>
          <w:sz w:val="24"/>
          <w:szCs w:val="24"/>
        </w:rPr>
        <w:t>2</w:t>
      </w:r>
      <w:r w:rsidR="0000353F" w:rsidRPr="005F0114">
        <w:rPr>
          <w:rFonts w:asciiTheme="minorEastAsia" w:hAnsiTheme="minorEastAsia" w:hint="eastAsia"/>
          <w:sz w:val="24"/>
          <w:szCs w:val="24"/>
        </w:rPr>
        <w:t>4日）</w:t>
      </w:r>
      <w:r w:rsidRPr="005F0114">
        <w:rPr>
          <w:rFonts w:asciiTheme="minorEastAsia" w:hAnsiTheme="minorEastAsia" w:hint="eastAsia"/>
          <w:sz w:val="24"/>
          <w:szCs w:val="24"/>
        </w:rPr>
        <w:t>，</w:t>
      </w:r>
      <w:r w:rsidR="008F2996" w:rsidRPr="001760DF">
        <w:rPr>
          <w:rFonts w:ascii="宋体" w:eastAsia="宋体" w:hAnsi="宋体" w:cs="Times New Roman" w:hint="eastAsia"/>
          <w:sz w:val="24"/>
          <w:szCs w:val="24"/>
        </w:rPr>
        <w:t>以份额转换后1.0000元的基金份额净值为基准，</w:t>
      </w:r>
      <w:r w:rsidR="003452D3">
        <w:rPr>
          <w:rFonts w:ascii="宋体" w:eastAsia="宋体" w:hAnsi="宋体" w:cs="Times New Roman" w:hint="eastAsia"/>
          <w:sz w:val="24"/>
          <w:szCs w:val="24"/>
        </w:rPr>
        <w:t>利鑫</w:t>
      </w:r>
      <w:r w:rsidR="008F2996" w:rsidRPr="001760DF">
        <w:rPr>
          <w:rFonts w:ascii="宋体" w:eastAsia="宋体" w:hAnsi="宋体" w:cs="Times New Roman" w:hint="eastAsia"/>
          <w:sz w:val="24"/>
          <w:szCs w:val="24"/>
        </w:rPr>
        <w:t>A、</w:t>
      </w:r>
      <w:r w:rsidR="003452D3">
        <w:rPr>
          <w:rFonts w:ascii="宋体" w:eastAsia="宋体" w:hAnsi="宋体" w:cs="Times New Roman" w:hint="eastAsia"/>
          <w:sz w:val="24"/>
          <w:szCs w:val="24"/>
        </w:rPr>
        <w:t>利鑫</w:t>
      </w:r>
      <w:r w:rsidR="008F2996" w:rsidRPr="001760DF">
        <w:rPr>
          <w:rFonts w:ascii="宋体" w:eastAsia="宋体" w:hAnsi="宋体" w:cs="Times New Roman" w:hint="eastAsia"/>
          <w:sz w:val="24"/>
          <w:szCs w:val="24"/>
        </w:rPr>
        <w:t>B按照各自的基金份额净值转换成</w:t>
      </w:r>
      <w:r w:rsidR="004A611A">
        <w:rPr>
          <w:rFonts w:asciiTheme="minorEastAsia" w:hAnsiTheme="minorEastAsia" w:hint="eastAsia"/>
          <w:sz w:val="24"/>
          <w:szCs w:val="24"/>
        </w:rPr>
        <w:t>长信</w:t>
      </w:r>
      <w:r w:rsidR="003452D3">
        <w:rPr>
          <w:rFonts w:asciiTheme="minorEastAsia" w:hAnsiTheme="minorEastAsia" w:hint="eastAsia"/>
          <w:sz w:val="24"/>
          <w:szCs w:val="24"/>
        </w:rPr>
        <w:t>利鑫</w:t>
      </w:r>
      <w:r w:rsidR="004A611A">
        <w:rPr>
          <w:rFonts w:asciiTheme="minorEastAsia" w:hAnsiTheme="minorEastAsia" w:hint="eastAsia"/>
          <w:sz w:val="24"/>
          <w:szCs w:val="24"/>
        </w:rPr>
        <w:t>（LOF）</w:t>
      </w:r>
      <w:r w:rsidR="008F2996" w:rsidRPr="001760DF">
        <w:rPr>
          <w:rFonts w:ascii="宋体" w:eastAsia="宋体" w:hAnsi="宋体" w:cs="Times New Roman" w:hint="eastAsia"/>
          <w:sz w:val="24"/>
          <w:szCs w:val="24"/>
        </w:rPr>
        <w:t>份额。</w:t>
      </w:r>
    </w:p>
    <w:p w:rsidR="00DE34C4" w:rsidRDefault="00DE34C4" w:rsidP="00900ED7">
      <w:pPr>
        <w:spacing w:line="360" w:lineRule="auto"/>
        <w:ind w:firstLineChars="200" w:firstLine="480"/>
        <w:rPr>
          <w:rFonts w:ascii="宋体" w:hAnsi="宋体"/>
          <w:sz w:val="24"/>
        </w:rPr>
      </w:pPr>
      <w:r w:rsidRPr="00082353">
        <w:rPr>
          <w:rFonts w:ascii="宋体" w:hAnsi="宋体" w:hint="eastAsia"/>
          <w:sz w:val="24"/>
        </w:rPr>
        <w:t>在进行份额转换时，</w:t>
      </w:r>
      <w:r w:rsidR="003452D3">
        <w:rPr>
          <w:rFonts w:ascii="宋体" w:hAnsi="宋体" w:hint="eastAsia"/>
          <w:sz w:val="24"/>
        </w:rPr>
        <w:t>利鑫</w:t>
      </w:r>
      <w:r w:rsidRPr="00082353">
        <w:rPr>
          <w:rFonts w:ascii="宋体" w:hAnsi="宋体" w:hint="eastAsia"/>
          <w:sz w:val="24"/>
        </w:rPr>
        <w:t>A、</w:t>
      </w:r>
      <w:r w:rsidR="003452D3">
        <w:rPr>
          <w:rFonts w:ascii="宋体" w:hAnsi="宋体" w:hint="eastAsia"/>
          <w:sz w:val="24"/>
        </w:rPr>
        <w:t>利鑫</w:t>
      </w:r>
      <w:r w:rsidRPr="00082353">
        <w:rPr>
          <w:rFonts w:ascii="宋体" w:hAnsi="宋体" w:hint="eastAsia"/>
          <w:sz w:val="24"/>
        </w:rPr>
        <w:t>B的场外份额将转换成</w:t>
      </w:r>
      <w:r w:rsidR="004A611A">
        <w:rPr>
          <w:rFonts w:asciiTheme="minorEastAsia" w:hAnsiTheme="minorEastAsia" w:hint="eastAsia"/>
          <w:sz w:val="24"/>
          <w:szCs w:val="24"/>
        </w:rPr>
        <w:t>长信</w:t>
      </w:r>
      <w:r w:rsidR="003452D3">
        <w:rPr>
          <w:rFonts w:asciiTheme="minorEastAsia" w:hAnsiTheme="minorEastAsia" w:hint="eastAsia"/>
          <w:sz w:val="24"/>
          <w:szCs w:val="24"/>
        </w:rPr>
        <w:t>利鑫</w:t>
      </w:r>
      <w:r w:rsidR="004A611A">
        <w:rPr>
          <w:rFonts w:asciiTheme="minorEastAsia" w:hAnsiTheme="minorEastAsia" w:hint="eastAsia"/>
          <w:sz w:val="24"/>
          <w:szCs w:val="24"/>
        </w:rPr>
        <w:t>（LOF）</w:t>
      </w:r>
      <w:r w:rsidRPr="00082353">
        <w:rPr>
          <w:rFonts w:ascii="宋体" w:hAnsi="宋体" w:hint="eastAsia"/>
          <w:sz w:val="24"/>
        </w:rPr>
        <w:t>场外份额，且均登记在注册登记系统下；</w:t>
      </w:r>
      <w:r w:rsidR="003452D3">
        <w:rPr>
          <w:rFonts w:ascii="宋体" w:hAnsi="宋体" w:hint="eastAsia"/>
          <w:sz w:val="24"/>
        </w:rPr>
        <w:t>利鑫</w:t>
      </w:r>
      <w:r w:rsidRPr="00082353">
        <w:rPr>
          <w:rFonts w:ascii="宋体" w:hAnsi="宋体" w:hint="eastAsia"/>
          <w:sz w:val="24"/>
        </w:rPr>
        <w:t>B的场内份额将转换成</w:t>
      </w:r>
      <w:r w:rsidR="004A611A">
        <w:rPr>
          <w:rFonts w:asciiTheme="minorEastAsia" w:hAnsiTheme="minorEastAsia" w:hint="eastAsia"/>
          <w:sz w:val="24"/>
          <w:szCs w:val="24"/>
        </w:rPr>
        <w:t>长信</w:t>
      </w:r>
      <w:r w:rsidR="003452D3">
        <w:rPr>
          <w:rFonts w:asciiTheme="minorEastAsia" w:hAnsiTheme="minorEastAsia" w:hint="eastAsia"/>
          <w:sz w:val="24"/>
          <w:szCs w:val="24"/>
        </w:rPr>
        <w:t>利鑫</w:t>
      </w:r>
      <w:r w:rsidR="004A611A">
        <w:rPr>
          <w:rFonts w:asciiTheme="minorEastAsia" w:hAnsiTheme="minorEastAsia" w:hint="eastAsia"/>
          <w:sz w:val="24"/>
          <w:szCs w:val="24"/>
        </w:rPr>
        <w:t>（LOF）</w:t>
      </w:r>
      <w:r w:rsidRPr="00082353">
        <w:rPr>
          <w:rFonts w:ascii="宋体" w:hAnsi="宋体" w:hint="eastAsia"/>
          <w:sz w:val="24"/>
        </w:rPr>
        <w:t>场内份额，仍登记在证券登记结算系统下。</w:t>
      </w:r>
    </w:p>
    <w:p w:rsidR="005F0114" w:rsidRDefault="005F0114" w:rsidP="00900ED7">
      <w:pPr>
        <w:spacing w:line="360" w:lineRule="auto"/>
        <w:ind w:firstLineChars="200" w:firstLine="480"/>
        <w:rPr>
          <w:rFonts w:asciiTheme="minorEastAsia" w:hAnsiTheme="minorEastAsia"/>
          <w:sz w:val="24"/>
          <w:szCs w:val="24"/>
        </w:rPr>
      </w:pPr>
      <w:r w:rsidRPr="005F0114">
        <w:rPr>
          <w:rFonts w:asciiTheme="minorEastAsia" w:hAnsiTheme="minorEastAsia" w:hint="eastAsia"/>
          <w:sz w:val="24"/>
          <w:szCs w:val="24"/>
        </w:rPr>
        <w:t>现将份额转换结果公告如下表：</w:t>
      </w:r>
    </w:p>
    <w:tbl>
      <w:tblPr>
        <w:tblStyle w:val="a4"/>
        <w:tblW w:w="0" w:type="auto"/>
        <w:tblInd w:w="108" w:type="dxa"/>
        <w:tblLook w:val="04A0"/>
      </w:tblPr>
      <w:tblGrid>
        <w:gridCol w:w="1000"/>
        <w:gridCol w:w="1195"/>
        <w:gridCol w:w="1686"/>
        <w:gridCol w:w="1389"/>
        <w:gridCol w:w="1100"/>
        <w:gridCol w:w="2044"/>
      </w:tblGrid>
      <w:tr w:rsidR="004F5132" w:rsidRPr="00133BAF" w:rsidTr="0000353F">
        <w:tc>
          <w:tcPr>
            <w:tcW w:w="1134" w:type="dxa"/>
            <w:vAlign w:val="center"/>
          </w:tcPr>
          <w:p w:rsidR="005F0114" w:rsidRPr="0033574C" w:rsidRDefault="0085072A" w:rsidP="0003109B">
            <w:pPr>
              <w:autoSpaceDE w:val="0"/>
              <w:autoSpaceDN w:val="0"/>
              <w:adjustRightInd w:val="0"/>
              <w:jc w:val="center"/>
              <w:rPr>
                <w:rFonts w:asciiTheme="minorEastAsia" w:hAnsiTheme="minorEastAsia"/>
                <w:szCs w:val="21"/>
              </w:rPr>
            </w:pPr>
            <w:r w:rsidRPr="0085072A">
              <w:rPr>
                <w:rFonts w:ascii="宋体" w:eastAsia="宋体" w:cs="宋体" w:hint="eastAsia"/>
                <w:kern w:val="0"/>
                <w:szCs w:val="21"/>
              </w:rPr>
              <w:t>转换前的基金份额</w:t>
            </w:r>
          </w:p>
        </w:tc>
        <w:tc>
          <w:tcPr>
            <w:tcW w:w="1276" w:type="dxa"/>
            <w:vAlign w:val="center"/>
          </w:tcPr>
          <w:p w:rsidR="005F0114" w:rsidRPr="0033574C" w:rsidRDefault="0085072A" w:rsidP="0003109B">
            <w:pPr>
              <w:jc w:val="center"/>
              <w:rPr>
                <w:rFonts w:asciiTheme="minorEastAsia" w:hAnsiTheme="minorEastAsia"/>
                <w:szCs w:val="21"/>
              </w:rPr>
            </w:pPr>
            <w:r w:rsidRPr="0085072A">
              <w:rPr>
                <w:rFonts w:ascii="宋体" w:eastAsia="宋体" w:cs="宋体" w:hint="eastAsia"/>
                <w:kern w:val="0"/>
                <w:szCs w:val="21"/>
              </w:rPr>
              <w:t>转换前份额净值（元）</w:t>
            </w:r>
          </w:p>
        </w:tc>
        <w:tc>
          <w:tcPr>
            <w:tcW w:w="1276" w:type="dxa"/>
            <w:vAlign w:val="center"/>
          </w:tcPr>
          <w:p w:rsidR="005F0114" w:rsidRPr="0033574C" w:rsidRDefault="0085072A" w:rsidP="0003109B">
            <w:pPr>
              <w:jc w:val="center"/>
              <w:rPr>
                <w:rFonts w:asciiTheme="minorEastAsia" w:hAnsiTheme="minorEastAsia"/>
                <w:szCs w:val="21"/>
              </w:rPr>
            </w:pPr>
            <w:r w:rsidRPr="0085072A">
              <w:rPr>
                <w:rFonts w:ascii="宋体" w:eastAsia="宋体" w:cs="宋体" w:hint="eastAsia"/>
                <w:kern w:val="0"/>
                <w:szCs w:val="21"/>
              </w:rPr>
              <w:t>转换前份额数（份）</w:t>
            </w:r>
          </w:p>
        </w:tc>
        <w:tc>
          <w:tcPr>
            <w:tcW w:w="1417" w:type="dxa"/>
            <w:vAlign w:val="center"/>
          </w:tcPr>
          <w:p w:rsidR="005F0114" w:rsidRPr="0033574C" w:rsidRDefault="0085072A" w:rsidP="0003109B">
            <w:pPr>
              <w:jc w:val="center"/>
              <w:rPr>
                <w:rFonts w:asciiTheme="minorEastAsia" w:hAnsiTheme="minorEastAsia"/>
                <w:szCs w:val="21"/>
              </w:rPr>
            </w:pPr>
            <w:r w:rsidRPr="0085072A">
              <w:rPr>
                <w:rFonts w:ascii="宋体" w:eastAsia="宋体" w:cs="宋体" w:hint="eastAsia"/>
                <w:kern w:val="0"/>
                <w:szCs w:val="21"/>
              </w:rPr>
              <w:t>转换比例</w:t>
            </w:r>
          </w:p>
        </w:tc>
        <w:tc>
          <w:tcPr>
            <w:tcW w:w="1134" w:type="dxa"/>
            <w:vAlign w:val="center"/>
          </w:tcPr>
          <w:p w:rsidR="005F0114" w:rsidRPr="0033574C" w:rsidRDefault="0085072A" w:rsidP="0003109B">
            <w:pPr>
              <w:jc w:val="center"/>
              <w:rPr>
                <w:rFonts w:asciiTheme="minorEastAsia" w:hAnsiTheme="minorEastAsia"/>
                <w:szCs w:val="21"/>
              </w:rPr>
            </w:pPr>
            <w:r w:rsidRPr="0085072A">
              <w:rPr>
                <w:rFonts w:ascii="宋体" w:eastAsia="宋体" w:cs="宋体" w:hint="eastAsia"/>
                <w:kern w:val="0"/>
                <w:szCs w:val="21"/>
              </w:rPr>
              <w:t>转换后的基金份额</w:t>
            </w:r>
          </w:p>
        </w:tc>
        <w:tc>
          <w:tcPr>
            <w:tcW w:w="2127" w:type="dxa"/>
            <w:vAlign w:val="center"/>
          </w:tcPr>
          <w:p w:rsidR="005F0114" w:rsidRPr="0033574C" w:rsidRDefault="0085072A" w:rsidP="0003109B">
            <w:pPr>
              <w:jc w:val="center"/>
              <w:rPr>
                <w:rFonts w:asciiTheme="minorEastAsia" w:hAnsiTheme="minorEastAsia"/>
                <w:szCs w:val="21"/>
              </w:rPr>
            </w:pPr>
            <w:r w:rsidRPr="0085072A">
              <w:rPr>
                <w:rFonts w:ascii="宋体" w:eastAsia="宋体" w:cs="宋体" w:hint="eastAsia"/>
                <w:kern w:val="0"/>
                <w:szCs w:val="21"/>
              </w:rPr>
              <w:t>转换后份额数（份）</w:t>
            </w:r>
          </w:p>
        </w:tc>
      </w:tr>
      <w:tr w:rsidR="004F5132" w:rsidRPr="00133BAF" w:rsidTr="0000353F">
        <w:tc>
          <w:tcPr>
            <w:tcW w:w="1134" w:type="dxa"/>
            <w:vAlign w:val="center"/>
          </w:tcPr>
          <w:p w:rsidR="005E61D9" w:rsidRPr="0033574C" w:rsidRDefault="0085072A" w:rsidP="0003109B">
            <w:pPr>
              <w:jc w:val="center"/>
              <w:rPr>
                <w:rFonts w:asciiTheme="minorEastAsia" w:hAnsiTheme="minorEastAsia"/>
                <w:szCs w:val="21"/>
              </w:rPr>
            </w:pPr>
            <w:r w:rsidRPr="0085072A">
              <w:rPr>
                <w:rFonts w:ascii="宋体" w:eastAsia="宋体" w:cs="宋体" w:hint="eastAsia"/>
                <w:kern w:val="0"/>
                <w:szCs w:val="21"/>
              </w:rPr>
              <w:t>利鑫</w:t>
            </w:r>
            <w:r w:rsidRPr="0085072A">
              <w:rPr>
                <w:rFonts w:ascii="宋体" w:eastAsia="宋体" w:cs="宋体"/>
                <w:kern w:val="0"/>
                <w:szCs w:val="21"/>
              </w:rPr>
              <w:t>A</w:t>
            </w:r>
          </w:p>
        </w:tc>
        <w:tc>
          <w:tcPr>
            <w:tcW w:w="1276" w:type="dxa"/>
            <w:vAlign w:val="center"/>
          </w:tcPr>
          <w:p w:rsidR="005E61D9" w:rsidRPr="0033574C" w:rsidRDefault="0085072A" w:rsidP="0003109B">
            <w:pPr>
              <w:jc w:val="center"/>
              <w:rPr>
                <w:rFonts w:asciiTheme="minorEastAsia" w:hAnsiTheme="minorEastAsia"/>
                <w:szCs w:val="21"/>
              </w:rPr>
            </w:pPr>
            <w:r w:rsidRPr="0085072A">
              <w:rPr>
                <w:rFonts w:asciiTheme="minorEastAsia" w:hAnsiTheme="minorEastAsia"/>
                <w:szCs w:val="21"/>
              </w:rPr>
              <w:t>1.0000</w:t>
            </w:r>
          </w:p>
        </w:tc>
        <w:tc>
          <w:tcPr>
            <w:tcW w:w="1276" w:type="dxa"/>
            <w:vAlign w:val="center"/>
          </w:tcPr>
          <w:p w:rsidR="005E61D9" w:rsidRPr="0033574C" w:rsidRDefault="0085072A" w:rsidP="0003109B">
            <w:pPr>
              <w:jc w:val="center"/>
              <w:rPr>
                <w:rFonts w:asciiTheme="minorEastAsia" w:hAnsiTheme="minorEastAsia"/>
                <w:szCs w:val="21"/>
              </w:rPr>
            </w:pPr>
            <w:r w:rsidRPr="0085072A">
              <w:rPr>
                <w:rFonts w:asciiTheme="minorEastAsia" w:hAnsiTheme="minorEastAsia"/>
                <w:szCs w:val="21"/>
              </w:rPr>
              <w:t>21,830,122.88</w:t>
            </w:r>
          </w:p>
        </w:tc>
        <w:tc>
          <w:tcPr>
            <w:tcW w:w="1417" w:type="dxa"/>
            <w:vAlign w:val="center"/>
          </w:tcPr>
          <w:p w:rsidR="005E61D9" w:rsidRPr="0033574C" w:rsidRDefault="0085072A" w:rsidP="0003109B">
            <w:pPr>
              <w:jc w:val="center"/>
              <w:rPr>
                <w:rFonts w:asciiTheme="minorEastAsia" w:hAnsiTheme="minorEastAsia"/>
                <w:szCs w:val="21"/>
              </w:rPr>
            </w:pPr>
            <w:r w:rsidRPr="0085072A">
              <w:rPr>
                <w:rFonts w:asciiTheme="minorEastAsia" w:hAnsiTheme="minorEastAsia"/>
                <w:szCs w:val="21"/>
              </w:rPr>
              <w:t>1.00006694</w:t>
            </w:r>
          </w:p>
        </w:tc>
        <w:tc>
          <w:tcPr>
            <w:tcW w:w="1134" w:type="dxa"/>
            <w:vMerge w:val="restart"/>
            <w:vAlign w:val="center"/>
          </w:tcPr>
          <w:p w:rsidR="005E61D9" w:rsidRPr="0033574C" w:rsidRDefault="0085072A" w:rsidP="005E61D9">
            <w:pPr>
              <w:jc w:val="center"/>
              <w:rPr>
                <w:rFonts w:asciiTheme="minorEastAsia" w:hAnsiTheme="minorEastAsia"/>
                <w:szCs w:val="21"/>
              </w:rPr>
            </w:pPr>
            <w:r w:rsidRPr="0085072A">
              <w:rPr>
                <w:rFonts w:ascii="宋体" w:eastAsia="宋体" w:cs="宋体" w:hint="eastAsia"/>
                <w:kern w:val="0"/>
                <w:szCs w:val="21"/>
              </w:rPr>
              <w:t>长信利鑫（</w:t>
            </w:r>
            <w:r w:rsidRPr="0085072A">
              <w:rPr>
                <w:rFonts w:ascii="宋体" w:eastAsia="宋体" w:cs="宋体"/>
                <w:kern w:val="0"/>
                <w:szCs w:val="21"/>
              </w:rPr>
              <w:t>LOF</w:t>
            </w:r>
            <w:r w:rsidRPr="0085072A">
              <w:rPr>
                <w:rFonts w:ascii="宋体" w:eastAsia="宋体" w:cs="宋体" w:hint="eastAsia"/>
                <w:kern w:val="0"/>
                <w:szCs w:val="21"/>
              </w:rPr>
              <w:t>）</w:t>
            </w:r>
          </w:p>
        </w:tc>
        <w:tc>
          <w:tcPr>
            <w:tcW w:w="2127" w:type="dxa"/>
            <w:vAlign w:val="center"/>
          </w:tcPr>
          <w:p w:rsidR="005E61D9" w:rsidRPr="0033574C" w:rsidRDefault="0085072A" w:rsidP="0003109B">
            <w:pPr>
              <w:jc w:val="center"/>
              <w:rPr>
                <w:rFonts w:asciiTheme="minorEastAsia" w:hAnsiTheme="minorEastAsia"/>
                <w:szCs w:val="21"/>
              </w:rPr>
            </w:pPr>
            <w:r w:rsidRPr="0085072A">
              <w:rPr>
                <w:rFonts w:asciiTheme="minorEastAsia" w:hAnsiTheme="minorEastAsia"/>
                <w:szCs w:val="21"/>
              </w:rPr>
              <w:t>21,831,584.19</w:t>
            </w:r>
          </w:p>
        </w:tc>
      </w:tr>
      <w:tr w:rsidR="004F5132" w:rsidRPr="00133BAF" w:rsidTr="0000353F">
        <w:tc>
          <w:tcPr>
            <w:tcW w:w="1134" w:type="dxa"/>
            <w:vAlign w:val="center"/>
          </w:tcPr>
          <w:p w:rsidR="005E61D9" w:rsidRPr="0033574C" w:rsidRDefault="0085072A" w:rsidP="0003109B">
            <w:pPr>
              <w:jc w:val="center"/>
              <w:rPr>
                <w:rFonts w:asciiTheme="minorEastAsia" w:hAnsiTheme="minorEastAsia"/>
                <w:szCs w:val="21"/>
              </w:rPr>
            </w:pPr>
            <w:r w:rsidRPr="0085072A">
              <w:rPr>
                <w:rFonts w:ascii="宋体" w:eastAsia="宋体" w:cs="宋体" w:hint="eastAsia"/>
                <w:kern w:val="0"/>
                <w:szCs w:val="21"/>
              </w:rPr>
              <w:t>利鑫</w:t>
            </w:r>
            <w:r w:rsidRPr="0085072A">
              <w:rPr>
                <w:rFonts w:ascii="宋体" w:eastAsia="宋体" w:cs="宋体"/>
                <w:kern w:val="0"/>
                <w:szCs w:val="21"/>
              </w:rPr>
              <w:t>B</w:t>
            </w:r>
          </w:p>
        </w:tc>
        <w:tc>
          <w:tcPr>
            <w:tcW w:w="1276" w:type="dxa"/>
            <w:vAlign w:val="center"/>
          </w:tcPr>
          <w:p w:rsidR="005E61D9" w:rsidRPr="0033574C" w:rsidRDefault="0085072A" w:rsidP="0003109B">
            <w:pPr>
              <w:jc w:val="center"/>
              <w:rPr>
                <w:rFonts w:asciiTheme="minorEastAsia" w:hAnsiTheme="minorEastAsia"/>
                <w:szCs w:val="21"/>
              </w:rPr>
            </w:pPr>
            <w:r w:rsidRPr="0085072A">
              <w:rPr>
                <w:rFonts w:asciiTheme="minorEastAsia" w:hAnsiTheme="minorEastAsia"/>
                <w:szCs w:val="21"/>
              </w:rPr>
              <w:t>1.6996</w:t>
            </w:r>
          </w:p>
        </w:tc>
        <w:tc>
          <w:tcPr>
            <w:tcW w:w="1276" w:type="dxa"/>
            <w:vAlign w:val="center"/>
          </w:tcPr>
          <w:p w:rsidR="005E61D9" w:rsidRPr="0033574C" w:rsidRDefault="0085072A" w:rsidP="0003109B">
            <w:pPr>
              <w:jc w:val="center"/>
              <w:rPr>
                <w:rFonts w:asciiTheme="minorEastAsia" w:hAnsiTheme="minorEastAsia"/>
                <w:szCs w:val="21"/>
              </w:rPr>
            </w:pPr>
            <w:r w:rsidRPr="0085072A">
              <w:rPr>
                <w:rFonts w:asciiTheme="minorEastAsia" w:hAnsiTheme="minorEastAsia"/>
                <w:szCs w:val="21"/>
              </w:rPr>
              <w:t>212,098,093.19</w:t>
            </w:r>
          </w:p>
        </w:tc>
        <w:tc>
          <w:tcPr>
            <w:tcW w:w="1417" w:type="dxa"/>
            <w:vAlign w:val="center"/>
          </w:tcPr>
          <w:p w:rsidR="005E61D9" w:rsidRPr="0033574C" w:rsidRDefault="0085072A" w:rsidP="0003109B">
            <w:pPr>
              <w:jc w:val="center"/>
              <w:rPr>
                <w:rFonts w:asciiTheme="minorEastAsia" w:hAnsiTheme="minorEastAsia"/>
                <w:szCs w:val="21"/>
              </w:rPr>
            </w:pPr>
            <w:r w:rsidRPr="0085072A">
              <w:rPr>
                <w:rFonts w:asciiTheme="minorEastAsia" w:hAnsiTheme="minorEastAsia"/>
                <w:szCs w:val="21"/>
              </w:rPr>
              <w:t>1.69956576</w:t>
            </w:r>
          </w:p>
        </w:tc>
        <w:tc>
          <w:tcPr>
            <w:tcW w:w="1134" w:type="dxa"/>
            <w:vMerge/>
            <w:vAlign w:val="center"/>
          </w:tcPr>
          <w:p w:rsidR="005E61D9" w:rsidRPr="0033574C" w:rsidRDefault="005E61D9" w:rsidP="0003109B">
            <w:pPr>
              <w:keepNext/>
              <w:keepLines/>
              <w:spacing w:before="340" w:after="330" w:line="578" w:lineRule="auto"/>
              <w:jc w:val="center"/>
              <w:rPr>
                <w:rFonts w:asciiTheme="minorEastAsia" w:hAnsiTheme="minorEastAsia"/>
                <w:szCs w:val="21"/>
              </w:rPr>
            </w:pPr>
          </w:p>
        </w:tc>
        <w:tc>
          <w:tcPr>
            <w:tcW w:w="2127" w:type="dxa"/>
            <w:vAlign w:val="center"/>
          </w:tcPr>
          <w:p w:rsidR="005E61D9" w:rsidRPr="0033574C" w:rsidRDefault="0085072A" w:rsidP="0003109B">
            <w:pPr>
              <w:jc w:val="center"/>
              <w:rPr>
                <w:rFonts w:asciiTheme="minorEastAsia" w:hAnsiTheme="minorEastAsia"/>
                <w:szCs w:val="21"/>
              </w:rPr>
            </w:pPr>
            <w:r w:rsidRPr="0085072A">
              <w:rPr>
                <w:rFonts w:asciiTheme="minorEastAsia" w:hAnsiTheme="minorEastAsia"/>
                <w:szCs w:val="21"/>
              </w:rPr>
              <w:t>360,474,657.40</w:t>
            </w:r>
          </w:p>
        </w:tc>
      </w:tr>
    </w:tbl>
    <w:p w:rsidR="005F0114" w:rsidRDefault="005F0114" w:rsidP="00A6554E">
      <w:pPr>
        <w:spacing w:line="360" w:lineRule="auto"/>
        <w:ind w:firstLineChars="200" w:firstLine="480"/>
        <w:rPr>
          <w:rFonts w:asciiTheme="minorEastAsia" w:hAnsiTheme="minorEastAsia"/>
          <w:sz w:val="24"/>
          <w:szCs w:val="24"/>
        </w:rPr>
      </w:pPr>
      <w:r w:rsidRPr="00A6554E">
        <w:rPr>
          <w:rFonts w:asciiTheme="minorEastAsia" w:hAnsiTheme="minorEastAsia" w:hint="eastAsia"/>
          <w:sz w:val="24"/>
          <w:szCs w:val="24"/>
        </w:rPr>
        <w:t>注：本基金管理人已根据</w:t>
      </w:r>
      <w:r w:rsidR="0000353F">
        <w:rPr>
          <w:rFonts w:asciiTheme="minorEastAsia" w:hAnsiTheme="minorEastAsia" w:hint="eastAsia"/>
          <w:sz w:val="24"/>
          <w:szCs w:val="24"/>
        </w:rPr>
        <w:t>本基金《</w:t>
      </w:r>
      <w:r w:rsidRPr="00A6554E">
        <w:rPr>
          <w:rFonts w:asciiTheme="minorEastAsia" w:hAnsiTheme="minorEastAsia" w:hint="eastAsia"/>
          <w:sz w:val="24"/>
          <w:szCs w:val="24"/>
        </w:rPr>
        <w:t>基金合同</w:t>
      </w:r>
      <w:r w:rsidR="0000353F">
        <w:rPr>
          <w:rFonts w:asciiTheme="minorEastAsia" w:hAnsiTheme="minorEastAsia" w:hint="eastAsia"/>
          <w:sz w:val="24"/>
          <w:szCs w:val="24"/>
        </w:rPr>
        <w:t>》</w:t>
      </w:r>
      <w:r w:rsidRPr="00A6554E">
        <w:rPr>
          <w:rFonts w:asciiTheme="minorEastAsia" w:hAnsiTheme="minorEastAsia" w:hint="eastAsia"/>
          <w:sz w:val="24"/>
          <w:szCs w:val="24"/>
        </w:rPr>
        <w:t>约定，对</w:t>
      </w:r>
      <w:r w:rsidR="003452D3">
        <w:rPr>
          <w:rFonts w:asciiTheme="minorEastAsia" w:hAnsiTheme="minorEastAsia" w:hint="eastAsia"/>
          <w:sz w:val="24"/>
          <w:szCs w:val="24"/>
        </w:rPr>
        <w:t>利鑫</w:t>
      </w:r>
      <w:r w:rsidRPr="00A6554E">
        <w:rPr>
          <w:rFonts w:asciiTheme="minorEastAsia" w:hAnsiTheme="minorEastAsia"/>
          <w:sz w:val="24"/>
          <w:szCs w:val="24"/>
        </w:rPr>
        <w:t>A</w:t>
      </w:r>
      <w:r w:rsidRPr="00A6554E">
        <w:rPr>
          <w:rFonts w:asciiTheme="minorEastAsia" w:hAnsiTheme="minorEastAsia" w:hint="eastAsia"/>
          <w:sz w:val="24"/>
          <w:szCs w:val="24"/>
        </w:rPr>
        <w:t>、</w:t>
      </w:r>
      <w:r w:rsidR="003452D3">
        <w:rPr>
          <w:rFonts w:asciiTheme="minorEastAsia" w:hAnsiTheme="minorEastAsia" w:hint="eastAsia"/>
          <w:sz w:val="24"/>
          <w:szCs w:val="24"/>
        </w:rPr>
        <w:t>利鑫</w:t>
      </w:r>
      <w:r w:rsidRPr="00A6554E">
        <w:rPr>
          <w:rFonts w:asciiTheme="minorEastAsia" w:hAnsiTheme="minorEastAsia"/>
          <w:sz w:val="24"/>
          <w:szCs w:val="24"/>
        </w:rPr>
        <w:t>B</w:t>
      </w:r>
      <w:r w:rsidRPr="00A6554E">
        <w:rPr>
          <w:rFonts w:asciiTheme="minorEastAsia" w:hAnsiTheme="minorEastAsia" w:hint="eastAsia"/>
          <w:sz w:val="24"/>
          <w:szCs w:val="24"/>
        </w:rPr>
        <w:t>的份额持有人的基金份额进行了计算，并由本基金管理人向中国证券登记结算有限责任公司提交份额变更登记申请。</w:t>
      </w:r>
    </w:p>
    <w:p w:rsidR="005F0114" w:rsidRDefault="005F0114" w:rsidP="00A6554E">
      <w:pPr>
        <w:spacing w:line="360" w:lineRule="auto"/>
        <w:ind w:firstLineChars="200" w:firstLine="480"/>
        <w:rPr>
          <w:rFonts w:asciiTheme="minorEastAsia" w:hAnsiTheme="minorEastAsia"/>
          <w:sz w:val="24"/>
          <w:szCs w:val="24"/>
        </w:rPr>
      </w:pPr>
      <w:r w:rsidRPr="00A6554E">
        <w:rPr>
          <w:rFonts w:asciiTheme="minorEastAsia" w:hAnsiTheme="minorEastAsia" w:hint="eastAsia"/>
          <w:sz w:val="24"/>
          <w:szCs w:val="24"/>
        </w:rPr>
        <w:t>投资者可于</w:t>
      </w:r>
      <w:r w:rsidR="003452D3" w:rsidRPr="00A6554E">
        <w:rPr>
          <w:rFonts w:asciiTheme="minorEastAsia" w:hAnsiTheme="minorEastAsia"/>
          <w:sz w:val="24"/>
          <w:szCs w:val="24"/>
        </w:rPr>
        <w:t>201</w:t>
      </w:r>
      <w:r w:rsidR="003452D3" w:rsidRPr="0033574C">
        <w:rPr>
          <w:rFonts w:asciiTheme="minorEastAsia" w:hAnsiTheme="minorEastAsia" w:hint="eastAsia"/>
          <w:sz w:val="24"/>
          <w:szCs w:val="24"/>
        </w:rPr>
        <w:t>6</w:t>
      </w:r>
      <w:r w:rsidR="0085072A">
        <w:rPr>
          <w:rFonts w:asciiTheme="minorEastAsia" w:hAnsiTheme="minorEastAsia" w:hint="eastAsia"/>
          <w:sz w:val="24"/>
          <w:szCs w:val="24"/>
        </w:rPr>
        <w:t>年</w:t>
      </w:r>
      <w:r w:rsidR="0085072A">
        <w:rPr>
          <w:rFonts w:asciiTheme="minorEastAsia" w:hAnsiTheme="minorEastAsia"/>
          <w:sz w:val="24"/>
          <w:szCs w:val="24"/>
        </w:rPr>
        <w:t>6</w:t>
      </w:r>
      <w:r w:rsidR="0085072A">
        <w:rPr>
          <w:rFonts w:asciiTheme="minorEastAsia" w:hAnsiTheme="minorEastAsia" w:hint="eastAsia"/>
          <w:sz w:val="24"/>
          <w:szCs w:val="24"/>
        </w:rPr>
        <w:t>月</w:t>
      </w:r>
      <w:r w:rsidR="0085072A" w:rsidRPr="0085072A">
        <w:rPr>
          <w:rFonts w:asciiTheme="minorEastAsia" w:hAnsiTheme="minorEastAsia"/>
          <w:sz w:val="24"/>
          <w:szCs w:val="24"/>
        </w:rPr>
        <w:t>28</w:t>
      </w:r>
      <w:r w:rsidRPr="0033574C">
        <w:rPr>
          <w:rFonts w:asciiTheme="minorEastAsia" w:hAnsiTheme="minorEastAsia" w:hint="eastAsia"/>
          <w:sz w:val="24"/>
          <w:szCs w:val="24"/>
        </w:rPr>
        <w:t>日起（</w:t>
      </w:r>
      <w:r w:rsidRPr="00A6554E">
        <w:rPr>
          <w:rFonts w:asciiTheme="minorEastAsia" w:hAnsiTheme="minorEastAsia" w:hint="eastAsia"/>
          <w:sz w:val="24"/>
          <w:szCs w:val="24"/>
        </w:rPr>
        <w:t>含该日）在相关证券公司和各销售网点查询转换后的份额。</w:t>
      </w:r>
    </w:p>
    <w:p w:rsidR="0034572E" w:rsidRPr="00A6554E" w:rsidRDefault="0034572E" w:rsidP="00A6554E">
      <w:pPr>
        <w:spacing w:line="360" w:lineRule="auto"/>
        <w:ind w:firstLineChars="200" w:firstLine="480"/>
        <w:rPr>
          <w:rFonts w:asciiTheme="minorEastAsia" w:hAnsiTheme="minorEastAsia"/>
          <w:sz w:val="24"/>
          <w:szCs w:val="24"/>
        </w:rPr>
      </w:pPr>
    </w:p>
    <w:p w:rsidR="00094583" w:rsidRDefault="00094583" w:rsidP="0009458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投资者</w:t>
      </w:r>
      <w:r w:rsidRPr="00023C0B">
        <w:rPr>
          <w:rFonts w:asciiTheme="minorEastAsia" w:hAnsiTheme="minorEastAsia" w:hint="eastAsia"/>
          <w:sz w:val="24"/>
          <w:szCs w:val="24"/>
        </w:rPr>
        <w:t>如需了解</w:t>
      </w:r>
      <w:r>
        <w:rPr>
          <w:rFonts w:asciiTheme="minorEastAsia" w:hAnsiTheme="minorEastAsia" w:hint="eastAsia"/>
          <w:sz w:val="24"/>
          <w:szCs w:val="24"/>
        </w:rPr>
        <w:t>有关</w:t>
      </w:r>
      <w:r w:rsidRPr="00023C0B">
        <w:rPr>
          <w:rFonts w:asciiTheme="minorEastAsia" w:hAnsiTheme="minorEastAsia" w:hint="eastAsia"/>
          <w:sz w:val="24"/>
          <w:szCs w:val="24"/>
        </w:rPr>
        <w:t>详情，请登录基金管理人网站：</w:t>
      </w:r>
      <w:r w:rsidRPr="00234B81">
        <w:rPr>
          <w:rFonts w:asciiTheme="minorEastAsia" w:hAnsiTheme="minorEastAsia"/>
          <w:sz w:val="24"/>
          <w:szCs w:val="24"/>
        </w:rPr>
        <w:t>www.cxfund.com.cn或</w:t>
      </w:r>
      <w:r w:rsidRPr="00EB397D">
        <w:rPr>
          <w:rFonts w:asciiTheme="minorEastAsia" w:hAnsiTheme="minorEastAsia"/>
          <w:sz w:val="24"/>
          <w:szCs w:val="24"/>
        </w:rPr>
        <w:lastRenderedPageBreak/>
        <w:t>拨打客服电话：4007005566</w:t>
      </w:r>
      <w:r>
        <w:rPr>
          <w:rFonts w:asciiTheme="minorEastAsia" w:hAnsiTheme="minorEastAsia" w:hint="eastAsia"/>
          <w:sz w:val="24"/>
          <w:szCs w:val="24"/>
        </w:rPr>
        <w:t>进行咨询</w:t>
      </w:r>
      <w:r w:rsidRPr="00023C0B">
        <w:rPr>
          <w:rFonts w:asciiTheme="minorEastAsia" w:hAnsiTheme="minorEastAsia" w:hint="eastAsia"/>
          <w:sz w:val="24"/>
          <w:szCs w:val="24"/>
        </w:rPr>
        <w:t>。</w:t>
      </w:r>
    </w:p>
    <w:p w:rsidR="0034572E" w:rsidRDefault="0034572E" w:rsidP="00094583">
      <w:pPr>
        <w:spacing w:line="360" w:lineRule="auto"/>
        <w:ind w:firstLineChars="200" w:firstLine="480"/>
        <w:rPr>
          <w:rFonts w:asciiTheme="minorEastAsia" w:hAnsiTheme="minorEastAsia"/>
          <w:sz w:val="24"/>
          <w:szCs w:val="24"/>
        </w:rPr>
      </w:pPr>
    </w:p>
    <w:p w:rsidR="005F0114" w:rsidRPr="0034572E" w:rsidRDefault="005F0114" w:rsidP="0003109B">
      <w:pPr>
        <w:spacing w:line="360" w:lineRule="auto"/>
        <w:ind w:firstLineChars="200" w:firstLine="482"/>
        <w:rPr>
          <w:rFonts w:asciiTheme="minorEastAsia" w:hAnsiTheme="minorEastAsia"/>
          <w:b/>
          <w:sz w:val="24"/>
          <w:szCs w:val="24"/>
        </w:rPr>
      </w:pPr>
      <w:r w:rsidRPr="0034572E">
        <w:rPr>
          <w:rFonts w:asciiTheme="minorEastAsia" w:hAnsiTheme="minorEastAsia" w:hint="eastAsia"/>
          <w:b/>
          <w:sz w:val="24"/>
          <w:szCs w:val="24"/>
        </w:rPr>
        <w:t>特此公告。</w:t>
      </w:r>
    </w:p>
    <w:p w:rsidR="00A6554E" w:rsidRPr="00A6554E" w:rsidRDefault="00A6554E" w:rsidP="00A6554E">
      <w:pPr>
        <w:spacing w:line="360" w:lineRule="auto"/>
        <w:ind w:firstLineChars="200" w:firstLine="480"/>
        <w:rPr>
          <w:rFonts w:asciiTheme="minorEastAsia" w:hAnsiTheme="minorEastAsia"/>
          <w:sz w:val="24"/>
          <w:szCs w:val="24"/>
        </w:rPr>
      </w:pPr>
    </w:p>
    <w:p w:rsidR="005F0114" w:rsidRPr="0034572E" w:rsidRDefault="00A6554E" w:rsidP="0003109B">
      <w:pPr>
        <w:spacing w:line="360" w:lineRule="auto"/>
        <w:ind w:firstLineChars="200" w:firstLine="482"/>
        <w:jc w:val="right"/>
        <w:rPr>
          <w:rFonts w:asciiTheme="minorEastAsia" w:hAnsiTheme="minorEastAsia"/>
          <w:b/>
          <w:sz w:val="24"/>
          <w:szCs w:val="24"/>
        </w:rPr>
      </w:pPr>
      <w:r w:rsidRPr="0034572E">
        <w:rPr>
          <w:rFonts w:asciiTheme="minorEastAsia" w:hAnsiTheme="minorEastAsia" w:hint="eastAsia"/>
          <w:b/>
          <w:sz w:val="24"/>
          <w:szCs w:val="24"/>
        </w:rPr>
        <w:t>长信</w:t>
      </w:r>
      <w:r w:rsidR="005F0114" w:rsidRPr="0034572E">
        <w:rPr>
          <w:rFonts w:asciiTheme="minorEastAsia" w:hAnsiTheme="minorEastAsia" w:hint="eastAsia"/>
          <w:b/>
          <w:sz w:val="24"/>
          <w:szCs w:val="24"/>
        </w:rPr>
        <w:t>基金管理有限责任公司</w:t>
      </w:r>
    </w:p>
    <w:p w:rsidR="000A7ED7" w:rsidRPr="0034572E" w:rsidRDefault="00D31BCD" w:rsidP="0003109B">
      <w:pPr>
        <w:spacing w:line="360" w:lineRule="auto"/>
        <w:ind w:firstLineChars="200" w:firstLine="482"/>
        <w:jc w:val="right"/>
        <w:rPr>
          <w:rFonts w:asciiTheme="minorEastAsia" w:hAnsiTheme="minorEastAsia"/>
          <w:b/>
          <w:sz w:val="24"/>
          <w:szCs w:val="24"/>
        </w:rPr>
      </w:pPr>
      <w:r w:rsidRPr="0034572E">
        <w:rPr>
          <w:rFonts w:asciiTheme="minorEastAsia" w:hAnsiTheme="minorEastAsia"/>
          <w:b/>
          <w:sz w:val="24"/>
          <w:szCs w:val="24"/>
        </w:rPr>
        <w:t>201</w:t>
      </w:r>
      <w:r w:rsidRPr="0034572E">
        <w:rPr>
          <w:rFonts w:asciiTheme="minorEastAsia" w:hAnsiTheme="minorEastAsia" w:hint="eastAsia"/>
          <w:b/>
          <w:sz w:val="24"/>
          <w:szCs w:val="24"/>
        </w:rPr>
        <w:t>6年</w:t>
      </w:r>
      <w:r>
        <w:rPr>
          <w:rFonts w:asciiTheme="minorEastAsia" w:hAnsiTheme="minorEastAsia" w:hint="eastAsia"/>
          <w:b/>
          <w:sz w:val="24"/>
          <w:szCs w:val="24"/>
        </w:rPr>
        <w:t>6</w:t>
      </w:r>
      <w:r w:rsidR="00414014" w:rsidRPr="0034572E">
        <w:rPr>
          <w:rFonts w:asciiTheme="minorEastAsia" w:hAnsiTheme="minorEastAsia" w:hint="eastAsia"/>
          <w:b/>
          <w:sz w:val="24"/>
          <w:szCs w:val="24"/>
        </w:rPr>
        <w:t>月</w:t>
      </w:r>
      <w:r>
        <w:rPr>
          <w:rFonts w:asciiTheme="minorEastAsia" w:hAnsiTheme="minorEastAsia" w:hint="eastAsia"/>
          <w:b/>
          <w:sz w:val="24"/>
          <w:szCs w:val="24"/>
        </w:rPr>
        <w:t>28</w:t>
      </w:r>
      <w:r w:rsidR="005F0114" w:rsidRPr="0034572E">
        <w:rPr>
          <w:rFonts w:asciiTheme="minorEastAsia" w:hAnsiTheme="minorEastAsia" w:hint="eastAsia"/>
          <w:b/>
          <w:sz w:val="24"/>
          <w:szCs w:val="24"/>
        </w:rPr>
        <w:t>日</w:t>
      </w:r>
    </w:p>
    <w:sectPr w:rsidR="000A7ED7" w:rsidRPr="0034572E" w:rsidSect="001414F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177" w:rsidRDefault="00DF1177" w:rsidP="00414014">
      <w:r>
        <w:separator/>
      </w:r>
    </w:p>
  </w:endnote>
  <w:endnote w:type="continuationSeparator" w:id="0">
    <w:p w:rsidR="00DF1177" w:rsidRDefault="00DF1177" w:rsidP="004140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177" w:rsidRDefault="00DF1177" w:rsidP="00414014">
      <w:r>
        <w:separator/>
      </w:r>
    </w:p>
  </w:footnote>
  <w:footnote w:type="continuationSeparator" w:id="0">
    <w:p w:rsidR="00DF1177" w:rsidRDefault="00DF1177" w:rsidP="004140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501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7ED7"/>
    <w:rsid w:val="00002C90"/>
    <w:rsid w:val="0000353F"/>
    <w:rsid w:val="0003109B"/>
    <w:rsid w:val="00045217"/>
    <w:rsid w:val="00055D66"/>
    <w:rsid w:val="00083964"/>
    <w:rsid w:val="0008396A"/>
    <w:rsid w:val="000846D1"/>
    <w:rsid w:val="00093EBD"/>
    <w:rsid w:val="00094583"/>
    <w:rsid w:val="000A089C"/>
    <w:rsid w:val="000A7ED7"/>
    <w:rsid w:val="000B1FA9"/>
    <w:rsid w:val="000B449D"/>
    <w:rsid w:val="000B5241"/>
    <w:rsid w:val="000C06D8"/>
    <w:rsid w:val="000D1EA0"/>
    <w:rsid w:val="000F7318"/>
    <w:rsid w:val="00133BAF"/>
    <w:rsid w:val="001373EB"/>
    <w:rsid w:val="001414F3"/>
    <w:rsid w:val="00164A8A"/>
    <w:rsid w:val="001D508F"/>
    <w:rsid w:val="001D5323"/>
    <w:rsid w:val="001E51FE"/>
    <w:rsid w:val="001E7204"/>
    <w:rsid w:val="00222E4E"/>
    <w:rsid w:val="002469D3"/>
    <w:rsid w:val="00287E12"/>
    <w:rsid w:val="0029050B"/>
    <w:rsid w:val="00290701"/>
    <w:rsid w:val="0029154D"/>
    <w:rsid w:val="002B0796"/>
    <w:rsid w:val="002F597E"/>
    <w:rsid w:val="00330A03"/>
    <w:rsid w:val="0033574C"/>
    <w:rsid w:val="003452D3"/>
    <w:rsid w:val="0034572E"/>
    <w:rsid w:val="00347F61"/>
    <w:rsid w:val="00362BB5"/>
    <w:rsid w:val="003635A5"/>
    <w:rsid w:val="00380D1F"/>
    <w:rsid w:val="003831E3"/>
    <w:rsid w:val="003A2127"/>
    <w:rsid w:val="003A3F0A"/>
    <w:rsid w:val="003A46F3"/>
    <w:rsid w:val="003D631F"/>
    <w:rsid w:val="004012CC"/>
    <w:rsid w:val="00403D82"/>
    <w:rsid w:val="00410FBC"/>
    <w:rsid w:val="00414014"/>
    <w:rsid w:val="00472A55"/>
    <w:rsid w:val="00477722"/>
    <w:rsid w:val="004A611A"/>
    <w:rsid w:val="004C2B9C"/>
    <w:rsid w:val="004C4F3E"/>
    <w:rsid w:val="004D6734"/>
    <w:rsid w:val="004E7ABD"/>
    <w:rsid w:val="004F5132"/>
    <w:rsid w:val="00500FA8"/>
    <w:rsid w:val="00506AB9"/>
    <w:rsid w:val="0058709D"/>
    <w:rsid w:val="00595584"/>
    <w:rsid w:val="005A7DF4"/>
    <w:rsid w:val="005E4AB1"/>
    <w:rsid w:val="005E61D9"/>
    <w:rsid w:val="005F0114"/>
    <w:rsid w:val="005F24F5"/>
    <w:rsid w:val="006102AD"/>
    <w:rsid w:val="00624451"/>
    <w:rsid w:val="006314F7"/>
    <w:rsid w:val="0064339E"/>
    <w:rsid w:val="0064612D"/>
    <w:rsid w:val="00657CE2"/>
    <w:rsid w:val="0068369B"/>
    <w:rsid w:val="007035CA"/>
    <w:rsid w:val="00703F4B"/>
    <w:rsid w:val="00711623"/>
    <w:rsid w:val="00714855"/>
    <w:rsid w:val="00725347"/>
    <w:rsid w:val="00735BB5"/>
    <w:rsid w:val="007432E3"/>
    <w:rsid w:val="00755BE9"/>
    <w:rsid w:val="00767105"/>
    <w:rsid w:val="007731D7"/>
    <w:rsid w:val="00776A47"/>
    <w:rsid w:val="007A1F46"/>
    <w:rsid w:val="007D5296"/>
    <w:rsid w:val="00800D30"/>
    <w:rsid w:val="00850270"/>
    <w:rsid w:val="0085072A"/>
    <w:rsid w:val="008F2996"/>
    <w:rsid w:val="00900100"/>
    <w:rsid w:val="00900ED7"/>
    <w:rsid w:val="0090344E"/>
    <w:rsid w:val="0090684E"/>
    <w:rsid w:val="00917A51"/>
    <w:rsid w:val="009251FF"/>
    <w:rsid w:val="00926280"/>
    <w:rsid w:val="0092637B"/>
    <w:rsid w:val="00941F87"/>
    <w:rsid w:val="009438C3"/>
    <w:rsid w:val="00963E84"/>
    <w:rsid w:val="00977ABD"/>
    <w:rsid w:val="00980A28"/>
    <w:rsid w:val="00984C27"/>
    <w:rsid w:val="009940F9"/>
    <w:rsid w:val="009A01E6"/>
    <w:rsid w:val="009A3D24"/>
    <w:rsid w:val="009A5A00"/>
    <w:rsid w:val="009C21D4"/>
    <w:rsid w:val="009E796D"/>
    <w:rsid w:val="009F7D9D"/>
    <w:rsid w:val="00A51848"/>
    <w:rsid w:val="00A6554E"/>
    <w:rsid w:val="00A70BAE"/>
    <w:rsid w:val="00A9769D"/>
    <w:rsid w:val="00B100EA"/>
    <w:rsid w:val="00B31315"/>
    <w:rsid w:val="00B33D6D"/>
    <w:rsid w:val="00B430C7"/>
    <w:rsid w:val="00B65B57"/>
    <w:rsid w:val="00B76D93"/>
    <w:rsid w:val="00BF2185"/>
    <w:rsid w:val="00C52E43"/>
    <w:rsid w:val="00C54622"/>
    <w:rsid w:val="00C873FF"/>
    <w:rsid w:val="00CE7BD8"/>
    <w:rsid w:val="00D23F20"/>
    <w:rsid w:val="00D31BCD"/>
    <w:rsid w:val="00D603B3"/>
    <w:rsid w:val="00D83157"/>
    <w:rsid w:val="00DD29CE"/>
    <w:rsid w:val="00DD76C5"/>
    <w:rsid w:val="00DE34C4"/>
    <w:rsid w:val="00DE392F"/>
    <w:rsid w:val="00DF1177"/>
    <w:rsid w:val="00E26773"/>
    <w:rsid w:val="00E30FE2"/>
    <w:rsid w:val="00E4788E"/>
    <w:rsid w:val="00E570E8"/>
    <w:rsid w:val="00E67417"/>
    <w:rsid w:val="00E82C6D"/>
    <w:rsid w:val="00EA4990"/>
    <w:rsid w:val="00EB5206"/>
    <w:rsid w:val="00EB5A76"/>
    <w:rsid w:val="00ED2FF9"/>
    <w:rsid w:val="00F11844"/>
    <w:rsid w:val="00F2091F"/>
    <w:rsid w:val="00F56A02"/>
    <w:rsid w:val="00F94681"/>
    <w:rsid w:val="00FC2BD2"/>
    <w:rsid w:val="00FD1510"/>
    <w:rsid w:val="00FD739A"/>
    <w:rsid w:val="00FE4ACA"/>
    <w:rsid w:val="00FF07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4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F0114"/>
    <w:rPr>
      <w:sz w:val="18"/>
      <w:szCs w:val="18"/>
    </w:rPr>
  </w:style>
  <w:style w:type="character" w:customStyle="1" w:styleId="Char">
    <w:name w:val="批注框文本 Char"/>
    <w:basedOn w:val="a0"/>
    <w:link w:val="a3"/>
    <w:uiPriority w:val="99"/>
    <w:semiHidden/>
    <w:rsid w:val="005F0114"/>
    <w:rPr>
      <w:sz w:val="18"/>
      <w:szCs w:val="18"/>
    </w:rPr>
  </w:style>
  <w:style w:type="table" w:styleId="a4">
    <w:name w:val="Table Grid"/>
    <w:basedOn w:val="a1"/>
    <w:uiPriority w:val="59"/>
    <w:rsid w:val="005F01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annotation reference"/>
    <w:basedOn w:val="a0"/>
    <w:uiPriority w:val="99"/>
    <w:semiHidden/>
    <w:unhideWhenUsed/>
    <w:rsid w:val="00362BB5"/>
    <w:rPr>
      <w:sz w:val="21"/>
      <w:szCs w:val="21"/>
    </w:rPr>
  </w:style>
  <w:style w:type="paragraph" w:styleId="a6">
    <w:name w:val="annotation text"/>
    <w:basedOn w:val="a"/>
    <w:link w:val="Char0"/>
    <w:uiPriority w:val="99"/>
    <w:semiHidden/>
    <w:unhideWhenUsed/>
    <w:rsid w:val="00362BB5"/>
    <w:pPr>
      <w:jc w:val="left"/>
    </w:pPr>
  </w:style>
  <w:style w:type="character" w:customStyle="1" w:styleId="Char0">
    <w:name w:val="批注文字 Char"/>
    <w:basedOn w:val="a0"/>
    <w:link w:val="a6"/>
    <w:uiPriority w:val="99"/>
    <w:semiHidden/>
    <w:rsid w:val="00362BB5"/>
  </w:style>
  <w:style w:type="paragraph" w:styleId="a7">
    <w:name w:val="annotation subject"/>
    <w:basedOn w:val="a6"/>
    <w:next w:val="a6"/>
    <w:link w:val="Char1"/>
    <w:uiPriority w:val="99"/>
    <w:semiHidden/>
    <w:unhideWhenUsed/>
    <w:rsid w:val="00362BB5"/>
    <w:rPr>
      <w:b/>
      <w:bCs/>
    </w:rPr>
  </w:style>
  <w:style w:type="character" w:customStyle="1" w:styleId="Char1">
    <w:name w:val="批注主题 Char"/>
    <w:basedOn w:val="Char0"/>
    <w:link w:val="a7"/>
    <w:uiPriority w:val="99"/>
    <w:semiHidden/>
    <w:rsid w:val="00362BB5"/>
    <w:rPr>
      <w:b/>
      <w:bCs/>
    </w:rPr>
  </w:style>
  <w:style w:type="paragraph" w:styleId="a8">
    <w:name w:val="header"/>
    <w:basedOn w:val="a"/>
    <w:link w:val="Char2"/>
    <w:uiPriority w:val="99"/>
    <w:semiHidden/>
    <w:unhideWhenUsed/>
    <w:rsid w:val="0041401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semiHidden/>
    <w:rsid w:val="00414014"/>
    <w:rPr>
      <w:sz w:val="18"/>
      <w:szCs w:val="18"/>
    </w:rPr>
  </w:style>
  <w:style w:type="paragraph" w:styleId="a9">
    <w:name w:val="footer"/>
    <w:basedOn w:val="a"/>
    <w:link w:val="Char3"/>
    <w:uiPriority w:val="99"/>
    <w:semiHidden/>
    <w:unhideWhenUsed/>
    <w:rsid w:val="00414014"/>
    <w:pPr>
      <w:tabs>
        <w:tab w:val="center" w:pos="4153"/>
        <w:tab w:val="right" w:pos="8306"/>
      </w:tabs>
      <w:snapToGrid w:val="0"/>
      <w:jc w:val="left"/>
    </w:pPr>
    <w:rPr>
      <w:sz w:val="18"/>
      <w:szCs w:val="18"/>
    </w:rPr>
  </w:style>
  <w:style w:type="character" w:customStyle="1" w:styleId="Char3">
    <w:name w:val="页脚 Char"/>
    <w:basedOn w:val="a0"/>
    <w:link w:val="a9"/>
    <w:uiPriority w:val="99"/>
    <w:semiHidden/>
    <w:rsid w:val="00414014"/>
    <w:rPr>
      <w:sz w:val="18"/>
      <w:szCs w:val="18"/>
    </w:rPr>
  </w:style>
</w:styles>
</file>

<file path=word/webSettings.xml><?xml version="1.0" encoding="utf-8"?>
<w:webSettings xmlns:r="http://schemas.openxmlformats.org/officeDocument/2006/relationships" xmlns:w="http://schemas.openxmlformats.org/wordprocessingml/2006/main">
  <w:divs>
    <w:div w:id="17951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784</Characters>
  <Application>Microsoft Office Word</Application>
  <DocSecurity>4</DocSecurity>
  <Lines>6</Lines>
  <Paragraphs>1</Paragraphs>
  <ScaleCrop>false</ScaleCrop>
  <Company>Microsoft</Company>
  <LinksUpToDate>false</LinksUpToDate>
  <CharactersWithSpaces>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陈珊</dc:creator>
  <cp:lastModifiedBy>cnstock</cp:lastModifiedBy>
  <cp:revision>2</cp:revision>
  <dcterms:created xsi:type="dcterms:W3CDTF">2016-06-27T16:31:00Z</dcterms:created>
  <dcterms:modified xsi:type="dcterms:W3CDTF">2016-06-27T16:31:00Z</dcterms:modified>
</cp:coreProperties>
</file>