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2C4" w:rsidRPr="00A23392" w:rsidRDefault="00DA0A73" w:rsidP="00DA0A73">
      <w:pPr>
        <w:spacing w:line="276" w:lineRule="auto"/>
        <w:jc w:val="center"/>
        <w:rPr>
          <w:rFonts w:ascii="Times New Roman" w:eastAsia="黑体" w:hAnsi="Times New Roman"/>
          <w:b/>
          <w:sz w:val="24"/>
          <w:szCs w:val="24"/>
        </w:rPr>
      </w:pPr>
      <w:r w:rsidRPr="00A23392">
        <w:rPr>
          <w:rFonts w:ascii="Times New Roman" w:eastAsia="黑体" w:hAnsi="Times New Roman" w:hint="eastAsia"/>
          <w:b/>
          <w:sz w:val="24"/>
          <w:szCs w:val="24"/>
        </w:rPr>
        <w:t>关于上证</w:t>
      </w:r>
      <w:r w:rsidRPr="00A23392">
        <w:rPr>
          <w:rFonts w:ascii="Times New Roman" w:eastAsia="黑体" w:hAnsi="Times New Roman" w:hint="eastAsia"/>
          <w:b/>
          <w:sz w:val="24"/>
          <w:szCs w:val="24"/>
        </w:rPr>
        <w:t>180</w:t>
      </w:r>
      <w:r w:rsidRPr="00A23392">
        <w:rPr>
          <w:rFonts w:ascii="Times New Roman" w:eastAsia="黑体" w:hAnsi="Times New Roman" w:hint="eastAsia"/>
          <w:b/>
          <w:sz w:val="24"/>
          <w:szCs w:val="24"/>
        </w:rPr>
        <w:t>高贝塔交易型开放式指数证券投资基金基金份额持有人大会</w:t>
      </w:r>
    </w:p>
    <w:p w:rsidR="00DA0A73" w:rsidRPr="00A23392" w:rsidRDefault="00DA0A73" w:rsidP="00DA0A73">
      <w:pPr>
        <w:spacing w:line="276" w:lineRule="auto"/>
        <w:jc w:val="center"/>
        <w:rPr>
          <w:rFonts w:ascii="Times New Roman" w:eastAsia="黑体" w:hAnsi="Times New Roman"/>
          <w:b/>
          <w:sz w:val="24"/>
          <w:szCs w:val="24"/>
        </w:rPr>
      </w:pPr>
      <w:r w:rsidRPr="00A23392">
        <w:rPr>
          <w:rFonts w:ascii="Times New Roman" w:eastAsia="黑体" w:hAnsi="Times New Roman" w:hint="eastAsia"/>
          <w:b/>
          <w:sz w:val="24"/>
          <w:szCs w:val="24"/>
        </w:rPr>
        <w:t>表决结果暨决议生效的公告</w:t>
      </w:r>
    </w:p>
    <w:p w:rsidR="00DA0A73" w:rsidRPr="00A23392" w:rsidRDefault="00DA0A73" w:rsidP="00DA0A73">
      <w:pPr>
        <w:spacing w:line="276" w:lineRule="auto"/>
        <w:jc w:val="left"/>
        <w:rPr>
          <w:rFonts w:ascii="Times New Roman" w:hAnsi="Times New Roman"/>
          <w:sz w:val="24"/>
          <w:szCs w:val="24"/>
        </w:rPr>
      </w:pPr>
    </w:p>
    <w:p w:rsidR="00DA0A73" w:rsidRPr="00A23392" w:rsidRDefault="00DA0A73" w:rsidP="000C0FD5">
      <w:pPr>
        <w:spacing w:line="276" w:lineRule="auto"/>
        <w:ind w:firstLine="480"/>
        <w:jc w:val="left"/>
        <w:rPr>
          <w:rFonts w:ascii="Times New Roman" w:hAnsi="Times New Roman"/>
          <w:sz w:val="24"/>
          <w:szCs w:val="24"/>
        </w:rPr>
      </w:pPr>
      <w:r w:rsidRPr="00A23392">
        <w:rPr>
          <w:rFonts w:ascii="Times New Roman" w:hAnsi="Times New Roman" w:hint="eastAsia"/>
          <w:sz w:val="24"/>
          <w:szCs w:val="24"/>
        </w:rPr>
        <w:t>依据《中华人民共和国证券投资基金法》、《公开募集证券投资基金运作管理办法》、《上证</w:t>
      </w:r>
      <w:r w:rsidRPr="00A23392">
        <w:rPr>
          <w:rFonts w:ascii="Times New Roman" w:hAnsi="Times New Roman" w:hint="eastAsia"/>
          <w:sz w:val="24"/>
          <w:szCs w:val="24"/>
        </w:rPr>
        <w:t>180</w:t>
      </w:r>
      <w:r w:rsidRPr="00A23392">
        <w:rPr>
          <w:rFonts w:ascii="Times New Roman" w:hAnsi="Times New Roman" w:hint="eastAsia"/>
          <w:sz w:val="24"/>
          <w:szCs w:val="24"/>
        </w:rPr>
        <w:t>高贝塔交易型开放式指数证券投资基金基金合同》</w:t>
      </w:r>
      <w:r w:rsidRPr="00A23392">
        <w:rPr>
          <w:rFonts w:ascii="Times New Roman" w:hAnsi="Times New Roman" w:hint="eastAsia"/>
          <w:sz w:val="24"/>
          <w:szCs w:val="24"/>
        </w:rPr>
        <w:t>(</w:t>
      </w:r>
      <w:r w:rsidRPr="00A23392">
        <w:rPr>
          <w:rFonts w:ascii="Times New Roman" w:hAnsi="Times New Roman" w:hint="eastAsia"/>
          <w:sz w:val="24"/>
          <w:szCs w:val="24"/>
        </w:rPr>
        <w:t>以下简称《基金合同》</w:t>
      </w:r>
      <w:r w:rsidRPr="00A23392">
        <w:rPr>
          <w:rFonts w:ascii="Times New Roman" w:hAnsi="Times New Roman" w:hint="eastAsia"/>
          <w:sz w:val="24"/>
          <w:szCs w:val="24"/>
        </w:rPr>
        <w:t>)</w:t>
      </w:r>
      <w:r w:rsidRPr="00A23392">
        <w:rPr>
          <w:rFonts w:ascii="Times New Roman" w:hAnsi="Times New Roman" w:hint="eastAsia"/>
          <w:sz w:val="24"/>
          <w:szCs w:val="24"/>
        </w:rPr>
        <w:t>的有关规定</w:t>
      </w:r>
      <w:r w:rsidR="00F272C4" w:rsidRPr="00A23392">
        <w:rPr>
          <w:rFonts w:ascii="Times New Roman" w:hAnsi="Times New Roman" w:hint="eastAsia"/>
          <w:sz w:val="24"/>
          <w:szCs w:val="24"/>
        </w:rPr>
        <w:t>，</w:t>
      </w:r>
      <w:r w:rsidRPr="00A23392">
        <w:rPr>
          <w:rFonts w:ascii="Times New Roman" w:hAnsi="Times New Roman" w:hint="eastAsia"/>
          <w:sz w:val="24"/>
          <w:szCs w:val="24"/>
        </w:rPr>
        <w:t>现将上证</w:t>
      </w:r>
      <w:r w:rsidRPr="00A23392">
        <w:rPr>
          <w:rFonts w:ascii="Times New Roman" w:hAnsi="Times New Roman" w:hint="eastAsia"/>
          <w:sz w:val="24"/>
          <w:szCs w:val="24"/>
        </w:rPr>
        <w:t>180</w:t>
      </w:r>
      <w:r w:rsidRPr="00A23392">
        <w:rPr>
          <w:rFonts w:ascii="Times New Roman" w:hAnsi="Times New Roman" w:hint="eastAsia"/>
          <w:sz w:val="24"/>
          <w:szCs w:val="24"/>
        </w:rPr>
        <w:t>高贝塔交易型开放式指数证券投资基金</w:t>
      </w:r>
      <w:r w:rsidRPr="00A23392">
        <w:rPr>
          <w:rFonts w:ascii="Times New Roman" w:hAnsi="Times New Roman" w:hint="eastAsia"/>
          <w:sz w:val="24"/>
          <w:szCs w:val="24"/>
        </w:rPr>
        <w:t>(</w:t>
      </w:r>
      <w:r w:rsidRPr="00A23392">
        <w:rPr>
          <w:rFonts w:ascii="Times New Roman" w:hAnsi="Times New Roman" w:hint="eastAsia"/>
          <w:sz w:val="24"/>
          <w:szCs w:val="24"/>
        </w:rPr>
        <w:t>以下简称“本基金”或“</w:t>
      </w:r>
      <w:r w:rsidRPr="00A23392">
        <w:rPr>
          <w:rFonts w:ascii="Times New Roman" w:hAnsi="Times New Roman" w:hint="eastAsia"/>
          <w:sz w:val="24"/>
          <w:szCs w:val="24"/>
        </w:rPr>
        <w:t>180ETF</w:t>
      </w:r>
      <w:r w:rsidRPr="00A23392">
        <w:rPr>
          <w:rFonts w:ascii="Times New Roman" w:hAnsi="Times New Roman" w:hint="eastAsia"/>
          <w:sz w:val="24"/>
          <w:szCs w:val="24"/>
        </w:rPr>
        <w:t>”</w:t>
      </w:r>
      <w:r w:rsidRPr="00A23392">
        <w:rPr>
          <w:rFonts w:ascii="Times New Roman" w:hAnsi="Times New Roman" w:hint="eastAsia"/>
          <w:sz w:val="24"/>
          <w:szCs w:val="24"/>
        </w:rPr>
        <w:t>)</w:t>
      </w:r>
      <w:r w:rsidRPr="00A23392">
        <w:rPr>
          <w:rFonts w:ascii="Times New Roman" w:hAnsi="Times New Roman" w:hint="eastAsia"/>
          <w:sz w:val="24"/>
          <w:szCs w:val="24"/>
        </w:rPr>
        <w:t>基金份额持有人大会的决议及相关事项公告如下</w:t>
      </w:r>
      <w:r w:rsidR="00945C60" w:rsidRPr="00A23392">
        <w:rPr>
          <w:rFonts w:ascii="Times New Roman" w:hAnsi="Times New Roman" w:hint="eastAsia"/>
          <w:sz w:val="24"/>
          <w:szCs w:val="24"/>
        </w:rPr>
        <w:t>：</w:t>
      </w:r>
    </w:p>
    <w:p w:rsidR="00555BE3" w:rsidRPr="00A23392" w:rsidRDefault="00555BE3" w:rsidP="000C0FD5">
      <w:pPr>
        <w:spacing w:line="276" w:lineRule="auto"/>
        <w:ind w:firstLine="480"/>
        <w:jc w:val="left"/>
        <w:rPr>
          <w:rFonts w:ascii="Times New Roman" w:hAnsi="Times New Roman"/>
          <w:sz w:val="24"/>
          <w:szCs w:val="24"/>
        </w:rPr>
      </w:pPr>
    </w:p>
    <w:p w:rsidR="00DA0A73" w:rsidRPr="00A23392" w:rsidRDefault="00DA0A73" w:rsidP="00DA0A73">
      <w:pPr>
        <w:spacing w:line="276" w:lineRule="auto"/>
        <w:jc w:val="left"/>
        <w:rPr>
          <w:rFonts w:ascii="Times New Roman" w:hAnsi="Times New Roman"/>
          <w:sz w:val="24"/>
          <w:szCs w:val="24"/>
        </w:rPr>
      </w:pPr>
      <w:r w:rsidRPr="00A23392">
        <w:rPr>
          <w:rFonts w:ascii="Times New Roman" w:hAnsi="Times New Roman" w:hint="eastAsia"/>
          <w:sz w:val="24"/>
          <w:szCs w:val="24"/>
        </w:rPr>
        <w:t xml:space="preserve">　　一、基金份额持有人大会会议情况</w:t>
      </w:r>
    </w:p>
    <w:p w:rsidR="00DA0A73" w:rsidRPr="00A23392" w:rsidRDefault="00DA0A73" w:rsidP="00DA0A73">
      <w:pPr>
        <w:spacing w:line="276" w:lineRule="auto"/>
        <w:jc w:val="left"/>
        <w:rPr>
          <w:rFonts w:ascii="Times New Roman" w:hAnsi="Times New Roman"/>
          <w:sz w:val="24"/>
          <w:szCs w:val="24"/>
        </w:rPr>
      </w:pPr>
      <w:r w:rsidRPr="00A23392">
        <w:rPr>
          <w:rFonts w:ascii="Times New Roman" w:hAnsi="Times New Roman" w:hint="eastAsia"/>
          <w:sz w:val="24"/>
          <w:szCs w:val="24"/>
        </w:rPr>
        <w:t xml:space="preserve">　　上证</w:t>
      </w:r>
      <w:r w:rsidRPr="00A23392">
        <w:rPr>
          <w:rFonts w:ascii="Times New Roman" w:hAnsi="Times New Roman" w:hint="eastAsia"/>
          <w:sz w:val="24"/>
          <w:szCs w:val="24"/>
        </w:rPr>
        <w:t>180</w:t>
      </w:r>
      <w:r w:rsidRPr="00A23392">
        <w:rPr>
          <w:rFonts w:ascii="Times New Roman" w:hAnsi="Times New Roman" w:hint="eastAsia"/>
          <w:sz w:val="24"/>
          <w:szCs w:val="24"/>
        </w:rPr>
        <w:t>高贝塔交易型开放式指数证券投资基金基金份额持有人大会已于</w:t>
      </w:r>
      <w:r w:rsidR="00F272C4" w:rsidRPr="00A23392">
        <w:rPr>
          <w:rFonts w:ascii="Times New Roman" w:hAnsi="Times New Roman" w:hint="eastAsia"/>
          <w:sz w:val="24"/>
          <w:szCs w:val="24"/>
        </w:rPr>
        <w:t>201</w:t>
      </w:r>
      <w:r w:rsidR="00A968EA" w:rsidRPr="00A23392">
        <w:rPr>
          <w:rFonts w:ascii="Times New Roman" w:hAnsi="Times New Roman" w:hint="eastAsia"/>
          <w:sz w:val="24"/>
          <w:szCs w:val="24"/>
        </w:rPr>
        <w:t>6</w:t>
      </w:r>
      <w:r w:rsidRPr="00A23392">
        <w:rPr>
          <w:rFonts w:ascii="Times New Roman" w:hAnsi="Times New Roman" w:hint="eastAsia"/>
          <w:sz w:val="24"/>
          <w:szCs w:val="24"/>
        </w:rPr>
        <w:t>年</w:t>
      </w:r>
      <w:r w:rsidR="00A968EA" w:rsidRPr="00A23392">
        <w:rPr>
          <w:rFonts w:ascii="Times New Roman" w:hAnsi="Times New Roman" w:hint="eastAsia"/>
          <w:sz w:val="24"/>
          <w:szCs w:val="24"/>
        </w:rPr>
        <w:t>6</w:t>
      </w:r>
      <w:r w:rsidRPr="00A23392">
        <w:rPr>
          <w:rFonts w:ascii="Times New Roman" w:hAnsi="Times New Roman" w:hint="eastAsia"/>
          <w:sz w:val="24"/>
          <w:szCs w:val="24"/>
        </w:rPr>
        <w:t>月</w:t>
      </w:r>
      <w:r w:rsidR="00A968EA" w:rsidRPr="00A23392">
        <w:rPr>
          <w:rFonts w:ascii="Times New Roman" w:hAnsi="Times New Roman" w:hint="eastAsia"/>
          <w:sz w:val="24"/>
          <w:szCs w:val="24"/>
        </w:rPr>
        <w:t>20</w:t>
      </w:r>
      <w:r w:rsidRPr="00A23392">
        <w:rPr>
          <w:rFonts w:ascii="Times New Roman" w:hAnsi="Times New Roman" w:hint="eastAsia"/>
          <w:sz w:val="24"/>
          <w:szCs w:val="24"/>
        </w:rPr>
        <w:t>日以现场开会方式在</w:t>
      </w:r>
      <w:r w:rsidR="00F272C4" w:rsidRPr="00A23392">
        <w:rPr>
          <w:rFonts w:ascii="Times New Roman" w:hAnsi="Times New Roman" w:hint="eastAsia"/>
          <w:sz w:val="24"/>
          <w:szCs w:val="24"/>
        </w:rPr>
        <w:t>上海</w:t>
      </w:r>
      <w:r w:rsidRPr="00A23392">
        <w:rPr>
          <w:rFonts w:ascii="Times New Roman" w:hAnsi="Times New Roman" w:hint="eastAsia"/>
          <w:sz w:val="24"/>
          <w:szCs w:val="24"/>
        </w:rPr>
        <w:t>召开。出席本次大会的基金份额持有人及代理人所持份额共计</w:t>
      </w:r>
      <w:r w:rsidR="00626920" w:rsidRPr="00A23392">
        <w:rPr>
          <w:rFonts w:ascii="Times New Roman" w:hAnsi="Times New Roman"/>
          <w:sz w:val="24"/>
          <w:szCs w:val="24"/>
        </w:rPr>
        <w:t>4</w:t>
      </w:r>
      <w:r w:rsidR="00626920" w:rsidRPr="00A23392">
        <w:rPr>
          <w:rFonts w:ascii="Times New Roman" w:hAnsi="Times New Roman" w:hint="eastAsia"/>
          <w:sz w:val="24"/>
          <w:szCs w:val="24"/>
        </w:rPr>
        <w:t>,</w:t>
      </w:r>
      <w:r w:rsidR="00626920" w:rsidRPr="00A23392">
        <w:rPr>
          <w:rFonts w:ascii="Times New Roman" w:hAnsi="Times New Roman"/>
          <w:sz w:val="24"/>
          <w:szCs w:val="24"/>
        </w:rPr>
        <w:t>603</w:t>
      </w:r>
      <w:r w:rsidR="00626920" w:rsidRPr="00A23392">
        <w:rPr>
          <w:rFonts w:ascii="Times New Roman" w:hAnsi="Times New Roman" w:hint="eastAsia"/>
          <w:sz w:val="24"/>
          <w:szCs w:val="24"/>
        </w:rPr>
        <w:t>,</w:t>
      </w:r>
      <w:r w:rsidR="00626920" w:rsidRPr="00A23392">
        <w:rPr>
          <w:rFonts w:ascii="Times New Roman" w:hAnsi="Times New Roman"/>
          <w:sz w:val="24"/>
          <w:szCs w:val="24"/>
        </w:rPr>
        <w:t>430</w:t>
      </w:r>
      <w:r w:rsidRPr="00A23392">
        <w:rPr>
          <w:rFonts w:ascii="Times New Roman" w:hAnsi="Times New Roman" w:hint="eastAsia"/>
          <w:sz w:val="24"/>
          <w:szCs w:val="24"/>
        </w:rPr>
        <w:t>份</w:t>
      </w:r>
      <w:r w:rsidR="00945C60" w:rsidRPr="00A23392">
        <w:rPr>
          <w:rFonts w:ascii="Times New Roman" w:hAnsi="Times New Roman" w:hint="eastAsia"/>
          <w:sz w:val="24"/>
          <w:szCs w:val="24"/>
        </w:rPr>
        <w:t>，</w:t>
      </w:r>
      <w:r w:rsidRPr="00A23392">
        <w:rPr>
          <w:rFonts w:ascii="Times New Roman" w:hAnsi="Times New Roman" w:hint="eastAsia"/>
          <w:sz w:val="24"/>
          <w:szCs w:val="24"/>
        </w:rPr>
        <w:t>占权益登记日本基金总份额</w:t>
      </w:r>
      <w:r w:rsidR="00A968EA" w:rsidRPr="00A23392">
        <w:rPr>
          <w:rFonts w:ascii="Times New Roman" w:hAnsi="Times New Roman"/>
          <w:sz w:val="24"/>
          <w:szCs w:val="24"/>
        </w:rPr>
        <w:t>7,920,713</w:t>
      </w:r>
      <w:r w:rsidRPr="00A23392">
        <w:rPr>
          <w:rFonts w:ascii="Times New Roman" w:hAnsi="Times New Roman" w:hint="eastAsia"/>
          <w:sz w:val="24"/>
          <w:szCs w:val="24"/>
        </w:rPr>
        <w:t>份的</w:t>
      </w:r>
      <w:r w:rsidR="00626920" w:rsidRPr="00A23392">
        <w:rPr>
          <w:rFonts w:ascii="Times New Roman" w:hAnsi="Times New Roman"/>
          <w:sz w:val="24"/>
          <w:szCs w:val="24"/>
        </w:rPr>
        <w:t>58.12%</w:t>
      </w:r>
      <w:r w:rsidR="00945C60" w:rsidRPr="00A23392">
        <w:rPr>
          <w:rFonts w:ascii="Times New Roman" w:hAnsi="Times New Roman" w:hint="eastAsia"/>
          <w:sz w:val="24"/>
          <w:szCs w:val="24"/>
        </w:rPr>
        <w:t>，</w:t>
      </w:r>
      <w:r w:rsidRPr="00A23392">
        <w:rPr>
          <w:rFonts w:ascii="Times New Roman" w:hAnsi="Times New Roman" w:hint="eastAsia"/>
          <w:sz w:val="24"/>
          <w:szCs w:val="24"/>
        </w:rPr>
        <w:t>达到权益登记日基金总份额的</w:t>
      </w:r>
      <w:bookmarkStart w:id="0" w:name="OLE_LINK5"/>
      <w:bookmarkStart w:id="1" w:name="OLE_LINK6"/>
      <w:r w:rsidRPr="00A23392">
        <w:rPr>
          <w:rFonts w:ascii="Times New Roman" w:hAnsi="Times New Roman" w:hint="eastAsia"/>
          <w:sz w:val="24"/>
          <w:szCs w:val="24"/>
        </w:rPr>
        <w:t>50%</w:t>
      </w:r>
      <w:bookmarkEnd w:id="0"/>
      <w:bookmarkEnd w:id="1"/>
      <w:r w:rsidRPr="00A23392">
        <w:rPr>
          <w:rFonts w:ascii="Times New Roman" w:hAnsi="Times New Roman" w:hint="eastAsia"/>
          <w:sz w:val="24"/>
          <w:szCs w:val="24"/>
        </w:rPr>
        <w:t>以上</w:t>
      </w:r>
      <w:r w:rsidR="00F272C4" w:rsidRPr="00A23392">
        <w:rPr>
          <w:rFonts w:ascii="Times New Roman" w:hAnsi="Times New Roman" w:hint="eastAsia"/>
          <w:sz w:val="24"/>
          <w:szCs w:val="24"/>
        </w:rPr>
        <w:t>，</w:t>
      </w:r>
      <w:r w:rsidRPr="00A23392">
        <w:rPr>
          <w:rFonts w:ascii="Times New Roman" w:hAnsi="Times New Roman" w:hint="eastAsia"/>
          <w:sz w:val="24"/>
          <w:szCs w:val="24"/>
        </w:rPr>
        <w:t>满足法定开会条件</w:t>
      </w:r>
      <w:r w:rsidR="00F272C4" w:rsidRPr="00A23392">
        <w:rPr>
          <w:rFonts w:ascii="Times New Roman" w:hAnsi="Times New Roman" w:hint="eastAsia"/>
          <w:sz w:val="24"/>
          <w:szCs w:val="24"/>
        </w:rPr>
        <w:t>，</w:t>
      </w:r>
      <w:r w:rsidRPr="00A23392">
        <w:rPr>
          <w:rFonts w:ascii="Times New Roman" w:hAnsi="Times New Roman" w:hint="eastAsia"/>
          <w:sz w:val="24"/>
          <w:szCs w:val="24"/>
        </w:rPr>
        <w:t>符合《中华人民共和国证券投资基金法》《公开募集证券投资基金运作管理办法》和《基金合同》的有关规定。</w:t>
      </w:r>
    </w:p>
    <w:p w:rsidR="00945C60" w:rsidRPr="00A23392" w:rsidRDefault="00DA0A73" w:rsidP="000C0FD5">
      <w:pPr>
        <w:spacing w:line="276" w:lineRule="auto"/>
        <w:ind w:firstLine="480"/>
        <w:jc w:val="left"/>
        <w:rPr>
          <w:rFonts w:ascii="Times New Roman" w:hAnsi="Times New Roman"/>
          <w:sz w:val="24"/>
          <w:szCs w:val="24"/>
        </w:rPr>
      </w:pPr>
      <w:r w:rsidRPr="00A23392">
        <w:rPr>
          <w:rFonts w:ascii="Times New Roman" w:hAnsi="Times New Roman" w:hint="eastAsia"/>
          <w:sz w:val="24"/>
          <w:szCs w:val="24"/>
        </w:rPr>
        <w:t>会议审议了《关于上证</w:t>
      </w:r>
      <w:r w:rsidRPr="00A23392">
        <w:rPr>
          <w:rFonts w:ascii="Times New Roman" w:hAnsi="Times New Roman" w:hint="eastAsia"/>
          <w:sz w:val="24"/>
          <w:szCs w:val="24"/>
        </w:rPr>
        <w:t>180</w:t>
      </w:r>
      <w:r w:rsidRPr="00A23392">
        <w:rPr>
          <w:rFonts w:ascii="Times New Roman" w:hAnsi="Times New Roman" w:hint="eastAsia"/>
          <w:sz w:val="24"/>
          <w:szCs w:val="24"/>
        </w:rPr>
        <w:t>高贝塔交易型开放式指数证券投资基金终止上市并终止基金合同有关事项的议案》</w:t>
      </w:r>
      <w:r w:rsidRPr="00A23392">
        <w:rPr>
          <w:rFonts w:ascii="Times New Roman" w:hAnsi="Times New Roman" w:hint="eastAsia"/>
          <w:sz w:val="24"/>
          <w:szCs w:val="24"/>
        </w:rPr>
        <w:t>(</w:t>
      </w:r>
      <w:r w:rsidRPr="00A23392">
        <w:rPr>
          <w:rFonts w:ascii="Times New Roman" w:hAnsi="Times New Roman" w:hint="eastAsia"/>
          <w:sz w:val="24"/>
          <w:szCs w:val="24"/>
        </w:rPr>
        <w:t>以下简称“本次会议议案”</w:t>
      </w:r>
      <w:r w:rsidRPr="00A23392">
        <w:rPr>
          <w:rFonts w:ascii="Times New Roman" w:hAnsi="Times New Roman" w:hint="eastAsia"/>
          <w:sz w:val="24"/>
          <w:szCs w:val="24"/>
        </w:rPr>
        <w:t>)</w:t>
      </w:r>
      <w:r w:rsidR="00F272C4" w:rsidRPr="00A23392">
        <w:rPr>
          <w:rFonts w:ascii="Times New Roman" w:hAnsi="Times New Roman" w:hint="eastAsia"/>
          <w:sz w:val="24"/>
          <w:szCs w:val="24"/>
        </w:rPr>
        <w:t>，</w:t>
      </w:r>
      <w:r w:rsidRPr="00A23392">
        <w:rPr>
          <w:rFonts w:ascii="Times New Roman" w:hAnsi="Times New Roman" w:hint="eastAsia"/>
          <w:sz w:val="24"/>
          <w:szCs w:val="24"/>
        </w:rPr>
        <w:t>并由出席本次大会的基金份额持有人及代理人对本次会议议案进行表决</w:t>
      </w:r>
      <w:r w:rsidR="00F272C4" w:rsidRPr="00A23392">
        <w:rPr>
          <w:rFonts w:ascii="Times New Roman" w:hAnsi="Times New Roman" w:hint="eastAsia"/>
          <w:sz w:val="24"/>
          <w:szCs w:val="24"/>
        </w:rPr>
        <w:t>，</w:t>
      </w:r>
      <w:r w:rsidRPr="00A23392">
        <w:rPr>
          <w:rFonts w:ascii="Times New Roman" w:hAnsi="Times New Roman" w:hint="eastAsia"/>
          <w:sz w:val="24"/>
          <w:szCs w:val="24"/>
        </w:rPr>
        <w:t>表决结果为</w:t>
      </w:r>
      <w:r w:rsidR="00945C60" w:rsidRPr="00A23392">
        <w:rPr>
          <w:rFonts w:ascii="Times New Roman" w:hAnsi="Times New Roman" w:hint="eastAsia"/>
          <w:sz w:val="24"/>
          <w:szCs w:val="24"/>
        </w:rPr>
        <w:t>：</w:t>
      </w:r>
    </w:p>
    <w:tbl>
      <w:tblPr>
        <w:tblStyle w:val="a4"/>
        <w:tblW w:w="0" w:type="auto"/>
        <w:tblLook w:val="04A0"/>
      </w:tblPr>
      <w:tblGrid>
        <w:gridCol w:w="4261"/>
        <w:gridCol w:w="4261"/>
      </w:tblGrid>
      <w:tr w:rsidR="008F7BE4" w:rsidRPr="00A23392" w:rsidTr="008F7BE4">
        <w:tc>
          <w:tcPr>
            <w:tcW w:w="4261" w:type="dxa"/>
          </w:tcPr>
          <w:p w:rsidR="008F7BE4" w:rsidRPr="00A23392" w:rsidRDefault="008F7BE4" w:rsidP="000C0FD5">
            <w:pPr>
              <w:spacing w:line="276" w:lineRule="auto"/>
              <w:jc w:val="center"/>
              <w:rPr>
                <w:rFonts w:ascii="Times New Roman" w:hAnsi="Times New Roman"/>
                <w:sz w:val="24"/>
                <w:szCs w:val="24"/>
              </w:rPr>
            </w:pPr>
            <w:r w:rsidRPr="00A23392">
              <w:rPr>
                <w:rFonts w:ascii="Times New Roman" w:hAnsi="Times New Roman" w:hint="eastAsia"/>
                <w:sz w:val="24"/>
                <w:szCs w:val="24"/>
              </w:rPr>
              <w:t>表决结果</w:t>
            </w:r>
          </w:p>
        </w:tc>
        <w:tc>
          <w:tcPr>
            <w:tcW w:w="4261" w:type="dxa"/>
          </w:tcPr>
          <w:p w:rsidR="008F7BE4" w:rsidRPr="00A23392" w:rsidRDefault="008F7BE4" w:rsidP="000C0FD5">
            <w:pPr>
              <w:spacing w:line="276" w:lineRule="auto"/>
              <w:jc w:val="center"/>
              <w:rPr>
                <w:rFonts w:ascii="Times New Roman" w:hAnsi="Times New Roman"/>
                <w:sz w:val="24"/>
                <w:szCs w:val="24"/>
              </w:rPr>
            </w:pPr>
            <w:r w:rsidRPr="00A23392">
              <w:rPr>
                <w:rFonts w:ascii="Times New Roman" w:hAnsi="Times New Roman" w:hint="eastAsia"/>
                <w:sz w:val="24"/>
                <w:szCs w:val="24"/>
              </w:rPr>
              <w:t>基金份额数（单位：份）</w:t>
            </w:r>
          </w:p>
        </w:tc>
      </w:tr>
      <w:tr w:rsidR="008F7BE4" w:rsidRPr="00A23392" w:rsidTr="008F7BE4">
        <w:tc>
          <w:tcPr>
            <w:tcW w:w="4261" w:type="dxa"/>
          </w:tcPr>
          <w:p w:rsidR="008F7BE4" w:rsidRPr="00A23392" w:rsidRDefault="008F7BE4" w:rsidP="000C0FD5">
            <w:pPr>
              <w:spacing w:line="276" w:lineRule="auto"/>
              <w:jc w:val="center"/>
              <w:rPr>
                <w:rFonts w:ascii="Times New Roman" w:hAnsi="Times New Roman"/>
                <w:sz w:val="24"/>
                <w:szCs w:val="24"/>
              </w:rPr>
            </w:pPr>
            <w:r w:rsidRPr="00A23392">
              <w:rPr>
                <w:rFonts w:ascii="Times New Roman" w:hAnsi="Times New Roman" w:hint="eastAsia"/>
                <w:sz w:val="24"/>
                <w:szCs w:val="24"/>
              </w:rPr>
              <w:t>同意</w:t>
            </w:r>
          </w:p>
        </w:tc>
        <w:tc>
          <w:tcPr>
            <w:tcW w:w="4261" w:type="dxa"/>
          </w:tcPr>
          <w:p w:rsidR="008F7BE4" w:rsidRPr="00A23392" w:rsidRDefault="00626920" w:rsidP="00626920">
            <w:pPr>
              <w:spacing w:line="276" w:lineRule="auto"/>
              <w:jc w:val="center"/>
              <w:rPr>
                <w:rFonts w:ascii="Times New Roman" w:hAnsi="Times New Roman"/>
                <w:sz w:val="24"/>
                <w:szCs w:val="24"/>
              </w:rPr>
            </w:pPr>
            <w:r w:rsidRPr="00A23392">
              <w:rPr>
                <w:rFonts w:ascii="Times New Roman" w:hAnsi="Times New Roman"/>
                <w:sz w:val="24"/>
                <w:szCs w:val="24"/>
              </w:rPr>
              <w:t>4</w:t>
            </w:r>
            <w:r w:rsidRPr="00A23392">
              <w:rPr>
                <w:rFonts w:ascii="Times New Roman" w:hAnsi="Times New Roman" w:hint="eastAsia"/>
                <w:sz w:val="24"/>
                <w:szCs w:val="24"/>
              </w:rPr>
              <w:t>,</w:t>
            </w:r>
            <w:r w:rsidRPr="00A23392">
              <w:rPr>
                <w:rFonts w:ascii="Times New Roman" w:hAnsi="Times New Roman"/>
                <w:sz w:val="24"/>
                <w:szCs w:val="24"/>
              </w:rPr>
              <w:t>603</w:t>
            </w:r>
            <w:r w:rsidRPr="00A23392">
              <w:rPr>
                <w:rFonts w:ascii="Times New Roman" w:hAnsi="Times New Roman" w:hint="eastAsia"/>
                <w:sz w:val="24"/>
                <w:szCs w:val="24"/>
              </w:rPr>
              <w:t>,</w:t>
            </w:r>
            <w:r w:rsidRPr="00A23392">
              <w:rPr>
                <w:rFonts w:ascii="Times New Roman" w:hAnsi="Times New Roman"/>
                <w:sz w:val="24"/>
                <w:szCs w:val="24"/>
              </w:rPr>
              <w:t>430</w:t>
            </w:r>
          </w:p>
        </w:tc>
      </w:tr>
      <w:tr w:rsidR="008F7BE4" w:rsidRPr="00A23392" w:rsidTr="008F7BE4">
        <w:tc>
          <w:tcPr>
            <w:tcW w:w="4261" w:type="dxa"/>
          </w:tcPr>
          <w:p w:rsidR="008F7BE4" w:rsidRPr="00A23392" w:rsidRDefault="008F7BE4" w:rsidP="000C0FD5">
            <w:pPr>
              <w:spacing w:line="276" w:lineRule="auto"/>
              <w:jc w:val="center"/>
              <w:rPr>
                <w:rFonts w:ascii="Times New Roman" w:hAnsi="Times New Roman"/>
                <w:sz w:val="24"/>
                <w:szCs w:val="24"/>
              </w:rPr>
            </w:pPr>
            <w:r w:rsidRPr="00A23392">
              <w:rPr>
                <w:rFonts w:ascii="Times New Roman" w:hAnsi="Times New Roman" w:hint="eastAsia"/>
                <w:sz w:val="24"/>
                <w:szCs w:val="24"/>
              </w:rPr>
              <w:t>反对</w:t>
            </w:r>
          </w:p>
        </w:tc>
        <w:tc>
          <w:tcPr>
            <w:tcW w:w="4261" w:type="dxa"/>
          </w:tcPr>
          <w:p w:rsidR="008F7BE4" w:rsidRPr="00A23392" w:rsidRDefault="00626920" w:rsidP="000C0FD5">
            <w:pPr>
              <w:spacing w:line="276" w:lineRule="auto"/>
              <w:jc w:val="center"/>
              <w:rPr>
                <w:rFonts w:ascii="Times New Roman" w:hAnsi="Times New Roman"/>
                <w:sz w:val="24"/>
                <w:szCs w:val="24"/>
              </w:rPr>
            </w:pPr>
            <w:r w:rsidRPr="00A23392">
              <w:rPr>
                <w:rFonts w:ascii="Times New Roman" w:hAnsi="Times New Roman" w:hint="eastAsia"/>
                <w:sz w:val="24"/>
                <w:szCs w:val="24"/>
              </w:rPr>
              <w:t>0</w:t>
            </w:r>
          </w:p>
        </w:tc>
      </w:tr>
      <w:tr w:rsidR="008F7BE4" w:rsidRPr="00A23392" w:rsidTr="008F7BE4">
        <w:tc>
          <w:tcPr>
            <w:tcW w:w="4261" w:type="dxa"/>
          </w:tcPr>
          <w:p w:rsidR="008F7BE4" w:rsidRPr="00A23392" w:rsidRDefault="008F7BE4" w:rsidP="000C0FD5">
            <w:pPr>
              <w:spacing w:line="276" w:lineRule="auto"/>
              <w:jc w:val="center"/>
              <w:rPr>
                <w:rFonts w:ascii="Times New Roman" w:hAnsi="Times New Roman"/>
                <w:sz w:val="24"/>
                <w:szCs w:val="24"/>
              </w:rPr>
            </w:pPr>
            <w:r w:rsidRPr="00A23392">
              <w:rPr>
                <w:rFonts w:ascii="Times New Roman" w:hAnsi="Times New Roman" w:hint="eastAsia"/>
                <w:sz w:val="24"/>
                <w:szCs w:val="24"/>
              </w:rPr>
              <w:t>弃权</w:t>
            </w:r>
          </w:p>
        </w:tc>
        <w:tc>
          <w:tcPr>
            <w:tcW w:w="4261" w:type="dxa"/>
          </w:tcPr>
          <w:p w:rsidR="008F7BE4" w:rsidRPr="00A23392" w:rsidRDefault="00626920" w:rsidP="000C0FD5">
            <w:pPr>
              <w:spacing w:line="276" w:lineRule="auto"/>
              <w:jc w:val="center"/>
              <w:rPr>
                <w:rFonts w:ascii="Times New Roman" w:hAnsi="Times New Roman"/>
                <w:sz w:val="24"/>
                <w:szCs w:val="24"/>
              </w:rPr>
            </w:pPr>
            <w:r w:rsidRPr="00A23392">
              <w:rPr>
                <w:rFonts w:ascii="Times New Roman" w:hAnsi="Times New Roman" w:hint="eastAsia"/>
                <w:sz w:val="24"/>
                <w:szCs w:val="24"/>
              </w:rPr>
              <w:t>0</w:t>
            </w:r>
          </w:p>
        </w:tc>
      </w:tr>
    </w:tbl>
    <w:p w:rsidR="006E7011" w:rsidRPr="00A23392" w:rsidRDefault="00DA0A73" w:rsidP="000C0FD5">
      <w:pPr>
        <w:spacing w:line="276" w:lineRule="auto"/>
        <w:ind w:firstLine="480"/>
        <w:jc w:val="left"/>
        <w:rPr>
          <w:rFonts w:ascii="Times New Roman" w:hAnsi="Times New Roman"/>
          <w:sz w:val="24"/>
          <w:szCs w:val="24"/>
        </w:rPr>
      </w:pPr>
      <w:r w:rsidRPr="00A23392">
        <w:rPr>
          <w:rFonts w:ascii="Times New Roman" w:hAnsi="Times New Roman" w:hint="eastAsia"/>
          <w:sz w:val="24"/>
          <w:szCs w:val="24"/>
        </w:rPr>
        <w:t>本基金基金托管人中国银行股份有限公司</w:t>
      </w:r>
      <w:r w:rsidR="006E7011" w:rsidRPr="00A23392">
        <w:rPr>
          <w:rFonts w:ascii="Times New Roman" w:hAnsi="Times New Roman" w:hint="eastAsia"/>
          <w:sz w:val="24"/>
          <w:szCs w:val="24"/>
        </w:rPr>
        <w:t>的</w:t>
      </w:r>
      <w:r w:rsidRPr="00A23392">
        <w:rPr>
          <w:rFonts w:ascii="Times New Roman" w:hAnsi="Times New Roman" w:hint="eastAsia"/>
          <w:sz w:val="24"/>
          <w:szCs w:val="24"/>
        </w:rPr>
        <w:t>授权代表</w:t>
      </w:r>
      <w:r w:rsidR="00945C60" w:rsidRPr="00A23392">
        <w:rPr>
          <w:rFonts w:ascii="Times New Roman" w:hAnsi="Times New Roman" w:hint="eastAsia"/>
          <w:sz w:val="24"/>
          <w:szCs w:val="24"/>
        </w:rPr>
        <w:t>及</w:t>
      </w:r>
      <w:r w:rsidR="006E7011" w:rsidRPr="00A23392">
        <w:rPr>
          <w:rFonts w:ascii="Times New Roman" w:hAnsi="Times New Roman" w:hint="eastAsia"/>
          <w:sz w:val="24"/>
          <w:szCs w:val="24"/>
        </w:rPr>
        <w:t>出席会议的基金份额持有人的两名代表</w:t>
      </w:r>
      <w:r w:rsidRPr="00A23392">
        <w:rPr>
          <w:rFonts w:ascii="Times New Roman" w:hAnsi="Times New Roman" w:hint="eastAsia"/>
          <w:sz w:val="24"/>
          <w:szCs w:val="24"/>
        </w:rPr>
        <w:t>对基金份额持有人大会表决意见的计票进行了监督</w:t>
      </w:r>
      <w:r w:rsidR="00F272C4" w:rsidRPr="00A23392">
        <w:rPr>
          <w:rFonts w:ascii="Times New Roman" w:hAnsi="Times New Roman" w:hint="eastAsia"/>
          <w:sz w:val="24"/>
          <w:szCs w:val="24"/>
        </w:rPr>
        <w:t>，</w:t>
      </w:r>
      <w:r w:rsidR="006E7011" w:rsidRPr="00A23392">
        <w:rPr>
          <w:rFonts w:ascii="Times New Roman" w:hAnsi="Times New Roman" w:hint="eastAsia"/>
          <w:sz w:val="24"/>
          <w:szCs w:val="24"/>
        </w:rPr>
        <w:t>上海市东方</w:t>
      </w:r>
      <w:r w:rsidRPr="00A23392">
        <w:rPr>
          <w:rFonts w:ascii="Times New Roman" w:hAnsi="Times New Roman" w:hint="eastAsia"/>
          <w:sz w:val="24"/>
          <w:szCs w:val="24"/>
        </w:rPr>
        <w:t>公证处公证员对基金份额持有人大会过程及结果进行了公证</w:t>
      </w:r>
      <w:r w:rsidR="006E7011" w:rsidRPr="00A23392">
        <w:rPr>
          <w:rFonts w:ascii="Times New Roman" w:hAnsi="Times New Roman" w:hint="eastAsia"/>
          <w:sz w:val="24"/>
          <w:szCs w:val="24"/>
        </w:rPr>
        <w:t>；</w:t>
      </w:r>
      <w:r w:rsidR="007B5C80" w:rsidRPr="00A23392">
        <w:rPr>
          <w:rFonts w:ascii="Times New Roman" w:hAnsi="Times New Roman" w:hint="eastAsia"/>
          <w:sz w:val="24"/>
          <w:szCs w:val="24"/>
        </w:rPr>
        <w:t>上海源泰律师事务所</w:t>
      </w:r>
      <w:r w:rsidRPr="00A23392">
        <w:rPr>
          <w:rFonts w:ascii="Times New Roman" w:hAnsi="Times New Roman" w:hint="eastAsia"/>
          <w:sz w:val="24"/>
          <w:szCs w:val="24"/>
        </w:rPr>
        <w:t>律师就基金份额持有人大会过程及结果发表了见证意见</w:t>
      </w:r>
      <w:r w:rsidR="006E7011" w:rsidRPr="00A23392">
        <w:rPr>
          <w:rFonts w:ascii="Times New Roman" w:hAnsi="Times New Roman" w:hint="eastAsia"/>
          <w:sz w:val="24"/>
          <w:szCs w:val="24"/>
        </w:rPr>
        <w:t>。</w:t>
      </w:r>
    </w:p>
    <w:p w:rsidR="00DA0A73" w:rsidRPr="00A23392" w:rsidRDefault="00DA0A73" w:rsidP="000C0FD5">
      <w:pPr>
        <w:spacing w:line="276" w:lineRule="auto"/>
        <w:ind w:firstLine="480"/>
        <w:jc w:val="left"/>
        <w:rPr>
          <w:rFonts w:ascii="Times New Roman" w:hAnsi="Times New Roman"/>
          <w:sz w:val="24"/>
          <w:szCs w:val="24"/>
        </w:rPr>
      </w:pPr>
      <w:r w:rsidRPr="00A23392">
        <w:rPr>
          <w:rFonts w:ascii="Times New Roman" w:hAnsi="Times New Roman" w:hint="eastAsia"/>
          <w:sz w:val="24"/>
          <w:szCs w:val="24"/>
        </w:rPr>
        <w:t>同意本次会议议案的基金份额占参加本次会议表决的基金份额持有人及代理人所持份额的</w:t>
      </w:r>
      <w:r w:rsidR="00626920" w:rsidRPr="00A23392">
        <w:rPr>
          <w:rFonts w:ascii="Times New Roman" w:hAnsi="Times New Roman" w:hint="eastAsia"/>
          <w:sz w:val="24"/>
          <w:szCs w:val="24"/>
        </w:rPr>
        <w:t>100%</w:t>
      </w:r>
      <w:r w:rsidR="00F272C4" w:rsidRPr="00A23392">
        <w:rPr>
          <w:rFonts w:ascii="Times New Roman" w:hAnsi="Times New Roman" w:hint="eastAsia"/>
          <w:sz w:val="24"/>
          <w:szCs w:val="24"/>
        </w:rPr>
        <w:t>，</w:t>
      </w:r>
      <w:r w:rsidRPr="00A23392">
        <w:rPr>
          <w:rFonts w:ascii="Times New Roman" w:hAnsi="Times New Roman" w:hint="eastAsia"/>
          <w:sz w:val="24"/>
          <w:szCs w:val="24"/>
        </w:rPr>
        <w:t>达到参加本次持有人大会的基金份额持有人及代理人所持表决权的三分之二以上</w:t>
      </w:r>
      <w:r w:rsidRPr="00A23392">
        <w:rPr>
          <w:rFonts w:ascii="Times New Roman" w:hAnsi="Times New Roman" w:hint="eastAsia"/>
          <w:sz w:val="24"/>
          <w:szCs w:val="24"/>
        </w:rPr>
        <w:t>(</w:t>
      </w:r>
      <w:r w:rsidRPr="00A23392">
        <w:rPr>
          <w:rFonts w:ascii="Times New Roman" w:hAnsi="Times New Roman" w:hint="eastAsia"/>
          <w:sz w:val="24"/>
          <w:szCs w:val="24"/>
        </w:rPr>
        <w:t>含三分之二</w:t>
      </w:r>
      <w:r w:rsidRPr="00A23392">
        <w:rPr>
          <w:rFonts w:ascii="Times New Roman" w:hAnsi="Times New Roman" w:hint="eastAsia"/>
          <w:sz w:val="24"/>
          <w:szCs w:val="24"/>
        </w:rPr>
        <w:t>)</w:t>
      </w:r>
      <w:r w:rsidR="00F272C4" w:rsidRPr="00A23392">
        <w:rPr>
          <w:rFonts w:ascii="Times New Roman" w:hAnsi="Times New Roman" w:hint="eastAsia"/>
          <w:sz w:val="24"/>
          <w:szCs w:val="24"/>
        </w:rPr>
        <w:t>，</w:t>
      </w:r>
      <w:r w:rsidRPr="00A23392">
        <w:rPr>
          <w:rFonts w:ascii="Times New Roman" w:hAnsi="Times New Roman" w:hint="eastAsia"/>
          <w:sz w:val="24"/>
          <w:szCs w:val="24"/>
        </w:rPr>
        <w:t>满足法定生效条件</w:t>
      </w:r>
      <w:r w:rsidR="00F272C4" w:rsidRPr="00A23392">
        <w:rPr>
          <w:rFonts w:ascii="Times New Roman" w:hAnsi="Times New Roman" w:hint="eastAsia"/>
          <w:sz w:val="24"/>
          <w:szCs w:val="24"/>
        </w:rPr>
        <w:t>，</w:t>
      </w:r>
      <w:r w:rsidRPr="00A23392">
        <w:rPr>
          <w:rFonts w:ascii="Times New Roman" w:hAnsi="Times New Roman" w:hint="eastAsia"/>
          <w:sz w:val="24"/>
          <w:szCs w:val="24"/>
        </w:rPr>
        <w:t>符合《中华人民共和国证券投资基金法》《公开募集证券投资基金运作管理办法》和《基金合同》的有关规定</w:t>
      </w:r>
      <w:r w:rsidR="00F272C4" w:rsidRPr="00A23392">
        <w:rPr>
          <w:rFonts w:ascii="Times New Roman" w:hAnsi="Times New Roman" w:hint="eastAsia"/>
          <w:sz w:val="24"/>
          <w:szCs w:val="24"/>
        </w:rPr>
        <w:t>，</w:t>
      </w:r>
      <w:r w:rsidRPr="00A23392">
        <w:rPr>
          <w:rFonts w:ascii="Times New Roman" w:hAnsi="Times New Roman" w:hint="eastAsia"/>
          <w:sz w:val="24"/>
          <w:szCs w:val="24"/>
        </w:rPr>
        <w:t>本次会议议案获得通过。</w:t>
      </w:r>
    </w:p>
    <w:p w:rsidR="00DA0A73" w:rsidRPr="00A23392" w:rsidRDefault="00DA0A73" w:rsidP="000C0FD5">
      <w:pPr>
        <w:spacing w:line="276" w:lineRule="auto"/>
        <w:ind w:firstLine="480"/>
        <w:jc w:val="left"/>
        <w:rPr>
          <w:rFonts w:ascii="Times New Roman" w:hAnsi="Times New Roman"/>
          <w:sz w:val="24"/>
          <w:szCs w:val="24"/>
        </w:rPr>
      </w:pPr>
      <w:r w:rsidRPr="00A23392">
        <w:rPr>
          <w:rFonts w:ascii="Times New Roman" w:hAnsi="Times New Roman" w:hint="eastAsia"/>
          <w:sz w:val="24"/>
          <w:szCs w:val="24"/>
        </w:rPr>
        <w:t>经本基金托管人中国银行股份有限公司确认</w:t>
      </w:r>
      <w:r w:rsidR="00F272C4" w:rsidRPr="00A23392">
        <w:rPr>
          <w:rFonts w:ascii="Times New Roman" w:hAnsi="Times New Roman" w:hint="eastAsia"/>
          <w:sz w:val="24"/>
          <w:szCs w:val="24"/>
        </w:rPr>
        <w:t>，</w:t>
      </w:r>
      <w:r w:rsidRPr="00A23392">
        <w:rPr>
          <w:rFonts w:ascii="Times New Roman" w:hAnsi="Times New Roman" w:hint="eastAsia"/>
          <w:sz w:val="24"/>
          <w:szCs w:val="24"/>
        </w:rPr>
        <w:t>本次基金份额持有人大会费用明细如下表所示</w:t>
      </w:r>
      <w:r w:rsidR="00945C60" w:rsidRPr="00A23392">
        <w:rPr>
          <w:rFonts w:ascii="Times New Roman" w:hAnsi="Times New Roman" w:hint="eastAsia"/>
          <w:sz w:val="24"/>
          <w:szCs w:val="24"/>
        </w:rPr>
        <w:t>：</w:t>
      </w:r>
    </w:p>
    <w:tbl>
      <w:tblPr>
        <w:tblStyle w:val="a4"/>
        <w:tblW w:w="0" w:type="auto"/>
        <w:tblLook w:val="04A0"/>
      </w:tblPr>
      <w:tblGrid>
        <w:gridCol w:w="4261"/>
        <w:gridCol w:w="4261"/>
      </w:tblGrid>
      <w:tr w:rsidR="008F7BE4" w:rsidRPr="00A23392" w:rsidTr="008F7BE4">
        <w:tc>
          <w:tcPr>
            <w:tcW w:w="4261" w:type="dxa"/>
          </w:tcPr>
          <w:p w:rsidR="008F7BE4" w:rsidRPr="00A23392" w:rsidRDefault="008F7BE4" w:rsidP="000C0FD5">
            <w:pPr>
              <w:spacing w:line="276" w:lineRule="auto"/>
              <w:jc w:val="center"/>
              <w:rPr>
                <w:rFonts w:ascii="Times New Roman" w:hAnsi="Times New Roman"/>
                <w:sz w:val="24"/>
                <w:szCs w:val="24"/>
              </w:rPr>
            </w:pPr>
            <w:r w:rsidRPr="00A23392">
              <w:rPr>
                <w:rFonts w:ascii="Times New Roman" w:hAnsi="Times New Roman" w:hint="eastAsia"/>
                <w:sz w:val="24"/>
                <w:szCs w:val="24"/>
              </w:rPr>
              <w:t>项目</w:t>
            </w:r>
          </w:p>
        </w:tc>
        <w:tc>
          <w:tcPr>
            <w:tcW w:w="4261" w:type="dxa"/>
          </w:tcPr>
          <w:p w:rsidR="008F7BE4" w:rsidRPr="00A23392" w:rsidRDefault="008F7BE4" w:rsidP="000C0FD5">
            <w:pPr>
              <w:spacing w:line="276" w:lineRule="auto"/>
              <w:jc w:val="center"/>
              <w:rPr>
                <w:rFonts w:ascii="Times New Roman" w:hAnsi="Times New Roman"/>
                <w:sz w:val="24"/>
                <w:szCs w:val="24"/>
              </w:rPr>
            </w:pPr>
            <w:r w:rsidRPr="00A23392">
              <w:rPr>
                <w:rFonts w:ascii="Times New Roman" w:hAnsi="Times New Roman" w:hint="eastAsia"/>
                <w:sz w:val="24"/>
                <w:szCs w:val="24"/>
              </w:rPr>
              <w:t>金额（单位：元）</w:t>
            </w:r>
          </w:p>
        </w:tc>
      </w:tr>
      <w:tr w:rsidR="008F7BE4" w:rsidRPr="00A23392" w:rsidTr="008F7BE4">
        <w:tc>
          <w:tcPr>
            <w:tcW w:w="4261" w:type="dxa"/>
          </w:tcPr>
          <w:p w:rsidR="008F7BE4" w:rsidRPr="00A23392" w:rsidRDefault="008F7BE4" w:rsidP="000C0FD5">
            <w:pPr>
              <w:spacing w:line="276" w:lineRule="auto"/>
              <w:jc w:val="center"/>
              <w:rPr>
                <w:rFonts w:ascii="Times New Roman" w:hAnsi="Times New Roman"/>
                <w:sz w:val="24"/>
                <w:szCs w:val="24"/>
              </w:rPr>
            </w:pPr>
            <w:r w:rsidRPr="00A23392">
              <w:rPr>
                <w:rFonts w:ascii="Times New Roman" w:hAnsi="Times New Roman" w:hint="eastAsia"/>
                <w:sz w:val="24"/>
                <w:szCs w:val="24"/>
              </w:rPr>
              <w:t>律师费</w:t>
            </w:r>
          </w:p>
        </w:tc>
        <w:tc>
          <w:tcPr>
            <w:tcW w:w="4261" w:type="dxa"/>
          </w:tcPr>
          <w:p w:rsidR="008F7BE4" w:rsidRPr="00A23392" w:rsidRDefault="007B5C80" w:rsidP="000C0FD5">
            <w:pPr>
              <w:spacing w:line="276" w:lineRule="auto"/>
              <w:jc w:val="center"/>
              <w:rPr>
                <w:rFonts w:ascii="Times New Roman" w:hAnsi="Times New Roman"/>
                <w:sz w:val="24"/>
                <w:szCs w:val="24"/>
              </w:rPr>
            </w:pPr>
            <w:r w:rsidRPr="00A23392">
              <w:rPr>
                <w:rFonts w:ascii="Times New Roman" w:hAnsi="Times New Roman" w:hint="eastAsia"/>
                <w:sz w:val="24"/>
                <w:szCs w:val="24"/>
              </w:rPr>
              <w:t>30,000</w:t>
            </w:r>
          </w:p>
        </w:tc>
      </w:tr>
      <w:tr w:rsidR="008F7BE4" w:rsidRPr="00A23392" w:rsidTr="008F7BE4">
        <w:tc>
          <w:tcPr>
            <w:tcW w:w="4261" w:type="dxa"/>
          </w:tcPr>
          <w:p w:rsidR="008F7BE4" w:rsidRPr="00A23392" w:rsidRDefault="008F7BE4" w:rsidP="000C0FD5">
            <w:pPr>
              <w:spacing w:line="276" w:lineRule="auto"/>
              <w:jc w:val="center"/>
              <w:rPr>
                <w:rFonts w:ascii="Times New Roman" w:hAnsi="Times New Roman"/>
                <w:sz w:val="24"/>
                <w:szCs w:val="24"/>
              </w:rPr>
            </w:pPr>
            <w:r w:rsidRPr="00A23392">
              <w:rPr>
                <w:rFonts w:ascii="Times New Roman" w:hAnsi="Times New Roman" w:hint="eastAsia"/>
                <w:sz w:val="24"/>
                <w:szCs w:val="24"/>
              </w:rPr>
              <w:t>公证费</w:t>
            </w:r>
          </w:p>
        </w:tc>
        <w:tc>
          <w:tcPr>
            <w:tcW w:w="4261" w:type="dxa"/>
          </w:tcPr>
          <w:p w:rsidR="008F7BE4" w:rsidRPr="00A23392" w:rsidRDefault="00A968EA" w:rsidP="000C0FD5">
            <w:pPr>
              <w:spacing w:line="276" w:lineRule="auto"/>
              <w:jc w:val="center"/>
              <w:rPr>
                <w:rFonts w:ascii="Times New Roman" w:hAnsi="Times New Roman"/>
                <w:sz w:val="24"/>
                <w:szCs w:val="24"/>
              </w:rPr>
            </w:pPr>
            <w:r w:rsidRPr="00A23392">
              <w:rPr>
                <w:rFonts w:ascii="Times New Roman" w:hAnsi="Times New Roman" w:hint="eastAsia"/>
                <w:sz w:val="24"/>
                <w:szCs w:val="24"/>
              </w:rPr>
              <w:t>10,000</w:t>
            </w:r>
          </w:p>
        </w:tc>
      </w:tr>
      <w:tr w:rsidR="008F7BE4" w:rsidRPr="00A23392" w:rsidTr="008F7BE4">
        <w:tc>
          <w:tcPr>
            <w:tcW w:w="4261" w:type="dxa"/>
          </w:tcPr>
          <w:p w:rsidR="008F7BE4" w:rsidRPr="00A23392" w:rsidRDefault="008F7BE4" w:rsidP="000C0FD5">
            <w:pPr>
              <w:spacing w:line="276" w:lineRule="auto"/>
              <w:jc w:val="center"/>
              <w:rPr>
                <w:rFonts w:ascii="Times New Roman" w:hAnsi="Times New Roman"/>
                <w:sz w:val="24"/>
                <w:szCs w:val="24"/>
              </w:rPr>
            </w:pPr>
            <w:r w:rsidRPr="00A23392">
              <w:rPr>
                <w:rFonts w:ascii="Times New Roman" w:hAnsi="Times New Roman" w:hint="eastAsia"/>
                <w:sz w:val="24"/>
                <w:szCs w:val="24"/>
              </w:rPr>
              <w:t>合计</w:t>
            </w:r>
          </w:p>
        </w:tc>
        <w:tc>
          <w:tcPr>
            <w:tcW w:w="4261" w:type="dxa"/>
          </w:tcPr>
          <w:p w:rsidR="008F7BE4" w:rsidRPr="00A23392" w:rsidRDefault="00CE1E81" w:rsidP="000C0FD5">
            <w:pPr>
              <w:spacing w:line="276" w:lineRule="auto"/>
              <w:jc w:val="center"/>
              <w:rPr>
                <w:rFonts w:ascii="Times New Roman" w:hAnsi="Times New Roman"/>
                <w:sz w:val="24"/>
                <w:szCs w:val="24"/>
              </w:rPr>
            </w:pPr>
            <w:r w:rsidRPr="00A23392">
              <w:rPr>
                <w:rFonts w:ascii="Times New Roman" w:hAnsi="Times New Roman" w:hint="eastAsia"/>
                <w:sz w:val="24"/>
                <w:szCs w:val="24"/>
              </w:rPr>
              <w:t>40,000</w:t>
            </w:r>
          </w:p>
        </w:tc>
      </w:tr>
    </w:tbl>
    <w:p w:rsidR="00555BE3" w:rsidRPr="00A23392" w:rsidRDefault="008F7BE4" w:rsidP="000C0FD5">
      <w:pPr>
        <w:spacing w:line="276" w:lineRule="auto"/>
        <w:ind w:firstLine="480"/>
        <w:jc w:val="left"/>
        <w:rPr>
          <w:rFonts w:ascii="Times New Roman" w:hAnsi="Times New Roman"/>
          <w:sz w:val="24"/>
          <w:szCs w:val="24"/>
        </w:rPr>
      </w:pPr>
      <w:r w:rsidRPr="00A23392">
        <w:rPr>
          <w:rFonts w:ascii="Times New Roman" w:hAnsi="Times New Roman" w:hint="eastAsia"/>
          <w:sz w:val="24"/>
          <w:szCs w:val="24"/>
        </w:rPr>
        <w:lastRenderedPageBreak/>
        <w:t>根据《基金合同》的规定，本次基金份额持有人大会费用以及会计师费、公证费、律师费等相关费用可从基金资产列支</w:t>
      </w:r>
      <w:r w:rsidR="00A968EA" w:rsidRPr="00A23392">
        <w:rPr>
          <w:rFonts w:ascii="Times New Roman" w:hAnsi="Times New Roman" w:hint="eastAsia"/>
          <w:sz w:val="24"/>
          <w:szCs w:val="24"/>
        </w:rPr>
        <w:t>。</w:t>
      </w:r>
    </w:p>
    <w:p w:rsidR="00DA0A73" w:rsidRPr="00A23392" w:rsidRDefault="00DA0A73" w:rsidP="000C0FD5">
      <w:pPr>
        <w:spacing w:line="276" w:lineRule="auto"/>
        <w:ind w:firstLine="480"/>
        <w:jc w:val="left"/>
        <w:rPr>
          <w:rFonts w:ascii="Times New Roman" w:hAnsi="Times New Roman"/>
          <w:sz w:val="24"/>
          <w:szCs w:val="24"/>
        </w:rPr>
      </w:pPr>
    </w:p>
    <w:p w:rsidR="00DA0A73" w:rsidRPr="00A23392" w:rsidRDefault="00DA0A73" w:rsidP="00DA0A73">
      <w:pPr>
        <w:spacing w:line="276" w:lineRule="auto"/>
        <w:jc w:val="left"/>
        <w:rPr>
          <w:rFonts w:ascii="Times New Roman" w:hAnsi="Times New Roman"/>
          <w:sz w:val="24"/>
          <w:szCs w:val="24"/>
        </w:rPr>
      </w:pPr>
      <w:r w:rsidRPr="00A23392">
        <w:rPr>
          <w:rFonts w:ascii="Times New Roman" w:hAnsi="Times New Roman" w:hint="eastAsia"/>
          <w:sz w:val="24"/>
          <w:szCs w:val="24"/>
        </w:rPr>
        <w:t xml:space="preserve">　　二、基金份额持有人大会决议生效情况</w:t>
      </w:r>
    </w:p>
    <w:p w:rsidR="00DA0A73" w:rsidRPr="00A23392" w:rsidRDefault="00DA0A73" w:rsidP="00DA0A73">
      <w:pPr>
        <w:spacing w:line="276" w:lineRule="auto"/>
        <w:jc w:val="left"/>
        <w:rPr>
          <w:rFonts w:ascii="Times New Roman" w:hAnsi="Times New Roman"/>
          <w:sz w:val="24"/>
          <w:szCs w:val="24"/>
        </w:rPr>
      </w:pPr>
      <w:r w:rsidRPr="00A23392">
        <w:rPr>
          <w:rFonts w:ascii="Times New Roman" w:hAnsi="Times New Roman" w:hint="eastAsia"/>
          <w:sz w:val="24"/>
          <w:szCs w:val="24"/>
        </w:rPr>
        <w:t xml:space="preserve">　　根据《公开募集证券投资基金运作管理办法》的规定</w:t>
      </w:r>
      <w:r w:rsidR="00F272C4" w:rsidRPr="00A23392">
        <w:rPr>
          <w:rFonts w:ascii="Times New Roman" w:hAnsi="Times New Roman" w:hint="eastAsia"/>
          <w:sz w:val="24"/>
          <w:szCs w:val="24"/>
        </w:rPr>
        <w:t>，</w:t>
      </w:r>
      <w:r w:rsidRPr="00A23392">
        <w:rPr>
          <w:rFonts w:ascii="Times New Roman" w:hAnsi="Times New Roman" w:hint="eastAsia"/>
          <w:sz w:val="24"/>
          <w:szCs w:val="24"/>
        </w:rPr>
        <w:t>基金份额持有人大会决定的事项自表决通过之日起生效。本次基金份额持有人大会于</w:t>
      </w:r>
      <w:r w:rsidRPr="00A23392">
        <w:rPr>
          <w:rFonts w:ascii="Times New Roman" w:hAnsi="Times New Roman" w:hint="eastAsia"/>
          <w:sz w:val="24"/>
          <w:szCs w:val="24"/>
        </w:rPr>
        <w:t>201</w:t>
      </w:r>
      <w:r w:rsidR="00A968EA" w:rsidRPr="00A23392">
        <w:rPr>
          <w:rFonts w:ascii="Times New Roman" w:hAnsi="Times New Roman" w:hint="eastAsia"/>
          <w:sz w:val="24"/>
          <w:szCs w:val="24"/>
        </w:rPr>
        <w:t>6</w:t>
      </w:r>
      <w:r w:rsidRPr="00A23392">
        <w:rPr>
          <w:rFonts w:ascii="Times New Roman" w:hAnsi="Times New Roman" w:hint="eastAsia"/>
          <w:sz w:val="24"/>
          <w:szCs w:val="24"/>
        </w:rPr>
        <w:t>年</w:t>
      </w:r>
      <w:r w:rsidR="00A968EA" w:rsidRPr="00A23392">
        <w:rPr>
          <w:rFonts w:ascii="Times New Roman" w:hAnsi="Times New Roman" w:hint="eastAsia"/>
          <w:sz w:val="24"/>
          <w:szCs w:val="24"/>
        </w:rPr>
        <w:t>6</w:t>
      </w:r>
      <w:r w:rsidRPr="00A23392">
        <w:rPr>
          <w:rFonts w:ascii="Times New Roman" w:hAnsi="Times New Roman" w:hint="eastAsia"/>
          <w:sz w:val="24"/>
          <w:szCs w:val="24"/>
        </w:rPr>
        <w:t>月</w:t>
      </w:r>
      <w:r w:rsidR="00A968EA" w:rsidRPr="00A23392">
        <w:rPr>
          <w:rFonts w:ascii="Times New Roman" w:hAnsi="Times New Roman" w:hint="eastAsia"/>
          <w:sz w:val="24"/>
          <w:szCs w:val="24"/>
        </w:rPr>
        <w:t>20</w:t>
      </w:r>
      <w:r w:rsidRPr="00A23392">
        <w:rPr>
          <w:rFonts w:ascii="Times New Roman" w:hAnsi="Times New Roman" w:hint="eastAsia"/>
          <w:sz w:val="24"/>
          <w:szCs w:val="24"/>
        </w:rPr>
        <w:t>日表决通过了《</w:t>
      </w:r>
      <w:r w:rsidR="00555BE3" w:rsidRPr="00A23392">
        <w:rPr>
          <w:rFonts w:ascii="Times New Roman" w:hAnsi="Times New Roman" w:hint="eastAsia"/>
          <w:sz w:val="24"/>
          <w:szCs w:val="24"/>
        </w:rPr>
        <w:t>关于上证</w:t>
      </w:r>
      <w:r w:rsidR="00555BE3" w:rsidRPr="00A23392">
        <w:rPr>
          <w:rFonts w:ascii="Times New Roman" w:hAnsi="Times New Roman" w:hint="eastAsia"/>
          <w:sz w:val="24"/>
          <w:szCs w:val="24"/>
        </w:rPr>
        <w:t>180</w:t>
      </w:r>
      <w:r w:rsidR="00555BE3" w:rsidRPr="00A23392">
        <w:rPr>
          <w:rFonts w:ascii="Times New Roman" w:hAnsi="Times New Roman" w:hint="eastAsia"/>
          <w:sz w:val="24"/>
          <w:szCs w:val="24"/>
        </w:rPr>
        <w:t>高贝塔交易型开放式指数证券投资基金终止上市并终止基金合同有关事项的议案</w:t>
      </w:r>
      <w:r w:rsidRPr="00A23392">
        <w:rPr>
          <w:rFonts w:ascii="Times New Roman" w:hAnsi="Times New Roman" w:hint="eastAsia"/>
          <w:sz w:val="24"/>
          <w:szCs w:val="24"/>
        </w:rPr>
        <w:t>》</w:t>
      </w:r>
      <w:r w:rsidR="00F272C4" w:rsidRPr="00A23392">
        <w:rPr>
          <w:rFonts w:ascii="Times New Roman" w:hAnsi="Times New Roman" w:hint="eastAsia"/>
          <w:sz w:val="24"/>
          <w:szCs w:val="24"/>
        </w:rPr>
        <w:t>，</w:t>
      </w:r>
      <w:r w:rsidRPr="00A23392">
        <w:rPr>
          <w:rFonts w:ascii="Times New Roman" w:hAnsi="Times New Roman" w:hint="eastAsia"/>
          <w:sz w:val="24"/>
          <w:szCs w:val="24"/>
        </w:rPr>
        <w:t>本次大会决议自该日起生效。</w:t>
      </w:r>
    </w:p>
    <w:p w:rsidR="00DA0A73" w:rsidRPr="00A23392" w:rsidRDefault="00DA0A73" w:rsidP="00DA0A73">
      <w:pPr>
        <w:spacing w:line="276" w:lineRule="auto"/>
        <w:jc w:val="left"/>
        <w:rPr>
          <w:rFonts w:ascii="Times New Roman" w:hAnsi="Times New Roman"/>
          <w:sz w:val="24"/>
          <w:szCs w:val="24"/>
        </w:rPr>
      </w:pPr>
      <w:r w:rsidRPr="00A23392">
        <w:rPr>
          <w:rFonts w:ascii="Times New Roman" w:hAnsi="Times New Roman" w:hint="eastAsia"/>
          <w:sz w:val="24"/>
          <w:szCs w:val="24"/>
        </w:rPr>
        <w:t xml:space="preserve">　　基金管理人将自该日起五日内将表决通过的事项报中国证券监督管理委员会备案。</w:t>
      </w:r>
    </w:p>
    <w:p w:rsidR="00DA0A73" w:rsidRPr="00A23392" w:rsidRDefault="00DA0A73" w:rsidP="00DA0A73">
      <w:pPr>
        <w:spacing w:line="276" w:lineRule="auto"/>
        <w:jc w:val="left"/>
        <w:rPr>
          <w:rFonts w:ascii="Times New Roman" w:hAnsi="Times New Roman"/>
          <w:sz w:val="24"/>
          <w:szCs w:val="24"/>
        </w:rPr>
      </w:pPr>
    </w:p>
    <w:p w:rsidR="00DA0A73" w:rsidRPr="00A23392" w:rsidRDefault="00DA0A73" w:rsidP="00DA0A73">
      <w:pPr>
        <w:spacing w:line="276" w:lineRule="auto"/>
        <w:jc w:val="left"/>
        <w:rPr>
          <w:rFonts w:ascii="Times New Roman" w:hAnsi="Times New Roman"/>
          <w:sz w:val="24"/>
          <w:szCs w:val="24"/>
        </w:rPr>
      </w:pPr>
      <w:r w:rsidRPr="00A23392">
        <w:rPr>
          <w:rFonts w:ascii="Times New Roman" w:hAnsi="Times New Roman" w:hint="eastAsia"/>
          <w:sz w:val="24"/>
          <w:szCs w:val="24"/>
        </w:rPr>
        <w:t xml:space="preserve">　　三、《上证</w:t>
      </w:r>
      <w:r w:rsidRPr="00A23392">
        <w:rPr>
          <w:rFonts w:ascii="Times New Roman" w:hAnsi="Times New Roman" w:hint="eastAsia"/>
          <w:sz w:val="24"/>
          <w:szCs w:val="24"/>
        </w:rPr>
        <w:t>180</w:t>
      </w:r>
      <w:r w:rsidRPr="00A23392">
        <w:rPr>
          <w:rFonts w:ascii="Times New Roman" w:hAnsi="Times New Roman" w:hint="eastAsia"/>
          <w:sz w:val="24"/>
          <w:szCs w:val="24"/>
        </w:rPr>
        <w:t>高贝塔交易型开放式指数证券投资基金基金合同》终止的后续安排</w:t>
      </w:r>
    </w:p>
    <w:p w:rsidR="00DA0A73" w:rsidRPr="00A23392" w:rsidRDefault="00DA0A73" w:rsidP="00DA0A73">
      <w:pPr>
        <w:spacing w:line="276" w:lineRule="auto"/>
        <w:jc w:val="left"/>
        <w:rPr>
          <w:rFonts w:ascii="Times New Roman" w:hAnsi="Times New Roman"/>
          <w:sz w:val="24"/>
          <w:szCs w:val="24"/>
        </w:rPr>
      </w:pPr>
      <w:r w:rsidRPr="00A23392">
        <w:rPr>
          <w:rFonts w:ascii="Times New Roman" w:hAnsi="Times New Roman" w:hint="eastAsia"/>
          <w:sz w:val="24"/>
          <w:szCs w:val="24"/>
        </w:rPr>
        <w:t xml:space="preserve">　　本次基金份额持有人大会决议生效后</w:t>
      </w:r>
      <w:r w:rsidR="00F272C4" w:rsidRPr="00A23392">
        <w:rPr>
          <w:rFonts w:ascii="Times New Roman" w:hAnsi="Times New Roman" w:hint="eastAsia"/>
          <w:sz w:val="24"/>
          <w:szCs w:val="24"/>
        </w:rPr>
        <w:t>，</w:t>
      </w:r>
      <w:r w:rsidRPr="00A23392">
        <w:rPr>
          <w:rFonts w:ascii="Times New Roman" w:hAnsi="Times New Roman" w:hint="eastAsia"/>
          <w:sz w:val="24"/>
          <w:szCs w:val="24"/>
        </w:rPr>
        <w:t>基金管理人将按照上海证券交易所的业务规则申请</w:t>
      </w:r>
      <w:r w:rsidRPr="00A23392">
        <w:rPr>
          <w:rFonts w:ascii="Times New Roman" w:hAnsi="Times New Roman" w:hint="eastAsia"/>
          <w:sz w:val="24"/>
          <w:szCs w:val="24"/>
        </w:rPr>
        <w:t>180ETF</w:t>
      </w:r>
      <w:r w:rsidRPr="00A23392">
        <w:rPr>
          <w:rFonts w:ascii="Times New Roman" w:hAnsi="Times New Roman" w:hint="eastAsia"/>
          <w:sz w:val="24"/>
          <w:szCs w:val="24"/>
        </w:rPr>
        <w:t>终止上市等业务</w:t>
      </w:r>
      <w:r w:rsidR="00F272C4" w:rsidRPr="00A23392">
        <w:rPr>
          <w:rFonts w:ascii="Times New Roman" w:hAnsi="Times New Roman" w:hint="eastAsia"/>
          <w:sz w:val="24"/>
          <w:szCs w:val="24"/>
        </w:rPr>
        <w:t>，</w:t>
      </w:r>
      <w:r w:rsidRPr="00A23392">
        <w:rPr>
          <w:rFonts w:ascii="Times New Roman" w:hAnsi="Times New Roman" w:hint="eastAsia"/>
          <w:sz w:val="24"/>
          <w:szCs w:val="24"/>
        </w:rPr>
        <w:t>且根据基金份额持有人大会通过的议案及方案说明</w:t>
      </w:r>
      <w:r w:rsidR="00F272C4" w:rsidRPr="00A23392">
        <w:rPr>
          <w:rFonts w:ascii="Times New Roman" w:hAnsi="Times New Roman" w:hint="eastAsia"/>
          <w:sz w:val="24"/>
          <w:szCs w:val="24"/>
        </w:rPr>
        <w:t>，</w:t>
      </w:r>
      <w:r w:rsidRPr="00A23392">
        <w:rPr>
          <w:rFonts w:ascii="Times New Roman" w:hAnsi="Times New Roman" w:hint="eastAsia"/>
          <w:sz w:val="24"/>
          <w:szCs w:val="24"/>
        </w:rPr>
        <w:t>本基金将从</w:t>
      </w:r>
      <w:r w:rsidR="00290AD0" w:rsidRPr="00A23392">
        <w:rPr>
          <w:rFonts w:ascii="Times New Roman" w:hAnsi="Times New Roman"/>
          <w:sz w:val="24"/>
          <w:szCs w:val="24"/>
        </w:rPr>
        <w:t>201</w:t>
      </w:r>
      <w:r w:rsidR="00A968EA" w:rsidRPr="00A23392">
        <w:rPr>
          <w:rFonts w:ascii="Times New Roman" w:hAnsi="Times New Roman" w:hint="eastAsia"/>
          <w:sz w:val="24"/>
          <w:szCs w:val="24"/>
        </w:rPr>
        <w:t>6</w:t>
      </w:r>
      <w:r w:rsidRPr="00A23392">
        <w:rPr>
          <w:rFonts w:ascii="Times New Roman" w:hAnsi="Times New Roman" w:hint="eastAsia"/>
          <w:sz w:val="24"/>
          <w:szCs w:val="24"/>
        </w:rPr>
        <w:t>年</w:t>
      </w:r>
      <w:r w:rsidR="00A968EA" w:rsidRPr="00A23392">
        <w:rPr>
          <w:rFonts w:ascii="Times New Roman" w:hAnsi="Times New Roman" w:hint="eastAsia"/>
          <w:sz w:val="24"/>
          <w:szCs w:val="24"/>
        </w:rPr>
        <w:t>6</w:t>
      </w:r>
      <w:r w:rsidRPr="00A23392">
        <w:rPr>
          <w:rFonts w:ascii="Times New Roman" w:hAnsi="Times New Roman" w:hint="eastAsia"/>
          <w:sz w:val="24"/>
          <w:szCs w:val="24"/>
        </w:rPr>
        <w:t>月</w:t>
      </w:r>
      <w:r w:rsidR="007C0002" w:rsidRPr="00A23392">
        <w:rPr>
          <w:rFonts w:ascii="Times New Roman" w:hAnsi="Times New Roman" w:hint="eastAsia"/>
          <w:sz w:val="24"/>
          <w:szCs w:val="24"/>
        </w:rPr>
        <w:t>23</w:t>
      </w:r>
      <w:r w:rsidRPr="00A23392">
        <w:rPr>
          <w:rFonts w:ascii="Times New Roman" w:hAnsi="Times New Roman" w:hint="eastAsia"/>
          <w:sz w:val="24"/>
          <w:szCs w:val="24"/>
        </w:rPr>
        <w:t>日起进入基金财产清算期。基金管理人将按照《基金合同》约定</w:t>
      </w:r>
      <w:r w:rsidR="00F272C4" w:rsidRPr="00A23392">
        <w:rPr>
          <w:rFonts w:ascii="Times New Roman" w:hAnsi="Times New Roman" w:hint="eastAsia"/>
          <w:sz w:val="24"/>
          <w:szCs w:val="24"/>
        </w:rPr>
        <w:t>，</w:t>
      </w:r>
      <w:r w:rsidRPr="00A23392">
        <w:rPr>
          <w:rFonts w:ascii="Times New Roman" w:hAnsi="Times New Roman" w:hint="eastAsia"/>
          <w:sz w:val="24"/>
          <w:szCs w:val="24"/>
        </w:rPr>
        <w:t>组织成立基金财产清算组履行基金财产清算程序</w:t>
      </w:r>
      <w:r w:rsidR="00F272C4" w:rsidRPr="00A23392">
        <w:rPr>
          <w:rFonts w:ascii="Times New Roman" w:hAnsi="Times New Roman" w:hint="eastAsia"/>
          <w:sz w:val="24"/>
          <w:szCs w:val="24"/>
        </w:rPr>
        <w:t>，</w:t>
      </w:r>
      <w:r w:rsidRPr="00A23392">
        <w:rPr>
          <w:rFonts w:ascii="Times New Roman" w:hAnsi="Times New Roman" w:hint="eastAsia"/>
          <w:sz w:val="24"/>
          <w:szCs w:val="24"/>
        </w:rPr>
        <w:t>并及时予以公告。本基金进入清算程序后</w:t>
      </w:r>
      <w:r w:rsidR="00F272C4" w:rsidRPr="00A23392">
        <w:rPr>
          <w:rFonts w:ascii="Times New Roman" w:hAnsi="Times New Roman" w:hint="eastAsia"/>
          <w:sz w:val="24"/>
          <w:szCs w:val="24"/>
        </w:rPr>
        <w:t>，</w:t>
      </w:r>
      <w:r w:rsidRPr="00A23392">
        <w:rPr>
          <w:rFonts w:ascii="Times New Roman" w:hAnsi="Times New Roman" w:hint="eastAsia"/>
          <w:sz w:val="24"/>
          <w:szCs w:val="24"/>
        </w:rPr>
        <w:t>基金管理人</w:t>
      </w:r>
      <w:r w:rsidR="009962E4" w:rsidRPr="00A23392">
        <w:rPr>
          <w:rFonts w:ascii="Times New Roman" w:hAnsi="Times New Roman" w:hint="eastAsia"/>
          <w:sz w:val="24"/>
          <w:szCs w:val="24"/>
        </w:rPr>
        <w:t>将按照上海证券交易所的业务规则申请办理本基金</w:t>
      </w:r>
      <w:r w:rsidR="005525AC" w:rsidRPr="00A23392">
        <w:rPr>
          <w:rFonts w:ascii="Times New Roman" w:hAnsi="Times New Roman" w:hint="eastAsia"/>
          <w:sz w:val="24"/>
          <w:szCs w:val="24"/>
        </w:rPr>
        <w:t>终止上市等事宜，并</w:t>
      </w:r>
      <w:r w:rsidRPr="00A23392">
        <w:rPr>
          <w:rFonts w:ascii="Times New Roman" w:hAnsi="Times New Roman" w:hint="eastAsia"/>
          <w:sz w:val="24"/>
          <w:szCs w:val="24"/>
        </w:rPr>
        <w:t>不再接受投资者提出的申购、赎回申请。</w:t>
      </w:r>
    </w:p>
    <w:p w:rsidR="00DA0A73" w:rsidRPr="00A23392" w:rsidRDefault="00DA0A73" w:rsidP="00DA0A73">
      <w:pPr>
        <w:spacing w:line="276" w:lineRule="auto"/>
        <w:jc w:val="left"/>
        <w:rPr>
          <w:rFonts w:ascii="Times New Roman" w:hAnsi="Times New Roman"/>
          <w:sz w:val="24"/>
          <w:szCs w:val="24"/>
        </w:rPr>
      </w:pPr>
    </w:p>
    <w:p w:rsidR="00DA0A73" w:rsidRPr="00A23392" w:rsidRDefault="00DA0A73" w:rsidP="00DA0A73">
      <w:pPr>
        <w:spacing w:line="276" w:lineRule="auto"/>
        <w:jc w:val="left"/>
        <w:rPr>
          <w:rFonts w:ascii="Times New Roman" w:hAnsi="Times New Roman"/>
          <w:sz w:val="24"/>
          <w:szCs w:val="24"/>
        </w:rPr>
      </w:pPr>
      <w:r w:rsidRPr="00A23392">
        <w:rPr>
          <w:rFonts w:ascii="Times New Roman" w:hAnsi="Times New Roman" w:hint="eastAsia"/>
          <w:sz w:val="24"/>
          <w:szCs w:val="24"/>
        </w:rPr>
        <w:t xml:space="preserve">　　四、备查文件</w:t>
      </w:r>
    </w:p>
    <w:p w:rsidR="00DA0A73" w:rsidRPr="00A23392" w:rsidRDefault="00DA0A73" w:rsidP="00DA0A73">
      <w:pPr>
        <w:spacing w:line="276" w:lineRule="auto"/>
        <w:jc w:val="left"/>
        <w:rPr>
          <w:rFonts w:ascii="Times New Roman" w:hAnsi="Times New Roman"/>
          <w:sz w:val="24"/>
          <w:szCs w:val="24"/>
        </w:rPr>
      </w:pPr>
      <w:r w:rsidRPr="00A23392">
        <w:rPr>
          <w:rFonts w:ascii="Times New Roman" w:hAnsi="Times New Roman" w:hint="eastAsia"/>
          <w:sz w:val="24"/>
          <w:szCs w:val="24"/>
        </w:rPr>
        <w:t xml:space="preserve">　　</w:t>
      </w:r>
      <w:r w:rsidRPr="00A23392">
        <w:rPr>
          <w:rFonts w:ascii="Times New Roman" w:hAnsi="Times New Roman" w:hint="eastAsia"/>
          <w:sz w:val="24"/>
          <w:szCs w:val="24"/>
        </w:rPr>
        <w:t>1</w:t>
      </w:r>
      <w:r w:rsidRPr="00A23392">
        <w:rPr>
          <w:rFonts w:ascii="Times New Roman" w:hAnsi="Times New Roman" w:hint="eastAsia"/>
          <w:sz w:val="24"/>
          <w:szCs w:val="24"/>
        </w:rPr>
        <w:t>、《关于以现场开会方式召开上证</w:t>
      </w:r>
      <w:r w:rsidRPr="00A23392">
        <w:rPr>
          <w:rFonts w:ascii="Times New Roman" w:hAnsi="Times New Roman" w:hint="eastAsia"/>
          <w:sz w:val="24"/>
          <w:szCs w:val="24"/>
        </w:rPr>
        <w:t>180</w:t>
      </w:r>
      <w:r w:rsidRPr="00A23392">
        <w:rPr>
          <w:rFonts w:ascii="Times New Roman" w:hAnsi="Times New Roman" w:hint="eastAsia"/>
          <w:sz w:val="24"/>
          <w:szCs w:val="24"/>
        </w:rPr>
        <w:t>高贝塔交易型开放式指数证券投资基金基金份额持有人大会的公告》</w:t>
      </w:r>
      <w:r w:rsidRPr="00A23392">
        <w:rPr>
          <w:rFonts w:ascii="Times New Roman" w:hAnsi="Times New Roman" w:hint="eastAsia"/>
          <w:sz w:val="24"/>
          <w:szCs w:val="24"/>
        </w:rPr>
        <w:t>(</w:t>
      </w:r>
      <w:r w:rsidRPr="00A23392">
        <w:rPr>
          <w:rFonts w:ascii="Times New Roman" w:hAnsi="Times New Roman" w:hint="eastAsia"/>
          <w:sz w:val="24"/>
          <w:szCs w:val="24"/>
        </w:rPr>
        <w:t>附件一</w:t>
      </w:r>
      <w:r w:rsidR="00945C60" w:rsidRPr="00A23392">
        <w:rPr>
          <w:rFonts w:ascii="Times New Roman" w:hAnsi="Times New Roman" w:hint="eastAsia"/>
          <w:sz w:val="24"/>
          <w:szCs w:val="24"/>
        </w:rPr>
        <w:t>：</w:t>
      </w:r>
      <w:r w:rsidRPr="00A23392">
        <w:rPr>
          <w:rFonts w:ascii="Times New Roman" w:hAnsi="Times New Roman" w:hint="eastAsia"/>
          <w:sz w:val="24"/>
          <w:szCs w:val="24"/>
        </w:rPr>
        <w:t>《关于上证</w:t>
      </w:r>
      <w:r w:rsidRPr="00A23392">
        <w:rPr>
          <w:rFonts w:ascii="Times New Roman" w:hAnsi="Times New Roman" w:hint="eastAsia"/>
          <w:sz w:val="24"/>
          <w:szCs w:val="24"/>
        </w:rPr>
        <w:t>180</w:t>
      </w:r>
      <w:r w:rsidRPr="00A23392">
        <w:rPr>
          <w:rFonts w:ascii="Times New Roman" w:hAnsi="Times New Roman" w:hint="eastAsia"/>
          <w:sz w:val="24"/>
          <w:szCs w:val="24"/>
        </w:rPr>
        <w:t>高贝塔交易型开放式指数证券投资基金终止上市并终止基金合同有关事项的议案》</w:t>
      </w:r>
      <w:r w:rsidR="00F272C4" w:rsidRPr="00A23392">
        <w:rPr>
          <w:rFonts w:ascii="Times New Roman" w:hAnsi="Times New Roman" w:hint="eastAsia"/>
          <w:sz w:val="24"/>
          <w:szCs w:val="24"/>
        </w:rPr>
        <w:t>，</w:t>
      </w:r>
      <w:r w:rsidRPr="00A23392">
        <w:rPr>
          <w:rFonts w:ascii="Times New Roman" w:hAnsi="Times New Roman" w:hint="eastAsia"/>
          <w:sz w:val="24"/>
          <w:szCs w:val="24"/>
        </w:rPr>
        <w:t>附件二</w:t>
      </w:r>
      <w:r w:rsidR="00945C60" w:rsidRPr="00A23392">
        <w:rPr>
          <w:rFonts w:ascii="Times New Roman" w:hAnsi="Times New Roman" w:hint="eastAsia"/>
          <w:sz w:val="24"/>
          <w:szCs w:val="24"/>
        </w:rPr>
        <w:t>：</w:t>
      </w:r>
      <w:r w:rsidRPr="00A23392">
        <w:rPr>
          <w:rFonts w:ascii="Times New Roman" w:hAnsi="Times New Roman" w:hint="eastAsia"/>
          <w:sz w:val="24"/>
          <w:szCs w:val="24"/>
        </w:rPr>
        <w:t>《授权委托书》</w:t>
      </w:r>
      <w:r w:rsidR="00F272C4" w:rsidRPr="00A23392">
        <w:rPr>
          <w:rFonts w:ascii="Times New Roman" w:hAnsi="Times New Roman" w:hint="eastAsia"/>
          <w:sz w:val="24"/>
          <w:szCs w:val="24"/>
        </w:rPr>
        <w:t>，</w:t>
      </w:r>
      <w:r w:rsidRPr="00A23392">
        <w:rPr>
          <w:rFonts w:ascii="Times New Roman" w:hAnsi="Times New Roman" w:hint="eastAsia"/>
          <w:sz w:val="24"/>
          <w:szCs w:val="24"/>
        </w:rPr>
        <w:t>附件三</w:t>
      </w:r>
      <w:r w:rsidR="00945C60" w:rsidRPr="00A23392">
        <w:rPr>
          <w:rFonts w:ascii="Times New Roman" w:hAnsi="Times New Roman" w:hint="eastAsia"/>
          <w:sz w:val="24"/>
          <w:szCs w:val="24"/>
        </w:rPr>
        <w:t>：</w:t>
      </w:r>
      <w:r w:rsidRPr="00A23392">
        <w:rPr>
          <w:rFonts w:ascii="Times New Roman" w:hAnsi="Times New Roman" w:hint="eastAsia"/>
          <w:sz w:val="24"/>
          <w:szCs w:val="24"/>
        </w:rPr>
        <w:t>《关于上证</w:t>
      </w:r>
      <w:r w:rsidRPr="00A23392">
        <w:rPr>
          <w:rFonts w:ascii="Times New Roman" w:hAnsi="Times New Roman" w:hint="eastAsia"/>
          <w:sz w:val="24"/>
          <w:szCs w:val="24"/>
        </w:rPr>
        <w:t>180</w:t>
      </w:r>
      <w:r w:rsidRPr="00A23392">
        <w:rPr>
          <w:rFonts w:ascii="Times New Roman" w:hAnsi="Times New Roman" w:hint="eastAsia"/>
          <w:sz w:val="24"/>
          <w:szCs w:val="24"/>
        </w:rPr>
        <w:t>高贝塔交易型开放式指数证券投资基金终止上市并终止基金合同有关事项的说明》</w:t>
      </w:r>
      <w:r w:rsidRPr="00A23392">
        <w:rPr>
          <w:rFonts w:ascii="Times New Roman" w:hAnsi="Times New Roman" w:hint="eastAsia"/>
          <w:sz w:val="24"/>
          <w:szCs w:val="24"/>
        </w:rPr>
        <w:t>)</w:t>
      </w:r>
    </w:p>
    <w:p w:rsidR="00DA0A73" w:rsidRPr="00A23392" w:rsidRDefault="00DA0A73" w:rsidP="00DA0A73">
      <w:pPr>
        <w:spacing w:line="276" w:lineRule="auto"/>
        <w:ind w:firstLine="420"/>
        <w:jc w:val="left"/>
        <w:rPr>
          <w:rFonts w:ascii="Times New Roman" w:hAnsi="Times New Roman"/>
          <w:sz w:val="24"/>
          <w:szCs w:val="24"/>
        </w:rPr>
      </w:pPr>
      <w:r w:rsidRPr="00A23392">
        <w:rPr>
          <w:rFonts w:ascii="Times New Roman" w:hAnsi="Times New Roman" w:hint="eastAsia"/>
          <w:sz w:val="24"/>
          <w:szCs w:val="24"/>
        </w:rPr>
        <w:t>2</w:t>
      </w:r>
      <w:r w:rsidRPr="00A23392">
        <w:rPr>
          <w:rFonts w:ascii="Times New Roman" w:hAnsi="Times New Roman" w:hint="eastAsia"/>
          <w:sz w:val="24"/>
          <w:szCs w:val="24"/>
        </w:rPr>
        <w:t>、《关于以现场开会方式召开上证</w:t>
      </w:r>
      <w:r w:rsidRPr="00A23392">
        <w:rPr>
          <w:rFonts w:ascii="Times New Roman" w:hAnsi="Times New Roman" w:hint="eastAsia"/>
          <w:sz w:val="24"/>
          <w:szCs w:val="24"/>
        </w:rPr>
        <w:t>180</w:t>
      </w:r>
      <w:r w:rsidRPr="00A23392">
        <w:rPr>
          <w:rFonts w:ascii="Times New Roman" w:hAnsi="Times New Roman" w:hint="eastAsia"/>
          <w:sz w:val="24"/>
          <w:szCs w:val="24"/>
        </w:rPr>
        <w:t>高贝塔交易型开放式指数证券投资基金基金份额持有人大会的第一次提示性公告》</w:t>
      </w:r>
    </w:p>
    <w:p w:rsidR="00DA0A73" w:rsidRPr="00A23392" w:rsidRDefault="00DA0A73" w:rsidP="00DA0A73">
      <w:pPr>
        <w:spacing w:line="276" w:lineRule="auto"/>
        <w:ind w:firstLine="420"/>
        <w:jc w:val="left"/>
        <w:rPr>
          <w:rFonts w:ascii="Times New Roman" w:hAnsi="Times New Roman"/>
          <w:sz w:val="24"/>
          <w:szCs w:val="24"/>
        </w:rPr>
      </w:pPr>
      <w:r w:rsidRPr="00A23392">
        <w:rPr>
          <w:rFonts w:ascii="Times New Roman" w:hAnsi="Times New Roman" w:hint="eastAsia"/>
          <w:sz w:val="24"/>
          <w:szCs w:val="24"/>
        </w:rPr>
        <w:t>3</w:t>
      </w:r>
      <w:r w:rsidRPr="00A23392">
        <w:rPr>
          <w:rFonts w:ascii="Times New Roman" w:hAnsi="Times New Roman" w:hint="eastAsia"/>
          <w:sz w:val="24"/>
          <w:szCs w:val="24"/>
        </w:rPr>
        <w:t>、《关于以现场开会方式召开上证</w:t>
      </w:r>
      <w:r w:rsidRPr="00A23392">
        <w:rPr>
          <w:rFonts w:ascii="Times New Roman" w:hAnsi="Times New Roman" w:hint="eastAsia"/>
          <w:sz w:val="24"/>
          <w:szCs w:val="24"/>
        </w:rPr>
        <w:t>180</w:t>
      </w:r>
      <w:r w:rsidRPr="00A23392">
        <w:rPr>
          <w:rFonts w:ascii="Times New Roman" w:hAnsi="Times New Roman" w:hint="eastAsia"/>
          <w:sz w:val="24"/>
          <w:szCs w:val="24"/>
        </w:rPr>
        <w:t>高贝塔交易型开放式指数证券投资基金基金份额持有人大会的第二次提示性公告》</w:t>
      </w:r>
    </w:p>
    <w:p w:rsidR="00DA0A73" w:rsidRPr="00A23392" w:rsidRDefault="00DA0A73" w:rsidP="00DA0A73">
      <w:pPr>
        <w:spacing w:line="276" w:lineRule="auto"/>
        <w:jc w:val="left"/>
        <w:rPr>
          <w:rFonts w:ascii="Times New Roman" w:hAnsi="Times New Roman"/>
          <w:sz w:val="24"/>
          <w:szCs w:val="24"/>
        </w:rPr>
      </w:pPr>
    </w:p>
    <w:p w:rsidR="00DA0A73" w:rsidRPr="00A23392" w:rsidRDefault="00DA0A73" w:rsidP="00DA0A73">
      <w:pPr>
        <w:spacing w:line="276" w:lineRule="auto"/>
        <w:jc w:val="left"/>
        <w:rPr>
          <w:rFonts w:ascii="Times New Roman" w:hAnsi="Times New Roman"/>
          <w:sz w:val="24"/>
          <w:szCs w:val="24"/>
        </w:rPr>
      </w:pPr>
      <w:r w:rsidRPr="00A23392">
        <w:rPr>
          <w:rFonts w:ascii="Times New Roman" w:hAnsi="Times New Roman" w:hint="eastAsia"/>
          <w:sz w:val="24"/>
          <w:szCs w:val="24"/>
        </w:rPr>
        <w:t xml:space="preserve">　　特此公告。</w:t>
      </w:r>
    </w:p>
    <w:p w:rsidR="00DA0A73" w:rsidRPr="00A23392" w:rsidRDefault="00DA0A73" w:rsidP="00DA0A73">
      <w:pPr>
        <w:spacing w:line="276" w:lineRule="auto"/>
        <w:jc w:val="left"/>
        <w:rPr>
          <w:rFonts w:ascii="Times New Roman" w:hAnsi="Times New Roman"/>
          <w:sz w:val="24"/>
          <w:szCs w:val="24"/>
        </w:rPr>
      </w:pPr>
    </w:p>
    <w:p w:rsidR="00DA0A73" w:rsidRPr="00A23392" w:rsidRDefault="00DA0A73" w:rsidP="00A23392">
      <w:pPr>
        <w:spacing w:line="276" w:lineRule="auto"/>
        <w:jc w:val="right"/>
        <w:rPr>
          <w:rFonts w:ascii="Times New Roman" w:hAnsi="Times New Roman"/>
          <w:sz w:val="24"/>
          <w:szCs w:val="24"/>
        </w:rPr>
      </w:pPr>
      <w:bookmarkStart w:id="2" w:name="_GoBack"/>
      <w:r w:rsidRPr="00A23392">
        <w:rPr>
          <w:rFonts w:ascii="Times New Roman" w:hAnsi="Times New Roman" w:hint="eastAsia"/>
          <w:sz w:val="24"/>
          <w:szCs w:val="24"/>
        </w:rPr>
        <w:t xml:space="preserve">　　</w:t>
      </w:r>
      <w:r w:rsidR="000C0FD5" w:rsidRPr="00A23392">
        <w:rPr>
          <w:rFonts w:ascii="Times New Roman" w:hAnsi="Times New Roman" w:hint="eastAsia"/>
          <w:sz w:val="24"/>
          <w:szCs w:val="24"/>
        </w:rPr>
        <w:t>上投摩根基金管理有限公司</w:t>
      </w:r>
    </w:p>
    <w:p w:rsidR="00DA0A73" w:rsidRPr="00A23392" w:rsidRDefault="00DA0A73" w:rsidP="00A23392">
      <w:pPr>
        <w:spacing w:line="276" w:lineRule="auto"/>
        <w:jc w:val="right"/>
        <w:rPr>
          <w:rFonts w:ascii="Times New Roman" w:hAnsi="Times New Roman"/>
          <w:sz w:val="24"/>
          <w:szCs w:val="24"/>
        </w:rPr>
      </w:pPr>
    </w:p>
    <w:p w:rsidR="00152521" w:rsidRPr="000C0FD5" w:rsidRDefault="00DA0A73" w:rsidP="00A23392">
      <w:pPr>
        <w:spacing w:line="276" w:lineRule="auto"/>
        <w:jc w:val="right"/>
        <w:rPr>
          <w:rFonts w:ascii="Times New Roman" w:hAnsi="Times New Roman"/>
          <w:sz w:val="24"/>
          <w:szCs w:val="24"/>
        </w:rPr>
      </w:pPr>
      <w:r w:rsidRPr="00A23392">
        <w:rPr>
          <w:rFonts w:ascii="Times New Roman" w:hAnsi="Times New Roman" w:hint="eastAsia"/>
          <w:sz w:val="24"/>
          <w:szCs w:val="24"/>
        </w:rPr>
        <w:t xml:space="preserve">　　</w:t>
      </w:r>
      <w:r w:rsidR="000C0FD5" w:rsidRPr="00A23392">
        <w:rPr>
          <w:rFonts w:ascii="Times New Roman" w:hAnsi="Times New Roman" w:hint="eastAsia"/>
          <w:sz w:val="24"/>
          <w:szCs w:val="24"/>
        </w:rPr>
        <w:t>201</w:t>
      </w:r>
      <w:r w:rsidR="00A968EA" w:rsidRPr="00A23392">
        <w:rPr>
          <w:rFonts w:ascii="Times New Roman" w:hAnsi="Times New Roman" w:hint="eastAsia"/>
          <w:sz w:val="24"/>
          <w:szCs w:val="24"/>
        </w:rPr>
        <w:t>6</w:t>
      </w:r>
      <w:r w:rsidRPr="00A23392">
        <w:rPr>
          <w:rFonts w:ascii="Times New Roman" w:hAnsi="Times New Roman" w:hint="eastAsia"/>
          <w:sz w:val="24"/>
          <w:szCs w:val="24"/>
        </w:rPr>
        <w:t>年</w:t>
      </w:r>
      <w:r w:rsidR="00A968EA" w:rsidRPr="00A23392">
        <w:rPr>
          <w:rFonts w:ascii="Times New Roman" w:hAnsi="Times New Roman" w:hint="eastAsia"/>
          <w:sz w:val="24"/>
          <w:szCs w:val="24"/>
        </w:rPr>
        <w:t>6</w:t>
      </w:r>
      <w:r w:rsidRPr="00A23392">
        <w:rPr>
          <w:rFonts w:ascii="Times New Roman" w:hAnsi="Times New Roman" w:hint="eastAsia"/>
          <w:sz w:val="24"/>
          <w:szCs w:val="24"/>
        </w:rPr>
        <w:t>月</w:t>
      </w:r>
      <w:r w:rsidR="007C0002" w:rsidRPr="00A23392">
        <w:rPr>
          <w:rFonts w:ascii="Times New Roman" w:hAnsi="Times New Roman" w:hint="eastAsia"/>
          <w:sz w:val="24"/>
          <w:szCs w:val="24"/>
        </w:rPr>
        <w:t>22</w:t>
      </w:r>
      <w:r w:rsidRPr="00A23392">
        <w:rPr>
          <w:rFonts w:ascii="Times New Roman" w:hAnsi="Times New Roman" w:hint="eastAsia"/>
          <w:sz w:val="24"/>
          <w:szCs w:val="24"/>
        </w:rPr>
        <w:t>日</w:t>
      </w:r>
      <w:bookmarkEnd w:id="2"/>
    </w:p>
    <w:sectPr w:rsidR="00152521" w:rsidRPr="000C0FD5" w:rsidSect="002253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8EA" w:rsidRDefault="00A968EA" w:rsidP="00BC2593">
      <w:r>
        <w:separator/>
      </w:r>
    </w:p>
  </w:endnote>
  <w:endnote w:type="continuationSeparator" w:id="0">
    <w:p w:rsidR="00A968EA" w:rsidRDefault="00A968EA" w:rsidP="00BC25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8EA" w:rsidRDefault="00A968EA" w:rsidP="00BC2593">
      <w:r>
        <w:separator/>
      </w:r>
    </w:p>
  </w:footnote>
  <w:footnote w:type="continuationSeparator" w:id="0">
    <w:p w:rsidR="00A968EA" w:rsidRDefault="00A968EA" w:rsidP="00BC25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0A73"/>
    <w:rsid w:val="000C0FD5"/>
    <w:rsid w:val="001160AF"/>
    <w:rsid w:val="00152521"/>
    <w:rsid w:val="00225300"/>
    <w:rsid w:val="00253763"/>
    <w:rsid w:val="00290AD0"/>
    <w:rsid w:val="004E7C40"/>
    <w:rsid w:val="005525AC"/>
    <w:rsid w:val="00555BE3"/>
    <w:rsid w:val="00626920"/>
    <w:rsid w:val="006E7011"/>
    <w:rsid w:val="00786D92"/>
    <w:rsid w:val="007B5C80"/>
    <w:rsid w:val="007C0002"/>
    <w:rsid w:val="008F704E"/>
    <w:rsid w:val="008F7BE4"/>
    <w:rsid w:val="00945C60"/>
    <w:rsid w:val="009962E4"/>
    <w:rsid w:val="00A23392"/>
    <w:rsid w:val="00A3164B"/>
    <w:rsid w:val="00A968EA"/>
    <w:rsid w:val="00B210DA"/>
    <w:rsid w:val="00BC2593"/>
    <w:rsid w:val="00CE1E81"/>
    <w:rsid w:val="00DA0A73"/>
    <w:rsid w:val="00EE04C9"/>
    <w:rsid w:val="00F272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3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272C4"/>
    <w:rPr>
      <w:sz w:val="18"/>
      <w:szCs w:val="18"/>
    </w:rPr>
  </w:style>
  <w:style w:type="character" w:customStyle="1" w:styleId="Char">
    <w:name w:val="批注框文本 Char"/>
    <w:basedOn w:val="a0"/>
    <w:link w:val="a3"/>
    <w:uiPriority w:val="99"/>
    <w:semiHidden/>
    <w:rsid w:val="00F272C4"/>
    <w:rPr>
      <w:sz w:val="18"/>
      <w:szCs w:val="18"/>
    </w:rPr>
  </w:style>
  <w:style w:type="table" w:styleId="a4">
    <w:name w:val="Table Grid"/>
    <w:basedOn w:val="a1"/>
    <w:uiPriority w:val="59"/>
    <w:rsid w:val="008F7B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BC259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C2593"/>
    <w:rPr>
      <w:sz w:val="18"/>
      <w:szCs w:val="18"/>
    </w:rPr>
  </w:style>
  <w:style w:type="paragraph" w:styleId="a6">
    <w:name w:val="footer"/>
    <w:basedOn w:val="a"/>
    <w:link w:val="Char1"/>
    <w:uiPriority w:val="99"/>
    <w:unhideWhenUsed/>
    <w:rsid w:val="00BC2593"/>
    <w:pPr>
      <w:tabs>
        <w:tab w:val="center" w:pos="4153"/>
        <w:tab w:val="right" w:pos="8306"/>
      </w:tabs>
      <w:snapToGrid w:val="0"/>
      <w:jc w:val="left"/>
    </w:pPr>
    <w:rPr>
      <w:sz w:val="18"/>
      <w:szCs w:val="18"/>
    </w:rPr>
  </w:style>
  <w:style w:type="character" w:customStyle="1" w:styleId="Char1">
    <w:name w:val="页脚 Char"/>
    <w:basedOn w:val="a0"/>
    <w:link w:val="a6"/>
    <w:uiPriority w:val="99"/>
    <w:rsid w:val="00BC2593"/>
    <w:rPr>
      <w:sz w:val="18"/>
      <w:szCs w:val="18"/>
    </w:rPr>
  </w:style>
  <w:style w:type="character" w:styleId="a7">
    <w:name w:val="annotation reference"/>
    <w:basedOn w:val="a0"/>
    <w:uiPriority w:val="99"/>
    <w:semiHidden/>
    <w:unhideWhenUsed/>
    <w:rsid w:val="007B5C80"/>
    <w:rPr>
      <w:sz w:val="21"/>
      <w:szCs w:val="21"/>
    </w:rPr>
  </w:style>
  <w:style w:type="paragraph" w:styleId="a8">
    <w:name w:val="annotation text"/>
    <w:basedOn w:val="a"/>
    <w:link w:val="Char2"/>
    <w:uiPriority w:val="99"/>
    <w:semiHidden/>
    <w:unhideWhenUsed/>
    <w:rsid w:val="007B5C80"/>
    <w:pPr>
      <w:jc w:val="left"/>
    </w:pPr>
  </w:style>
  <w:style w:type="character" w:customStyle="1" w:styleId="Char2">
    <w:name w:val="批注文字 Char"/>
    <w:basedOn w:val="a0"/>
    <w:link w:val="a8"/>
    <w:uiPriority w:val="99"/>
    <w:semiHidden/>
    <w:rsid w:val="007B5C80"/>
  </w:style>
  <w:style w:type="paragraph" w:styleId="a9">
    <w:name w:val="annotation subject"/>
    <w:basedOn w:val="a8"/>
    <w:next w:val="a8"/>
    <w:link w:val="Char3"/>
    <w:uiPriority w:val="99"/>
    <w:semiHidden/>
    <w:unhideWhenUsed/>
    <w:rsid w:val="007B5C80"/>
    <w:rPr>
      <w:b/>
      <w:bCs/>
    </w:rPr>
  </w:style>
  <w:style w:type="character" w:customStyle="1" w:styleId="Char3">
    <w:name w:val="批注主题 Char"/>
    <w:basedOn w:val="Char2"/>
    <w:link w:val="a9"/>
    <w:uiPriority w:val="99"/>
    <w:semiHidden/>
    <w:rsid w:val="007B5C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272C4"/>
    <w:rPr>
      <w:sz w:val="18"/>
      <w:szCs w:val="18"/>
    </w:rPr>
  </w:style>
  <w:style w:type="character" w:customStyle="1" w:styleId="Char">
    <w:name w:val="批注框文本 Char"/>
    <w:basedOn w:val="a0"/>
    <w:link w:val="a3"/>
    <w:uiPriority w:val="99"/>
    <w:semiHidden/>
    <w:rsid w:val="00F272C4"/>
    <w:rPr>
      <w:sz w:val="18"/>
      <w:szCs w:val="18"/>
    </w:rPr>
  </w:style>
  <w:style w:type="table" w:styleId="a4">
    <w:name w:val="Table Grid"/>
    <w:basedOn w:val="a1"/>
    <w:uiPriority w:val="59"/>
    <w:rsid w:val="008F7B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BC259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C2593"/>
    <w:rPr>
      <w:sz w:val="18"/>
      <w:szCs w:val="18"/>
    </w:rPr>
  </w:style>
  <w:style w:type="paragraph" w:styleId="a6">
    <w:name w:val="footer"/>
    <w:basedOn w:val="a"/>
    <w:link w:val="Char1"/>
    <w:uiPriority w:val="99"/>
    <w:unhideWhenUsed/>
    <w:rsid w:val="00BC2593"/>
    <w:pPr>
      <w:tabs>
        <w:tab w:val="center" w:pos="4153"/>
        <w:tab w:val="right" w:pos="8306"/>
      </w:tabs>
      <w:snapToGrid w:val="0"/>
      <w:jc w:val="left"/>
    </w:pPr>
    <w:rPr>
      <w:sz w:val="18"/>
      <w:szCs w:val="18"/>
    </w:rPr>
  </w:style>
  <w:style w:type="character" w:customStyle="1" w:styleId="Char1">
    <w:name w:val="页脚 Char"/>
    <w:basedOn w:val="a0"/>
    <w:link w:val="a6"/>
    <w:uiPriority w:val="99"/>
    <w:rsid w:val="00BC2593"/>
    <w:rPr>
      <w:sz w:val="18"/>
      <w:szCs w:val="18"/>
    </w:rPr>
  </w:style>
  <w:style w:type="character" w:styleId="a7">
    <w:name w:val="annotation reference"/>
    <w:basedOn w:val="a0"/>
    <w:uiPriority w:val="99"/>
    <w:semiHidden/>
    <w:unhideWhenUsed/>
    <w:rsid w:val="007B5C80"/>
    <w:rPr>
      <w:sz w:val="21"/>
      <w:szCs w:val="21"/>
    </w:rPr>
  </w:style>
  <w:style w:type="paragraph" w:styleId="a8">
    <w:name w:val="annotation text"/>
    <w:basedOn w:val="a"/>
    <w:link w:val="Char2"/>
    <w:uiPriority w:val="99"/>
    <w:semiHidden/>
    <w:unhideWhenUsed/>
    <w:rsid w:val="007B5C80"/>
    <w:pPr>
      <w:jc w:val="left"/>
    </w:pPr>
  </w:style>
  <w:style w:type="character" w:customStyle="1" w:styleId="Char2">
    <w:name w:val="批注文字 Char"/>
    <w:basedOn w:val="a0"/>
    <w:link w:val="a8"/>
    <w:uiPriority w:val="99"/>
    <w:semiHidden/>
    <w:rsid w:val="007B5C80"/>
  </w:style>
  <w:style w:type="paragraph" w:styleId="a9">
    <w:name w:val="annotation subject"/>
    <w:basedOn w:val="a8"/>
    <w:next w:val="a8"/>
    <w:link w:val="Char3"/>
    <w:uiPriority w:val="99"/>
    <w:semiHidden/>
    <w:unhideWhenUsed/>
    <w:rsid w:val="007B5C80"/>
    <w:rPr>
      <w:b/>
      <w:bCs/>
    </w:rPr>
  </w:style>
  <w:style w:type="character" w:customStyle="1" w:styleId="Char3">
    <w:name w:val="批注主题 Char"/>
    <w:basedOn w:val="Char2"/>
    <w:link w:val="a9"/>
    <w:uiPriority w:val="99"/>
    <w:semiHidden/>
    <w:rsid w:val="007B5C80"/>
    <w:rPr>
      <w:b/>
      <w:bCs/>
    </w:rPr>
  </w:style>
</w:styles>
</file>

<file path=word/webSettings.xml><?xml version="1.0" encoding="utf-8"?>
<w:webSettings xmlns:r="http://schemas.openxmlformats.org/officeDocument/2006/relationships" xmlns:w="http://schemas.openxmlformats.org/wordprocessingml/2006/main">
  <w:divs>
    <w:div w:id="936787091">
      <w:bodyDiv w:val="1"/>
      <w:marLeft w:val="0"/>
      <w:marRight w:val="0"/>
      <w:marTop w:val="0"/>
      <w:marBottom w:val="0"/>
      <w:divBdr>
        <w:top w:val="none" w:sz="0" w:space="0" w:color="auto"/>
        <w:left w:val="none" w:sz="0" w:space="0" w:color="auto"/>
        <w:bottom w:val="none" w:sz="0" w:space="0" w:color="auto"/>
        <w:right w:val="none" w:sz="0" w:space="0" w:color="auto"/>
      </w:divBdr>
    </w:div>
    <w:div w:id="1152256420">
      <w:bodyDiv w:val="1"/>
      <w:marLeft w:val="0"/>
      <w:marRight w:val="0"/>
      <w:marTop w:val="0"/>
      <w:marBottom w:val="0"/>
      <w:divBdr>
        <w:top w:val="none" w:sz="0" w:space="0" w:color="auto"/>
        <w:left w:val="none" w:sz="0" w:space="0" w:color="auto"/>
        <w:bottom w:val="none" w:sz="0" w:space="0" w:color="auto"/>
        <w:right w:val="none" w:sz="0" w:space="0" w:color="auto"/>
      </w:divBdr>
    </w:div>
    <w:div w:id="1330985786">
      <w:bodyDiv w:val="1"/>
      <w:marLeft w:val="0"/>
      <w:marRight w:val="0"/>
      <w:marTop w:val="0"/>
      <w:marBottom w:val="0"/>
      <w:divBdr>
        <w:top w:val="none" w:sz="0" w:space="0" w:color="auto"/>
        <w:left w:val="none" w:sz="0" w:space="0" w:color="auto"/>
        <w:bottom w:val="none" w:sz="0" w:space="0" w:color="auto"/>
        <w:right w:val="none" w:sz="0" w:space="0" w:color="auto"/>
      </w:divBdr>
    </w:div>
    <w:div w:id="185565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1512</Characters>
  <Application>Microsoft Office Word</Application>
  <DocSecurity>4</DocSecurity>
  <Lines>12</Lines>
  <Paragraphs>3</Paragraphs>
  <ScaleCrop>false</ScaleCrop>
  <Company>Microsoft</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Patrick.Jin</dc:creator>
  <cp:lastModifiedBy>cnstock</cp:lastModifiedBy>
  <cp:revision>2</cp:revision>
  <dcterms:created xsi:type="dcterms:W3CDTF">2016-06-21T16:29:00Z</dcterms:created>
  <dcterms:modified xsi:type="dcterms:W3CDTF">2016-06-21T16:29:00Z</dcterms:modified>
</cp:coreProperties>
</file>