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72" w:rsidRPr="00A763A6" w:rsidRDefault="00052372" w:rsidP="008D52D7">
      <w:pPr>
        <w:autoSpaceDE w:val="0"/>
        <w:autoSpaceDN w:val="0"/>
        <w:adjustRightInd w:val="0"/>
        <w:spacing w:line="288" w:lineRule="auto"/>
        <w:jc w:val="left"/>
        <w:rPr>
          <w:rFonts w:ascii="MS Sans Serif" w:hAnsi="MS Sans Serif"/>
          <w:color w:val="000000" w:themeColor="text1"/>
          <w:kern w:val="0"/>
          <w:sz w:val="2"/>
        </w:rPr>
      </w:pPr>
    </w:p>
    <w:p w:rsidR="00423C56" w:rsidRPr="00A763A6" w:rsidRDefault="00423C56">
      <w:pPr>
        <w:autoSpaceDE w:val="0"/>
        <w:autoSpaceDN w:val="0"/>
        <w:adjustRightInd w:val="0"/>
        <w:spacing w:line="360" w:lineRule="auto"/>
        <w:jc w:val="center"/>
        <w:rPr>
          <w:rFonts w:ascii="Arial" w:hAnsi="Arial"/>
          <w:color w:val="000000" w:themeColor="text1"/>
          <w:kern w:val="0"/>
          <w:sz w:val="30"/>
          <w:szCs w:val="30"/>
        </w:rPr>
      </w:pPr>
    </w:p>
    <w:p w:rsidR="00423C56" w:rsidRPr="00A763A6" w:rsidRDefault="00423C56">
      <w:pPr>
        <w:autoSpaceDE w:val="0"/>
        <w:autoSpaceDN w:val="0"/>
        <w:adjustRightInd w:val="0"/>
        <w:spacing w:line="360" w:lineRule="auto"/>
        <w:jc w:val="center"/>
        <w:rPr>
          <w:rFonts w:ascii="Arial" w:hAnsi="Arial"/>
          <w:color w:val="000000" w:themeColor="text1"/>
          <w:kern w:val="0"/>
          <w:sz w:val="30"/>
          <w:szCs w:val="30"/>
        </w:rPr>
      </w:pPr>
    </w:p>
    <w:p w:rsidR="00423C56" w:rsidRPr="00A763A6" w:rsidRDefault="00423C56">
      <w:pPr>
        <w:autoSpaceDE w:val="0"/>
        <w:autoSpaceDN w:val="0"/>
        <w:adjustRightInd w:val="0"/>
        <w:spacing w:line="360" w:lineRule="auto"/>
        <w:jc w:val="center"/>
        <w:rPr>
          <w:rFonts w:ascii="Arial" w:hAnsi="Arial"/>
          <w:color w:val="000000" w:themeColor="text1"/>
          <w:kern w:val="0"/>
          <w:sz w:val="30"/>
          <w:szCs w:val="30"/>
        </w:rPr>
      </w:pPr>
    </w:p>
    <w:p w:rsidR="00423C56" w:rsidRPr="00A763A6" w:rsidRDefault="00423C56">
      <w:pPr>
        <w:autoSpaceDE w:val="0"/>
        <w:autoSpaceDN w:val="0"/>
        <w:adjustRightInd w:val="0"/>
        <w:spacing w:line="360" w:lineRule="auto"/>
        <w:jc w:val="center"/>
        <w:rPr>
          <w:rFonts w:ascii="MS Sans Serif" w:hAnsi="MS Sans Serif"/>
          <w:color w:val="000000" w:themeColor="text1"/>
          <w:kern w:val="0"/>
          <w:sz w:val="30"/>
          <w:szCs w:val="30"/>
        </w:rPr>
      </w:pPr>
    </w:p>
    <w:p w:rsidR="00423C56" w:rsidRPr="00A763A6" w:rsidRDefault="00423C56">
      <w:pPr>
        <w:autoSpaceDE w:val="0"/>
        <w:autoSpaceDN w:val="0"/>
        <w:adjustRightInd w:val="0"/>
        <w:spacing w:line="360" w:lineRule="auto"/>
        <w:jc w:val="center"/>
        <w:rPr>
          <w:rFonts w:ascii="MS Sans Serif" w:hAnsi="MS Sans Serif"/>
          <w:color w:val="000000" w:themeColor="text1"/>
          <w:kern w:val="0"/>
          <w:sz w:val="30"/>
          <w:szCs w:val="30"/>
        </w:rPr>
      </w:pPr>
    </w:p>
    <w:p w:rsidR="00423C56" w:rsidRPr="00A763A6" w:rsidRDefault="00423C56">
      <w:pPr>
        <w:autoSpaceDE w:val="0"/>
        <w:autoSpaceDN w:val="0"/>
        <w:adjustRightInd w:val="0"/>
        <w:spacing w:line="360" w:lineRule="auto"/>
        <w:jc w:val="center"/>
        <w:rPr>
          <w:rFonts w:ascii="MS Sans Serif" w:hAnsi="MS Sans Serif"/>
          <w:color w:val="000000" w:themeColor="text1"/>
          <w:kern w:val="0"/>
          <w:sz w:val="30"/>
          <w:szCs w:val="30"/>
        </w:rPr>
      </w:pPr>
    </w:p>
    <w:p w:rsidR="00423C56" w:rsidRPr="00A763A6" w:rsidRDefault="00423C56">
      <w:pPr>
        <w:autoSpaceDE w:val="0"/>
        <w:autoSpaceDN w:val="0"/>
        <w:adjustRightInd w:val="0"/>
        <w:spacing w:line="360" w:lineRule="auto"/>
        <w:jc w:val="center"/>
        <w:rPr>
          <w:rFonts w:ascii="MS Sans Serif" w:hAnsi="MS Sans Serif"/>
          <w:color w:val="000000" w:themeColor="text1"/>
          <w:kern w:val="0"/>
          <w:sz w:val="30"/>
          <w:szCs w:val="30"/>
        </w:rPr>
      </w:pPr>
    </w:p>
    <w:p w:rsidR="00423C56" w:rsidRPr="00A763A6" w:rsidRDefault="00423C56">
      <w:pPr>
        <w:autoSpaceDE w:val="0"/>
        <w:autoSpaceDN w:val="0"/>
        <w:adjustRightInd w:val="0"/>
        <w:spacing w:line="360" w:lineRule="auto"/>
        <w:jc w:val="center"/>
        <w:rPr>
          <w:rFonts w:ascii="MS Sans Serif" w:hAnsi="MS Sans Serif"/>
          <w:color w:val="000000" w:themeColor="text1"/>
          <w:kern w:val="0"/>
          <w:sz w:val="30"/>
          <w:szCs w:val="30"/>
        </w:rPr>
      </w:pPr>
    </w:p>
    <w:p w:rsidR="00423C56" w:rsidRPr="00A763A6" w:rsidRDefault="00503D2C">
      <w:pPr>
        <w:autoSpaceDE w:val="0"/>
        <w:autoSpaceDN w:val="0"/>
        <w:adjustRightInd w:val="0"/>
        <w:spacing w:line="360" w:lineRule="auto"/>
        <w:jc w:val="center"/>
        <w:rPr>
          <w:rFonts w:ascii="宋体"/>
          <w:b/>
          <w:color w:val="000000" w:themeColor="text1"/>
          <w:kern w:val="0"/>
          <w:sz w:val="30"/>
          <w:szCs w:val="30"/>
        </w:rPr>
      </w:pPr>
      <w:r w:rsidRPr="00A763A6">
        <w:rPr>
          <w:rFonts w:ascii="宋体" w:hint="eastAsia"/>
          <w:b/>
          <w:color w:val="000000" w:themeColor="text1"/>
          <w:kern w:val="0"/>
          <w:sz w:val="30"/>
          <w:szCs w:val="30"/>
        </w:rPr>
        <w:t>长信利众债券型证券投资基金</w:t>
      </w:r>
      <w:r w:rsidR="00653F55" w:rsidRPr="00A763A6">
        <w:rPr>
          <w:rFonts w:ascii="宋体" w:hint="eastAsia"/>
          <w:b/>
          <w:color w:val="000000" w:themeColor="text1"/>
          <w:kern w:val="0"/>
          <w:sz w:val="30"/>
          <w:szCs w:val="30"/>
        </w:rPr>
        <w:t>（</w:t>
      </w:r>
      <w:r w:rsidRPr="00A763A6">
        <w:rPr>
          <w:rFonts w:ascii="宋体"/>
          <w:b/>
          <w:color w:val="000000" w:themeColor="text1"/>
          <w:kern w:val="0"/>
          <w:sz w:val="30"/>
          <w:szCs w:val="30"/>
        </w:rPr>
        <w:t>LOF</w:t>
      </w:r>
      <w:r w:rsidR="0000543E" w:rsidRPr="00A763A6">
        <w:rPr>
          <w:rFonts w:ascii="宋体" w:hint="eastAsia"/>
          <w:b/>
          <w:color w:val="000000" w:themeColor="text1"/>
          <w:kern w:val="0"/>
          <w:sz w:val="30"/>
          <w:szCs w:val="30"/>
        </w:rPr>
        <w:t>）</w:t>
      </w:r>
    </w:p>
    <w:p w:rsidR="00423C56" w:rsidRPr="00A763A6" w:rsidRDefault="005E6DC1">
      <w:pPr>
        <w:autoSpaceDE w:val="0"/>
        <w:autoSpaceDN w:val="0"/>
        <w:adjustRightInd w:val="0"/>
        <w:spacing w:line="360" w:lineRule="auto"/>
        <w:jc w:val="center"/>
        <w:rPr>
          <w:rFonts w:ascii="宋体"/>
          <w:b/>
          <w:color w:val="000000" w:themeColor="text1"/>
          <w:kern w:val="0"/>
          <w:sz w:val="30"/>
          <w:szCs w:val="30"/>
        </w:rPr>
      </w:pPr>
      <w:r w:rsidRPr="00A763A6">
        <w:rPr>
          <w:rFonts w:ascii="宋体" w:hint="eastAsia"/>
          <w:b/>
          <w:color w:val="000000" w:themeColor="text1"/>
          <w:kern w:val="0"/>
          <w:sz w:val="30"/>
          <w:szCs w:val="30"/>
        </w:rPr>
        <w:t>（原长信利众分级债券型证券投资基金转型）</w:t>
      </w:r>
    </w:p>
    <w:p w:rsidR="00423C56" w:rsidRPr="00A763A6" w:rsidRDefault="00503D2C">
      <w:pPr>
        <w:autoSpaceDE w:val="0"/>
        <w:autoSpaceDN w:val="0"/>
        <w:adjustRightInd w:val="0"/>
        <w:spacing w:line="360" w:lineRule="auto"/>
        <w:jc w:val="center"/>
        <w:rPr>
          <w:rFonts w:ascii="宋体"/>
          <w:b/>
          <w:color w:val="000000" w:themeColor="text1"/>
          <w:kern w:val="0"/>
          <w:sz w:val="30"/>
          <w:szCs w:val="30"/>
        </w:rPr>
      </w:pPr>
      <w:r w:rsidRPr="00A763A6">
        <w:rPr>
          <w:rFonts w:ascii="宋体"/>
          <w:b/>
          <w:color w:val="000000" w:themeColor="text1"/>
          <w:kern w:val="0"/>
          <w:sz w:val="30"/>
          <w:szCs w:val="30"/>
        </w:rPr>
        <w:t>2016</w:t>
      </w:r>
      <w:r w:rsidRPr="00A763A6">
        <w:rPr>
          <w:rFonts w:ascii="宋体" w:hint="eastAsia"/>
          <w:b/>
          <w:color w:val="000000" w:themeColor="text1"/>
          <w:kern w:val="0"/>
          <w:sz w:val="30"/>
          <w:szCs w:val="30"/>
        </w:rPr>
        <w:t>年第</w:t>
      </w:r>
      <w:r w:rsidRPr="00A763A6">
        <w:rPr>
          <w:rFonts w:ascii="宋体"/>
          <w:b/>
          <w:color w:val="000000" w:themeColor="text1"/>
          <w:kern w:val="0"/>
          <w:sz w:val="30"/>
          <w:szCs w:val="30"/>
        </w:rPr>
        <w:t>1</w:t>
      </w:r>
      <w:r w:rsidRPr="00A763A6">
        <w:rPr>
          <w:rFonts w:ascii="宋体" w:hint="eastAsia"/>
          <w:b/>
          <w:color w:val="000000" w:themeColor="text1"/>
          <w:kern w:val="0"/>
          <w:sz w:val="30"/>
          <w:szCs w:val="30"/>
        </w:rPr>
        <w:t>季度报告</w:t>
      </w:r>
    </w:p>
    <w:p w:rsidR="00423C56" w:rsidRPr="00A763A6" w:rsidRDefault="00423C56">
      <w:pPr>
        <w:autoSpaceDE w:val="0"/>
        <w:autoSpaceDN w:val="0"/>
        <w:adjustRightInd w:val="0"/>
        <w:spacing w:line="360" w:lineRule="auto"/>
        <w:jc w:val="center"/>
        <w:rPr>
          <w:rFonts w:ascii="MS Sans Serif" w:hAnsi="MS Sans Serif"/>
          <w:color w:val="000000" w:themeColor="text1"/>
          <w:kern w:val="0"/>
          <w:sz w:val="30"/>
          <w:szCs w:val="30"/>
        </w:rPr>
      </w:pPr>
    </w:p>
    <w:p w:rsidR="00423C56" w:rsidRPr="00A763A6" w:rsidRDefault="00503D2C">
      <w:pPr>
        <w:autoSpaceDE w:val="0"/>
        <w:autoSpaceDN w:val="0"/>
        <w:adjustRightInd w:val="0"/>
        <w:spacing w:line="360" w:lineRule="auto"/>
        <w:jc w:val="center"/>
        <w:rPr>
          <w:rFonts w:ascii="宋体"/>
          <w:b/>
          <w:color w:val="000000" w:themeColor="text1"/>
          <w:kern w:val="0"/>
          <w:sz w:val="30"/>
          <w:szCs w:val="30"/>
        </w:rPr>
      </w:pPr>
      <w:r w:rsidRPr="00A763A6">
        <w:rPr>
          <w:rFonts w:ascii="宋体"/>
          <w:b/>
          <w:color w:val="000000" w:themeColor="text1"/>
          <w:kern w:val="0"/>
          <w:sz w:val="30"/>
          <w:szCs w:val="30"/>
        </w:rPr>
        <w:t>2016</w:t>
      </w:r>
      <w:r w:rsidRPr="00A763A6">
        <w:rPr>
          <w:rFonts w:ascii="宋体" w:hint="eastAsia"/>
          <w:b/>
          <w:color w:val="000000" w:themeColor="text1"/>
          <w:kern w:val="0"/>
          <w:sz w:val="30"/>
          <w:szCs w:val="30"/>
        </w:rPr>
        <w:t>年</w:t>
      </w:r>
      <w:r w:rsidRPr="00A763A6">
        <w:rPr>
          <w:rFonts w:ascii="宋体"/>
          <w:b/>
          <w:color w:val="000000" w:themeColor="text1"/>
          <w:kern w:val="0"/>
          <w:sz w:val="30"/>
          <w:szCs w:val="30"/>
        </w:rPr>
        <w:t>3</w:t>
      </w:r>
      <w:r w:rsidRPr="00A763A6">
        <w:rPr>
          <w:rFonts w:ascii="宋体" w:hint="eastAsia"/>
          <w:b/>
          <w:color w:val="000000" w:themeColor="text1"/>
          <w:kern w:val="0"/>
          <w:sz w:val="30"/>
          <w:szCs w:val="30"/>
        </w:rPr>
        <w:t>月</w:t>
      </w:r>
      <w:r w:rsidRPr="00A763A6">
        <w:rPr>
          <w:rFonts w:ascii="宋体"/>
          <w:b/>
          <w:color w:val="000000" w:themeColor="text1"/>
          <w:kern w:val="0"/>
          <w:sz w:val="30"/>
          <w:szCs w:val="30"/>
        </w:rPr>
        <w:t>31</w:t>
      </w:r>
      <w:r w:rsidRPr="00A763A6">
        <w:rPr>
          <w:rFonts w:ascii="宋体" w:hint="eastAsia"/>
          <w:b/>
          <w:color w:val="000000" w:themeColor="text1"/>
          <w:kern w:val="0"/>
          <w:sz w:val="30"/>
          <w:szCs w:val="30"/>
        </w:rPr>
        <w:t>日</w:t>
      </w:r>
    </w:p>
    <w:p w:rsidR="00423C56" w:rsidRPr="00A763A6" w:rsidRDefault="00423C56">
      <w:pPr>
        <w:autoSpaceDE w:val="0"/>
        <w:autoSpaceDN w:val="0"/>
        <w:adjustRightInd w:val="0"/>
        <w:spacing w:line="360" w:lineRule="auto"/>
        <w:jc w:val="center"/>
        <w:rPr>
          <w:rFonts w:ascii="宋体"/>
          <w:b/>
          <w:color w:val="000000" w:themeColor="text1"/>
          <w:kern w:val="0"/>
          <w:sz w:val="30"/>
          <w:szCs w:val="30"/>
        </w:rPr>
      </w:pPr>
    </w:p>
    <w:p w:rsidR="00423C56" w:rsidRPr="00A763A6" w:rsidRDefault="00423C56">
      <w:pPr>
        <w:autoSpaceDE w:val="0"/>
        <w:autoSpaceDN w:val="0"/>
        <w:adjustRightInd w:val="0"/>
        <w:spacing w:line="360" w:lineRule="auto"/>
        <w:jc w:val="center"/>
        <w:rPr>
          <w:rFonts w:ascii="宋体"/>
          <w:b/>
          <w:color w:val="000000" w:themeColor="text1"/>
          <w:kern w:val="0"/>
          <w:sz w:val="30"/>
          <w:szCs w:val="30"/>
        </w:rPr>
      </w:pPr>
    </w:p>
    <w:p w:rsidR="00423C56" w:rsidRPr="00A763A6" w:rsidRDefault="00423C56">
      <w:pPr>
        <w:autoSpaceDE w:val="0"/>
        <w:autoSpaceDN w:val="0"/>
        <w:adjustRightInd w:val="0"/>
        <w:spacing w:line="360" w:lineRule="auto"/>
        <w:jc w:val="center"/>
        <w:rPr>
          <w:rFonts w:ascii="宋体"/>
          <w:b/>
          <w:color w:val="000000" w:themeColor="text1"/>
          <w:kern w:val="0"/>
          <w:sz w:val="30"/>
          <w:szCs w:val="30"/>
        </w:rPr>
      </w:pPr>
    </w:p>
    <w:p w:rsidR="00423C56" w:rsidRPr="00A763A6" w:rsidRDefault="00423C56">
      <w:pPr>
        <w:autoSpaceDE w:val="0"/>
        <w:autoSpaceDN w:val="0"/>
        <w:adjustRightInd w:val="0"/>
        <w:spacing w:line="360" w:lineRule="auto"/>
        <w:jc w:val="center"/>
        <w:rPr>
          <w:rFonts w:ascii="宋体"/>
          <w:b/>
          <w:color w:val="000000" w:themeColor="text1"/>
          <w:kern w:val="0"/>
          <w:sz w:val="30"/>
          <w:szCs w:val="30"/>
        </w:rPr>
      </w:pPr>
    </w:p>
    <w:p w:rsidR="00423C56" w:rsidRPr="00A763A6" w:rsidRDefault="00423C56">
      <w:pPr>
        <w:autoSpaceDE w:val="0"/>
        <w:autoSpaceDN w:val="0"/>
        <w:adjustRightInd w:val="0"/>
        <w:spacing w:line="360" w:lineRule="auto"/>
        <w:jc w:val="center"/>
        <w:rPr>
          <w:rFonts w:ascii="宋体"/>
          <w:b/>
          <w:color w:val="000000" w:themeColor="text1"/>
          <w:kern w:val="0"/>
          <w:sz w:val="30"/>
          <w:szCs w:val="30"/>
        </w:rPr>
      </w:pPr>
    </w:p>
    <w:p w:rsidR="00423C56" w:rsidRPr="00A763A6" w:rsidRDefault="00423C56">
      <w:pPr>
        <w:autoSpaceDE w:val="0"/>
        <w:autoSpaceDN w:val="0"/>
        <w:adjustRightInd w:val="0"/>
        <w:spacing w:line="360" w:lineRule="auto"/>
        <w:jc w:val="center"/>
        <w:rPr>
          <w:rFonts w:ascii="宋体"/>
          <w:b/>
          <w:color w:val="000000" w:themeColor="text1"/>
          <w:kern w:val="0"/>
          <w:sz w:val="30"/>
          <w:szCs w:val="30"/>
        </w:rPr>
      </w:pPr>
    </w:p>
    <w:p w:rsidR="00423C56" w:rsidRPr="00A763A6" w:rsidRDefault="00423C56">
      <w:pPr>
        <w:autoSpaceDE w:val="0"/>
        <w:autoSpaceDN w:val="0"/>
        <w:adjustRightInd w:val="0"/>
        <w:spacing w:line="360" w:lineRule="auto"/>
        <w:jc w:val="center"/>
        <w:rPr>
          <w:rFonts w:ascii="宋体"/>
          <w:b/>
          <w:color w:val="000000" w:themeColor="text1"/>
          <w:kern w:val="0"/>
          <w:sz w:val="30"/>
          <w:szCs w:val="30"/>
        </w:rPr>
      </w:pPr>
    </w:p>
    <w:p w:rsidR="00423C56" w:rsidRPr="00A763A6" w:rsidRDefault="00503D2C">
      <w:pPr>
        <w:autoSpaceDE w:val="0"/>
        <w:autoSpaceDN w:val="0"/>
        <w:adjustRightInd w:val="0"/>
        <w:spacing w:line="360" w:lineRule="auto"/>
        <w:jc w:val="center"/>
        <w:rPr>
          <w:rFonts w:ascii="宋体"/>
          <w:b/>
          <w:color w:val="000000" w:themeColor="text1"/>
          <w:kern w:val="0"/>
          <w:sz w:val="28"/>
          <w:szCs w:val="28"/>
        </w:rPr>
      </w:pPr>
      <w:r w:rsidRPr="00A763A6">
        <w:rPr>
          <w:rFonts w:ascii="宋体" w:hint="eastAsia"/>
          <w:b/>
          <w:color w:val="000000" w:themeColor="text1"/>
          <w:kern w:val="0"/>
          <w:sz w:val="28"/>
          <w:szCs w:val="28"/>
        </w:rPr>
        <w:t>基金管理人：长信基金管理有限责任公司</w:t>
      </w:r>
    </w:p>
    <w:p w:rsidR="00423C56" w:rsidRPr="00A763A6" w:rsidRDefault="00503D2C">
      <w:pPr>
        <w:autoSpaceDE w:val="0"/>
        <w:autoSpaceDN w:val="0"/>
        <w:adjustRightInd w:val="0"/>
        <w:spacing w:line="360" w:lineRule="auto"/>
        <w:jc w:val="center"/>
        <w:rPr>
          <w:rFonts w:ascii="宋体"/>
          <w:b/>
          <w:color w:val="000000" w:themeColor="text1"/>
          <w:kern w:val="0"/>
          <w:sz w:val="28"/>
          <w:szCs w:val="28"/>
        </w:rPr>
      </w:pPr>
      <w:r w:rsidRPr="00A763A6">
        <w:rPr>
          <w:rFonts w:ascii="宋体" w:hint="eastAsia"/>
          <w:b/>
          <w:color w:val="000000" w:themeColor="text1"/>
          <w:kern w:val="0"/>
          <w:sz w:val="28"/>
          <w:szCs w:val="28"/>
        </w:rPr>
        <w:t>基金托管人：上海浦东发展银行股份有限公司</w:t>
      </w:r>
    </w:p>
    <w:p w:rsidR="00423C56" w:rsidRPr="00A763A6" w:rsidRDefault="00503D2C">
      <w:pPr>
        <w:autoSpaceDE w:val="0"/>
        <w:autoSpaceDN w:val="0"/>
        <w:adjustRightInd w:val="0"/>
        <w:spacing w:line="360" w:lineRule="auto"/>
        <w:jc w:val="center"/>
        <w:rPr>
          <w:rFonts w:ascii="宋体"/>
          <w:b/>
          <w:color w:val="000000" w:themeColor="text1"/>
          <w:kern w:val="0"/>
          <w:sz w:val="28"/>
          <w:szCs w:val="28"/>
        </w:rPr>
      </w:pPr>
      <w:r w:rsidRPr="00A763A6">
        <w:rPr>
          <w:rFonts w:ascii="宋体" w:hint="eastAsia"/>
          <w:b/>
          <w:color w:val="000000" w:themeColor="text1"/>
          <w:kern w:val="0"/>
          <w:sz w:val="28"/>
          <w:szCs w:val="28"/>
        </w:rPr>
        <w:t>报告送出日期：</w:t>
      </w:r>
      <w:r w:rsidRPr="00A763A6">
        <w:rPr>
          <w:rFonts w:ascii="宋体"/>
          <w:b/>
          <w:color w:val="000000" w:themeColor="text1"/>
          <w:kern w:val="0"/>
          <w:sz w:val="28"/>
          <w:szCs w:val="28"/>
        </w:rPr>
        <w:t>2016</w:t>
      </w:r>
      <w:r w:rsidRPr="00A763A6">
        <w:rPr>
          <w:rFonts w:ascii="宋体" w:hint="eastAsia"/>
          <w:b/>
          <w:color w:val="000000" w:themeColor="text1"/>
          <w:kern w:val="0"/>
          <w:sz w:val="28"/>
          <w:szCs w:val="28"/>
        </w:rPr>
        <w:t>年</w:t>
      </w:r>
      <w:r w:rsidRPr="00A763A6">
        <w:rPr>
          <w:rFonts w:ascii="宋体"/>
          <w:b/>
          <w:color w:val="000000" w:themeColor="text1"/>
          <w:kern w:val="0"/>
          <w:sz w:val="28"/>
          <w:szCs w:val="28"/>
        </w:rPr>
        <w:t>4</w:t>
      </w:r>
      <w:r w:rsidRPr="00A763A6">
        <w:rPr>
          <w:rFonts w:ascii="宋体" w:hint="eastAsia"/>
          <w:b/>
          <w:color w:val="000000" w:themeColor="text1"/>
          <w:kern w:val="0"/>
          <w:sz w:val="28"/>
          <w:szCs w:val="28"/>
        </w:rPr>
        <w:t>月</w:t>
      </w:r>
      <w:r w:rsidRPr="00A763A6">
        <w:rPr>
          <w:rFonts w:ascii="宋体"/>
          <w:b/>
          <w:color w:val="000000" w:themeColor="text1"/>
          <w:kern w:val="0"/>
          <w:sz w:val="28"/>
          <w:szCs w:val="28"/>
        </w:rPr>
        <w:t>22</w:t>
      </w:r>
      <w:r w:rsidRPr="00A763A6">
        <w:rPr>
          <w:rFonts w:ascii="宋体" w:hint="eastAsia"/>
          <w:b/>
          <w:color w:val="000000" w:themeColor="text1"/>
          <w:kern w:val="0"/>
          <w:sz w:val="28"/>
          <w:szCs w:val="28"/>
        </w:rPr>
        <w:t>日</w:t>
      </w:r>
    </w:p>
    <w:p w:rsidR="00423C56" w:rsidRPr="00A763A6" w:rsidRDefault="00423C56">
      <w:pPr>
        <w:autoSpaceDE w:val="0"/>
        <w:autoSpaceDN w:val="0"/>
        <w:adjustRightInd w:val="0"/>
        <w:spacing w:before="30" w:line="288" w:lineRule="auto"/>
        <w:jc w:val="left"/>
        <w:rPr>
          <w:rFonts w:ascii="宋体"/>
          <w:b/>
          <w:color w:val="000000" w:themeColor="text1"/>
          <w:kern w:val="0"/>
          <w:sz w:val="24"/>
        </w:rPr>
      </w:pPr>
    </w:p>
    <w:p w:rsidR="00052372" w:rsidRPr="00A763A6" w:rsidRDefault="00052372" w:rsidP="008D52D7">
      <w:pPr>
        <w:autoSpaceDE w:val="0"/>
        <w:autoSpaceDN w:val="0"/>
        <w:adjustRightInd w:val="0"/>
        <w:spacing w:line="288" w:lineRule="auto"/>
        <w:jc w:val="left"/>
        <w:rPr>
          <w:rFonts w:ascii="宋体"/>
          <w:color w:val="000000" w:themeColor="text1"/>
          <w:kern w:val="0"/>
          <w:sz w:val="24"/>
        </w:rPr>
        <w:sectPr w:rsidR="00052372" w:rsidRPr="00A763A6" w:rsidSect="00D6328B">
          <w:headerReference w:type="default" r:id="rId7"/>
          <w:footerReference w:type="default" r:id="rId8"/>
          <w:pgSz w:w="11907" w:h="16839" w:code="9"/>
          <w:pgMar w:top="1440" w:right="1800" w:bottom="1440" w:left="1800" w:header="851" w:footer="992" w:gutter="0"/>
          <w:cols w:space="720"/>
          <w:noEndnote/>
          <w:docGrid w:linePitch="286"/>
        </w:sectPr>
      </w:pP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052372">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t>§</w:t>
      </w:r>
      <w:r w:rsidRPr="00A763A6">
        <w:rPr>
          <w:rFonts w:ascii="宋体"/>
          <w:b/>
          <w:color w:val="000000" w:themeColor="text1"/>
          <w:kern w:val="0"/>
          <w:sz w:val="24"/>
        </w:rPr>
        <w:t xml:space="preserve">1  </w:t>
      </w:r>
      <w:r w:rsidRPr="00A763A6">
        <w:rPr>
          <w:rFonts w:ascii="宋体" w:hint="eastAsia"/>
          <w:b/>
          <w:color w:val="000000" w:themeColor="text1"/>
          <w:kern w:val="0"/>
          <w:sz w:val="24"/>
        </w:rPr>
        <w:t>重要提示</w:t>
      </w:r>
    </w:p>
    <w:p w:rsidR="00423C56" w:rsidRPr="00A763A6" w:rsidRDefault="00423C56">
      <w:pPr>
        <w:autoSpaceDE w:val="0"/>
        <w:autoSpaceDN w:val="0"/>
        <w:adjustRightInd w:val="0"/>
        <w:spacing w:line="360" w:lineRule="auto"/>
        <w:jc w:val="center"/>
        <w:rPr>
          <w:rFonts w:ascii="MS Sans Serif" w:hAnsi="MS Sans Serif"/>
          <w:color w:val="000000" w:themeColor="text1"/>
          <w:kern w:val="0"/>
          <w:sz w:val="23"/>
        </w:rPr>
      </w:pPr>
    </w:p>
    <w:p w:rsidR="00653F55" w:rsidRPr="00A763A6" w:rsidRDefault="00653F55" w:rsidP="00653F55">
      <w:pPr>
        <w:autoSpaceDE w:val="0"/>
        <w:autoSpaceDN w:val="0"/>
        <w:adjustRightInd w:val="0"/>
        <w:spacing w:line="360" w:lineRule="auto"/>
        <w:ind w:firstLineChars="200" w:firstLine="480"/>
        <w:rPr>
          <w:rFonts w:ascii="宋体" w:cs="宋体"/>
          <w:color w:val="000000" w:themeColor="text1"/>
          <w:kern w:val="0"/>
          <w:sz w:val="24"/>
        </w:rPr>
      </w:pPr>
      <w:r w:rsidRPr="00A763A6">
        <w:rPr>
          <w:rFonts w:ascii="宋体" w:cs="宋体" w:hint="eastAsia"/>
          <w:color w:val="000000" w:themeColor="text1"/>
          <w:kern w:val="0"/>
          <w:sz w:val="24"/>
        </w:rPr>
        <w:t>根据《长信利众分级债券型证券投资基金基金合同》的约定，基金合同生效后</w:t>
      </w:r>
      <w:r w:rsidRPr="00A763A6">
        <w:rPr>
          <w:rFonts w:ascii="宋体" w:cs="宋体"/>
          <w:color w:val="000000" w:themeColor="text1"/>
          <w:kern w:val="0"/>
          <w:sz w:val="24"/>
        </w:rPr>
        <w:t>3</w:t>
      </w:r>
      <w:r w:rsidRPr="00A763A6">
        <w:rPr>
          <w:rFonts w:ascii="宋体" w:cs="宋体" w:hint="eastAsia"/>
          <w:color w:val="000000" w:themeColor="text1"/>
          <w:kern w:val="0"/>
          <w:sz w:val="24"/>
        </w:rPr>
        <w:t>年期届满</w:t>
      </w:r>
      <w:r w:rsidR="00834EF1" w:rsidRPr="00A763A6">
        <w:rPr>
          <w:rFonts w:ascii="宋体" w:cs="宋体" w:hint="eastAsia"/>
          <w:color w:val="000000" w:themeColor="text1"/>
          <w:kern w:val="0"/>
          <w:sz w:val="24"/>
        </w:rPr>
        <w:t>（</w:t>
      </w:r>
      <w:r w:rsidR="00834EF1" w:rsidRPr="00A763A6">
        <w:rPr>
          <w:rFonts w:ascii="宋体" w:cs="宋体"/>
          <w:color w:val="000000" w:themeColor="text1"/>
          <w:kern w:val="0"/>
          <w:sz w:val="24"/>
        </w:rPr>
        <w:t>2016</w:t>
      </w:r>
      <w:r w:rsidR="00834EF1" w:rsidRPr="00A763A6">
        <w:rPr>
          <w:rFonts w:ascii="宋体" w:cs="宋体" w:hint="eastAsia"/>
          <w:color w:val="000000" w:themeColor="text1"/>
          <w:kern w:val="0"/>
          <w:sz w:val="24"/>
        </w:rPr>
        <w:t>年</w:t>
      </w:r>
      <w:r w:rsidR="00834EF1" w:rsidRPr="00A763A6">
        <w:rPr>
          <w:rFonts w:ascii="宋体" w:cs="宋体"/>
          <w:color w:val="000000" w:themeColor="text1"/>
          <w:kern w:val="0"/>
          <w:sz w:val="24"/>
        </w:rPr>
        <w:t>2</w:t>
      </w:r>
      <w:r w:rsidR="00834EF1" w:rsidRPr="00A763A6">
        <w:rPr>
          <w:rFonts w:ascii="宋体" w:cs="宋体" w:hint="eastAsia"/>
          <w:color w:val="000000" w:themeColor="text1"/>
          <w:kern w:val="0"/>
          <w:sz w:val="24"/>
        </w:rPr>
        <w:t>月</w:t>
      </w:r>
      <w:r w:rsidR="00834EF1" w:rsidRPr="00A763A6">
        <w:rPr>
          <w:rFonts w:ascii="宋体" w:cs="宋体"/>
          <w:color w:val="000000" w:themeColor="text1"/>
          <w:kern w:val="0"/>
          <w:sz w:val="24"/>
        </w:rPr>
        <w:t>4</w:t>
      </w:r>
      <w:r w:rsidR="00834EF1" w:rsidRPr="00A763A6">
        <w:rPr>
          <w:rFonts w:ascii="宋体" w:cs="宋体" w:hint="eastAsia"/>
          <w:color w:val="000000" w:themeColor="text1"/>
          <w:kern w:val="0"/>
          <w:sz w:val="24"/>
        </w:rPr>
        <w:t>日）</w:t>
      </w:r>
      <w:r w:rsidRPr="00A763A6">
        <w:rPr>
          <w:rFonts w:ascii="宋体" w:cs="宋体" w:hint="eastAsia"/>
          <w:color w:val="000000" w:themeColor="text1"/>
          <w:kern w:val="0"/>
          <w:sz w:val="24"/>
        </w:rPr>
        <w:t>，无需召开基金份额持有人大会，长信利众分级债券型证券投资基金自动转换为上市开放式基金（</w:t>
      </w:r>
      <w:r w:rsidRPr="00A763A6">
        <w:rPr>
          <w:rFonts w:ascii="宋体" w:cs="宋体"/>
          <w:color w:val="000000" w:themeColor="text1"/>
          <w:kern w:val="0"/>
          <w:sz w:val="24"/>
        </w:rPr>
        <w:t>LOF</w:t>
      </w:r>
      <w:r w:rsidRPr="00A763A6">
        <w:rPr>
          <w:rFonts w:ascii="宋体" w:cs="宋体" w:hint="eastAsia"/>
          <w:color w:val="000000" w:themeColor="text1"/>
          <w:kern w:val="0"/>
          <w:sz w:val="24"/>
        </w:rPr>
        <w:t>），基金名称变更为“长信利众债券型证券投资基金（</w:t>
      </w:r>
      <w:r w:rsidRPr="00A763A6">
        <w:rPr>
          <w:rFonts w:ascii="宋体" w:cs="宋体"/>
          <w:color w:val="000000" w:themeColor="text1"/>
          <w:kern w:val="0"/>
          <w:sz w:val="24"/>
        </w:rPr>
        <w:t>LOF</w:t>
      </w:r>
      <w:r w:rsidRPr="00A763A6">
        <w:rPr>
          <w:rFonts w:ascii="宋体" w:cs="宋体" w:hint="eastAsia"/>
          <w:color w:val="000000" w:themeColor="text1"/>
          <w:kern w:val="0"/>
          <w:sz w:val="24"/>
        </w:rPr>
        <w:t>）”</w:t>
      </w:r>
      <w:r w:rsidR="00C91328" w:rsidRPr="00A763A6">
        <w:rPr>
          <w:rFonts w:ascii="宋体" w:cs="宋体" w:hint="eastAsia"/>
          <w:color w:val="000000" w:themeColor="text1"/>
          <w:kern w:val="0"/>
          <w:sz w:val="24"/>
        </w:rPr>
        <w:t>，相关转换事宜已于2016年2月5日办理完毕。</w:t>
      </w:r>
    </w:p>
    <w:p w:rsidR="00423C56" w:rsidRPr="00A763A6" w:rsidRDefault="00D6328B">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基金管理人的董事会及董事保证本报告所载资料不存在虚假记载、误导性陈述或重大遗漏，并对其内容的真实性、准确性和完整性承担个别及连带责任。</w:t>
      </w:r>
    </w:p>
    <w:p w:rsidR="00423C56" w:rsidRPr="00A763A6" w:rsidRDefault="00D6328B">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基金托管人上海浦东发展银行股份有限公司根据本基金基金合同</w:t>
      </w:r>
      <w:r w:rsidR="00653F55" w:rsidRPr="00A763A6">
        <w:rPr>
          <w:rFonts w:ascii="宋体" w:hint="eastAsia"/>
          <w:color w:val="000000" w:themeColor="text1"/>
          <w:kern w:val="0"/>
          <w:sz w:val="24"/>
        </w:rPr>
        <w:t>的</w:t>
      </w:r>
      <w:r w:rsidRPr="00A763A6">
        <w:rPr>
          <w:rFonts w:ascii="宋体" w:hint="eastAsia"/>
          <w:color w:val="000000" w:themeColor="text1"/>
          <w:kern w:val="0"/>
          <w:sz w:val="24"/>
        </w:rPr>
        <w:t>规定，于</w:t>
      </w:r>
      <w:smartTag w:uri="urn:schemas-microsoft-com:office:smarttags" w:element="chsdate">
        <w:smartTagPr>
          <w:attr w:name="Year" w:val="2016"/>
          <w:attr w:name="Month" w:val="4"/>
          <w:attr w:name="Day" w:val="20"/>
          <w:attr w:name="IsLunarDate" w:val="False"/>
          <w:attr w:name="IsROCDate" w:val="False"/>
        </w:smartTagPr>
        <w:r w:rsidRPr="00A763A6">
          <w:rPr>
            <w:rFonts w:ascii="宋体"/>
            <w:color w:val="000000" w:themeColor="text1"/>
            <w:kern w:val="0"/>
            <w:sz w:val="24"/>
          </w:rPr>
          <w:t>2016</w:t>
        </w:r>
        <w:r w:rsidRPr="00A763A6">
          <w:rPr>
            <w:rFonts w:ascii="宋体" w:hint="eastAsia"/>
            <w:color w:val="000000" w:themeColor="text1"/>
            <w:kern w:val="0"/>
            <w:sz w:val="24"/>
          </w:rPr>
          <w:t>年</w:t>
        </w:r>
        <w:r w:rsidRPr="00A763A6">
          <w:rPr>
            <w:rFonts w:ascii="宋体"/>
            <w:color w:val="000000" w:themeColor="text1"/>
            <w:kern w:val="0"/>
            <w:sz w:val="24"/>
          </w:rPr>
          <w:t>4</w:t>
        </w:r>
        <w:r w:rsidRPr="00A763A6">
          <w:rPr>
            <w:rFonts w:ascii="宋体" w:hint="eastAsia"/>
            <w:color w:val="000000" w:themeColor="text1"/>
            <w:kern w:val="0"/>
            <w:sz w:val="24"/>
          </w:rPr>
          <w:t>月</w:t>
        </w:r>
        <w:r w:rsidRPr="00A763A6">
          <w:rPr>
            <w:rFonts w:ascii="宋体"/>
            <w:color w:val="000000" w:themeColor="text1"/>
            <w:kern w:val="0"/>
            <w:sz w:val="24"/>
          </w:rPr>
          <w:t>20</w:t>
        </w:r>
        <w:r w:rsidRPr="00A763A6">
          <w:rPr>
            <w:rFonts w:ascii="宋体" w:hint="eastAsia"/>
            <w:color w:val="000000" w:themeColor="text1"/>
            <w:kern w:val="0"/>
            <w:sz w:val="24"/>
          </w:rPr>
          <w:t>日</w:t>
        </w:r>
      </w:smartTag>
      <w:r w:rsidRPr="00A763A6">
        <w:rPr>
          <w:rFonts w:ascii="宋体" w:hint="eastAsia"/>
          <w:color w:val="000000" w:themeColor="text1"/>
          <w:kern w:val="0"/>
          <w:sz w:val="24"/>
        </w:rPr>
        <w:t>复核了本报告中的财务指标、净值表现和投资组合报告等内容，保证复核内容不存在虚假记载、误导性陈述或者重大遗漏。</w:t>
      </w:r>
    </w:p>
    <w:p w:rsidR="00423C56" w:rsidRPr="00A763A6" w:rsidRDefault="00D6328B">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基金管理人承诺以诚实信用、勤勉尽责的原则管理和运用基金资产，但不保证基金一定盈利。</w:t>
      </w:r>
    </w:p>
    <w:p w:rsidR="00423C56" w:rsidRPr="00A763A6" w:rsidRDefault="00D6328B">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基金的过往业绩并不代表其未来表现。投资有风险，投资者在作出投资决策前应仔细阅读本基金的招募说明书。</w:t>
      </w:r>
    </w:p>
    <w:p w:rsidR="00423C56" w:rsidRPr="00A763A6" w:rsidRDefault="00D6328B">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本报告中财务资料未经审计。</w:t>
      </w:r>
    </w:p>
    <w:p w:rsidR="00423C56" w:rsidRPr="00A763A6" w:rsidRDefault="00D6328B">
      <w:pPr>
        <w:autoSpaceDE w:val="0"/>
        <w:autoSpaceDN w:val="0"/>
        <w:adjustRightInd w:val="0"/>
        <w:spacing w:line="360" w:lineRule="auto"/>
        <w:ind w:firstLineChars="200" w:firstLine="480"/>
        <w:rPr>
          <w:rFonts w:ascii="MS Sans Serif" w:hAnsi="MS Sans Serif"/>
          <w:color w:val="000000" w:themeColor="text1"/>
          <w:kern w:val="0"/>
          <w:sz w:val="23"/>
        </w:rPr>
      </w:pPr>
      <w:r w:rsidRPr="00A763A6">
        <w:rPr>
          <w:rFonts w:ascii="宋体" w:hint="eastAsia"/>
          <w:color w:val="000000" w:themeColor="text1"/>
          <w:kern w:val="0"/>
          <w:sz w:val="24"/>
        </w:rPr>
        <w:t>本报告期自</w:t>
      </w:r>
      <w:smartTag w:uri="urn:schemas-microsoft-com:office:smarttags" w:element="chsdate">
        <w:smartTagPr>
          <w:attr w:name="Year" w:val="2016"/>
          <w:attr w:name="Month" w:val="1"/>
          <w:attr w:name="Day" w:val="1"/>
          <w:attr w:name="IsLunarDate" w:val="False"/>
          <w:attr w:name="IsROCDate" w:val="False"/>
        </w:smartTagPr>
        <w:r w:rsidRPr="00A763A6">
          <w:rPr>
            <w:rFonts w:ascii="宋体"/>
            <w:color w:val="000000" w:themeColor="text1"/>
            <w:kern w:val="0"/>
            <w:sz w:val="24"/>
          </w:rPr>
          <w:t>2016</w:t>
        </w:r>
        <w:r w:rsidRPr="00A763A6">
          <w:rPr>
            <w:rFonts w:ascii="宋体" w:hint="eastAsia"/>
            <w:color w:val="000000" w:themeColor="text1"/>
            <w:kern w:val="0"/>
            <w:sz w:val="24"/>
          </w:rPr>
          <w:t>年</w:t>
        </w:r>
        <w:r w:rsidRPr="00A763A6">
          <w:rPr>
            <w:rFonts w:ascii="宋体"/>
            <w:color w:val="000000" w:themeColor="text1"/>
            <w:kern w:val="0"/>
            <w:sz w:val="24"/>
          </w:rPr>
          <w:t>1</w:t>
        </w:r>
        <w:r w:rsidRPr="00A763A6">
          <w:rPr>
            <w:rFonts w:ascii="宋体" w:hint="eastAsia"/>
            <w:color w:val="000000" w:themeColor="text1"/>
            <w:kern w:val="0"/>
            <w:sz w:val="24"/>
          </w:rPr>
          <w:t>月</w:t>
        </w:r>
        <w:r w:rsidRPr="00A763A6">
          <w:rPr>
            <w:rFonts w:ascii="宋体"/>
            <w:color w:val="000000" w:themeColor="text1"/>
            <w:kern w:val="0"/>
            <w:sz w:val="24"/>
          </w:rPr>
          <w:t>1</w:t>
        </w:r>
        <w:r w:rsidRPr="00A763A6">
          <w:rPr>
            <w:rFonts w:ascii="宋体" w:hint="eastAsia"/>
            <w:color w:val="000000" w:themeColor="text1"/>
            <w:kern w:val="0"/>
            <w:sz w:val="24"/>
          </w:rPr>
          <w:t>日起</w:t>
        </w:r>
      </w:smartTag>
      <w:r w:rsidRPr="00A763A6">
        <w:rPr>
          <w:rFonts w:ascii="宋体" w:hint="eastAsia"/>
          <w:color w:val="000000" w:themeColor="text1"/>
          <w:kern w:val="0"/>
          <w:sz w:val="24"/>
        </w:rPr>
        <w:t>至</w:t>
      </w:r>
      <w:smartTag w:uri="urn:schemas-microsoft-com:office:smarttags" w:element="chsdate">
        <w:smartTagPr>
          <w:attr w:name="Year" w:val="2016"/>
          <w:attr w:name="Month" w:val="3"/>
          <w:attr w:name="Day" w:val="31"/>
          <w:attr w:name="IsLunarDate" w:val="False"/>
          <w:attr w:name="IsROCDate" w:val="False"/>
        </w:smartTagPr>
        <w:r w:rsidRPr="00A763A6">
          <w:rPr>
            <w:rFonts w:ascii="宋体"/>
            <w:color w:val="000000" w:themeColor="text1"/>
            <w:kern w:val="0"/>
            <w:sz w:val="24"/>
          </w:rPr>
          <w:t>2016</w:t>
        </w:r>
        <w:r w:rsidRPr="00A763A6">
          <w:rPr>
            <w:rFonts w:ascii="宋体" w:hint="eastAsia"/>
            <w:color w:val="000000" w:themeColor="text1"/>
            <w:kern w:val="0"/>
            <w:sz w:val="24"/>
          </w:rPr>
          <w:t>年</w:t>
        </w:r>
        <w:r w:rsidRPr="00A763A6">
          <w:rPr>
            <w:rFonts w:ascii="宋体"/>
            <w:color w:val="000000" w:themeColor="text1"/>
            <w:kern w:val="0"/>
            <w:sz w:val="24"/>
          </w:rPr>
          <w:t>3</w:t>
        </w:r>
        <w:r w:rsidRPr="00A763A6">
          <w:rPr>
            <w:rFonts w:ascii="宋体" w:hint="eastAsia"/>
            <w:color w:val="000000" w:themeColor="text1"/>
            <w:kern w:val="0"/>
            <w:sz w:val="24"/>
          </w:rPr>
          <w:t>月</w:t>
        </w:r>
        <w:r w:rsidRPr="00A763A6">
          <w:rPr>
            <w:rFonts w:ascii="宋体"/>
            <w:color w:val="000000" w:themeColor="text1"/>
            <w:kern w:val="0"/>
            <w:sz w:val="24"/>
          </w:rPr>
          <w:t>31</w:t>
        </w:r>
        <w:r w:rsidRPr="00A763A6">
          <w:rPr>
            <w:rFonts w:ascii="宋体" w:hint="eastAsia"/>
            <w:color w:val="000000" w:themeColor="text1"/>
            <w:kern w:val="0"/>
            <w:sz w:val="24"/>
          </w:rPr>
          <w:t>日</w:t>
        </w:r>
      </w:smartTag>
      <w:r w:rsidRPr="00A763A6">
        <w:rPr>
          <w:rFonts w:ascii="宋体" w:hint="eastAsia"/>
          <w:color w:val="000000" w:themeColor="text1"/>
          <w:kern w:val="0"/>
          <w:sz w:val="24"/>
        </w:rPr>
        <w:t>止。</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052372">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t>§</w:t>
      </w:r>
      <w:r w:rsidRPr="00A763A6">
        <w:rPr>
          <w:rFonts w:ascii="宋体"/>
          <w:b/>
          <w:color w:val="000000" w:themeColor="text1"/>
          <w:kern w:val="0"/>
          <w:sz w:val="24"/>
        </w:rPr>
        <w:t xml:space="preserve">2  </w:t>
      </w:r>
      <w:r w:rsidRPr="00A763A6">
        <w:rPr>
          <w:rFonts w:ascii="宋体" w:hint="eastAsia"/>
          <w:b/>
          <w:color w:val="000000" w:themeColor="text1"/>
          <w:kern w:val="0"/>
          <w:sz w:val="24"/>
        </w:rPr>
        <w:t>基金产品概况</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653F55" w:rsidRPr="00A763A6" w:rsidRDefault="00653F55" w:rsidP="00653F55">
      <w:pPr>
        <w:autoSpaceDE w:val="0"/>
        <w:autoSpaceDN w:val="0"/>
        <w:adjustRightInd w:val="0"/>
        <w:spacing w:line="360" w:lineRule="auto"/>
        <w:jc w:val="left"/>
        <w:outlineLvl w:val="1"/>
        <w:rPr>
          <w:rFonts w:ascii="宋体" w:cs="宋体"/>
          <w:b/>
          <w:bCs/>
          <w:color w:val="000000" w:themeColor="text1"/>
          <w:sz w:val="24"/>
        </w:rPr>
      </w:pPr>
      <w:bookmarkStart w:id="0" w:name="_Toc414633383"/>
      <w:r w:rsidRPr="00A763A6">
        <w:rPr>
          <w:rFonts w:ascii="宋体" w:cs="宋体"/>
          <w:b/>
          <w:bCs/>
          <w:color w:val="000000" w:themeColor="text1"/>
          <w:sz w:val="24"/>
        </w:rPr>
        <w:t xml:space="preserve">2.1 </w:t>
      </w:r>
      <w:r w:rsidRPr="00A763A6">
        <w:rPr>
          <w:rFonts w:ascii="宋体" w:cs="宋体" w:hint="eastAsia"/>
          <w:b/>
          <w:bCs/>
          <w:color w:val="000000" w:themeColor="text1"/>
          <w:sz w:val="24"/>
        </w:rPr>
        <w:t>基金基本情况（转型前）</w:t>
      </w:r>
      <w:bookmarkEnd w:id="0"/>
    </w:p>
    <w:tbl>
      <w:tblPr>
        <w:tblW w:w="4937" w:type="pct"/>
        <w:tblInd w:w="108" w:type="dxa"/>
        <w:tblLayout w:type="fixed"/>
        <w:tblLook w:val="0000"/>
      </w:tblPr>
      <w:tblGrid>
        <w:gridCol w:w="2961"/>
        <w:gridCol w:w="2727"/>
        <w:gridCol w:w="2728"/>
      </w:tblGrid>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基金简称</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长信利众分级债券</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场内简称</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长信利众</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基金主代码</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163005</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基金运作方式</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契约型</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基金合同生效日</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2013</w:t>
            </w:r>
            <w:r w:rsidRPr="00A763A6">
              <w:rPr>
                <w:rFonts w:ascii="宋体" w:hAnsi="宋体" w:hint="eastAsia"/>
                <w:color w:val="000000" w:themeColor="text1"/>
                <w:kern w:val="0"/>
                <w:szCs w:val="21"/>
              </w:rPr>
              <w:t>年</w:t>
            </w:r>
            <w:r w:rsidRPr="00A763A6">
              <w:rPr>
                <w:rFonts w:ascii="宋体" w:hAnsi="宋体"/>
                <w:color w:val="000000" w:themeColor="text1"/>
                <w:kern w:val="0"/>
                <w:szCs w:val="21"/>
              </w:rPr>
              <w:t>2</w:t>
            </w:r>
            <w:r w:rsidRPr="00A763A6">
              <w:rPr>
                <w:rFonts w:ascii="宋体" w:hAnsi="宋体" w:hint="eastAsia"/>
                <w:color w:val="000000" w:themeColor="text1"/>
                <w:kern w:val="0"/>
                <w:szCs w:val="21"/>
              </w:rPr>
              <w:t>月</w:t>
            </w:r>
            <w:r w:rsidRPr="00A763A6">
              <w:rPr>
                <w:rFonts w:ascii="宋体" w:hAnsi="宋体"/>
                <w:color w:val="000000" w:themeColor="text1"/>
                <w:kern w:val="0"/>
                <w:szCs w:val="21"/>
              </w:rPr>
              <w:t>4</w:t>
            </w:r>
            <w:r w:rsidRPr="00A763A6">
              <w:rPr>
                <w:rFonts w:ascii="宋体" w:hAnsi="宋体" w:hint="eastAsia"/>
                <w:color w:val="000000" w:themeColor="text1"/>
                <w:kern w:val="0"/>
                <w:szCs w:val="21"/>
              </w:rPr>
              <w:t>日</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报告期末基金份额总额</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301,618,736.19</w:t>
            </w:r>
            <w:r w:rsidRPr="00A763A6">
              <w:rPr>
                <w:rFonts w:ascii="宋体" w:hAnsi="宋体" w:hint="eastAsia"/>
                <w:color w:val="000000" w:themeColor="text1"/>
                <w:kern w:val="0"/>
                <w:szCs w:val="21"/>
              </w:rPr>
              <w:t>份</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投资目标</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rPr>
                <w:rFonts w:ascii="宋体" w:hAnsi="宋体"/>
                <w:color w:val="000000" w:themeColor="text1"/>
                <w:kern w:val="0"/>
                <w:szCs w:val="21"/>
              </w:rPr>
            </w:pPr>
            <w:r w:rsidRPr="00A763A6">
              <w:rPr>
                <w:rFonts w:ascii="宋体" w:hAnsi="宋体" w:hint="eastAsia"/>
                <w:color w:val="000000" w:themeColor="text1"/>
                <w:kern w:val="0"/>
                <w:szCs w:val="21"/>
              </w:rPr>
              <w:t>本基金的投资目标是在严格控制投资风险与追求基金资产稳定增值的前提下，力争为各级投资者谋求与其风险公正匹配的投资回报。</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投资策略</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rPr>
                <w:rFonts w:ascii="宋体" w:hAnsi="宋体"/>
                <w:color w:val="000000" w:themeColor="text1"/>
                <w:kern w:val="0"/>
                <w:szCs w:val="21"/>
              </w:rPr>
            </w:pPr>
            <w:r w:rsidRPr="00A763A6">
              <w:rPr>
                <w:rFonts w:ascii="宋体" w:hAnsi="宋体" w:hint="eastAsia"/>
                <w:color w:val="000000" w:themeColor="text1"/>
                <w:kern w:val="0"/>
                <w:szCs w:val="21"/>
              </w:rPr>
              <w:t>本基金根据对宏观经济、宏观调控政策走向以及各类资产</w:t>
            </w:r>
            <w:r w:rsidRPr="00A763A6">
              <w:rPr>
                <w:rFonts w:ascii="宋体" w:hAnsi="宋体" w:hint="eastAsia"/>
                <w:color w:val="000000" w:themeColor="text1"/>
                <w:kern w:val="0"/>
                <w:szCs w:val="21"/>
              </w:rPr>
              <w:lastRenderedPageBreak/>
              <w:t>市场风险收益特征及其演变趋势的综合分析、比较，首先采用类属配置策略进行大类资产的配置，在此基础上，再根据对各类资产风险收益特征的进一步分析预测，制定各自策略。</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lastRenderedPageBreak/>
              <w:t>业绩比较基准</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中债综合（全价）指数</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风险收益特征</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rPr>
                <w:rFonts w:ascii="宋体" w:hAnsi="宋体"/>
                <w:color w:val="000000" w:themeColor="text1"/>
                <w:kern w:val="0"/>
                <w:szCs w:val="21"/>
              </w:rPr>
            </w:pPr>
            <w:r w:rsidRPr="00A763A6">
              <w:rPr>
                <w:rFonts w:ascii="宋体" w:hAnsi="宋体" w:hint="eastAsia"/>
                <w:color w:val="000000" w:themeColor="text1"/>
                <w:kern w:val="0"/>
                <w:szCs w:val="21"/>
              </w:rPr>
              <w:t>本基金为债券型基金，属于较低风险的证券投资基金品种，其预期收益和预期风险高于货币市场基金，低于混合型基金和股票型基金。</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基金管理人</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长信基金管理有限责任公司</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基金托管人</w:t>
            </w:r>
          </w:p>
        </w:tc>
        <w:tc>
          <w:tcPr>
            <w:tcW w:w="3241"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上海浦东发展银行股份有限公司</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下属分级基金的基金简称</w:t>
            </w:r>
          </w:p>
        </w:tc>
        <w:tc>
          <w:tcPr>
            <w:tcW w:w="162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长信利众分级债</w:t>
            </w:r>
            <w:r w:rsidRPr="00A763A6">
              <w:rPr>
                <w:rFonts w:ascii="宋体" w:hAnsi="宋体"/>
                <w:color w:val="000000" w:themeColor="text1"/>
                <w:kern w:val="0"/>
                <w:szCs w:val="21"/>
              </w:rPr>
              <w:t>A</w:t>
            </w:r>
          </w:p>
        </w:tc>
        <w:tc>
          <w:tcPr>
            <w:tcW w:w="162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长信利众分级债</w:t>
            </w:r>
            <w:r w:rsidRPr="00A763A6">
              <w:rPr>
                <w:rFonts w:ascii="宋体" w:hAnsi="宋体"/>
                <w:color w:val="000000" w:themeColor="text1"/>
                <w:kern w:val="0"/>
                <w:szCs w:val="21"/>
              </w:rPr>
              <w:t>B</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下属分级基金的场内简称</w:t>
            </w:r>
          </w:p>
        </w:tc>
        <w:tc>
          <w:tcPr>
            <w:tcW w:w="162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利众</w:t>
            </w:r>
            <w:r w:rsidRPr="00A763A6">
              <w:rPr>
                <w:rFonts w:ascii="宋体" w:hAnsi="宋体"/>
                <w:color w:val="000000" w:themeColor="text1"/>
                <w:kern w:val="0"/>
                <w:szCs w:val="21"/>
              </w:rPr>
              <w:t>A</w:t>
            </w:r>
          </w:p>
        </w:tc>
        <w:tc>
          <w:tcPr>
            <w:tcW w:w="162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利众</w:t>
            </w:r>
            <w:r w:rsidRPr="00A763A6">
              <w:rPr>
                <w:rFonts w:ascii="宋体" w:hAnsi="宋体"/>
                <w:color w:val="000000" w:themeColor="text1"/>
                <w:kern w:val="0"/>
                <w:szCs w:val="21"/>
              </w:rPr>
              <w:t>B</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下属分级基金的交易代码</w:t>
            </w:r>
          </w:p>
        </w:tc>
        <w:tc>
          <w:tcPr>
            <w:tcW w:w="162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163006</w:t>
            </w:r>
          </w:p>
        </w:tc>
        <w:tc>
          <w:tcPr>
            <w:tcW w:w="162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150102</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报告期末下属分级基金的份额总额</w:t>
            </w:r>
          </w:p>
        </w:tc>
        <w:tc>
          <w:tcPr>
            <w:tcW w:w="162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AA0D06">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0</w:t>
            </w:r>
            <w:r w:rsidR="00503D2C" w:rsidRPr="00A763A6">
              <w:rPr>
                <w:rFonts w:ascii="宋体" w:hAnsi="宋体" w:hint="eastAsia"/>
                <w:color w:val="000000" w:themeColor="text1"/>
                <w:kern w:val="0"/>
                <w:szCs w:val="21"/>
              </w:rPr>
              <w:t>份</w:t>
            </w:r>
          </w:p>
        </w:tc>
        <w:tc>
          <w:tcPr>
            <w:tcW w:w="162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AA0D06">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0</w:t>
            </w:r>
            <w:r w:rsidR="00503D2C" w:rsidRPr="00A763A6">
              <w:rPr>
                <w:rFonts w:ascii="宋体" w:hAnsi="宋体" w:hint="eastAsia"/>
                <w:color w:val="000000" w:themeColor="text1"/>
                <w:kern w:val="0"/>
                <w:szCs w:val="21"/>
              </w:rPr>
              <w:t>份</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下属分级基金的风险收益特征</w:t>
            </w:r>
          </w:p>
        </w:tc>
        <w:tc>
          <w:tcPr>
            <w:tcW w:w="162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低风险、收益稳定</w:t>
            </w:r>
          </w:p>
        </w:tc>
        <w:tc>
          <w:tcPr>
            <w:tcW w:w="162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较高风险、较高收益</w:t>
            </w:r>
          </w:p>
        </w:tc>
      </w:tr>
    </w:tbl>
    <w:p w:rsidR="00AA0D06" w:rsidRPr="00A763A6" w:rsidRDefault="00503D2C" w:rsidP="00653F55">
      <w:pPr>
        <w:autoSpaceDE w:val="0"/>
        <w:autoSpaceDN w:val="0"/>
        <w:adjustRightInd w:val="0"/>
        <w:spacing w:line="360" w:lineRule="auto"/>
        <w:rPr>
          <w:rFonts w:ascii="宋体"/>
          <w:color w:val="000000" w:themeColor="text1"/>
          <w:kern w:val="0"/>
          <w:sz w:val="24"/>
        </w:rPr>
      </w:pPr>
      <w:r w:rsidRPr="00A763A6">
        <w:rPr>
          <w:rFonts w:ascii="宋体" w:hint="eastAsia"/>
          <w:color w:val="000000" w:themeColor="text1"/>
          <w:kern w:val="0"/>
          <w:sz w:val="24"/>
        </w:rPr>
        <w:t>注：上表中“报告期末”为</w:t>
      </w:r>
      <w:r w:rsidRPr="00A763A6">
        <w:rPr>
          <w:rFonts w:ascii="宋体"/>
          <w:color w:val="000000" w:themeColor="text1"/>
          <w:kern w:val="0"/>
          <w:sz w:val="24"/>
        </w:rPr>
        <w:t>2016</w:t>
      </w:r>
      <w:r w:rsidRPr="00A763A6">
        <w:rPr>
          <w:rFonts w:ascii="宋体" w:hint="eastAsia"/>
          <w:color w:val="000000" w:themeColor="text1"/>
          <w:kern w:val="0"/>
          <w:sz w:val="24"/>
        </w:rPr>
        <w:t>年</w:t>
      </w:r>
      <w:r w:rsidRPr="00A763A6">
        <w:rPr>
          <w:rFonts w:ascii="宋体"/>
          <w:color w:val="000000" w:themeColor="text1"/>
          <w:kern w:val="0"/>
          <w:sz w:val="24"/>
        </w:rPr>
        <w:t>2</w:t>
      </w:r>
      <w:r w:rsidRPr="00A763A6">
        <w:rPr>
          <w:rFonts w:ascii="宋体" w:hint="eastAsia"/>
          <w:color w:val="000000" w:themeColor="text1"/>
          <w:kern w:val="0"/>
          <w:sz w:val="24"/>
        </w:rPr>
        <w:t>月</w:t>
      </w:r>
      <w:r w:rsidRPr="00A763A6">
        <w:rPr>
          <w:rFonts w:ascii="宋体"/>
          <w:color w:val="000000" w:themeColor="text1"/>
          <w:kern w:val="0"/>
          <w:sz w:val="24"/>
        </w:rPr>
        <w:t>4</w:t>
      </w:r>
      <w:r w:rsidRPr="00A763A6">
        <w:rPr>
          <w:rFonts w:ascii="宋体" w:hint="eastAsia"/>
          <w:color w:val="000000" w:themeColor="text1"/>
          <w:kern w:val="0"/>
          <w:sz w:val="24"/>
        </w:rPr>
        <w:t>日</w:t>
      </w:r>
      <w:r w:rsidR="00AA0D06" w:rsidRPr="00A763A6">
        <w:rPr>
          <w:rFonts w:ascii="宋体" w:hint="eastAsia"/>
          <w:color w:val="000000" w:themeColor="text1"/>
          <w:kern w:val="0"/>
          <w:sz w:val="24"/>
        </w:rPr>
        <w:t>。长信利众分级债券型证券投资基金根据《基金合同》的有关规定，《基金合同》生效后3年分级运作</w:t>
      </w:r>
      <w:r w:rsidR="00C91328" w:rsidRPr="00A763A6">
        <w:rPr>
          <w:rFonts w:ascii="宋体" w:hint="eastAsia"/>
          <w:color w:val="000000" w:themeColor="text1"/>
          <w:kern w:val="0"/>
          <w:sz w:val="24"/>
        </w:rPr>
        <w:t>期</w:t>
      </w:r>
      <w:r w:rsidR="00AA0D06" w:rsidRPr="00A763A6">
        <w:rPr>
          <w:rFonts w:ascii="宋体" w:hint="eastAsia"/>
          <w:color w:val="000000" w:themeColor="text1"/>
          <w:kern w:val="0"/>
          <w:sz w:val="24"/>
        </w:rPr>
        <w:t>届满进行转换，转换基准日为2016年2月4日，转换日日终，</w:t>
      </w:r>
      <w:r w:rsidRPr="00A763A6">
        <w:rPr>
          <w:rFonts w:ascii="宋体" w:hint="eastAsia"/>
          <w:color w:val="000000" w:themeColor="text1"/>
          <w:kern w:val="0"/>
          <w:sz w:val="24"/>
        </w:rPr>
        <w:t>长信利众分级债</w:t>
      </w:r>
      <w:r w:rsidRPr="00A763A6">
        <w:rPr>
          <w:rFonts w:ascii="宋体"/>
          <w:color w:val="000000" w:themeColor="text1"/>
          <w:kern w:val="0"/>
          <w:sz w:val="24"/>
        </w:rPr>
        <w:t>A</w:t>
      </w:r>
      <w:r w:rsidRPr="00A763A6">
        <w:rPr>
          <w:rFonts w:ascii="宋体" w:hint="eastAsia"/>
          <w:color w:val="000000" w:themeColor="text1"/>
          <w:kern w:val="0"/>
          <w:sz w:val="24"/>
        </w:rPr>
        <w:t>、长信利众分级债</w:t>
      </w:r>
      <w:r w:rsidRPr="00A763A6">
        <w:rPr>
          <w:rFonts w:ascii="宋体"/>
          <w:color w:val="000000" w:themeColor="text1"/>
          <w:kern w:val="0"/>
          <w:sz w:val="24"/>
        </w:rPr>
        <w:t>B</w:t>
      </w:r>
      <w:r w:rsidR="00F53E15" w:rsidRPr="00A763A6">
        <w:rPr>
          <w:rFonts w:ascii="宋体" w:hAnsi="宋体" w:hint="eastAsia"/>
          <w:color w:val="000000" w:themeColor="text1"/>
          <w:sz w:val="24"/>
        </w:rPr>
        <w:t>按照各自的基金份额净值转换成</w:t>
      </w:r>
      <w:r w:rsidR="00F53E15" w:rsidRPr="00A763A6">
        <w:rPr>
          <w:rFonts w:asciiTheme="minorEastAsia" w:hAnsiTheme="minorEastAsia" w:hint="eastAsia"/>
          <w:color w:val="000000" w:themeColor="text1"/>
          <w:sz w:val="24"/>
        </w:rPr>
        <w:t>长信利众（LOF）</w:t>
      </w:r>
      <w:r w:rsidR="00F53E15" w:rsidRPr="00A763A6">
        <w:rPr>
          <w:rFonts w:ascii="宋体" w:hAnsi="宋体" w:hint="eastAsia"/>
          <w:color w:val="000000" w:themeColor="text1"/>
          <w:sz w:val="24"/>
        </w:rPr>
        <w:t>份额。</w:t>
      </w:r>
    </w:p>
    <w:p w:rsidR="00C66E52" w:rsidRPr="00A763A6" w:rsidRDefault="00C66E52" w:rsidP="00653F55">
      <w:pPr>
        <w:autoSpaceDE w:val="0"/>
        <w:autoSpaceDN w:val="0"/>
        <w:adjustRightInd w:val="0"/>
        <w:spacing w:line="360" w:lineRule="auto"/>
        <w:rPr>
          <w:rFonts w:ascii="宋体"/>
          <w:color w:val="000000" w:themeColor="text1"/>
          <w:kern w:val="0"/>
          <w:sz w:val="24"/>
        </w:rPr>
      </w:pPr>
    </w:p>
    <w:p w:rsidR="00C66E52" w:rsidRPr="00A763A6" w:rsidRDefault="00C66E52" w:rsidP="00C66E52">
      <w:pPr>
        <w:autoSpaceDE w:val="0"/>
        <w:autoSpaceDN w:val="0"/>
        <w:adjustRightInd w:val="0"/>
        <w:spacing w:line="360" w:lineRule="auto"/>
        <w:jc w:val="left"/>
        <w:outlineLvl w:val="1"/>
        <w:rPr>
          <w:rFonts w:ascii="宋体" w:cs="宋体"/>
          <w:b/>
          <w:bCs/>
          <w:color w:val="000000" w:themeColor="text1"/>
          <w:sz w:val="24"/>
        </w:rPr>
      </w:pPr>
      <w:r w:rsidRPr="00A763A6">
        <w:rPr>
          <w:rFonts w:ascii="宋体" w:cs="宋体"/>
          <w:b/>
          <w:bCs/>
          <w:color w:val="000000" w:themeColor="text1"/>
          <w:sz w:val="24"/>
        </w:rPr>
        <w:t xml:space="preserve">2.1 </w:t>
      </w:r>
      <w:r w:rsidRPr="00A763A6">
        <w:rPr>
          <w:rFonts w:ascii="宋体" w:cs="宋体" w:hint="eastAsia"/>
          <w:b/>
          <w:bCs/>
          <w:color w:val="000000" w:themeColor="text1"/>
          <w:sz w:val="24"/>
        </w:rPr>
        <w:t>基金基本情况（转型后）</w:t>
      </w:r>
    </w:p>
    <w:tbl>
      <w:tblPr>
        <w:tblW w:w="4937" w:type="pct"/>
        <w:tblInd w:w="108" w:type="dxa"/>
        <w:tblLayout w:type="fixed"/>
        <w:tblLook w:val="0000"/>
      </w:tblPr>
      <w:tblGrid>
        <w:gridCol w:w="2961"/>
        <w:gridCol w:w="5455"/>
      </w:tblGrid>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基金简称</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长信利众</w:t>
            </w:r>
            <w:r w:rsidRPr="00A763A6">
              <w:rPr>
                <w:rFonts w:ascii="宋体" w:hAnsi="宋体"/>
                <w:color w:val="000000" w:themeColor="text1"/>
                <w:kern w:val="0"/>
                <w:szCs w:val="21"/>
              </w:rPr>
              <w:t>(LOF)</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场内简称</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A52EB4">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长信利众</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基金主代码</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163005</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交易代码</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653F55">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163005</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基金运作方式</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契约开放式型</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w:t>
            </w:r>
            <w:r w:rsidR="00652A85" w:rsidRPr="00A763A6">
              <w:rPr>
                <w:rFonts w:ascii="宋体" w:hAnsi="宋体" w:hint="eastAsia"/>
                <w:color w:val="000000" w:themeColor="text1"/>
                <w:kern w:val="0"/>
                <w:szCs w:val="21"/>
              </w:rPr>
              <w:t>转型</w:t>
            </w:r>
            <w:r w:rsidRPr="00A763A6">
              <w:rPr>
                <w:rFonts w:ascii="宋体" w:hAnsi="宋体" w:hint="eastAsia"/>
                <w:color w:val="000000" w:themeColor="text1"/>
                <w:kern w:val="0"/>
                <w:szCs w:val="21"/>
              </w:rPr>
              <w:t>生效日</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201</w:t>
            </w:r>
            <w:r w:rsidR="00652A85" w:rsidRPr="00A763A6">
              <w:rPr>
                <w:rFonts w:ascii="宋体" w:hAnsi="宋体" w:hint="eastAsia"/>
                <w:color w:val="000000" w:themeColor="text1"/>
                <w:kern w:val="0"/>
                <w:szCs w:val="21"/>
              </w:rPr>
              <w:t>6</w:t>
            </w:r>
            <w:r w:rsidRPr="00A763A6">
              <w:rPr>
                <w:rFonts w:ascii="宋体" w:hAnsi="宋体" w:hint="eastAsia"/>
                <w:color w:val="000000" w:themeColor="text1"/>
                <w:kern w:val="0"/>
                <w:szCs w:val="21"/>
              </w:rPr>
              <w:t>年</w:t>
            </w:r>
            <w:r w:rsidRPr="00A763A6">
              <w:rPr>
                <w:rFonts w:ascii="宋体" w:hAnsi="宋体"/>
                <w:color w:val="000000" w:themeColor="text1"/>
                <w:kern w:val="0"/>
                <w:szCs w:val="21"/>
              </w:rPr>
              <w:t>2</w:t>
            </w:r>
            <w:r w:rsidRPr="00A763A6">
              <w:rPr>
                <w:rFonts w:ascii="宋体" w:hAnsi="宋体" w:hint="eastAsia"/>
                <w:color w:val="000000" w:themeColor="text1"/>
                <w:kern w:val="0"/>
                <w:szCs w:val="21"/>
              </w:rPr>
              <w:t>月</w:t>
            </w:r>
            <w:r w:rsidR="00652A85" w:rsidRPr="00A763A6">
              <w:rPr>
                <w:rFonts w:ascii="宋体" w:hAnsi="宋体" w:hint="eastAsia"/>
                <w:color w:val="000000" w:themeColor="text1"/>
                <w:kern w:val="0"/>
                <w:szCs w:val="21"/>
              </w:rPr>
              <w:t>5</w:t>
            </w:r>
            <w:r w:rsidRPr="00A763A6">
              <w:rPr>
                <w:rFonts w:ascii="宋体" w:hAnsi="宋体" w:hint="eastAsia"/>
                <w:color w:val="000000" w:themeColor="text1"/>
                <w:kern w:val="0"/>
                <w:szCs w:val="21"/>
              </w:rPr>
              <w:t>日</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报告期末基金份额总额</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804,423,886.67</w:t>
            </w:r>
            <w:r w:rsidRPr="00A763A6">
              <w:rPr>
                <w:rFonts w:ascii="宋体" w:hAnsi="宋体" w:hint="eastAsia"/>
                <w:color w:val="000000" w:themeColor="text1"/>
                <w:kern w:val="0"/>
                <w:szCs w:val="21"/>
              </w:rPr>
              <w:t>份</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投资目标</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rPr>
                <w:rFonts w:ascii="宋体" w:hAnsi="宋体"/>
                <w:color w:val="000000" w:themeColor="text1"/>
                <w:kern w:val="0"/>
                <w:szCs w:val="21"/>
              </w:rPr>
            </w:pPr>
            <w:r w:rsidRPr="00A763A6">
              <w:rPr>
                <w:rFonts w:ascii="宋体" w:hAnsi="宋体" w:hint="eastAsia"/>
                <w:color w:val="000000" w:themeColor="text1"/>
                <w:kern w:val="0"/>
                <w:szCs w:val="21"/>
              </w:rPr>
              <w:t>本基金的投资目标是在严格控制投资风险与追求基金资产稳定增值的前提下，力争为各级投资者谋求与其风险公正匹配的投资回报。</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投资策略</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本基金根据对宏观经济、宏观调控政策走向以及各类资产市场风险收益特征及其演变趋势的综合分析、比较，首先采用类属配置策略进行大类资产的配置，在此基础上，再根据对各类资产风险收益特征的进一步分析预测，制定各自策略。</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业绩比较基准</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中债综合（全价）指数</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风险收益特征</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rPr>
                <w:rFonts w:ascii="宋体" w:hAnsi="宋体"/>
                <w:color w:val="000000" w:themeColor="text1"/>
                <w:kern w:val="0"/>
                <w:szCs w:val="21"/>
              </w:rPr>
            </w:pPr>
            <w:r w:rsidRPr="00A763A6">
              <w:rPr>
                <w:rFonts w:ascii="宋体" w:hAnsi="宋体" w:hint="eastAsia"/>
                <w:color w:val="000000" w:themeColor="text1"/>
                <w:kern w:val="0"/>
                <w:szCs w:val="21"/>
              </w:rPr>
              <w:t>本基金为债券型基金，属于较低风险的证券投资基金品种，其预期收益和预期风险高于货币市场基金，低于混合型基金和股票型基金。</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基金管理人</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长信基金管理有限责任公司</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基金托管人</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上海浦东发展银行股份有限公司</w:t>
            </w:r>
          </w:p>
        </w:tc>
      </w:tr>
    </w:tbl>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052372">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lastRenderedPageBreak/>
        <w:t>§</w:t>
      </w:r>
      <w:r w:rsidRPr="00A763A6">
        <w:rPr>
          <w:rFonts w:ascii="宋体"/>
          <w:b/>
          <w:color w:val="000000" w:themeColor="text1"/>
          <w:kern w:val="0"/>
          <w:sz w:val="24"/>
        </w:rPr>
        <w:t xml:space="preserve">3 </w:t>
      </w:r>
      <w:r w:rsidR="00904039" w:rsidRPr="00A763A6">
        <w:rPr>
          <w:rFonts w:ascii="宋体" w:hint="eastAsia"/>
          <w:b/>
          <w:color w:val="000000" w:themeColor="text1"/>
          <w:kern w:val="0"/>
          <w:sz w:val="24"/>
        </w:rPr>
        <w:t xml:space="preserve"> </w:t>
      </w:r>
      <w:r w:rsidRPr="00A763A6">
        <w:rPr>
          <w:rFonts w:ascii="宋体" w:hint="eastAsia"/>
          <w:b/>
          <w:color w:val="000000" w:themeColor="text1"/>
          <w:kern w:val="0"/>
          <w:sz w:val="24"/>
        </w:rPr>
        <w:t>主要财务指标和基金净值表现</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 xml:space="preserve">3.1 </w:t>
      </w:r>
      <w:r w:rsidRPr="00A763A6">
        <w:rPr>
          <w:rFonts w:ascii="宋体" w:hint="eastAsia"/>
          <w:b/>
          <w:color w:val="000000" w:themeColor="text1"/>
          <w:kern w:val="0"/>
          <w:sz w:val="24"/>
        </w:rPr>
        <w:t>主要财务指标</w:t>
      </w:r>
      <w:r w:rsidR="00A35C9A" w:rsidRPr="00A763A6">
        <w:rPr>
          <w:rFonts w:ascii="宋体" w:hint="eastAsia"/>
          <w:b/>
          <w:color w:val="000000" w:themeColor="text1"/>
          <w:kern w:val="0"/>
          <w:sz w:val="24"/>
        </w:rPr>
        <w:t>（转型前）</w:t>
      </w:r>
    </w:p>
    <w:p w:rsidR="00423C56" w:rsidRPr="00A763A6" w:rsidRDefault="00503D2C">
      <w:pPr>
        <w:autoSpaceDE w:val="0"/>
        <w:autoSpaceDN w:val="0"/>
        <w:adjustRightInd w:val="0"/>
        <w:spacing w:line="288" w:lineRule="auto"/>
        <w:jc w:val="right"/>
        <w:rPr>
          <w:rFonts w:ascii="宋体"/>
          <w:color w:val="000000" w:themeColor="text1"/>
          <w:kern w:val="0"/>
          <w:szCs w:val="21"/>
        </w:rPr>
      </w:pPr>
      <w:r w:rsidRPr="00A763A6">
        <w:rPr>
          <w:rFonts w:ascii="宋体" w:hint="eastAsia"/>
          <w:color w:val="000000" w:themeColor="text1"/>
          <w:kern w:val="0"/>
          <w:szCs w:val="21"/>
        </w:rPr>
        <w:t>单位：人民币元</w:t>
      </w:r>
    </w:p>
    <w:tbl>
      <w:tblPr>
        <w:tblW w:w="4937" w:type="pct"/>
        <w:tblInd w:w="108" w:type="dxa"/>
        <w:tblLayout w:type="fixed"/>
        <w:tblLook w:val="0000"/>
      </w:tblPr>
      <w:tblGrid>
        <w:gridCol w:w="2961"/>
        <w:gridCol w:w="5455"/>
      </w:tblGrid>
      <w:tr w:rsidR="000D3C00"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主要财务指标</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B007B5">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报告期（2016年1月1日-2016年2月4日）</w:t>
            </w:r>
          </w:p>
        </w:tc>
      </w:tr>
      <w:tr w:rsidR="000D3C00"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1.</w:t>
            </w:r>
            <w:r w:rsidRPr="00A763A6">
              <w:rPr>
                <w:rFonts w:ascii="宋体" w:hAnsi="宋体" w:hint="eastAsia"/>
                <w:color w:val="000000" w:themeColor="text1"/>
                <w:kern w:val="0"/>
                <w:szCs w:val="21"/>
              </w:rPr>
              <w:t>本期已实现收益</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160,028.68</w:t>
            </w:r>
          </w:p>
        </w:tc>
      </w:tr>
      <w:tr w:rsidR="000D3C00"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2.</w:t>
            </w:r>
            <w:r w:rsidRPr="00A763A6">
              <w:rPr>
                <w:rFonts w:ascii="宋体" w:hAnsi="宋体" w:hint="eastAsia"/>
                <w:color w:val="000000" w:themeColor="text1"/>
                <w:kern w:val="0"/>
                <w:szCs w:val="21"/>
              </w:rPr>
              <w:t>本期利润</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-327,382.84</w:t>
            </w:r>
          </w:p>
        </w:tc>
      </w:tr>
      <w:tr w:rsidR="000D3C00"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3.</w:t>
            </w:r>
            <w:r w:rsidRPr="00A763A6">
              <w:rPr>
                <w:rFonts w:ascii="宋体" w:hAnsi="宋体" w:hint="eastAsia"/>
                <w:color w:val="000000" w:themeColor="text1"/>
                <w:kern w:val="0"/>
                <w:szCs w:val="21"/>
              </w:rPr>
              <w:t>加权平均基金份额本期利润</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-0.0014</w:t>
            </w:r>
          </w:p>
        </w:tc>
      </w:tr>
      <w:tr w:rsidR="000D3C00"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4.</w:t>
            </w:r>
            <w:r w:rsidRPr="00A763A6">
              <w:rPr>
                <w:rFonts w:ascii="宋体" w:hAnsi="宋体" w:hint="eastAsia"/>
                <w:color w:val="000000" w:themeColor="text1"/>
                <w:kern w:val="0"/>
                <w:szCs w:val="21"/>
              </w:rPr>
              <w:t>期末基金资产净值</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301,618,736.19</w:t>
            </w:r>
          </w:p>
        </w:tc>
      </w:tr>
      <w:tr w:rsidR="000D3C00"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5.</w:t>
            </w:r>
            <w:r w:rsidRPr="00A763A6">
              <w:rPr>
                <w:rFonts w:ascii="宋体" w:hAnsi="宋体" w:hint="eastAsia"/>
                <w:color w:val="000000" w:themeColor="text1"/>
                <w:kern w:val="0"/>
                <w:szCs w:val="21"/>
              </w:rPr>
              <w:t>期末基金份额净值</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1.0000</w:t>
            </w:r>
          </w:p>
        </w:tc>
      </w:tr>
    </w:tbl>
    <w:p w:rsidR="00A95849" w:rsidRPr="00A763A6" w:rsidRDefault="00A95849" w:rsidP="00A95849">
      <w:pPr>
        <w:autoSpaceDE w:val="0"/>
        <w:autoSpaceDN w:val="0"/>
        <w:adjustRightInd w:val="0"/>
        <w:spacing w:line="360" w:lineRule="auto"/>
        <w:rPr>
          <w:rFonts w:ascii="宋体"/>
          <w:color w:val="000000" w:themeColor="text1"/>
          <w:kern w:val="0"/>
          <w:sz w:val="24"/>
        </w:rPr>
      </w:pPr>
      <w:r w:rsidRPr="00A763A6">
        <w:rPr>
          <w:rFonts w:ascii="宋体" w:cs="宋体" w:hint="eastAsia"/>
          <w:bCs/>
          <w:color w:val="000000" w:themeColor="text1"/>
          <w:sz w:val="24"/>
        </w:rPr>
        <w:t>注：</w:t>
      </w:r>
      <w:r w:rsidRPr="00A763A6">
        <w:rPr>
          <w:rFonts w:ascii="宋体"/>
          <w:color w:val="000000" w:themeColor="text1"/>
          <w:kern w:val="0"/>
          <w:sz w:val="24"/>
        </w:rPr>
        <w:t>1</w:t>
      </w:r>
      <w:r w:rsidRPr="00A763A6">
        <w:rPr>
          <w:rFonts w:ascii="宋体" w:hint="eastAsia"/>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A95849" w:rsidRPr="00A763A6" w:rsidRDefault="00A95849" w:rsidP="00A95849">
      <w:pPr>
        <w:autoSpaceDE w:val="0"/>
        <w:autoSpaceDN w:val="0"/>
        <w:adjustRightInd w:val="0"/>
        <w:spacing w:line="360" w:lineRule="auto"/>
        <w:ind w:firstLineChars="200" w:firstLine="480"/>
        <w:rPr>
          <w:rFonts w:ascii="宋体"/>
          <w:color w:val="000000" w:themeColor="text1"/>
          <w:kern w:val="0"/>
          <w:sz w:val="24"/>
        </w:rPr>
      </w:pPr>
      <w:r w:rsidRPr="00A763A6">
        <w:rPr>
          <w:rFonts w:ascii="宋体"/>
          <w:color w:val="000000" w:themeColor="text1"/>
          <w:kern w:val="0"/>
          <w:sz w:val="24"/>
        </w:rPr>
        <w:t>2</w:t>
      </w:r>
      <w:r w:rsidRPr="00A763A6">
        <w:rPr>
          <w:rFonts w:ascii="宋体" w:hint="eastAsia"/>
          <w:color w:val="000000" w:themeColor="text1"/>
          <w:kern w:val="0"/>
          <w:sz w:val="24"/>
        </w:rPr>
        <w:t>、所述基金业绩指标不包括持有人认购或交易基金的各项费用（例如，封闭式基金交易佣金、开放式基金的申购赎回费、红利再投资费、基金转换费等），计入费用后实际收益水平要低于所列数字。</w:t>
      </w:r>
    </w:p>
    <w:p w:rsidR="00423C56" w:rsidRPr="00A763A6" w:rsidRDefault="00423C56">
      <w:pPr>
        <w:autoSpaceDE w:val="0"/>
        <w:autoSpaceDN w:val="0"/>
        <w:adjustRightInd w:val="0"/>
        <w:spacing w:line="360" w:lineRule="auto"/>
        <w:jc w:val="left"/>
        <w:outlineLvl w:val="1"/>
        <w:rPr>
          <w:rFonts w:ascii="宋体"/>
          <w:b/>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3.</w:t>
      </w:r>
      <w:r w:rsidR="00A35C9A" w:rsidRPr="00A763A6">
        <w:rPr>
          <w:rFonts w:ascii="宋体" w:hint="eastAsia"/>
          <w:b/>
          <w:color w:val="000000" w:themeColor="text1"/>
          <w:kern w:val="0"/>
          <w:sz w:val="24"/>
        </w:rPr>
        <w:t>1</w:t>
      </w:r>
      <w:r w:rsidR="00A35C9A" w:rsidRPr="00A763A6">
        <w:rPr>
          <w:rFonts w:ascii="宋体"/>
          <w:b/>
          <w:color w:val="000000" w:themeColor="text1"/>
          <w:kern w:val="0"/>
          <w:sz w:val="24"/>
        </w:rPr>
        <w:t xml:space="preserve"> </w:t>
      </w:r>
      <w:r w:rsidRPr="00A763A6">
        <w:rPr>
          <w:rFonts w:ascii="宋体" w:hint="eastAsia"/>
          <w:b/>
          <w:color w:val="000000" w:themeColor="text1"/>
          <w:kern w:val="0"/>
          <w:sz w:val="24"/>
        </w:rPr>
        <w:t>主要财务指标</w:t>
      </w:r>
      <w:r w:rsidR="00A35C9A" w:rsidRPr="00A763A6">
        <w:rPr>
          <w:rFonts w:ascii="宋体" w:hint="eastAsia"/>
          <w:b/>
          <w:color w:val="000000" w:themeColor="text1"/>
          <w:kern w:val="0"/>
          <w:sz w:val="24"/>
        </w:rPr>
        <w:t>（转型后）</w:t>
      </w:r>
    </w:p>
    <w:p w:rsidR="00423C56" w:rsidRPr="00A763A6" w:rsidRDefault="00503D2C">
      <w:pPr>
        <w:autoSpaceDE w:val="0"/>
        <w:autoSpaceDN w:val="0"/>
        <w:adjustRightInd w:val="0"/>
        <w:spacing w:line="288" w:lineRule="auto"/>
        <w:jc w:val="right"/>
        <w:rPr>
          <w:rFonts w:ascii="宋体"/>
          <w:color w:val="000000" w:themeColor="text1"/>
          <w:kern w:val="0"/>
          <w:szCs w:val="21"/>
        </w:rPr>
      </w:pPr>
      <w:r w:rsidRPr="00A763A6">
        <w:rPr>
          <w:rFonts w:ascii="宋体" w:hint="eastAsia"/>
          <w:color w:val="000000" w:themeColor="text1"/>
          <w:kern w:val="0"/>
          <w:szCs w:val="21"/>
        </w:rPr>
        <w:t>单位：人民币元</w:t>
      </w:r>
    </w:p>
    <w:tbl>
      <w:tblPr>
        <w:tblW w:w="4937" w:type="pct"/>
        <w:tblInd w:w="108" w:type="dxa"/>
        <w:tblLayout w:type="fixed"/>
        <w:tblLook w:val="0000"/>
      </w:tblPr>
      <w:tblGrid>
        <w:gridCol w:w="2961"/>
        <w:gridCol w:w="5455"/>
      </w:tblGrid>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主要财务指标</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B007B5">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报告期（</w:t>
            </w:r>
            <w:r w:rsidRPr="00A763A6">
              <w:rPr>
                <w:rFonts w:ascii="宋体" w:hAnsi="宋体"/>
                <w:color w:val="000000" w:themeColor="text1"/>
                <w:kern w:val="0"/>
                <w:szCs w:val="21"/>
              </w:rPr>
              <w:t>2016</w:t>
            </w:r>
            <w:r w:rsidRPr="00A763A6">
              <w:rPr>
                <w:rFonts w:ascii="宋体" w:hAnsi="宋体" w:hint="eastAsia"/>
                <w:color w:val="000000" w:themeColor="text1"/>
                <w:kern w:val="0"/>
                <w:szCs w:val="21"/>
              </w:rPr>
              <w:t>年</w:t>
            </w:r>
            <w:r w:rsidRPr="00A763A6">
              <w:rPr>
                <w:rFonts w:ascii="宋体" w:hAnsi="宋体"/>
                <w:color w:val="000000" w:themeColor="text1"/>
                <w:kern w:val="0"/>
                <w:szCs w:val="21"/>
              </w:rPr>
              <w:t>2</w:t>
            </w:r>
            <w:r w:rsidRPr="00A763A6">
              <w:rPr>
                <w:rFonts w:ascii="宋体" w:hAnsi="宋体" w:hint="eastAsia"/>
                <w:color w:val="000000" w:themeColor="text1"/>
                <w:kern w:val="0"/>
                <w:szCs w:val="21"/>
              </w:rPr>
              <w:t>月</w:t>
            </w:r>
            <w:r w:rsidRPr="00A763A6">
              <w:rPr>
                <w:rFonts w:ascii="宋体" w:hAnsi="宋体"/>
                <w:color w:val="000000" w:themeColor="text1"/>
                <w:kern w:val="0"/>
                <w:szCs w:val="21"/>
              </w:rPr>
              <w:t>5</w:t>
            </w:r>
            <w:r w:rsidRPr="00A763A6">
              <w:rPr>
                <w:rFonts w:ascii="宋体" w:hAnsi="宋体" w:hint="eastAsia"/>
                <w:color w:val="000000" w:themeColor="text1"/>
                <w:kern w:val="0"/>
                <w:szCs w:val="21"/>
              </w:rPr>
              <w:t>日</w:t>
            </w:r>
            <w:r w:rsidRPr="00A763A6">
              <w:rPr>
                <w:rFonts w:ascii="宋体" w:hAnsi="宋体"/>
                <w:color w:val="000000" w:themeColor="text1"/>
                <w:kern w:val="0"/>
                <w:szCs w:val="21"/>
              </w:rPr>
              <w:t>-2016</w:t>
            </w:r>
            <w:r w:rsidRPr="00A763A6">
              <w:rPr>
                <w:rFonts w:ascii="宋体" w:hAnsi="宋体" w:hint="eastAsia"/>
                <w:color w:val="000000" w:themeColor="text1"/>
                <w:kern w:val="0"/>
                <w:szCs w:val="21"/>
              </w:rPr>
              <w:t>年</w:t>
            </w:r>
            <w:r w:rsidRPr="00A763A6">
              <w:rPr>
                <w:rFonts w:ascii="宋体" w:hAnsi="宋体"/>
                <w:color w:val="000000" w:themeColor="text1"/>
                <w:kern w:val="0"/>
                <w:szCs w:val="21"/>
              </w:rPr>
              <w:t>3</w:t>
            </w:r>
            <w:r w:rsidRPr="00A763A6">
              <w:rPr>
                <w:rFonts w:ascii="宋体" w:hAnsi="宋体" w:hint="eastAsia"/>
                <w:color w:val="000000" w:themeColor="text1"/>
                <w:kern w:val="0"/>
                <w:szCs w:val="21"/>
              </w:rPr>
              <w:t>月</w:t>
            </w:r>
            <w:r w:rsidRPr="00A763A6">
              <w:rPr>
                <w:rFonts w:ascii="宋体" w:hAnsi="宋体"/>
                <w:color w:val="000000" w:themeColor="text1"/>
                <w:kern w:val="0"/>
                <w:szCs w:val="21"/>
              </w:rPr>
              <w:t>31</w:t>
            </w:r>
            <w:r w:rsidRPr="00A763A6">
              <w:rPr>
                <w:rFonts w:ascii="宋体" w:hAnsi="宋体" w:hint="eastAsia"/>
                <w:color w:val="000000" w:themeColor="text1"/>
                <w:kern w:val="0"/>
                <w:szCs w:val="21"/>
              </w:rPr>
              <w:t>日）</w:t>
            </w:r>
          </w:p>
        </w:tc>
      </w:tr>
      <w:tr w:rsidR="00F272A4"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1.</w:t>
            </w:r>
            <w:r w:rsidRPr="00A763A6">
              <w:rPr>
                <w:rFonts w:ascii="宋体" w:hAnsi="宋体" w:hint="eastAsia"/>
                <w:color w:val="000000" w:themeColor="text1"/>
                <w:kern w:val="0"/>
                <w:szCs w:val="21"/>
              </w:rPr>
              <w:t>本期已实现收益</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5,301,604.78</w:t>
            </w:r>
          </w:p>
        </w:tc>
      </w:tr>
      <w:tr w:rsidR="00F272A4"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2.</w:t>
            </w:r>
            <w:r w:rsidRPr="00A763A6">
              <w:rPr>
                <w:rFonts w:ascii="宋体" w:hAnsi="宋体" w:hint="eastAsia"/>
                <w:color w:val="000000" w:themeColor="text1"/>
                <w:kern w:val="0"/>
                <w:szCs w:val="21"/>
              </w:rPr>
              <w:t>本期利润</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6,989,771.18</w:t>
            </w:r>
          </w:p>
        </w:tc>
      </w:tr>
      <w:tr w:rsidR="00F272A4"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3.</w:t>
            </w:r>
            <w:r w:rsidRPr="00A763A6">
              <w:rPr>
                <w:rFonts w:ascii="宋体" w:hAnsi="宋体" w:hint="eastAsia"/>
                <w:color w:val="000000" w:themeColor="text1"/>
                <w:kern w:val="0"/>
                <w:szCs w:val="21"/>
              </w:rPr>
              <w:t>加权平均基金份额本期利润</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0.0114</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4.</w:t>
            </w:r>
            <w:r w:rsidRPr="00A763A6">
              <w:rPr>
                <w:rFonts w:ascii="宋体" w:hAnsi="宋体" w:hint="eastAsia"/>
                <w:color w:val="000000" w:themeColor="text1"/>
                <w:kern w:val="0"/>
                <w:szCs w:val="21"/>
              </w:rPr>
              <w:t>期末基金资产净值</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815,119,681.54</w:t>
            </w:r>
          </w:p>
        </w:tc>
      </w:tr>
      <w:tr w:rsidR="00052372" w:rsidRPr="00A763A6" w:rsidTr="00C91328">
        <w:tc>
          <w:tcPr>
            <w:tcW w:w="175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5.</w:t>
            </w:r>
            <w:r w:rsidRPr="00A763A6">
              <w:rPr>
                <w:rFonts w:ascii="宋体" w:hAnsi="宋体" w:hint="eastAsia"/>
                <w:color w:val="000000" w:themeColor="text1"/>
                <w:kern w:val="0"/>
                <w:szCs w:val="21"/>
              </w:rPr>
              <w:t>期末基金份额净值</w:t>
            </w:r>
          </w:p>
        </w:tc>
        <w:tc>
          <w:tcPr>
            <w:tcW w:w="32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1.0133</w:t>
            </w:r>
          </w:p>
        </w:tc>
      </w:tr>
    </w:tbl>
    <w:p w:rsidR="00A95849" w:rsidRPr="00A763A6" w:rsidRDefault="00A95849" w:rsidP="00A95849">
      <w:pPr>
        <w:autoSpaceDE w:val="0"/>
        <w:autoSpaceDN w:val="0"/>
        <w:adjustRightInd w:val="0"/>
        <w:spacing w:line="360" w:lineRule="auto"/>
        <w:rPr>
          <w:rFonts w:ascii="宋体"/>
          <w:color w:val="000000" w:themeColor="text1"/>
          <w:kern w:val="0"/>
          <w:sz w:val="24"/>
        </w:rPr>
      </w:pPr>
      <w:r w:rsidRPr="00A763A6">
        <w:rPr>
          <w:rFonts w:ascii="宋体" w:cs="宋体" w:hint="eastAsia"/>
          <w:bCs/>
          <w:color w:val="000000" w:themeColor="text1"/>
          <w:sz w:val="24"/>
        </w:rPr>
        <w:t>注：</w:t>
      </w:r>
      <w:r w:rsidRPr="00A763A6">
        <w:rPr>
          <w:rFonts w:ascii="宋体"/>
          <w:color w:val="000000" w:themeColor="text1"/>
          <w:kern w:val="0"/>
          <w:sz w:val="24"/>
        </w:rPr>
        <w:t>1</w:t>
      </w:r>
      <w:r w:rsidRPr="00A763A6">
        <w:rPr>
          <w:rFonts w:ascii="宋体" w:hint="eastAsia"/>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A95849" w:rsidRPr="00A763A6" w:rsidRDefault="00A95849" w:rsidP="00A95849">
      <w:pPr>
        <w:autoSpaceDE w:val="0"/>
        <w:autoSpaceDN w:val="0"/>
        <w:adjustRightInd w:val="0"/>
        <w:spacing w:line="360" w:lineRule="auto"/>
        <w:ind w:firstLineChars="200" w:firstLine="480"/>
        <w:rPr>
          <w:rFonts w:ascii="宋体"/>
          <w:color w:val="000000" w:themeColor="text1"/>
          <w:kern w:val="0"/>
          <w:sz w:val="24"/>
        </w:rPr>
      </w:pPr>
      <w:r w:rsidRPr="00A763A6">
        <w:rPr>
          <w:rFonts w:ascii="宋体"/>
          <w:color w:val="000000" w:themeColor="text1"/>
          <w:kern w:val="0"/>
          <w:sz w:val="24"/>
        </w:rPr>
        <w:t>2</w:t>
      </w:r>
      <w:r w:rsidRPr="00A763A6">
        <w:rPr>
          <w:rFonts w:ascii="宋体" w:hint="eastAsia"/>
          <w:color w:val="000000" w:themeColor="text1"/>
          <w:kern w:val="0"/>
          <w:sz w:val="24"/>
        </w:rPr>
        <w:t>、所述基金业绩指标不包括持有人认购或交易基金的各项费用（例如，封闭式基金交易佣金、开放式基金的申购赎回费、红利再投资费、基金转换费等），计入费用后实际收益水平要低于所列数字。</w:t>
      </w:r>
    </w:p>
    <w:p w:rsidR="00423C56" w:rsidRPr="00A763A6" w:rsidRDefault="00423C56">
      <w:pPr>
        <w:autoSpaceDE w:val="0"/>
        <w:autoSpaceDN w:val="0"/>
        <w:adjustRightInd w:val="0"/>
        <w:spacing w:line="360" w:lineRule="auto"/>
        <w:jc w:val="left"/>
        <w:outlineLvl w:val="1"/>
        <w:rPr>
          <w:rFonts w:ascii="宋体"/>
          <w:b/>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3.</w:t>
      </w:r>
      <w:r w:rsidR="00A35C9A" w:rsidRPr="00A763A6">
        <w:rPr>
          <w:rFonts w:ascii="宋体" w:hint="eastAsia"/>
          <w:b/>
          <w:color w:val="000000" w:themeColor="text1"/>
          <w:kern w:val="0"/>
          <w:sz w:val="24"/>
        </w:rPr>
        <w:t>2</w:t>
      </w:r>
      <w:r w:rsidR="00A35C9A" w:rsidRPr="00A763A6">
        <w:rPr>
          <w:rFonts w:ascii="宋体"/>
          <w:b/>
          <w:color w:val="000000" w:themeColor="text1"/>
          <w:kern w:val="0"/>
          <w:sz w:val="24"/>
        </w:rPr>
        <w:t xml:space="preserve"> </w:t>
      </w:r>
      <w:r w:rsidRPr="00A763A6">
        <w:rPr>
          <w:rFonts w:ascii="宋体" w:hint="eastAsia"/>
          <w:b/>
          <w:color w:val="000000" w:themeColor="text1"/>
          <w:kern w:val="0"/>
          <w:sz w:val="24"/>
        </w:rPr>
        <w:t>基金净值表现</w:t>
      </w:r>
      <w:r w:rsidR="00A35C9A" w:rsidRPr="00A763A6">
        <w:rPr>
          <w:rFonts w:ascii="宋体" w:hint="eastAsia"/>
          <w:b/>
          <w:color w:val="000000" w:themeColor="text1"/>
          <w:kern w:val="0"/>
          <w:sz w:val="24"/>
        </w:rPr>
        <w:t>（</w:t>
      </w:r>
      <w:r w:rsidRPr="00A763A6">
        <w:rPr>
          <w:rFonts w:ascii="宋体" w:hint="eastAsia"/>
          <w:b/>
          <w:color w:val="000000" w:themeColor="text1"/>
          <w:kern w:val="0"/>
          <w:sz w:val="24"/>
        </w:rPr>
        <w:t>转型前</w:t>
      </w:r>
      <w:r w:rsidR="00A35C9A" w:rsidRPr="00A763A6">
        <w:rPr>
          <w:rFonts w:ascii="宋体" w:hint="eastAsia"/>
          <w:b/>
          <w:color w:val="000000" w:themeColor="text1"/>
          <w:kern w:val="0"/>
          <w:sz w:val="24"/>
        </w:rPr>
        <w:t>)</w:t>
      </w: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3.</w:t>
      </w:r>
      <w:r w:rsidR="00A35C9A" w:rsidRPr="00A763A6">
        <w:rPr>
          <w:rFonts w:ascii="宋体" w:hint="eastAsia"/>
          <w:b/>
          <w:color w:val="000000" w:themeColor="text1"/>
          <w:kern w:val="0"/>
          <w:sz w:val="24"/>
        </w:rPr>
        <w:t>2</w:t>
      </w:r>
      <w:r w:rsidRPr="00A763A6">
        <w:rPr>
          <w:rFonts w:ascii="宋体"/>
          <w:b/>
          <w:color w:val="000000" w:themeColor="text1"/>
          <w:kern w:val="0"/>
          <w:sz w:val="24"/>
        </w:rPr>
        <w:t xml:space="preserve">.1 </w:t>
      </w:r>
      <w:r w:rsidRPr="00A763A6">
        <w:rPr>
          <w:rFonts w:ascii="宋体" w:hint="eastAsia"/>
          <w:b/>
          <w:color w:val="000000" w:themeColor="text1"/>
          <w:kern w:val="0"/>
          <w:sz w:val="24"/>
        </w:rPr>
        <w:t>本报告期基金份额净值增长率及其与同期业绩比较基准收益率的比较</w:t>
      </w:r>
    </w:p>
    <w:tbl>
      <w:tblPr>
        <w:tblW w:w="4907" w:type="pct"/>
        <w:tblInd w:w="108" w:type="dxa"/>
        <w:tblLayout w:type="fixed"/>
        <w:tblLook w:val="0000"/>
      </w:tblPr>
      <w:tblGrid>
        <w:gridCol w:w="2278"/>
        <w:gridCol w:w="1025"/>
        <w:gridCol w:w="1024"/>
        <w:gridCol w:w="1024"/>
        <w:gridCol w:w="1173"/>
        <w:gridCol w:w="873"/>
        <w:gridCol w:w="967"/>
      </w:tblGrid>
      <w:tr w:rsidR="00C91328" w:rsidRPr="00A763A6" w:rsidTr="00C91328">
        <w:tc>
          <w:tcPr>
            <w:tcW w:w="136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lastRenderedPageBreak/>
              <w:t>阶段</w:t>
            </w:r>
          </w:p>
        </w:tc>
        <w:tc>
          <w:tcPr>
            <w:tcW w:w="61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净值增长率①</w:t>
            </w:r>
          </w:p>
        </w:tc>
        <w:tc>
          <w:tcPr>
            <w:tcW w:w="61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净值增长率标准差②</w:t>
            </w:r>
          </w:p>
        </w:tc>
        <w:tc>
          <w:tcPr>
            <w:tcW w:w="61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业绩比较基准收益率③</w:t>
            </w:r>
          </w:p>
        </w:tc>
        <w:tc>
          <w:tcPr>
            <w:tcW w:w="70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业绩比较基准收益率标准差④</w:t>
            </w:r>
          </w:p>
        </w:tc>
        <w:tc>
          <w:tcPr>
            <w:tcW w:w="5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①</w:t>
            </w:r>
            <w:r w:rsidRPr="00A763A6">
              <w:rPr>
                <w:rFonts w:ascii="宋体" w:hAnsi="宋体"/>
                <w:color w:val="000000" w:themeColor="text1"/>
                <w:kern w:val="0"/>
                <w:szCs w:val="21"/>
              </w:rPr>
              <w:t>-</w:t>
            </w:r>
            <w:r w:rsidRPr="00A763A6">
              <w:rPr>
                <w:rFonts w:ascii="宋体" w:hAnsi="宋体" w:hint="eastAsia"/>
                <w:color w:val="000000" w:themeColor="text1"/>
                <w:kern w:val="0"/>
                <w:szCs w:val="21"/>
              </w:rPr>
              <w:t>③</w:t>
            </w:r>
          </w:p>
        </w:tc>
        <w:tc>
          <w:tcPr>
            <w:tcW w:w="57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②</w:t>
            </w:r>
            <w:r w:rsidRPr="00A763A6">
              <w:rPr>
                <w:rFonts w:ascii="宋体" w:hAnsi="宋体"/>
                <w:color w:val="000000" w:themeColor="text1"/>
                <w:kern w:val="0"/>
                <w:szCs w:val="21"/>
              </w:rPr>
              <w:t>-</w:t>
            </w:r>
            <w:r w:rsidRPr="00A763A6">
              <w:rPr>
                <w:rFonts w:ascii="宋体" w:hAnsi="宋体" w:hint="eastAsia"/>
                <w:color w:val="000000" w:themeColor="text1"/>
                <w:kern w:val="0"/>
                <w:szCs w:val="21"/>
              </w:rPr>
              <w:t>④</w:t>
            </w:r>
          </w:p>
        </w:tc>
      </w:tr>
      <w:tr w:rsidR="00C91328" w:rsidRPr="00A763A6" w:rsidTr="00C91328">
        <w:tc>
          <w:tcPr>
            <w:tcW w:w="136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A35C9A">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（转型前）</w:t>
            </w:r>
            <w:r w:rsidR="00503D2C" w:rsidRPr="00A763A6">
              <w:rPr>
                <w:rFonts w:ascii="宋体" w:hAnsi="宋体"/>
                <w:color w:val="000000" w:themeColor="text1"/>
                <w:kern w:val="0"/>
                <w:szCs w:val="21"/>
              </w:rPr>
              <w:t>2016</w:t>
            </w:r>
            <w:r w:rsidR="00503D2C" w:rsidRPr="00A763A6">
              <w:rPr>
                <w:rFonts w:ascii="宋体" w:hAnsi="宋体" w:hint="eastAsia"/>
                <w:color w:val="000000" w:themeColor="text1"/>
                <w:kern w:val="0"/>
                <w:szCs w:val="21"/>
              </w:rPr>
              <w:t>年</w:t>
            </w:r>
            <w:r w:rsidR="00503D2C" w:rsidRPr="00A763A6">
              <w:rPr>
                <w:rFonts w:ascii="宋体" w:hAnsi="宋体"/>
                <w:color w:val="000000" w:themeColor="text1"/>
                <w:kern w:val="0"/>
                <w:szCs w:val="21"/>
              </w:rPr>
              <w:t>1</w:t>
            </w:r>
            <w:r w:rsidR="00503D2C" w:rsidRPr="00A763A6">
              <w:rPr>
                <w:rFonts w:ascii="宋体" w:hAnsi="宋体" w:hint="eastAsia"/>
                <w:color w:val="000000" w:themeColor="text1"/>
                <w:kern w:val="0"/>
                <w:szCs w:val="21"/>
              </w:rPr>
              <w:t>月</w:t>
            </w:r>
            <w:r w:rsidR="00503D2C" w:rsidRPr="00A763A6">
              <w:rPr>
                <w:rFonts w:ascii="宋体" w:hAnsi="宋体"/>
                <w:color w:val="000000" w:themeColor="text1"/>
                <w:kern w:val="0"/>
                <w:szCs w:val="21"/>
              </w:rPr>
              <w:t>1</w:t>
            </w:r>
            <w:r w:rsidR="00503D2C" w:rsidRPr="00A763A6">
              <w:rPr>
                <w:rFonts w:ascii="宋体" w:hAnsi="宋体" w:hint="eastAsia"/>
                <w:color w:val="000000" w:themeColor="text1"/>
                <w:kern w:val="0"/>
                <w:szCs w:val="21"/>
              </w:rPr>
              <w:t>日</w:t>
            </w:r>
            <w:r w:rsidR="00503D2C" w:rsidRPr="00A763A6">
              <w:rPr>
                <w:rFonts w:ascii="宋体" w:hAnsi="宋体"/>
                <w:color w:val="000000" w:themeColor="text1"/>
                <w:kern w:val="0"/>
                <w:szCs w:val="21"/>
              </w:rPr>
              <w:t>-2016</w:t>
            </w:r>
            <w:r w:rsidR="00503D2C" w:rsidRPr="00A763A6">
              <w:rPr>
                <w:rFonts w:ascii="宋体" w:hAnsi="宋体" w:hint="eastAsia"/>
                <w:color w:val="000000" w:themeColor="text1"/>
                <w:kern w:val="0"/>
                <w:szCs w:val="21"/>
              </w:rPr>
              <w:t>年</w:t>
            </w:r>
            <w:r w:rsidR="00503D2C" w:rsidRPr="00A763A6">
              <w:rPr>
                <w:rFonts w:ascii="宋体" w:hAnsi="宋体"/>
                <w:color w:val="000000" w:themeColor="text1"/>
                <w:kern w:val="0"/>
                <w:szCs w:val="21"/>
              </w:rPr>
              <w:t>2</w:t>
            </w:r>
            <w:r w:rsidR="00503D2C" w:rsidRPr="00A763A6">
              <w:rPr>
                <w:rFonts w:ascii="宋体" w:hAnsi="宋体" w:hint="eastAsia"/>
                <w:color w:val="000000" w:themeColor="text1"/>
                <w:kern w:val="0"/>
                <w:szCs w:val="21"/>
              </w:rPr>
              <w:t>月</w:t>
            </w:r>
            <w:r w:rsidR="00503D2C" w:rsidRPr="00A763A6">
              <w:rPr>
                <w:rFonts w:ascii="宋体" w:hAnsi="宋体"/>
                <w:color w:val="000000" w:themeColor="text1"/>
                <w:kern w:val="0"/>
                <w:szCs w:val="21"/>
              </w:rPr>
              <w:t>4</w:t>
            </w:r>
            <w:r w:rsidR="00503D2C" w:rsidRPr="00A763A6">
              <w:rPr>
                <w:rFonts w:ascii="宋体" w:hAnsi="宋体" w:hint="eastAsia"/>
                <w:color w:val="000000" w:themeColor="text1"/>
                <w:kern w:val="0"/>
                <w:szCs w:val="21"/>
              </w:rPr>
              <w:t>日</w:t>
            </w:r>
          </w:p>
        </w:tc>
        <w:tc>
          <w:tcPr>
            <w:tcW w:w="61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8C1D90">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-1.57</w:t>
            </w:r>
            <w:r w:rsidR="00503D2C" w:rsidRPr="00A763A6">
              <w:rPr>
                <w:rFonts w:ascii="宋体" w:hAnsi="宋体"/>
                <w:color w:val="000000" w:themeColor="text1"/>
                <w:kern w:val="0"/>
                <w:szCs w:val="21"/>
              </w:rPr>
              <w:t>%</w:t>
            </w:r>
          </w:p>
        </w:tc>
        <w:tc>
          <w:tcPr>
            <w:tcW w:w="61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0.</w:t>
            </w:r>
            <w:r w:rsidR="008C1D90" w:rsidRPr="00A763A6">
              <w:rPr>
                <w:rFonts w:ascii="宋体" w:hAnsi="宋体" w:hint="eastAsia"/>
                <w:color w:val="000000" w:themeColor="text1"/>
                <w:kern w:val="0"/>
                <w:szCs w:val="21"/>
              </w:rPr>
              <w:t>32</w:t>
            </w:r>
            <w:r w:rsidRPr="00A763A6">
              <w:rPr>
                <w:rFonts w:ascii="宋体" w:hAnsi="宋体"/>
                <w:color w:val="000000" w:themeColor="text1"/>
                <w:kern w:val="0"/>
                <w:szCs w:val="21"/>
              </w:rPr>
              <w:t>%</w:t>
            </w:r>
          </w:p>
        </w:tc>
        <w:tc>
          <w:tcPr>
            <w:tcW w:w="61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8C1D90">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-0.07</w:t>
            </w:r>
            <w:r w:rsidR="00503D2C" w:rsidRPr="00A763A6">
              <w:rPr>
                <w:rFonts w:ascii="宋体" w:hAnsi="宋体"/>
                <w:color w:val="000000" w:themeColor="text1"/>
                <w:kern w:val="0"/>
                <w:szCs w:val="21"/>
              </w:rPr>
              <w:t>%</w:t>
            </w:r>
          </w:p>
        </w:tc>
        <w:tc>
          <w:tcPr>
            <w:tcW w:w="70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0.</w:t>
            </w:r>
            <w:r w:rsidR="008C1D90" w:rsidRPr="00A763A6">
              <w:rPr>
                <w:rFonts w:ascii="宋体" w:hAnsi="宋体" w:hint="eastAsia"/>
                <w:color w:val="000000" w:themeColor="text1"/>
                <w:kern w:val="0"/>
                <w:szCs w:val="21"/>
              </w:rPr>
              <w:t>10</w:t>
            </w:r>
            <w:r w:rsidRPr="00A763A6">
              <w:rPr>
                <w:rFonts w:ascii="宋体" w:hAnsi="宋体"/>
                <w:color w:val="000000" w:themeColor="text1"/>
                <w:kern w:val="0"/>
                <w:szCs w:val="21"/>
              </w:rPr>
              <w:t>%</w:t>
            </w:r>
          </w:p>
        </w:tc>
        <w:tc>
          <w:tcPr>
            <w:tcW w:w="5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8C1D90">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-1.50</w:t>
            </w:r>
            <w:r w:rsidR="00503D2C" w:rsidRPr="00A763A6">
              <w:rPr>
                <w:rFonts w:ascii="宋体" w:hAnsi="宋体"/>
                <w:color w:val="000000" w:themeColor="text1"/>
                <w:kern w:val="0"/>
                <w:szCs w:val="21"/>
              </w:rPr>
              <w:t>%</w:t>
            </w:r>
          </w:p>
        </w:tc>
        <w:tc>
          <w:tcPr>
            <w:tcW w:w="57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0.</w:t>
            </w:r>
            <w:r w:rsidR="008C1D90" w:rsidRPr="00A763A6">
              <w:rPr>
                <w:rFonts w:ascii="宋体" w:hAnsi="宋体" w:hint="eastAsia"/>
                <w:color w:val="000000" w:themeColor="text1"/>
                <w:kern w:val="0"/>
                <w:szCs w:val="21"/>
              </w:rPr>
              <w:t>22</w:t>
            </w:r>
            <w:r w:rsidRPr="00A763A6">
              <w:rPr>
                <w:rFonts w:ascii="宋体" w:hAnsi="宋体"/>
                <w:color w:val="000000" w:themeColor="text1"/>
                <w:kern w:val="0"/>
                <w:szCs w:val="21"/>
              </w:rPr>
              <w:t>%</w:t>
            </w:r>
          </w:p>
        </w:tc>
      </w:tr>
    </w:tbl>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3.</w:t>
      </w:r>
      <w:r w:rsidR="00A35C9A" w:rsidRPr="00A763A6">
        <w:rPr>
          <w:rFonts w:ascii="宋体" w:hint="eastAsia"/>
          <w:b/>
          <w:color w:val="000000" w:themeColor="text1"/>
          <w:kern w:val="0"/>
          <w:sz w:val="24"/>
        </w:rPr>
        <w:t>2</w:t>
      </w:r>
      <w:r w:rsidRPr="00A763A6">
        <w:rPr>
          <w:rFonts w:ascii="宋体"/>
          <w:b/>
          <w:color w:val="000000" w:themeColor="text1"/>
          <w:kern w:val="0"/>
          <w:sz w:val="24"/>
        </w:rPr>
        <w:t>.2</w:t>
      </w:r>
      <w:r w:rsidR="00A35C9A" w:rsidRPr="00A763A6">
        <w:rPr>
          <w:rFonts w:ascii="宋体" w:hint="eastAsia"/>
          <w:b/>
          <w:color w:val="000000" w:themeColor="text1"/>
          <w:kern w:val="0"/>
          <w:sz w:val="24"/>
        </w:rPr>
        <w:t xml:space="preserve"> </w:t>
      </w:r>
      <w:r w:rsidRPr="00A763A6">
        <w:rPr>
          <w:rFonts w:ascii="宋体" w:hint="eastAsia"/>
          <w:b/>
          <w:color w:val="000000" w:themeColor="text1"/>
          <w:kern w:val="0"/>
          <w:sz w:val="24"/>
        </w:rPr>
        <w:t>自基金</w:t>
      </w:r>
      <w:r w:rsidR="00904039" w:rsidRPr="00A763A6">
        <w:rPr>
          <w:rFonts w:ascii="宋体" w:hint="eastAsia"/>
          <w:b/>
          <w:color w:val="000000" w:themeColor="text1"/>
          <w:kern w:val="0"/>
          <w:sz w:val="24"/>
        </w:rPr>
        <w:t>合同生效</w:t>
      </w:r>
      <w:r w:rsidRPr="00A763A6">
        <w:rPr>
          <w:rFonts w:ascii="宋体" w:hint="eastAsia"/>
          <w:b/>
          <w:color w:val="000000" w:themeColor="text1"/>
          <w:kern w:val="0"/>
          <w:sz w:val="24"/>
        </w:rPr>
        <w:t>以来基金累计净值增长率变动及其与同期业绩比较基准收益率变动的比较</w:t>
      </w:r>
    </w:p>
    <w:p w:rsidR="00052372" w:rsidRPr="00A763A6" w:rsidRDefault="00A57CEC" w:rsidP="008D52D7">
      <w:pPr>
        <w:autoSpaceDE w:val="0"/>
        <w:autoSpaceDN w:val="0"/>
        <w:adjustRightInd w:val="0"/>
        <w:spacing w:line="288" w:lineRule="auto"/>
        <w:jc w:val="left"/>
        <w:rPr>
          <w:rFonts w:ascii="宋体"/>
          <w:color w:val="000000" w:themeColor="text1"/>
          <w:kern w:val="0"/>
          <w:sz w:val="24"/>
        </w:rPr>
      </w:pPr>
      <w:r w:rsidRPr="00A763A6">
        <w:rPr>
          <w:rFonts w:ascii="宋体"/>
          <w:noProof/>
          <w:color w:val="000000" w:themeColor="text1"/>
          <w:kern w:val="0"/>
          <w:sz w:val="24"/>
        </w:rPr>
        <w:drawing>
          <wp:inline distT="0" distB="0" distL="0" distR="0">
            <wp:extent cx="5362575" cy="25717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62575" cy="2571750"/>
                    </a:xfrm>
                    <a:prstGeom prst="rect">
                      <a:avLst/>
                    </a:prstGeom>
                    <a:noFill/>
                    <a:ln w="9525">
                      <a:noFill/>
                      <a:miter lim="800000"/>
                      <a:headEnd/>
                      <a:tailEnd/>
                    </a:ln>
                  </pic:spPr>
                </pic:pic>
              </a:graphicData>
            </a:graphic>
          </wp:inline>
        </w:drawing>
      </w:r>
    </w:p>
    <w:p w:rsidR="00A35C9A" w:rsidRPr="00A763A6" w:rsidRDefault="00A35C9A" w:rsidP="00A35C9A">
      <w:pPr>
        <w:autoSpaceDE w:val="0"/>
        <w:autoSpaceDN w:val="0"/>
        <w:adjustRightInd w:val="0"/>
        <w:spacing w:line="360" w:lineRule="auto"/>
        <w:rPr>
          <w:rFonts w:ascii="宋体"/>
          <w:color w:val="000000" w:themeColor="text1"/>
          <w:kern w:val="0"/>
          <w:sz w:val="24"/>
        </w:rPr>
      </w:pPr>
      <w:r w:rsidRPr="00A763A6">
        <w:rPr>
          <w:rFonts w:ascii="宋体" w:hint="eastAsia"/>
          <w:color w:val="000000" w:themeColor="text1"/>
          <w:kern w:val="0"/>
          <w:sz w:val="24"/>
        </w:rPr>
        <w:t>注：</w:t>
      </w:r>
      <w:r w:rsidRPr="00A763A6">
        <w:rPr>
          <w:rFonts w:ascii="宋体"/>
          <w:color w:val="000000" w:themeColor="text1"/>
          <w:kern w:val="0"/>
          <w:sz w:val="24"/>
        </w:rPr>
        <w:t>1</w:t>
      </w:r>
      <w:r w:rsidRPr="00A763A6">
        <w:rPr>
          <w:rFonts w:ascii="宋体" w:hint="eastAsia"/>
          <w:color w:val="000000" w:themeColor="text1"/>
          <w:kern w:val="0"/>
          <w:sz w:val="24"/>
        </w:rPr>
        <w:t>、本基金基金合同生效日为</w:t>
      </w:r>
      <w:r w:rsidRPr="00A763A6">
        <w:rPr>
          <w:rFonts w:ascii="宋体"/>
          <w:color w:val="000000" w:themeColor="text1"/>
          <w:kern w:val="0"/>
          <w:sz w:val="24"/>
        </w:rPr>
        <w:t>2013</w:t>
      </w:r>
      <w:r w:rsidRPr="00A763A6">
        <w:rPr>
          <w:rFonts w:ascii="宋体" w:hint="eastAsia"/>
          <w:color w:val="000000" w:themeColor="text1"/>
          <w:kern w:val="0"/>
          <w:sz w:val="24"/>
        </w:rPr>
        <w:t>年</w:t>
      </w:r>
      <w:r w:rsidRPr="00A763A6">
        <w:rPr>
          <w:rFonts w:ascii="宋体"/>
          <w:color w:val="000000" w:themeColor="text1"/>
          <w:kern w:val="0"/>
          <w:sz w:val="24"/>
        </w:rPr>
        <w:t>2</w:t>
      </w:r>
      <w:r w:rsidRPr="00A763A6">
        <w:rPr>
          <w:rFonts w:ascii="宋体" w:hint="eastAsia"/>
          <w:color w:val="000000" w:themeColor="text1"/>
          <w:kern w:val="0"/>
          <w:sz w:val="24"/>
        </w:rPr>
        <w:t>月</w:t>
      </w:r>
      <w:r w:rsidRPr="00A763A6">
        <w:rPr>
          <w:rFonts w:ascii="宋体"/>
          <w:color w:val="000000" w:themeColor="text1"/>
          <w:kern w:val="0"/>
          <w:sz w:val="24"/>
        </w:rPr>
        <w:t>4</w:t>
      </w:r>
      <w:r w:rsidRPr="00A763A6">
        <w:rPr>
          <w:rFonts w:ascii="宋体" w:hint="eastAsia"/>
          <w:color w:val="000000" w:themeColor="text1"/>
          <w:kern w:val="0"/>
          <w:sz w:val="24"/>
        </w:rPr>
        <w:t>日，图示日期为</w:t>
      </w:r>
      <w:r w:rsidRPr="00A763A6">
        <w:rPr>
          <w:rFonts w:ascii="宋体"/>
          <w:color w:val="000000" w:themeColor="text1"/>
          <w:kern w:val="0"/>
          <w:sz w:val="24"/>
        </w:rPr>
        <w:t>2013</w:t>
      </w:r>
      <w:r w:rsidRPr="00A763A6">
        <w:rPr>
          <w:rFonts w:ascii="宋体" w:hint="eastAsia"/>
          <w:color w:val="000000" w:themeColor="text1"/>
          <w:kern w:val="0"/>
          <w:sz w:val="24"/>
        </w:rPr>
        <w:t>年</w:t>
      </w:r>
      <w:r w:rsidRPr="00A763A6">
        <w:rPr>
          <w:rFonts w:ascii="宋体"/>
          <w:color w:val="000000" w:themeColor="text1"/>
          <w:kern w:val="0"/>
          <w:sz w:val="24"/>
        </w:rPr>
        <w:t>2</w:t>
      </w:r>
      <w:r w:rsidRPr="00A763A6">
        <w:rPr>
          <w:rFonts w:ascii="宋体" w:hint="eastAsia"/>
          <w:color w:val="000000" w:themeColor="text1"/>
          <w:kern w:val="0"/>
          <w:sz w:val="24"/>
        </w:rPr>
        <w:t>月</w:t>
      </w:r>
      <w:r w:rsidRPr="00A763A6">
        <w:rPr>
          <w:rFonts w:ascii="宋体"/>
          <w:color w:val="000000" w:themeColor="text1"/>
          <w:kern w:val="0"/>
          <w:sz w:val="24"/>
        </w:rPr>
        <w:t>4</w:t>
      </w:r>
      <w:r w:rsidRPr="00A763A6">
        <w:rPr>
          <w:rFonts w:ascii="宋体" w:hint="eastAsia"/>
          <w:color w:val="000000" w:themeColor="text1"/>
          <w:kern w:val="0"/>
          <w:sz w:val="24"/>
        </w:rPr>
        <w:t>日至</w:t>
      </w:r>
      <w:r w:rsidRPr="00A763A6">
        <w:rPr>
          <w:rFonts w:ascii="宋体"/>
          <w:color w:val="000000" w:themeColor="text1"/>
          <w:kern w:val="0"/>
          <w:sz w:val="24"/>
        </w:rPr>
        <w:t>201</w:t>
      </w:r>
      <w:r w:rsidRPr="00A763A6">
        <w:rPr>
          <w:rFonts w:ascii="宋体" w:hint="eastAsia"/>
          <w:color w:val="000000" w:themeColor="text1"/>
          <w:kern w:val="0"/>
          <w:sz w:val="24"/>
        </w:rPr>
        <w:t>6年2月4日</w:t>
      </w:r>
      <w:r w:rsidR="00C91328" w:rsidRPr="00A763A6">
        <w:rPr>
          <w:rFonts w:ascii="宋体" w:hint="eastAsia"/>
          <w:color w:val="000000" w:themeColor="text1"/>
          <w:kern w:val="0"/>
          <w:sz w:val="24"/>
        </w:rPr>
        <w:t>（转型前）</w:t>
      </w:r>
      <w:r w:rsidRPr="00A763A6">
        <w:rPr>
          <w:rFonts w:ascii="宋体" w:hint="eastAsia"/>
          <w:color w:val="000000" w:themeColor="text1"/>
          <w:kern w:val="0"/>
          <w:sz w:val="24"/>
        </w:rPr>
        <w:t>。</w:t>
      </w:r>
    </w:p>
    <w:p w:rsidR="00A35C9A" w:rsidRPr="00A763A6" w:rsidRDefault="00A35C9A" w:rsidP="00A35C9A">
      <w:pPr>
        <w:autoSpaceDE w:val="0"/>
        <w:autoSpaceDN w:val="0"/>
        <w:adjustRightInd w:val="0"/>
        <w:spacing w:line="360" w:lineRule="auto"/>
        <w:ind w:firstLineChars="200" w:firstLine="480"/>
        <w:rPr>
          <w:rFonts w:ascii="宋体"/>
          <w:color w:val="000000" w:themeColor="text1"/>
          <w:kern w:val="0"/>
          <w:sz w:val="24"/>
        </w:rPr>
      </w:pPr>
      <w:r w:rsidRPr="00A763A6">
        <w:rPr>
          <w:rFonts w:ascii="宋体"/>
          <w:color w:val="000000" w:themeColor="text1"/>
          <w:kern w:val="0"/>
          <w:sz w:val="24"/>
        </w:rPr>
        <w:t>2</w:t>
      </w:r>
      <w:r w:rsidRPr="00A763A6">
        <w:rPr>
          <w:rFonts w:ascii="宋体" w:hint="eastAsia"/>
          <w:color w:val="000000" w:themeColor="text1"/>
          <w:kern w:val="0"/>
          <w:sz w:val="24"/>
        </w:rPr>
        <w:t>、按基金合同规定，本基金自合同生效日起</w:t>
      </w:r>
      <w:r w:rsidRPr="00A763A6">
        <w:rPr>
          <w:rFonts w:ascii="宋体"/>
          <w:color w:val="000000" w:themeColor="text1"/>
          <w:kern w:val="0"/>
          <w:sz w:val="24"/>
        </w:rPr>
        <w:t>6</w:t>
      </w:r>
      <w:r w:rsidRPr="00A763A6">
        <w:rPr>
          <w:rFonts w:ascii="宋体" w:hint="eastAsia"/>
          <w:color w:val="000000" w:themeColor="text1"/>
          <w:kern w:val="0"/>
          <w:sz w:val="24"/>
        </w:rPr>
        <w:t>个月内为建仓期，建仓期结束时，本基金各项投资比例已符合基金合同的约定。</w:t>
      </w:r>
    </w:p>
    <w:p w:rsidR="00423C56" w:rsidRPr="00A763A6" w:rsidRDefault="00423C56">
      <w:pPr>
        <w:autoSpaceDE w:val="0"/>
        <w:autoSpaceDN w:val="0"/>
        <w:adjustRightInd w:val="0"/>
        <w:spacing w:line="360" w:lineRule="auto"/>
        <w:jc w:val="left"/>
        <w:outlineLvl w:val="1"/>
        <w:rPr>
          <w:rFonts w:ascii="宋体"/>
          <w:b/>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3.</w:t>
      </w:r>
      <w:r w:rsidR="00A35C9A" w:rsidRPr="00A763A6">
        <w:rPr>
          <w:rFonts w:ascii="宋体" w:hint="eastAsia"/>
          <w:b/>
          <w:color w:val="000000" w:themeColor="text1"/>
          <w:kern w:val="0"/>
          <w:sz w:val="24"/>
        </w:rPr>
        <w:t>2</w:t>
      </w:r>
      <w:r w:rsidR="00A35C9A" w:rsidRPr="00A763A6">
        <w:rPr>
          <w:rFonts w:ascii="宋体"/>
          <w:b/>
          <w:color w:val="000000" w:themeColor="text1"/>
          <w:kern w:val="0"/>
          <w:sz w:val="24"/>
        </w:rPr>
        <w:t xml:space="preserve"> </w:t>
      </w:r>
      <w:r w:rsidRPr="00A763A6">
        <w:rPr>
          <w:rFonts w:ascii="宋体" w:hint="eastAsia"/>
          <w:b/>
          <w:color w:val="000000" w:themeColor="text1"/>
          <w:kern w:val="0"/>
          <w:sz w:val="24"/>
        </w:rPr>
        <w:t>基金净值表现</w:t>
      </w:r>
      <w:r w:rsidR="00A35C9A" w:rsidRPr="00A763A6">
        <w:rPr>
          <w:rFonts w:ascii="宋体" w:hint="eastAsia"/>
          <w:b/>
          <w:color w:val="000000" w:themeColor="text1"/>
          <w:kern w:val="0"/>
          <w:sz w:val="24"/>
        </w:rPr>
        <w:t>（</w:t>
      </w:r>
      <w:r w:rsidRPr="00A763A6">
        <w:rPr>
          <w:rFonts w:ascii="宋体" w:hint="eastAsia"/>
          <w:b/>
          <w:color w:val="000000" w:themeColor="text1"/>
          <w:kern w:val="0"/>
          <w:sz w:val="24"/>
        </w:rPr>
        <w:t>转型后</w:t>
      </w:r>
      <w:r w:rsidR="00A35C9A" w:rsidRPr="00A763A6">
        <w:rPr>
          <w:rFonts w:ascii="宋体" w:hint="eastAsia"/>
          <w:b/>
          <w:color w:val="000000" w:themeColor="text1"/>
          <w:kern w:val="0"/>
          <w:sz w:val="24"/>
        </w:rPr>
        <w:t>)</w:t>
      </w: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3.</w:t>
      </w:r>
      <w:r w:rsidR="00A35C9A" w:rsidRPr="00A763A6">
        <w:rPr>
          <w:rFonts w:ascii="宋体" w:hint="eastAsia"/>
          <w:b/>
          <w:color w:val="000000" w:themeColor="text1"/>
          <w:kern w:val="0"/>
          <w:sz w:val="24"/>
        </w:rPr>
        <w:t>2</w:t>
      </w:r>
      <w:r w:rsidRPr="00A763A6">
        <w:rPr>
          <w:rFonts w:ascii="宋体"/>
          <w:b/>
          <w:color w:val="000000" w:themeColor="text1"/>
          <w:kern w:val="0"/>
          <w:sz w:val="24"/>
        </w:rPr>
        <w:t xml:space="preserve">.1 </w:t>
      </w:r>
      <w:r w:rsidRPr="00A763A6">
        <w:rPr>
          <w:rFonts w:ascii="宋体" w:hint="eastAsia"/>
          <w:b/>
          <w:color w:val="000000" w:themeColor="text1"/>
          <w:kern w:val="0"/>
          <w:sz w:val="24"/>
        </w:rPr>
        <w:t>本报告期基金份额净值增长率及其与同期业绩比较基准收益率的比较</w:t>
      </w:r>
    </w:p>
    <w:tbl>
      <w:tblPr>
        <w:tblW w:w="4937" w:type="pct"/>
        <w:tblInd w:w="108" w:type="dxa"/>
        <w:tblLook w:val="0000"/>
      </w:tblPr>
      <w:tblGrid>
        <w:gridCol w:w="1847"/>
        <w:gridCol w:w="1135"/>
        <w:gridCol w:w="1134"/>
        <w:gridCol w:w="990"/>
        <w:gridCol w:w="1267"/>
        <w:gridCol w:w="1023"/>
        <w:gridCol w:w="1020"/>
      </w:tblGrid>
      <w:tr w:rsidR="00B20010" w:rsidRPr="00A763A6" w:rsidTr="00C91328">
        <w:tc>
          <w:tcPr>
            <w:tcW w:w="1097"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阶段</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净值增长率①</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净值增长率标准差②</w:t>
            </w:r>
          </w:p>
        </w:tc>
        <w:tc>
          <w:tcPr>
            <w:tcW w:w="5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业绩比较基准收益率③</w:t>
            </w:r>
          </w:p>
        </w:tc>
        <w:tc>
          <w:tcPr>
            <w:tcW w:w="75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业绩比较基准收益率标准差④</w:t>
            </w:r>
          </w:p>
        </w:tc>
        <w:tc>
          <w:tcPr>
            <w:tcW w:w="60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①</w:t>
            </w:r>
            <w:r w:rsidRPr="00A763A6">
              <w:rPr>
                <w:rFonts w:ascii="宋体" w:hAnsi="宋体"/>
                <w:color w:val="000000" w:themeColor="text1"/>
                <w:kern w:val="0"/>
                <w:szCs w:val="21"/>
              </w:rPr>
              <w:t>-</w:t>
            </w:r>
            <w:r w:rsidRPr="00A763A6">
              <w:rPr>
                <w:rFonts w:ascii="宋体" w:hAnsi="宋体" w:hint="eastAsia"/>
                <w:color w:val="000000" w:themeColor="text1"/>
                <w:kern w:val="0"/>
                <w:szCs w:val="21"/>
              </w:rPr>
              <w:t>③</w:t>
            </w:r>
          </w:p>
        </w:tc>
        <w:tc>
          <w:tcPr>
            <w:tcW w:w="60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②</w:t>
            </w:r>
            <w:r w:rsidRPr="00A763A6">
              <w:rPr>
                <w:rFonts w:ascii="宋体" w:hAnsi="宋体"/>
                <w:color w:val="000000" w:themeColor="text1"/>
                <w:kern w:val="0"/>
                <w:szCs w:val="21"/>
              </w:rPr>
              <w:t>-</w:t>
            </w:r>
            <w:r w:rsidRPr="00A763A6">
              <w:rPr>
                <w:rFonts w:ascii="宋体" w:hAnsi="宋体" w:hint="eastAsia"/>
                <w:color w:val="000000" w:themeColor="text1"/>
                <w:kern w:val="0"/>
                <w:szCs w:val="21"/>
              </w:rPr>
              <w:t>④</w:t>
            </w:r>
          </w:p>
        </w:tc>
      </w:tr>
      <w:tr w:rsidR="00B20010" w:rsidRPr="00A763A6" w:rsidTr="00C91328">
        <w:tc>
          <w:tcPr>
            <w:tcW w:w="1097"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A35C9A">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（转型后）</w:t>
            </w:r>
            <w:r w:rsidR="00503D2C" w:rsidRPr="00A763A6">
              <w:rPr>
                <w:rFonts w:ascii="宋体" w:hAnsi="宋体"/>
                <w:color w:val="000000" w:themeColor="text1"/>
                <w:kern w:val="0"/>
                <w:szCs w:val="21"/>
              </w:rPr>
              <w:t>2016</w:t>
            </w:r>
            <w:r w:rsidR="00503D2C" w:rsidRPr="00A763A6">
              <w:rPr>
                <w:rFonts w:ascii="宋体" w:hAnsi="宋体" w:hint="eastAsia"/>
                <w:color w:val="000000" w:themeColor="text1"/>
                <w:kern w:val="0"/>
                <w:szCs w:val="21"/>
              </w:rPr>
              <w:t>年</w:t>
            </w:r>
            <w:r w:rsidR="00503D2C" w:rsidRPr="00A763A6">
              <w:rPr>
                <w:rFonts w:ascii="宋体" w:hAnsi="宋体"/>
                <w:color w:val="000000" w:themeColor="text1"/>
                <w:kern w:val="0"/>
                <w:szCs w:val="21"/>
              </w:rPr>
              <w:t>2</w:t>
            </w:r>
            <w:r w:rsidR="00503D2C" w:rsidRPr="00A763A6">
              <w:rPr>
                <w:rFonts w:ascii="宋体" w:hAnsi="宋体" w:hint="eastAsia"/>
                <w:color w:val="000000" w:themeColor="text1"/>
                <w:kern w:val="0"/>
                <w:szCs w:val="21"/>
              </w:rPr>
              <w:t>月</w:t>
            </w:r>
            <w:r w:rsidR="00503D2C" w:rsidRPr="00A763A6">
              <w:rPr>
                <w:rFonts w:ascii="宋体" w:hAnsi="宋体"/>
                <w:color w:val="000000" w:themeColor="text1"/>
                <w:kern w:val="0"/>
                <w:szCs w:val="21"/>
              </w:rPr>
              <w:t>5</w:t>
            </w:r>
            <w:r w:rsidR="00503D2C" w:rsidRPr="00A763A6">
              <w:rPr>
                <w:rFonts w:ascii="宋体" w:hAnsi="宋体" w:hint="eastAsia"/>
                <w:color w:val="000000" w:themeColor="text1"/>
                <w:kern w:val="0"/>
                <w:szCs w:val="21"/>
              </w:rPr>
              <w:t>日</w:t>
            </w:r>
            <w:r w:rsidR="00503D2C" w:rsidRPr="00A763A6">
              <w:rPr>
                <w:rFonts w:ascii="宋体" w:hAnsi="宋体"/>
                <w:color w:val="000000" w:themeColor="text1"/>
                <w:kern w:val="0"/>
                <w:szCs w:val="21"/>
              </w:rPr>
              <w:t>-2016</w:t>
            </w:r>
            <w:r w:rsidR="00503D2C" w:rsidRPr="00A763A6">
              <w:rPr>
                <w:rFonts w:ascii="宋体" w:hAnsi="宋体" w:hint="eastAsia"/>
                <w:color w:val="000000" w:themeColor="text1"/>
                <w:kern w:val="0"/>
                <w:szCs w:val="21"/>
              </w:rPr>
              <w:t>年</w:t>
            </w:r>
            <w:r w:rsidR="00503D2C" w:rsidRPr="00A763A6">
              <w:rPr>
                <w:rFonts w:ascii="宋体" w:hAnsi="宋体"/>
                <w:color w:val="000000" w:themeColor="text1"/>
                <w:kern w:val="0"/>
                <w:szCs w:val="21"/>
              </w:rPr>
              <w:t>3</w:t>
            </w:r>
            <w:r w:rsidR="00503D2C" w:rsidRPr="00A763A6">
              <w:rPr>
                <w:rFonts w:ascii="宋体" w:hAnsi="宋体" w:hint="eastAsia"/>
                <w:color w:val="000000" w:themeColor="text1"/>
                <w:kern w:val="0"/>
                <w:szCs w:val="21"/>
              </w:rPr>
              <w:t>月</w:t>
            </w:r>
            <w:r w:rsidR="00503D2C" w:rsidRPr="00A763A6">
              <w:rPr>
                <w:rFonts w:ascii="宋体" w:hAnsi="宋体"/>
                <w:color w:val="000000" w:themeColor="text1"/>
                <w:kern w:val="0"/>
                <w:szCs w:val="21"/>
              </w:rPr>
              <w:t>31</w:t>
            </w:r>
            <w:r w:rsidR="00503D2C" w:rsidRPr="00A763A6">
              <w:rPr>
                <w:rFonts w:ascii="宋体" w:hAnsi="宋体" w:hint="eastAsia"/>
                <w:color w:val="000000" w:themeColor="text1"/>
                <w:kern w:val="0"/>
                <w:szCs w:val="21"/>
              </w:rPr>
              <w:t>日</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1.33%</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0.08%</w:t>
            </w:r>
          </w:p>
        </w:tc>
        <w:tc>
          <w:tcPr>
            <w:tcW w:w="5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0.</w:t>
            </w:r>
            <w:r w:rsidR="000B7055" w:rsidRPr="00A763A6">
              <w:rPr>
                <w:rFonts w:ascii="宋体" w:hAnsi="宋体" w:hint="eastAsia"/>
                <w:color w:val="000000" w:themeColor="text1"/>
                <w:kern w:val="0"/>
                <w:szCs w:val="21"/>
              </w:rPr>
              <w:t>38</w:t>
            </w:r>
            <w:r w:rsidRPr="00A763A6">
              <w:rPr>
                <w:rFonts w:ascii="宋体" w:hAnsi="宋体"/>
                <w:color w:val="000000" w:themeColor="text1"/>
                <w:kern w:val="0"/>
                <w:szCs w:val="21"/>
              </w:rPr>
              <w:t>%</w:t>
            </w:r>
          </w:p>
        </w:tc>
        <w:tc>
          <w:tcPr>
            <w:tcW w:w="75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0.0</w:t>
            </w:r>
            <w:r w:rsidR="006B0844" w:rsidRPr="00A763A6">
              <w:rPr>
                <w:rFonts w:ascii="宋体" w:hAnsi="宋体" w:hint="eastAsia"/>
                <w:color w:val="000000" w:themeColor="text1"/>
                <w:kern w:val="0"/>
                <w:szCs w:val="21"/>
              </w:rPr>
              <w:t>5</w:t>
            </w:r>
            <w:r w:rsidRPr="00A763A6">
              <w:rPr>
                <w:rFonts w:ascii="宋体" w:hAnsi="宋体"/>
                <w:color w:val="000000" w:themeColor="text1"/>
                <w:kern w:val="0"/>
                <w:szCs w:val="21"/>
              </w:rPr>
              <w:t>%</w:t>
            </w:r>
          </w:p>
        </w:tc>
        <w:tc>
          <w:tcPr>
            <w:tcW w:w="60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0.</w:t>
            </w:r>
            <w:r w:rsidR="000B7055" w:rsidRPr="00A763A6">
              <w:rPr>
                <w:rFonts w:ascii="宋体" w:hAnsi="宋体" w:hint="eastAsia"/>
                <w:color w:val="000000" w:themeColor="text1"/>
                <w:kern w:val="0"/>
                <w:szCs w:val="21"/>
              </w:rPr>
              <w:t>95</w:t>
            </w:r>
            <w:r w:rsidRPr="00A763A6">
              <w:rPr>
                <w:rFonts w:ascii="宋体" w:hAnsi="宋体"/>
                <w:color w:val="000000" w:themeColor="text1"/>
                <w:kern w:val="0"/>
                <w:szCs w:val="21"/>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0.0</w:t>
            </w:r>
            <w:r w:rsidR="006B0844" w:rsidRPr="00A763A6">
              <w:rPr>
                <w:rFonts w:ascii="宋体" w:hAnsi="宋体" w:hint="eastAsia"/>
                <w:color w:val="000000" w:themeColor="text1"/>
                <w:kern w:val="0"/>
                <w:szCs w:val="21"/>
              </w:rPr>
              <w:t>3</w:t>
            </w:r>
            <w:r w:rsidRPr="00A763A6">
              <w:rPr>
                <w:rFonts w:ascii="宋体" w:hAnsi="宋体"/>
                <w:color w:val="000000" w:themeColor="text1"/>
                <w:kern w:val="0"/>
                <w:szCs w:val="21"/>
              </w:rPr>
              <w:t>%</w:t>
            </w:r>
          </w:p>
        </w:tc>
      </w:tr>
    </w:tbl>
    <w:p w:rsidR="00423C56" w:rsidRPr="00A763A6" w:rsidRDefault="00052372">
      <w:pPr>
        <w:autoSpaceDE w:val="0"/>
        <w:autoSpaceDN w:val="0"/>
        <w:adjustRightInd w:val="0"/>
        <w:spacing w:line="360" w:lineRule="auto"/>
        <w:outlineLvl w:val="1"/>
        <w:rPr>
          <w:rFonts w:ascii="宋体"/>
          <w:b/>
          <w:color w:val="000000" w:themeColor="text1"/>
          <w:kern w:val="0"/>
          <w:sz w:val="24"/>
        </w:rPr>
      </w:pPr>
      <w:r w:rsidRPr="00A763A6">
        <w:rPr>
          <w:rFonts w:ascii="宋体"/>
          <w:b/>
          <w:color w:val="000000" w:themeColor="text1"/>
          <w:kern w:val="0"/>
          <w:sz w:val="24"/>
        </w:rPr>
        <w:t>3.</w:t>
      </w:r>
      <w:r w:rsidR="00A35C9A" w:rsidRPr="00A763A6">
        <w:rPr>
          <w:rFonts w:ascii="宋体" w:hint="eastAsia"/>
          <w:b/>
          <w:color w:val="000000" w:themeColor="text1"/>
          <w:kern w:val="0"/>
          <w:sz w:val="24"/>
        </w:rPr>
        <w:t>2</w:t>
      </w:r>
      <w:r w:rsidRPr="00A763A6">
        <w:rPr>
          <w:rFonts w:ascii="宋体"/>
          <w:b/>
          <w:color w:val="000000" w:themeColor="text1"/>
          <w:kern w:val="0"/>
          <w:sz w:val="24"/>
        </w:rPr>
        <w:t>.2</w:t>
      </w:r>
      <w:r w:rsidR="00A35C9A" w:rsidRPr="00A763A6">
        <w:rPr>
          <w:rFonts w:ascii="宋体" w:hint="eastAsia"/>
          <w:b/>
          <w:color w:val="000000" w:themeColor="text1"/>
          <w:kern w:val="0"/>
          <w:sz w:val="24"/>
        </w:rPr>
        <w:t xml:space="preserve"> </w:t>
      </w:r>
      <w:r w:rsidRPr="00A763A6">
        <w:rPr>
          <w:rFonts w:ascii="宋体" w:hint="eastAsia"/>
          <w:b/>
          <w:color w:val="000000" w:themeColor="text1"/>
          <w:kern w:val="0"/>
          <w:sz w:val="24"/>
        </w:rPr>
        <w:t>自基金转型以来基金累计净值增长率变动及其与同期业绩比较基准收益率变动的比较</w:t>
      </w:r>
    </w:p>
    <w:p w:rsidR="00052372" w:rsidRPr="00A763A6" w:rsidRDefault="00A57CEC" w:rsidP="008D52D7">
      <w:pPr>
        <w:autoSpaceDE w:val="0"/>
        <w:autoSpaceDN w:val="0"/>
        <w:adjustRightInd w:val="0"/>
        <w:spacing w:line="288" w:lineRule="auto"/>
        <w:jc w:val="left"/>
        <w:rPr>
          <w:rFonts w:ascii="宋体"/>
          <w:color w:val="000000" w:themeColor="text1"/>
          <w:kern w:val="0"/>
          <w:sz w:val="24"/>
        </w:rPr>
      </w:pPr>
      <w:r w:rsidRPr="00A763A6">
        <w:rPr>
          <w:rFonts w:ascii="宋体"/>
          <w:noProof/>
          <w:color w:val="000000" w:themeColor="text1"/>
          <w:kern w:val="0"/>
          <w:sz w:val="24"/>
        </w:rPr>
        <w:lastRenderedPageBreak/>
        <w:drawing>
          <wp:inline distT="0" distB="0" distL="0" distR="0">
            <wp:extent cx="5286375" cy="25336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86375" cy="2533650"/>
                    </a:xfrm>
                    <a:prstGeom prst="rect">
                      <a:avLst/>
                    </a:prstGeom>
                    <a:noFill/>
                    <a:ln w="9525">
                      <a:noFill/>
                      <a:miter lim="800000"/>
                      <a:headEnd/>
                      <a:tailEnd/>
                    </a:ln>
                  </pic:spPr>
                </pic:pic>
              </a:graphicData>
            </a:graphic>
          </wp:inline>
        </w:drawing>
      </w:r>
    </w:p>
    <w:p w:rsidR="00A35C9A" w:rsidRPr="00A763A6" w:rsidRDefault="00A35C9A" w:rsidP="00A35C9A">
      <w:pPr>
        <w:autoSpaceDE w:val="0"/>
        <w:autoSpaceDN w:val="0"/>
        <w:adjustRightInd w:val="0"/>
        <w:spacing w:line="360" w:lineRule="auto"/>
        <w:rPr>
          <w:rFonts w:ascii="宋体"/>
          <w:color w:val="000000" w:themeColor="text1"/>
          <w:kern w:val="0"/>
          <w:sz w:val="24"/>
        </w:rPr>
      </w:pPr>
      <w:r w:rsidRPr="00A763A6">
        <w:rPr>
          <w:rFonts w:ascii="宋体" w:hint="eastAsia"/>
          <w:color w:val="000000" w:themeColor="text1"/>
          <w:kern w:val="0"/>
          <w:sz w:val="24"/>
        </w:rPr>
        <w:t>注：</w:t>
      </w:r>
      <w:r w:rsidR="00212F80" w:rsidRPr="00A763A6">
        <w:rPr>
          <w:rFonts w:ascii="宋体" w:hint="eastAsia"/>
          <w:color w:val="000000" w:themeColor="text1"/>
          <w:kern w:val="0"/>
          <w:sz w:val="24"/>
        </w:rPr>
        <w:t>1、</w:t>
      </w:r>
      <w:r w:rsidRPr="00A763A6">
        <w:rPr>
          <w:rFonts w:ascii="宋体" w:hint="eastAsia"/>
          <w:color w:val="000000" w:themeColor="text1"/>
          <w:sz w:val="24"/>
        </w:rPr>
        <w:t>本基金</w:t>
      </w:r>
      <w:r w:rsidR="00212F80" w:rsidRPr="00A763A6">
        <w:rPr>
          <w:rFonts w:ascii="宋体" w:hint="eastAsia"/>
          <w:color w:val="000000" w:themeColor="text1"/>
          <w:sz w:val="24"/>
        </w:rPr>
        <w:t>转型日为2016年2月5日</w:t>
      </w:r>
      <w:r w:rsidRPr="00A763A6">
        <w:rPr>
          <w:rFonts w:ascii="宋体" w:hint="eastAsia"/>
          <w:color w:val="000000" w:themeColor="text1"/>
          <w:sz w:val="24"/>
        </w:rPr>
        <w:t>，图示日期为</w:t>
      </w:r>
      <w:r w:rsidRPr="00A763A6">
        <w:rPr>
          <w:rFonts w:ascii="宋体"/>
          <w:color w:val="000000" w:themeColor="text1"/>
          <w:sz w:val="24"/>
        </w:rPr>
        <w:t>201</w:t>
      </w:r>
      <w:r w:rsidRPr="00A763A6">
        <w:rPr>
          <w:rFonts w:ascii="宋体" w:hint="eastAsia"/>
          <w:color w:val="000000" w:themeColor="text1"/>
          <w:sz w:val="24"/>
        </w:rPr>
        <w:t>6年2月5日至</w:t>
      </w:r>
      <w:r w:rsidRPr="00A763A6">
        <w:rPr>
          <w:rFonts w:ascii="宋体"/>
          <w:color w:val="000000" w:themeColor="text1"/>
          <w:sz w:val="24"/>
        </w:rPr>
        <w:t>201</w:t>
      </w:r>
      <w:r w:rsidRPr="00A763A6">
        <w:rPr>
          <w:rFonts w:ascii="宋体" w:hint="eastAsia"/>
          <w:color w:val="000000" w:themeColor="text1"/>
          <w:sz w:val="24"/>
        </w:rPr>
        <w:t>6年3月</w:t>
      </w:r>
      <w:r w:rsidRPr="00A763A6">
        <w:rPr>
          <w:rFonts w:ascii="宋体"/>
          <w:color w:val="000000" w:themeColor="text1"/>
          <w:sz w:val="24"/>
        </w:rPr>
        <w:t>3</w:t>
      </w:r>
      <w:r w:rsidRPr="00A763A6">
        <w:rPr>
          <w:rFonts w:ascii="宋体" w:hint="eastAsia"/>
          <w:color w:val="000000" w:themeColor="text1"/>
          <w:sz w:val="24"/>
        </w:rPr>
        <w:t>1日</w:t>
      </w:r>
      <w:r w:rsidR="006E4FE0" w:rsidRPr="00A763A6">
        <w:rPr>
          <w:rFonts w:ascii="宋体" w:hint="eastAsia"/>
          <w:color w:val="000000" w:themeColor="text1"/>
          <w:sz w:val="24"/>
        </w:rPr>
        <w:t>；自本基金转型起至报告期末不满一年</w:t>
      </w:r>
      <w:r w:rsidRPr="00A763A6">
        <w:rPr>
          <w:rFonts w:ascii="宋体" w:hint="eastAsia"/>
          <w:color w:val="000000" w:themeColor="text1"/>
          <w:sz w:val="24"/>
        </w:rPr>
        <w:t>。</w:t>
      </w:r>
    </w:p>
    <w:p w:rsidR="00A35C9A" w:rsidRPr="00A763A6" w:rsidRDefault="00A35C9A" w:rsidP="00A35C9A">
      <w:pPr>
        <w:autoSpaceDE w:val="0"/>
        <w:autoSpaceDN w:val="0"/>
        <w:adjustRightInd w:val="0"/>
        <w:spacing w:line="360" w:lineRule="auto"/>
        <w:ind w:firstLineChars="200" w:firstLine="480"/>
        <w:rPr>
          <w:rFonts w:ascii="宋体"/>
          <w:color w:val="000000" w:themeColor="text1"/>
          <w:kern w:val="0"/>
          <w:sz w:val="24"/>
        </w:rPr>
      </w:pPr>
      <w:r w:rsidRPr="00A763A6">
        <w:rPr>
          <w:rFonts w:ascii="宋体"/>
          <w:color w:val="000000" w:themeColor="text1"/>
          <w:kern w:val="0"/>
          <w:sz w:val="24"/>
        </w:rPr>
        <w:t>2</w:t>
      </w:r>
      <w:r w:rsidR="006E4FE0" w:rsidRPr="00A763A6">
        <w:rPr>
          <w:rFonts w:ascii="宋体" w:hint="eastAsia"/>
          <w:color w:val="000000" w:themeColor="text1"/>
          <w:kern w:val="0"/>
          <w:sz w:val="24"/>
        </w:rPr>
        <w:t>、转型后的投资范围及投资比例与转型前一致；本报告期内，转型后本基金的各项投资比例符合基金合同约定的各项投资范围及比例要求</w:t>
      </w:r>
      <w:r w:rsidRPr="00A763A6">
        <w:rPr>
          <w:rFonts w:ascii="宋体" w:hint="eastAsia"/>
          <w:color w:val="000000" w:themeColor="text1"/>
          <w:kern w:val="0"/>
          <w:sz w:val="24"/>
        </w:rPr>
        <w:t>。</w:t>
      </w:r>
    </w:p>
    <w:p w:rsidR="00423C56" w:rsidRPr="00A763A6" w:rsidRDefault="00423C56">
      <w:pPr>
        <w:autoSpaceDE w:val="0"/>
        <w:autoSpaceDN w:val="0"/>
        <w:adjustRightInd w:val="0"/>
        <w:spacing w:line="360" w:lineRule="auto"/>
        <w:ind w:firstLineChars="200" w:firstLine="482"/>
        <w:rPr>
          <w:rFonts w:ascii="宋体"/>
          <w:b/>
          <w:color w:val="000000" w:themeColor="text1"/>
          <w:kern w:val="0"/>
          <w:sz w:val="24"/>
        </w:rPr>
      </w:pPr>
    </w:p>
    <w:p w:rsidR="00423C56" w:rsidRPr="00A763A6" w:rsidRDefault="00052372">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t>§</w:t>
      </w:r>
      <w:r w:rsidRPr="00A763A6">
        <w:rPr>
          <w:rFonts w:ascii="宋体"/>
          <w:b/>
          <w:color w:val="000000" w:themeColor="text1"/>
          <w:kern w:val="0"/>
          <w:sz w:val="24"/>
        </w:rPr>
        <w:t xml:space="preserve">4  </w:t>
      </w:r>
      <w:r w:rsidRPr="00A763A6">
        <w:rPr>
          <w:rFonts w:ascii="宋体" w:hint="eastAsia"/>
          <w:b/>
          <w:color w:val="000000" w:themeColor="text1"/>
          <w:kern w:val="0"/>
          <w:sz w:val="24"/>
        </w:rPr>
        <w:t>管理人报告</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 xml:space="preserve">4.1 </w:t>
      </w:r>
      <w:r w:rsidRPr="00A763A6">
        <w:rPr>
          <w:rFonts w:ascii="宋体" w:hint="eastAsia"/>
          <w:b/>
          <w:color w:val="000000" w:themeColor="text1"/>
          <w:kern w:val="0"/>
          <w:sz w:val="24"/>
        </w:rPr>
        <w:t>基金经理（或基金经理小组）简介</w:t>
      </w:r>
    </w:p>
    <w:tbl>
      <w:tblPr>
        <w:tblW w:w="4937" w:type="pct"/>
        <w:tblInd w:w="108" w:type="dxa"/>
        <w:tblLayout w:type="fixed"/>
        <w:tblLook w:val="0000"/>
      </w:tblPr>
      <w:tblGrid>
        <w:gridCol w:w="915"/>
        <w:gridCol w:w="1495"/>
        <w:gridCol w:w="1230"/>
        <w:gridCol w:w="1365"/>
        <w:gridCol w:w="948"/>
        <w:gridCol w:w="2463"/>
      </w:tblGrid>
      <w:tr w:rsidR="00052372" w:rsidRPr="00A763A6" w:rsidTr="006E4FE0">
        <w:tc>
          <w:tcPr>
            <w:tcW w:w="544" w:type="pct"/>
            <w:vMerge w:val="restar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color w:val="000000" w:themeColor="text1"/>
                <w:kern w:val="0"/>
                <w:szCs w:val="21"/>
              </w:rPr>
            </w:pPr>
            <w:r w:rsidRPr="00A763A6">
              <w:rPr>
                <w:rFonts w:ascii="宋体" w:hint="eastAsia"/>
                <w:color w:val="000000" w:themeColor="text1"/>
                <w:kern w:val="0"/>
                <w:szCs w:val="21"/>
              </w:rPr>
              <w:t>姓名</w:t>
            </w:r>
          </w:p>
        </w:tc>
        <w:tc>
          <w:tcPr>
            <w:tcW w:w="888" w:type="pct"/>
            <w:vMerge w:val="restar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color w:val="000000" w:themeColor="text1"/>
                <w:kern w:val="0"/>
                <w:szCs w:val="21"/>
              </w:rPr>
            </w:pPr>
            <w:r w:rsidRPr="00A763A6">
              <w:rPr>
                <w:rFonts w:ascii="宋体" w:hint="eastAsia"/>
                <w:color w:val="000000" w:themeColor="text1"/>
                <w:kern w:val="0"/>
                <w:szCs w:val="21"/>
              </w:rPr>
              <w:t>职务</w:t>
            </w:r>
          </w:p>
        </w:tc>
        <w:tc>
          <w:tcPr>
            <w:tcW w:w="1542" w:type="pct"/>
            <w:gridSpan w:val="2"/>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color w:val="000000" w:themeColor="text1"/>
                <w:kern w:val="0"/>
                <w:szCs w:val="21"/>
              </w:rPr>
            </w:pPr>
            <w:r w:rsidRPr="00A763A6">
              <w:rPr>
                <w:rFonts w:ascii="宋体" w:hint="eastAsia"/>
                <w:color w:val="000000" w:themeColor="text1"/>
                <w:kern w:val="0"/>
                <w:szCs w:val="21"/>
              </w:rPr>
              <w:t>任本基金的基金经理期限</w:t>
            </w:r>
          </w:p>
        </w:tc>
        <w:tc>
          <w:tcPr>
            <w:tcW w:w="563" w:type="pct"/>
            <w:vMerge w:val="restar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color w:val="000000" w:themeColor="text1"/>
                <w:kern w:val="0"/>
                <w:szCs w:val="21"/>
              </w:rPr>
            </w:pPr>
            <w:r w:rsidRPr="00A763A6">
              <w:rPr>
                <w:rFonts w:ascii="宋体" w:hint="eastAsia"/>
                <w:color w:val="000000" w:themeColor="text1"/>
                <w:kern w:val="0"/>
                <w:szCs w:val="21"/>
              </w:rPr>
              <w:t>证券从业年限</w:t>
            </w:r>
          </w:p>
        </w:tc>
        <w:tc>
          <w:tcPr>
            <w:tcW w:w="1463" w:type="pct"/>
            <w:vMerge w:val="restar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color w:val="000000" w:themeColor="text1"/>
                <w:kern w:val="0"/>
                <w:szCs w:val="21"/>
              </w:rPr>
            </w:pPr>
            <w:r w:rsidRPr="00A763A6">
              <w:rPr>
                <w:rFonts w:ascii="宋体" w:hint="eastAsia"/>
                <w:color w:val="000000" w:themeColor="text1"/>
                <w:kern w:val="0"/>
                <w:szCs w:val="21"/>
              </w:rPr>
              <w:t>说明</w:t>
            </w:r>
          </w:p>
        </w:tc>
      </w:tr>
      <w:tr w:rsidR="00052372" w:rsidRPr="00A763A6" w:rsidTr="006E4FE0">
        <w:tc>
          <w:tcPr>
            <w:tcW w:w="544" w:type="pct"/>
            <w:vMerge/>
            <w:tcBorders>
              <w:top w:val="single" w:sz="8" w:space="0" w:color="000000"/>
              <w:left w:val="single" w:sz="8" w:space="0" w:color="000000"/>
              <w:bottom w:val="single" w:sz="8" w:space="0" w:color="000000"/>
              <w:right w:val="single" w:sz="8" w:space="0" w:color="000000"/>
            </w:tcBorders>
          </w:tcPr>
          <w:p w:rsidR="00423C56" w:rsidRPr="00A763A6" w:rsidRDefault="00423C56">
            <w:pPr>
              <w:autoSpaceDE w:val="0"/>
              <w:autoSpaceDN w:val="0"/>
              <w:adjustRightInd w:val="0"/>
              <w:jc w:val="left"/>
              <w:rPr>
                <w:rFonts w:ascii="宋体"/>
                <w:color w:val="000000" w:themeColor="text1"/>
                <w:kern w:val="0"/>
                <w:szCs w:val="21"/>
              </w:rPr>
            </w:pPr>
          </w:p>
        </w:tc>
        <w:tc>
          <w:tcPr>
            <w:tcW w:w="888" w:type="pct"/>
            <w:vMerge/>
            <w:tcBorders>
              <w:top w:val="single" w:sz="8" w:space="0" w:color="000000"/>
              <w:left w:val="single" w:sz="8" w:space="0" w:color="000000"/>
              <w:bottom w:val="single" w:sz="8" w:space="0" w:color="000000"/>
              <w:right w:val="single" w:sz="8" w:space="0" w:color="000000"/>
            </w:tcBorders>
          </w:tcPr>
          <w:p w:rsidR="00423C56" w:rsidRPr="00A763A6" w:rsidRDefault="00423C56">
            <w:pPr>
              <w:autoSpaceDE w:val="0"/>
              <w:autoSpaceDN w:val="0"/>
              <w:adjustRightInd w:val="0"/>
              <w:jc w:val="left"/>
              <w:rPr>
                <w:rFonts w:ascii="宋体"/>
                <w:color w:val="000000" w:themeColor="text1"/>
                <w:kern w:val="0"/>
                <w:szCs w:val="21"/>
              </w:rPr>
            </w:pPr>
          </w:p>
        </w:tc>
        <w:tc>
          <w:tcPr>
            <w:tcW w:w="73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color w:val="000000" w:themeColor="text1"/>
                <w:kern w:val="0"/>
                <w:szCs w:val="21"/>
              </w:rPr>
            </w:pPr>
            <w:r w:rsidRPr="00A763A6">
              <w:rPr>
                <w:rFonts w:ascii="宋体" w:hint="eastAsia"/>
                <w:color w:val="000000" w:themeColor="text1"/>
                <w:kern w:val="0"/>
                <w:szCs w:val="21"/>
              </w:rPr>
              <w:t>任职日期</w:t>
            </w:r>
          </w:p>
        </w:tc>
        <w:tc>
          <w:tcPr>
            <w:tcW w:w="8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color w:val="000000" w:themeColor="text1"/>
                <w:kern w:val="0"/>
                <w:szCs w:val="21"/>
              </w:rPr>
            </w:pPr>
            <w:r w:rsidRPr="00A763A6">
              <w:rPr>
                <w:rFonts w:ascii="宋体" w:hint="eastAsia"/>
                <w:color w:val="000000" w:themeColor="text1"/>
                <w:kern w:val="0"/>
                <w:szCs w:val="21"/>
              </w:rPr>
              <w:t>离任日期</w:t>
            </w:r>
          </w:p>
        </w:tc>
        <w:tc>
          <w:tcPr>
            <w:tcW w:w="563" w:type="pct"/>
            <w:vMerge/>
            <w:tcBorders>
              <w:top w:val="single" w:sz="8" w:space="0" w:color="000000"/>
              <w:left w:val="single" w:sz="8" w:space="0" w:color="000000"/>
              <w:bottom w:val="single" w:sz="8" w:space="0" w:color="000000"/>
              <w:right w:val="single" w:sz="8" w:space="0" w:color="000000"/>
            </w:tcBorders>
          </w:tcPr>
          <w:p w:rsidR="00423C56" w:rsidRPr="00A763A6" w:rsidRDefault="00423C56">
            <w:pPr>
              <w:keepNext/>
              <w:keepLines/>
              <w:autoSpaceDE w:val="0"/>
              <w:autoSpaceDN w:val="0"/>
              <w:adjustRightInd w:val="0"/>
              <w:spacing w:after="330"/>
              <w:jc w:val="center"/>
              <w:rPr>
                <w:rFonts w:ascii="宋体"/>
                <w:color w:val="000000" w:themeColor="text1"/>
                <w:kern w:val="0"/>
                <w:szCs w:val="21"/>
              </w:rPr>
            </w:pPr>
          </w:p>
        </w:tc>
        <w:tc>
          <w:tcPr>
            <w:tcW w:w="1463" w:type="pct"/>
            <w:vMerge/>
            <w:tcBorders>
              <w:top w:val="single" w:sz="8" w:space="0" w:color="000000"/>
              <w:left w:val="single" w:sz="8" w:space="0" w:color="000000"/>
              <w:bottom w:val="single" w:sz="8" w:space="0" w:color="000000"/>
              <w:right w:val="single" w:sz="8" w:space="0" w:color="000000"/>
            </w:tcBorders>
          </w:tcPr>
          <w:p w:rsidR="00423C56" w:rsidRPr="00A763A6" w:rsidRDefault="00423C56">
            <w:pPr>
              <w:keepNext/>
              <w:keepLines/>
              <w:autoSpaceDE w:val="0"/>
              <w:autoSpaceDN w:val="0"/>
              <w:adjustRightInd w:val="0"/>
              <w:spacing w:after="330"/>
              <w:jc w:val="center"/>
              <w:rPr>
                <w:rFonts w:ascii="宋体"/>
                <w:color w:val="000000" w:themeColor="text1"/>
                <w:kern w:val="0"/>
                <w:szCs w:val="21"/>
              </w:rPr>
            </w:pPr>
          </w:p>
        </w:tc>
      </w:tr>
      <w:tr w:rsidR="00052372" w:rsidRPr="00A763A6" w:rsidTr="006E4FE0">
        <w:tc>
          <w:tcPr>
            <w:tcW w:w="54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color w:val="000000" w:themeColor="text1"/>
                <w:kern w:val="0"/>
                <w:szCs w:val="21"/>
              </w:rPr>
            </w:pPr>
            <w:r w:rsidRPr="00A763A6">
              <w:rPr>
                <w:rFonts w:ascii="宋体" w:hint="eastAsia"/>
                <w:color w:val="000000" w:themeColor="text1"/>
                <w:kern w:val="0"/>
                <w:szCs w:val="21"/>
              </w:rPr>
              <w:t>刘波</w:t>
            </w:r>
          </w:p>
        </w:tc>
        <w:tc>
          <w:tcPr>
            <w:tcW w:w="8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CF0B82">
            <w:pPr>
              <w:autoSpaceDE w:val="0"/>
              <w:autoSpaceDN w:val="0"/>
              <w:adjustRightInd w:val="0"/>
              <w:rPr>
                <w:rFonts w:ascii="宋体"/>
                <w:color w:val="000000" w:themeColor="text1"/>
                <w:kern w:val="0"/>
                <w:szCs w:val="21"/>
              </w:rPr>
            </w:pPr>
            <w:r w:rsidRPr="00A763A6">
              <w:rPr>
                <w:rFonts w:ascii="宋体" w:hint="eastAsia"/>
                <w:color w:val="000000" w:themeColor="text1"/>
                <w:kern w:val="0"/>
                <w:szCs w:val="21"/>
              </w:rPr>
              <w:t>本基金、长信可转债债券基金、长信新利混合基金、长信利盈混合基金、长信利广混合基金、长信利保债券基金、长信富安纯债一年定开债券基金、长信金葵纯债一年定开债券基金、长信富全纯债一年定开债券基金和长信利泰混合基金的基金经理</w:t>
            </w:r>
          </w:p>
        </w:tc>
        <w:tc>
          <w:tcPr>
            <w:tcW w:w="73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color w:val="000000" w:themeColor="text1"/>
                <w:kern w:val="0"/>
                <w:szCs w:val="21"/>
              </w:rPr>
            </w:pPr>
            <w:r w:rsidRPr="00A763A6">
              <w:rPr>
                <w:rFonts w:ascii="宋体"/>
                <w:color w:val="000000" w:themeColor="text1"/>
                <w:kern w:val="0"/>
                <w:szCs w:val="21"/>
              </w:rPr>
              <w:t>2013</w:t>
            </w:r>
            <w:r w:rsidRPr="00A763A6">
              <w:rPr>
                <w:rFonts w:ascii="宋体" w:hint="eastAsia"/>
                <w:color w:val="000000" w:themeColor="text1"/>
                <w:kern w:val="0"/>
                <w:szCs w:val="21"/>
              </w:rPr>
              <w:t>年</w:t>
            </w:r>
            <w:r w:rsidRPr="00A763A6">
              <w:rPr>
                <w:rFonts w:ascii="宋体"/>
                <w:color w:val="000000" w:themeColor="text1"/>
                <w:kern w:val="0"/>
                <w:szCs w:val="21"/>
              </w:rPr>
              <w:t>2</w:t>
            </w:r>
            <w:r w:rsidRPr="00A763A6">
              <w:rPr>
                <w:rFonts w:ascii="宋体" w:hint="eastAsia"/>
                <w:color w:val="000000" w:themeColor="text1"/>
                <w:kern w:val="0"/>
                <w:szCs w:val="21"/>
              </w:rPr>
              <w:t>月</w:t>
            </w:r>
            <w:r w:rsidRPr="00A763A6">
              <w:rPr>
                <w:rFonts w:ascii="宋体"/>
                <w:color w:val="000000" w:themeColor="text1"/>
                <w:kern w:val="0"/>
                <w:szCs w:val="21"/>
              </w:rPr>
              <w:t>4</w:t>
            </w:r>
            <w:r w:rsidRPr="00A763A6">
              <w:rPr>
                <w:rFonts w:ascii="宋体" w:hint="eastAsia"/>
                <w:color w:val="000000" w:themeColor="text1"/>
                <w:kern w:val="0"/>
                <w:szCs w:val="21"/>
              </w:rPr>
              <w:t>日</w:t>
            </w:r>
          </w:p>
        </w:tc>
        <w:tc>
          <w:tcPr>
            <w:tcW w:w="8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CF0B82">
            <w:pPr>
              <w:autoSpaceDE w:val="0"/>
              <w:autoSpaceDN w:val="0"/>
              <w:adjustRightInd w:val="0"/>
              <w:jc w:val="center"/>
              <w:rPr>
                <w:rFonts w:ascii="宋体"/>
                <w:color w:val="000000" w:themeColor="text1"/>
                <w:kern w:val="0"/>
                <w:szCs w:val="21"/>
              </w:rPr>
            </w:pPr>
            <w:r w:rsidRPr="00A763A6">
              <w:rPr>
                <w:rFonts w:ascii="宋体" w:hint="eastAsia"/>
                <w:color w:val="000000" w:themeColor="text1"/>
                <w:kern w:val="0"/>
                <w:szCs w:val="21"/>
              </w:rPr>
              <w:t>—</w:t>
            </w:r>
          </w:p>
        </w:tc>
        <w:tc>
          <w:tcPr>
            <w:tcW w:w="56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color w:val="000000" w:themeColor="text1"/>
                <w:kern w:val="0"/>
                <w:szCs w:val="21"/>
              </w:rPr>
            </w:pPr>
            <w:r w:rsidRPr="00A763A6">
              <w:rPr>
                <w:rFonts w:ascii="宋体"/>
                <w:color w:val="000000" w:themeColor="text1"/>
                <w:kern w:val="0"/>
                <w:szCs w:val="21"/>
              </w:rPr>
              <w:t>9</w:t>
            </w:r>
            <w:r w:rsidRPr="00A763A6">
              <w:rPr>
                <w:rFonts w:ascii="宋体" w:hint="eastAsia"/>
                <w:color w:val="000000" w:themeColor="text1"/>
                <w:kern w:val="0"/>
                <w:szCs w:val="21"/>
              </w:rPr>
              <w:t>年</w:t>
            </w:r>
          </w:p>
        </w:tc>
        <w:tc>
          <w:tcPr>
            <w:tcW w:w="146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CF0B82">
            <w:pPr>
              <w:autoSpaceDE w:val="0"/>
              <w:autoSpaceDN w:val="0"/>
              <w:adjustRightInd w:val="0"/>
              <w:rPr>
                <w:rFonts w:ascii="宋体"/>
                <w:color w:val="000000" w:themeColor="text1"/>
                <w:kern w:val="0"/>
                <w:szCs w:val="21"/>
              </w:rPr>
            </w:pPr>
            <w:r w:rsidRPr="00A763A6">
              <w:rPr>
                <w:rFonts w:ascii="宋体" w:hint="eastAsia"/>
                <w:color w:val="000000" w:themeColor="text1"/>
                <w:kern w:val="0"/>
                <w:szCs w:val="21"/>
              </w:rPr>
              <w:t>经济学硕士，上海财经大学国防经济专业研究生毕业，具有基金从业资格。曾任太平养老股份有限公司投资管理部投资经理。2011年4月加入长信基金管理有限公司，任固定收益部基金经理助理，曾任长信利息收益货币基金的基金经理。现任本基金、长信可转债债券基金、长信新利混合基金、长信利盈混合基金、长信利广混合基金、长信利保债券基金、长信富安纯债一年定开债券基金、长信金葵纯债一年定开债券基金、长信富全纯债一年定开债券基金和长</w:t>
            </w:r>
            <w:r w:rsidRPr="00A763A6">
              <w:rPr>
                <w:rFonts w:ascii="宋体" w:hint="eastAsia"/>
                <w:color w:val="000000" w:themeColor="text1"/>
                <w:kern w:val="0"/>
                <w:szCs w:val="21"/>
              </w:rPr>
              <w:lastRenderedPageBreak/>
              <w:t>信利泰混合基金的基金经理。</w:t>
            </w:r>
          </w:p>
        </w:tc>
      </w:tr>
    </w:tbl>
    <w:p w:rsidR="00423C56" w:rsidRPr="00A763A6" w:rsidRDefault="00503D2C">
      <w:pPr>
        <w:autoSpaceDE w:val="0"/>
        <w:autoSpaceDN w:val="0"/>
        <w:adjustRightInd w:val="0"/>
        <w:spacing w:line="360" w:lineRule="auto"/>
        <w:rPr>
          <w:rFonts w:ascii="宋体"/>
          <w:color w:val="000000" w:themeColor="text1"/>
          <w:kern w:val="0"/>
          <w:sz w:val="24"/>
        </w:rPr>
      </w:pPr>
      <w:r w:rsidRPr="00A763A6">
        <w:rPr>
          <w:rFonts w:ascii="宋体" w:hint="eastAsia"/>
          <w:color w:val="000000" w:themeColor="text1"/>
          <w:kern w:val="0"/>
          <w:sz w:val="24"/>
        </w:rPr>
        <w:lastRenderedPageBreak/>
        <w:t>注：</w:t>
      </w:r>
      <w:r w:rsidRPr="00A763A6">
        <w:rPr>
          <w:rFonts w:ascii="宋体"/>
          <w:color w:val="000000" w:themeColor="text1"/>
          <w:kern w:val="0"/>
          <w:sz w:val="24"/>
        </w:rPr>
        <w:t>1</w:t>
      </w:r>
      <w:r w:rsidRPr="00A763A6">
        <w:rPr>
          <w:rFonts w:ascii="宋体" w:hint="eastAsia"/>
          <w:color w:val="000000" w:themeColor="text1"/>
          <w:kern w:val="0"/>
          <w:sz w:val="24"/>
        </w:rPr>
        <w:t>、首任基金经理任职日期以本基金成立之日为准；新增或变更以刊登新增</w:t>
      </w:r>
      <w:r w:rsidRPr="00A763A6">
        <w:rPr>
          <w:rFonts w:ascii="宋体"/>
          <w:color w:val="000000" w:themeColor="text1"/>
          <w:kern w:val="0"/>
          <w:sz w:val="24"/>
        </w:rPr>
        <w:t>/</w:t>
      </w:r>
      <w:r w:rsidRPr="00A763A6">
        <w:rPr>
          <w:rFonts w:ascii="宋体" w:hint="eastAsia"/>
          <w:color w:val="000000" w:themeColor="text1"/>
          <w:kern w:val="0"/>
          <w:sz w:val="24"/>
        </w:rPr>
        <w:t>变更基金经理的公告披露日为准。</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color w:val="000000" w:themeColor="text1"/>
          <w:kern w:val="0"/>
          <w:sz w:val="24"/>
        </w:rPr>
        <w:t>2</w:t>
      </w:r>
      <w:r w:rsidRPr="00A763A6">
        <w:rPr>
          <w:rFonts w:ascii="宋体" w:hint="eastAsia"/>
          <w:color w:val="000000" w:themeColor="text1"/>
          <w:kern w:val="0"/>
          <w:sz w:val="24"/>
        </w:rPr>
        <w:t>、本基金基金经理的证券从业年限以基金经理进入证券业务相关机构的工作经历为时间计算标准。</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 xml:space="preserve">4.2 </w:t>
      </w:r>
      <w:r w:rsidRPr="00A763A6">
        <w:rPr>
          <w:rFonts w:ascii="宋体" w:hint="eastAsia"/>
          <w:b/>
          <w:color w:val="000000" w:themeColor="text1"/>
          <w:kern w:val="0"/>
          <w:sz w:val="24"/>
        </w:rPr>
        <w:t>管理人对报告期内本基金运作遵规守信情况的说明</w:t>
      </w:r>
    </w:p>
    <w:p w:rsidR="00423C56" w:rsidRPr="00A763A6" w:rsidRDefault="00052372">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管理人在报告期内，严格遵守了《中华人民共和国证券投资基金法》及其他有关法律法规、《长信利众分级债券型证券投资基金基金合同》的规定，勤勉尽责地为基金份额持有人谋求利益，不存在损害基金份额持有人利益的行为。</w:t>
      </w:r>
    </w:p>
    <w:p w:rsidR="00423C56" w:rsidRPr="00A763A6" w:rsidRDefault="00052372">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将继续以取信于市场、取信于社会投资公众为宗旨，承诺将一如既往地本着诚实信用、勤勉尽责的原则管理和运用基金财产，在规范基金运作和严格控制投资风险的前提下，努力为基金份额持有人谋求最大利益。</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 xml:space="preserve">4.3 </w:t>
      </w:r>
      <w:r w:rsidRPr="00A763A6">
        <w:rPr>
          <w:rFonts w:ascii="宋体" w:hint="eastAsia"/>
          <w:b/>
          <w:color w:val="000000" w:themeColor="text1"/>
          <w:kern w:val="0"/>
          <w:sz w:val="24"/>
        </w:rPr>
        <w:t>公平交易专项说明</w:t>
      </w: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3A6">
          <w:rPr>
            <w:rFonts w:ascii="宋体"/>
            <w:b/>
            <w:color w:val="000000" w:themeColor="text1"/>
            <w:kern w:val="0"/>
            <w:sz w:val="24"/>
          </w:rPr>
          <w:t>4.3.1</w:t>
        </w:r>
      </w:smartTag>
      <w:r w:rsidRPr="00A763A6">
        <w:rPr>
          <w:rFonts w:ascii="宋体"/>
          <w:b/>
          <w:color w:val="000000" w:themeColor="text1"/>
          <w:kern w:val="0"/>
          <w:sz w:val="24"/>
        </w:rPr>
        <w:t xml:space="preserve"> </w:t>
      </w:r>
      <w:r w:rsidRPr="00A763A6">
        <w:rPr>
          <w:rFonts w:ascii="宋体" w:hint="eastAsia"/>
          <w:b/>
          <w:color w:val="000000" w:themeColor="text1"/>
          <w:kern w:val="0"/>
          <w:sz w:val="24"/>
        </w:rPr>
        <w:t>公平交易制度的执行情况</w:t>
      </w:r>
    </w:p>
    <w:p w:rsidR="006E4FE0" w:rsidRPr="00A763A6" w:rsidRDefault="006E4FE0" w:rsidP="006E4FE0">
      <w:pPr>
        <w:autoSpaceDE w:val="0"/>
        <w:autoSpaceDN w:val="0"/>
        <w:adjustRightInd w:val="0"/>
        <w:spacing w:line="360" w:lineRule="auto"/>
        <w:rPr>
          <w:rFonts w:ascii="MS Sans Serif" w:hAnsi="MS Sans Serif"/>
          <w:color w:val="000000" w:themeColor="text1"/>
          <w:kern w:val="0"/>
          <w:sz w:val="2"/>
        </w:rPr>
      </w:pPr>
      <w:r w:rsidRPr="00A763A6">
        <w:rPr>
          <w:rFonts w:ascii="宋体" w:hint="eastAsia"/>
          <w:color w:val="000000" w:themeColor="text1"/>
          <w:kern w:val="0"/>
          <w:sz w:val="24"/>
        </w:rPr>
        <w:t xml:space="preserve">    本报告期内，公司已实行公平交易制度，并建立公平交易制度体系，已建立投资决策体系，加强交易执行环节的内部控制，并通过工作制度、流程和技术手段保证公平交易原则的实现。同时，公司已通过对投资交易行为的监控、分析评估和信息披露来加强对公平交易过程和结果的监督。</w:t>
      </w: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3A6">
          <w:rPr>
            <w:rFonts w:ascii="宋体"/>
            <w:b/>
            <w:color w:val="000000" w:themeColor="text1"/>
            <w:kern w:val="0"/>
            <w:sz w:val="24"/>
          </w:rPr>
          <w:t>4.3.2</w:t>
        </w:r>
      </w:smartTag>
      <w:r w:rsidRPr="00A763A6">
        <w:rPr>
          <w:rFonts w:ascii="宋体"/>
          <w:b/>
          <w:color w:val="000000" w:themeColor="text1"/>
          <w:kern w:val="0"/>
          <w:sz w:val="24"/>
        </w:rPr>
        <w:t xml:space="preserve"> </w:t>
      </w:r>
      <w:r w:rsidRPr="00A763A6">
        <w:rPr>
          <w:rFonts w:ascii="宋体" w:hint="eastAsia"/>
          <w:b/>
          <w:color w:val="000000" w:themeColor="text1"/>
          <w:kern w:val="0"/>
          <w:sz w:val="24"/>
        </w:rPr>
        <w:t>异常交易行为的专项说明</w:t>
      </w:r>
    </w:p>
    <w:p w:rsidR="00423C56" w:rsidRPr="00A763A6" w:rsidRDefault="00052372">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本报告期内，除完全按照有关指数的构成比例进行投资的组合外，其余各投资组合未发生参与交易所公开竞价同日反向交易且成交较少的单边交易量超过该证券当日成交量的</w:t>
      </w:r>
      <w:r w:rsidRPr="00A763A6">
        <w:rPr>
          <w:rFonts w:ascii="宋体"/>
          <w:color w:val="000000" w:themeColor="text1"/>
          <w:kern w:val="0"/>
          <w:sz w:val="24"/>
        </w:rPr>
        <w:t>5%</w:t>
      </w:r>
      <w:r w:rsidRPr="00A763A6">
        <w:rPr>
          <w:rFonts w:ascii="宋体" w:hint="eastAsia"/>
          <w:color w:val="000000" w:themeColor="text1"/>
          <w:kern w:val="0"/>
          <w:sz w:val="24"/>
        </w:rPr>
        <w:t>的情形，未发现异常交易行为。</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 xml:space="preserve">4.4 </w:t>
      </w:r>
      <w:r w:rsidRPr="00A763A6">
        <w:rPr>
          <w:rFonts w:ascii="宋体" w:hint="eastAsia"/>
          <w:b/>
          <w:color w:val="000000" w:themeColor="text1"/>
          <w:kern w:val="0"/>
          <w:sz w:val="24"/>
        </w:rPr>
        <w:t>报告期内基金的投资策略和运作分析</w:t>
      </w:r>
    </w:p>
    <w:p w:rsidR="004F24D2" w:rsidRPr="00A763A6" w:rsidRDefault="004F24D2" w:rsidP="004F24D2">
      <w:pPr>
        <w:autoSpaceDE w:val="0"/>
        <w:autoSpaceDN w:val="0"/>
        <w:adjustRightInd w:val="0"/>
        <w:spacing w:line="360" w:lineRule="auto"/>
        <w:rPr>
          <w:rFonts w:ascii="MS Sans Serif" w:hAnsi="MS Sans Serif"/>
          <w:color w:val="000000" w:themeColor="text1"/>
          <w:kern w:val="0"/>
          <w:sz w:val="2"/>
        </w:rPr>
      </w:pPr>
      <w:r w:rsidRPr="00A763A6">
        <w:rPr>
          <w:rFonts w:ascii="宋体"/>
          <w:b/>
          <w:color w:val="000000" w:themeColor="text1"/>
          <w:kern w:val="0"/>
          <w:sz w:val="24"/>
        </w:rPr>
        <w:t xml:space="preserve">4.4.1 </w:t>
      </w:r>
      <w:r w:rsidRPr="00A763A6">
        <w:rPr>
          <w:rFonts w:ascii="宋体" w:hint="eastAsia"/>
          <w:b/>
          <w:color w:val="000000" w:themeColor="text1"/>
          <w:kern w:val="0"/>
          <w:sz w:val="24"/>
        </w:rPr>
        <w:t>报告期内基金的投资策略和运作分析</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2016年一季度，美国核心通胀率上升，非农就业人数向好，美联储加息预期升温；欧元区及日本继续加大负利率实施力度以抑制通缩风险；新兴经济体汇率</w:t>
      </w:r>
      <w:r w:rsidRPr="00A763A6">
        <w:rPr>
          <w:rFonts w:ascii="宋体" w:hint="eastAsia"/>
          <w:color w:val="000000" w:themeColor="text1"/>
          <w:kern w:val="0"/>
          <w:sz w:val="24"/>
        </w:rPr>
        <w:lastRenderedPageBreak/>
        <w:t>波动加大，经济面临下行压力。国内方面，一季度信贷投放规模超预期，带动</w:t>
      </w:r>
      <w:r w:rsidRPr="00A763A6">
        <w:rPr>
          <w:rFonts w:ascii="宋体"/>
          <w:color w:val="000000" w:themeColor="text1"/>
          <w:kern w:val="0"/>
          <w:sz w:val="24"/>
        </w:rPr>
        <w:t>3</w:t>
      </w:r>
      <w:r w:rsidRPr="00A763A6">
        <w:rPr>
          <w:rFonts w:ascii="宋体" w:hint="eastAsia"/>
          <w:color w:val="000000" w:themeColor="text1"/>
          <w:kern w:val="0"/>
          <w:sz w:val="24"/>
        </w:rPr>
        <w:t>月份</w:t>
      </w:r>
      <w:r w:rsidRPr="00A763A6">
        <w:rPr>
          <w:rFonts w:ascii="宋体"/>
          <w:color w:val="000000" w:themeColor="text1"/>
          <w:kern w:val="0"/>
          <w:sz w:val="24"/>
        </w:rPr>
        <w:t>PMI</w:t>
      </w:r>
      <w:r w:rsidRPr="00A763A6">
        <w:rPr>
          <w:rFonts w:ascii="宋体" w:hint="eastAsia"/>
          <w:color w:val="000000" w:themeColor="text1"/>
          <w:kern w:val="0"/>
          <w:sz w:val="24"/>
        </w:rPr>
        <w:t>指标重回荣枯线之上，房地产去库存政策加码使房屋价格上涨，通胀小幅上行，</w:t>
      </w:r>
      <w:r w:rsidRPr="00A763A6">
        <w:rPr>
          <w:rFonts w:ascii="宋体"/>
          <w:color w:val="000000" w:themeColor="text1"/>
          <w:kern w:val="0"/>
          <w:sz w:val="24"/>
        </w:rPr>
        <w:t>1-2</w:t>
      </w:r>
      <w:r w:rsidRPr="00A763A6">
        <w:rPr>
          <w:rFonts w:ascii="宋体" w:hint="eastAsia"/>
          <w:color w:val="000000" w:themeColor="text1"/>
          <w:kern w:val="0"/>
          <w:sz w:val="24"/>
        </w:rPr>
        <w:t>月份工业增加值仍处于下滑通道，经济增长指标仍面临一定压力，期间央行通过一次降准及公开市场逆回购操作来维持相对宽松的货币环境，以抑制经济的下行。市场方面，一季度铁矿石、原油等黑色资源品价格上涨，带动工业品价格指数小幅上行；债券市场出现一定分化，利率债呈现宽幅震荡；投资级信用债收益率普遍下行，投机级信用债受信用违约事件冲击收益率出现上行；可转债一级市场供给加速，二级市场估值仍处于压缩通道。</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报告期内，本基金于</w:t>
      </w:r>
      <w:r w:rsidR="005E6DC1" w:rsidRPr="00A763A6">
        <w:rPr>
          <w:rFonts w:ascii="宋体" w:hint="eastAsia"/>
          <w:color w:val="000000" w:themeColor="text1"/>
          <w:kern w:val="0"/>
          <w:sz w:val="24"/>
        </w:rPr>
        <w:t>2016年</w:t>
      </w:r>
      <w:r w:rsidRPr="00A763A6">
        <w:rPr>
          <w:rFonts w:ascii="宋体"/>
          <w:color w:val="000000" w:themeColor="text1"/>
          <w:kern w:val="0"/>
          <w:sz w:val="24"/>
        </w:rPr>
        <w:t>2</w:t>
      </w:r>
      <w:r w:rsidRPr="00A763A6">
        <w:rPr>
          <w:rFonts w:ascii="宋体" w:hint="eastAsia"/>
          <w:color w:val="000000" w:themeColor="text1"/>
          <w:kern w:val="0"/>
          <w:sz w:val="24"/>
        </w:rPr>
        <w:t>月</w:t>
      </w:r>
      <w:r w:rsidRPr="00A763A6">
        <w:rPr>
          <w:rFonts w:ascii="宋体"/>
          <w:color w:val="000000" w:themeColor="text1"/>
          <w:kern w:val="0"/>
          <w:sz w:val="24"/>
        </w:rPr>
        <w:t>4</w:t>
      </w:r>
      <w:r w:rsidRPr="00A763A6">
        <w:rPr>
          <w:rFonts w:ascii="宋体" w:hint="eastAsia"/>
          <w:color w:val="000000" w:themeColor="text1"/>
          <w:kern w:val="0"/>
          <w:sz w:val="24"/>
        </w:rPr>
        <w:t>日完成了封闭式基金转</w:t>
      </w:r>
      <w:r w:rsidRPr="00A763A6">
        <w:rPr>
          <w:rFonts w:ascii="宋体"/>
          <w:color w:val="000000" w:themeColor="text1"/>
          <w:kern w:val="0"/>
          <w:sz w:val="24"/>
        </w:rPr>
        <w:t>LOF</w:t>
      </w:r>
      <w:r w:rsidRPr="00A763A6">
        <w:rPr>
          <w:rFonts w:ascii="宋体" w:hint="eastAsia"/>
          <w:color w:val="000000" w:themeColor="text1"/>
          <w:kern w:val="0"/>
          <w:sz w:val="24"/>
        </w:rPr>
        <w:t>基金的过渡，转换前本基金降低了部分债券仓位以应对组合流动性需求，转换后本基金结合规模变动因素逐渐调整了债券仓位及结构，具体而言，本基金继续进行了适当杠杆操作，增加了中短期投资级城投债品种，降低了产业债仓位，并参与了部分利率债及少量可转债交易，以期获得稳定的投资收益。</w:t>
      </w:r>
    </w:p>
    <w:p w:rsidR="004F24D2" w:rsidRPr="00A763A6" w:rsidRDefault="004F24D2" w:rsidP="004F24D2">
      <w:pPr>
        <w:autoSpaceDE w:val="0"/>
        <w:autoSpaceDN w:val="0"/>
        <w:adjustRightInd w:val="0"/>
        <w:spacing w:line="360" w:lineRule="auto"/>
        <w:rPr>
          <w:rFonts w:ascii="宋体"/>
          <w:b/>
          <w:color w:val="000000" w:themeColor="text1"/>
          <w:kern w:val="0"/>
          <w:sz w:val="24"/>
        </w:rPr>
      </w:pPr>
      <w:r w:rsidRPr="00A763A6">
        <w:rPr>
          <w:rFonts w:ascii="宋体"/>
          <w:b/>
          <w:color w:val="000000" w:themeColor="text1"/>
          <w:kern w:val="0"/>
          <w:sz w:val="24"/>
        </w:rPr>
        <w:t>4.4.2 201</w:t>
      </w:r>
      <w:r w:rsidRPr="00A763A6">
        <w:rPr>
          <w:rFonts w:ascii="宋体" w:hint="eastAsia"/>
          <w:b/>
          <w:color w:val="000000" w:themeColor="text1"/>
          <w:kern w:val="0"/>
          <w:sz w:val="24"/>
        </w:rPr>
        <w:t>6年二季度市场展望和投资策略</w:t>
      </w:r>
    </w:p>
    <w:p w:rsidR="004F24D2" w:rsidRPr="00A763A6" w:rsidRDefault="004F24D2" w:rsidP="004F24D2">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展望未来，美联储后续的加息预期可能导致国际资本继续回流美国，并加大新兴市场汇率波动，汇率风险加大。当前国内供给侧改革的同时推行需求端刺激政策，后续财政政策及货币政策仍有加码的空间，短期对经济增长起到托底作用；考虑到</w:t>
      </w:r>
      <w:r w:rsidRPr="00A763A6">
        <w:rPr>
          <w:rFonts w:ascii="宋体"/>
          <w:color w:val="000000" w:themeColor="text1"/>
          <w:kern w:val="0"/>
          <w:sz w:val="24"/>
        </w:rPr>
        <w:t>PPI</w:t>
      </w:r>
      <w:r w:rsidRPr="00A763A6">
        <w:rPr>
          <w:rFonts w:ascii="宋体" w:hint="eastAsia"/>
          <w:color w:val="000000" w:themeColor="text1"/>
          <w:kern w:val="0"/>
          <w:sz w:val="24"/>
        </w:rPr>
        <w:t>的传导及新涨价因素，二季度通胀仍有阶段性上行压力。就市场而言，经济的阶段性企稳及通胀预期的小幅回升可能给债市带来一定短期调整压力，利率债可能继续呈现震荡格局；考虑到供给侧改革的实施力度及持续性，后续相关行业信用风险暴露可能进一步加大，信用债标的需要加强个券筛选，受益于地方政府债务置换规模的扩大，信用债中城投债仍是相对较好的投资品种；可转债一级市场供给加速，新增标的有利于化解存量转债的估值压力，等待时机寻找其中交易性机会。下一阶段我们将继续保持审慎严谨的态度，进一步优化投资组合，争取为投资人提供安全、稳健的投资收益。</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 xml:space="preserve">4.5 </w:t>
      </w:r>
      <w:r w:rsidRPr="00A763A6">
        <w:rPr>
          <w:rFonts w:ascii="宋体" w:hint="eastAsia"/>
          <w:b/>
          <w:color w:val="000000" w:themeColor="text1"/>
          <w:kern w:val="0"/>
          <w:sz w:val="24"/>
        </w:rPr>
        <w:t>报告期内基金的业绩表现</w:t>
      </w:r>
    </w:p>
    <w:p w:rsidR="00052372" w:rsidRPr="00A763A6" w:rsidRDefault="00052372" w:rsidP="008D52D7">
      <w:pPr>
        <w:autoSpaceDE w:val="0"/>
        <w:autoSpaceDN w:val="0"/>
        <w:adjustRightInd w:val="0"/>
        <w:spacing w:line="288" w:lineRule="auto"/>
        <w:jc w:val="left"/>
        <w:rPr>
          <w:rFonts w:ascii="MS Sans Serif" w:hAnsi="MS Sans Serif"/>
          <w:color w:val="000000" w:themeColor="text1"/>
          <w:kern w:val="0"/>
          <w:sz w:val="5"/>
        </w:rPr>
      </w:pPr>
    </w:p>
    <w:p w:rsidR="00423C56" w:rsidRPr="00A763A6" w:rsidRDefault="00052372">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截至</w:t>
      </w:r>
      <w:smartTag w:uri="urn:schemas-microsoft-com:office:smarttags" w:element="chsdate">
        <w:smartTagPr>
          <w:attr w:name="Year" w:val="2016"/>
          <w:attr w:name="Month" w:val="3"/>
          <w:attr w:name="Day" w:val="31"/>
          <w:attr w:name="IsLunarDate" w:val="False"/>
          <w:attr w:name="IsROCDate" w:val="False"/>
        </w:smartTagPr>
        <w:r w:rsidRPr="00A763A6">
          <w:rPr>
            <w:rFonts w:ascii="宋体"/>
            <w:color w:val="000000" w:themeColor="text1"/>
            <w:kern w:val="0"/>
            <w:sz w:val="24"/>
          </w:rPr>
          <w:t>2016</w:t>
        </w:r>
        <w:r w:rsidRPr="00A763A6">
          <w:rPr>
            <w:rFonts w:ascii="宋体" w:hint="eastAsia"/>
            <w:color w:val="000000" w:themeColor="text1"/>
            <w:kern w:val="0"/>
            <w:sz w:val="24"/>
          </w:rPr>
          <w:t>年</w:t>
        </w:r>
        <w:r w:rsidRPr="00A763A6">
          <w:rPr>
            <w:rFonts w:ascii="宋体"/>
            <w:color w:val="000000" w:themeColor="text1"/>
            <w:kern w:val="0"/>
            <w:sz w:val="24"/>
          </w:rPr>
          <w:t>3</w:t>
        </w:r>
        <w:r w:rsidRPr="00A763A6">
          <w:rPr>
            <w:rFonts w:ascii="宋体" w:hint="eastAsia"/>
            <w:color w:val="000000" w:themeColor="text1"/>
            <w:kern w:val="0"/>
            <w:sz w:val="24"/>
          </w:rPr>
          <w:t>月</w:t>
        </w:r>
        <w:r w:rsidRPr="00A763A6">
          <w:rPr>
            <w:rFonts w:ascii="宋体"/>
            <w:color w:val="000000" w:themeColor="text1"/>
            <w:kern w:val="0"/>
            <w:sz w:val="24"/>
          </w:rPr>
          <w:t>31</w:t>
        </w:r>
        <w:r w:rsidRPr="00A763A6">
          <w:rPr>
            <w:rFonts w:ascii="宋体" w:hint="eastAsia"/>
            <w:color w:val="000000" w:themeColor="text1"/>
            <w:kern w:val="0"/>
            <w:sz w:val="24"/>
          </w:rPr>
          <w:t>日</w:t>
        </w:r>
      </w:smartTag>
      <w:r w:rsidRPr="00A763A6">
        <w:rPr>
          <w:rFonts w:ascii="宋体" w:hint="eastAsia"/>
          <w:color w:val="000000" w:themeColor="text1"/>
          <w:kern w:val="0"/>
          <w:sz w:val="24"/>
        </w:rPr>
        <w:t>，本基金份额净值为</w:t>
      </w:r>
      <w:r w:rsidRPr="00A763A6">
        <w:rPr>
          <w:rFonts w:ascii="宋体"/>
          <w:color w:val="000000" w:themeColor="text1"/>
          <w:kern w:val="0"/>
          <w:sz w:val="24"/>
        </w:rPr>
        <w:t>1.</w:t>
      </w:r>
      <w:r w:rsidR="009D72C8" w:rsidRPr="00A763A6">
        <w:rPr>
          <w:rFonts w:ascii="宋体"/>
          <w:color w:val="000000" w:themeColor="text1"/>
          <w:kern w:val="0"/>
          <w:sz w:val="24"/>
        </w:rPr>
        <w:t>0133</w:t>
      </w:r>
      <w:r w:rsidRPr="00A763A6">
        <w:rPr>
          <w:rFonts w:ascii="宋体" w:hint="eastAsia"/>
          <w:color w:val="000000" w:themeColor="text1"/>
          <w:kern w:val="0"/>
          <w:sz w:val="24"/>
        </w:rPr>
        <w:t>元，累计份额净值为</w:t>
      </w:r>
      <w:r w:rsidRPr="00A763A6">
        <w:rPr>
          <w:rFonts w:ascii="宋体"/>
          <w:color w:val="000000" w:themeColor="text1"/>
          <w:kern w:val="0"/>
          <w:sz w:val="24"/>
        </w:rPr>
        <w:t>1.</w:t>
      </w:r>
      <w:r w:rsidR="009D72C8" w:rsidRPr="00A763A6">
        <w:rPr>
          <w:rFonts w:ascii="宋体"/>
          <w:color w:val="000000" w:themeColor="text1"/>
          <w:kern w:val="0"/>
          <w:sz w:val="24"/>
        </w:rPr>
        <w:t>0133</w:t>
      </w:r>
      <w:r w:rsidR="009D72C8" w:rsidRPr="00A763A6">
        <w:rPr>
          <w:rFonts w:ascii="宋体" w:hint="eastAsia"/>
          <w:color w:val="000000" w:themeColor="text1"/>
          <w:kern w:val="0"/>
          <w:sz w:val="24"/>
        </w:rPr>
        <w:t>元</w:t>
      </w:r>
      <w:r w:rsidRPr="00A763A6">
        <w:rPr>
          <w:rFonts w:ascii="宋体" w:hint="eastAsia"/>
          <w:color w:val="000000" w:themeColor="text1"/>
          <w:kern w:val="0"/>
          <w:sz w:val="24"/>
        </w:rPr>
        <w:t>。本报告期内本基金</w:t>
      </w:r>
      <w:r w:rsidR="009D72C8" w:rsidRPr="00A763A6">
        <w:rPr>
          <w:rFonts w:ascii="宋体" w:hint="eastAsia"/>
          <w:color w:val="000000" w:themeColor="text1"/>
          <w:kern w:val="0"/>
          <w:sz w:val="24"/>
        </w:rPr>
        <w:t>转型前净值增长率为</w:t>
      </w:r>
      <w:r w:rsidR="00E449A2" w:rsidRPr="00A763A6">
        <w:rPr>
          <w:rFonts w:ascii="宋体" w:hint="eastAsia"/>
          <w:color w:val="000000" w:themeColor="text1"/>
          <w:kern w:val="0"/>
          <w:sz w:val="24"/>
        </w:rPr>
        <w:t>-1.57</w:t>
      </w:r>
      <w:r w:rsidR="009D72C8" w:rsidRPr="00A763A6">
        <w:rPr>
          <w:rFonts w:ascii="宋体"/>
          <w:color w:val="000000" w:themeColor="text1"/>
          <w:kern w:val="0"/>
          <w:sz w:val="24"/>
        </w:rPr>
        <w:t>%</w:t>
      </w:r>
      <w:r w:rsidR="009D72C8" w:rsidRPr="00A763A6">
        <w:rPr>
          <w:rFonts w:ascii="宋体" w:hint="eastAsia"/>
          <w:color w:val="000000" w:themeColor="text1"/>
          <w:kern w:val="0"/>
          <w:sz w:val="24"/>
        </w:rPr>
        <w:t>，同期业绩比较基准收益率为</w:t>
      </w:r>
      <w:r w:rsidR="00E449A2" w:rsidRPr="00A763A6">
        <w:rPr>
          <w:rFonts w:ascii="宋体" w:hint="eastAsia"/>
          <w:color w:val="000000" w:themeColor="text1"/>
          <w:kern w:val="0"/>
          <w:sz w:val="24"/>
        </w:rPr>
        <w:lastRenderedPageBreak/>
        <w:t>-0.07</w:t>
      </w:r>
      <w:r w:rsidR="009D72C8" w:rsidRPr="00A763A6">
        <w:rPr>
          <w:rFonts w:ascii="宋体"/>
          <w:color w:val="000000" w:themeColor="text1"/>
          <w:kern w:val="0"/>
          <w:sz w:val="24"/>
        </w:rPr>
        <w:t>%</w:t>
      </w:r>
      <w:r w:rsidR="00C03681" w:rsidRPr="00A763A6">
        <w:rPr>
          <w:rFonts w:ascii="宋体" w:hint="eastAsia"/>
          <w:color w:val="000000" w:themeColor="text1"/>
          <w:kern w:val="0"/>
          <w:sz w:val="24"/>
        </w:rPr>
        <w:t>；</w:t>
      </w:r>
      <w:r w:rsidR="009D72C8" w:rsidRPr="00A763A6">
        <w:rPr>
          <w:rFonts w:ascii="宋体" w:hint="eastAsia"/>
          <w:color w:val="000000" w:themeColor="text1"/>
          <w:kern w:val="0"/>
          <w:sz w:val="24"/>
        </w:rPr>
        <w:t>转型后</w:t>
      </w:r>
      <w:r w:rsidRPr="00A763A6">
        <w:rPr>
          <w:rFonts w:ascii="宋体" w:hint="eastAsia"/>
          <w:color w:val="000000" w:themeColor="text1"/>
          <w:kern w:val="0"/>
          <w:sz w:val="24"/>
        </w:rPr>
        <w:t>净值增长率为</w:t>
      </w:r>
      <w:r w:rsidRPr="00A763A6">
        <w:rPr>
          <w:rFonts w:ascii="宋体"/>
          <w:color w:val="000000" w:themeColor="text1"/>
          <w:kern w:val="0"/>
          <w:sz w:val="24"/>
        </w:rPr>
        <w:t>1.</w:t>
      </w:r>
      <w:r w:rsidR="009D72C8" w:rsidRPr="00A763A6">
        <w:rPr>
          <w:rFonts w:ascii="宋体"/>
          <w:color w:val="000000" w:themeColor="text1"/>
          <w:kern w:val="0"/>
          <w:sz w:val="24"/>
        </w:rPr>
        <w:t>33</w:t>
      </w:r>
      <w:r w:rsidRPr="00A763A6">
        <w:rPr>
          <w:rFonts w:ascii="宋体"/>
          <w:color w:val="000000" w:themeColor="text1"/>
          <w:kern w:val="0"/>
          <w:sz w:val="24"/>
        </w:rPr>
        <w:t>%</w:t>
      </w:r>
      <w:r w:rsidRPr="00A763A6">
        <w:rPr>
          <w:rFonts w:ascii="宋体" w:hint="eastAsia"/>
          <w:color w:val="000000" w:themeColor="text1"/>
          <w:kern w:val="0"/>
          <w:sz w:val="24"/>
        </w:rPr>
        <w:t>，同期业绩比较基准收益率为</w:t>
      </w:r>
      <w:r w:rsidR="009D72C8" w:rsidRPr="00A763A6">
        <w:rPr>
          <w:rFonts w:ascii="宋体"/>
          <w:color w:val="000000" w:themeColor="text1"/>
          <w:kern w:val="0"/>
          <w:sz w:val="24"/>
        </w:rPr>
        <w:t>0.</w:t>
      </w:r>
      <w:r w:rsidR="00E449A2" w:rsidRPr="00A763A6">
        <w:rPr>
          <w:rFonts w:ascii="宋体" w:hint="eastAsia"/>
          <w:color w:val="000000" w:themeColor="text1"/>
          <w:kern w:val="0"/>
          <w:sz w:val="24"/>
        </w:rPr>
        <w:t>38</w:t>
      </w:r>
      <w:r w:rsidRPr="00A763A6">
        <w:rPr>
          <w:rFonts w:ascii="宋体"/>
          <w:color w:val="000000" w:themeColor="text1"/>
          <w:kern w:val="0"/>
          <w:sz w:val="24"/>
        </w:rPr>
        <w:t>%</w:t>
      </w:r>
      <w:r w:rsidR="009D72C8" w:rsidRPr="00A763A6">
        <w:rPr>
          <w:rFonts w:ascii="宋体" w:hint="eastAsia"/>
          <w:color w:val="000000" w:themeColor="text1"/>
          <w:kern w:val="0"/>
          <w:sz w:val="24"/>
        </w:rPr>
        <w:t>。</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 xml:space="preserve">4.6 </w:t>
      </w:r>
      <w:r w:rsidRPr="00A763A6">
        <w:rPr>
          <w:rFonts w:ascii="宋体" w:hint="eastAsia"/>
          <w:b/>
          <w:color w:val="000000" w:themeColor="text1"/>
          <w:kern w:val="0"/>
          <w:sz w:val="24"/>
        </w:rPr>
        <w:t>报告期内基金持有人数或基金资产净值预警说明</w:t>
      </w:r>
    </w:p>
    <w:p w:rsidR="00052372" w:rsidRPr="00A763A6" w:rsidRDefault="00052372" w:rsidP="008D52D7">
      <w:pPr>
        <w:autoSpaceDE w:val="0"/>
        <w:autoSpaceDN w:val="0"/>
        <w:adjustRightInd w:val="0"/>
        <w:spacing w:line="288" w:lineRule="auto"/>
        <w:jc w:val="left"/>
        <w:rPr>
          <w:rFonts w:ascii="MS Sans Serif" w:hAnsi="MS Sans Serif"/>
          <w:color w:val="000000" w:themeColor="text1"/>
          <w:kern w:val="0"/>
          <w:sz w:val="5"/>
        </w:rPr>
      </w:pPr>
    </w:p>
    <w:p w:rsidR="00423C56" w:rsidRPr="00A763A6" w:rsidRDefault="00052372">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无。</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052372">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t>§</w:t>
      </w:r>
      <w:r w:rsidRPr="00A763A6">
        <w:rPr>
          <w:rFonts w:ascii="宋体"/>
          <w:b/>
          <w:color w:val="000000" w:themeColor="text1"/>
          <w:kern w:val="0"/>
          <w:sz w:val="24"/>
        </w:rPr>
        <w:t xml:space="preserve">5  </w:t>
      </w:r>
      <w:r w:rsidRPr="00A763A6">
        <w:rPr>
          <w:rFonts w:ascii="宋体" w:hint="eastAsia"/>
          <w:b/>
          <w:color w:val="000000" w:themeColor="text1"/>
          <w:kern w:val="0"/>
          <w:sz w:val="24"/>
        </w:rPr>
        <w:t>投资组合报告</w:t>
      </w:r>
      <w:r w:rsidR="004F24D2" w:rsidRPr="00A763A6">
        <w:rPr>
          <w:rFonts w:ascii="宋体" w:hint="eastAsia"/>
          <w:b/>
          <w:color w:val="000000" w:themeColor="text1"/>
          <w:kern w:val="0"/>
          <w:sz w:val="24"/>
        </w:rPr>
        <w:t>（转型前）</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503D2C">
      <w:pPr>
        <w:autoSpaceDE w:val="0"/>
        <w:autoSpaceDN w:val="0"/>
        <w:adjustRightInd w:val="0"/>
        <w:spacing w:line="360" w:lineRule="auto"/>
        <w:jc w:val="left"/>
        <w:outlineLvl w:val="1"/>
        <w:rPr>
          <w:rFonts w:ascii="宋体"/>
          <w:color w:val="000000" w:themeColor="text1"/>
          <w:kern w:val="0"/>
          <w:sz w:val="24"/>
        </w:rPr>
      </w:pPr>
      <w:r w:rsidRPr="00A763A6">
        <w:rPr>
          <w:rFonts w:ascii="宋体" w:hint="eastAsia"/>
          <w:color w:val="000000" w:themeColor="text1"/>
          <w:kern w:val="0"/>
          <w:sz w:val="24"/>
        </w:rPr>
        <w:t>报告周期：</w:t>
      </w:r>
      <w:r w:rsidRPr="00A763A6">
        <w:rPr>
          <w:rFonts w:ascii="宋体"/>
          <w:color w:val="000000" w:themeColor="text1"/>
          <w:kern w:val="0"/>
          <w:sz w:val="24"/>
        </w:rPr>
        <w:t>2016</w:t>
      </w:r>
      <w:r w:rsidRPr="00A763A6">
        <w:rPr>
          <w:rFonts w:ascii="宋体" w:hint="eastAsia"/>
          <w:color w:val="000000" w:themeColor="text1"/>
          <w:kern w:val="0"/>
          <w:sz w:val="24"/>
        </w:rPr>
        <w:t>年</w:t>
      </w:r>
      <w:r w:rsidRPr="00A763A6">
        <w:rPr>
          <w:rFonts w:ascii="宋体"/>
          <w:color w:val="000000" w:themeColor="text1"/>
          <w:kern w:val="0"/>
          <w:sz w:val="24"/>
        </w:rPr>
        <w:t>1</w:t>
      </w:r>
      <w:r w:rsidRPr="00A763A6">
        <w:rPr>
          <w:rFonts w:ascii="宋体" w:hint="eastAsia"/>
          <w:color w:val="000000" w:themeColor="text1"/>
          <w:kern w:val="0"/>
          <w:sz w:val="24"/>
        </w:rPr>
        <w:t>月</w:t>
      </w:r>
      <w:r w:rsidRPr="00A763A6">
        <w:rPr>
          <w:rFonts w:ascii="宋体"/>
          <w:color w:val="000000" w:themeColor="text1"/>
          <w:kern w:val="0"/>
          <w:sz w:val="24"/>
        </w:rPr>
        <w:t>1</w:t>
      </w:r>
      <w:r w:rsidRPr="00A763A6">
        <w:rPr>
          <w:rFonts w:ascii="宋体" w:hint="eastAsia"/>
          <w:color w:val="000000" w:themeColor="text1"/>
          <w:kern w:val="0"/>
          <w:sz w:val="24"/>
        </w:rPr>
        <w:t>日</w:t>
      </w:r>
      <w:r w:rsidR="00707D4F" w:rsidRPr="00A763A6">
        <w:rPr>
          <w:rFonts w:ascii="宋体" w:hint="eastAsia"/>
          <w:color w:val="000000" w:themeColor="text1"/>
          <w:kern w:val="0"/>
          <w:sz w:val="24"/>
        </w:rPr>
        <w:t>至</w:t>
      </w:r>
      <w:r w:rsidRPr="00A763A6">
        <w:rPr>
          <w:rFonts w:ascii="宋体"/>
          <w:color w:val="000000" w:themeColor="text1"/>
          <w:kern w:val="0"/>
          <w:sz w:val="24"/>
        </w:rPr>
        <w:t>2016</w:t>
      </w:r>
      <w:r w:rsidRPr="00A763A6">
        <w:rPr>
          <w:rFonts w:ascii="宋体" w:hint="eastAsia"/>
          <w:color w:val="000000" w:themeColor="text1"/>
          <w:kern w:val="0"/>
          <w:sz w:val="24"/>
        </w:rPr>
        <w:t>年</w:t>
      </w:r>
      <w:r w:rsidRPr="00A763A6">
        <w:rPr>
          <w:rFonts w:ascii="宋体"/>
          <w:color w:val="000000" w:themeColor="text1"/>
          <w:kern w:val="0"/>
          <w:sz w:val="24"/>
        </w:rPr>
        <w:t>2</w:t>
      </w:r>
      <w:r w:rsidRPr="00A763A6">
        <w:rPr>
          <w:rFonts w:ascii="宋体" w:hint="eastAsia"/>
          <w:color w:val="000000" w:themeColor="text1"/>
          <w:kern w:val="0"/>
          <w:sz w:val="24"/>
        </w:rPr>
        <w:t>月</w:t>
      </w:r>
      <w:r w:rsidRPr="00A763A6">
        <w:rPr>
          <w:rFonts w:ascii="宋体"/>
          <w:color w:val="000000" w:themeColor="text1"/>
          <w:kern w:val="0"/>
          <w:sz w:val="24"/>
        </w:rPr>
        <w:t>4</w:t>
      </w:r>
      <w:r w:rsidRPr="00A763A6">
        <w:rPr>
          <w:rFonts w:ascii="宋体" w:hint="eastAsia"/>
          <w:color w:val="000000" w:themeColor="text1"/>
          <w:kern w:val="0"/>
          <w:sz w:val="24"/>
        </w:rPr>
        <w:t>日</w:t>
      </w: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 xml:space="preserve">5.1 </w:t>
      </w:r>
      <w:r w:rsidRPr="00A763A6">
        <w:rPr>
          <w:rFonts w:ascii="宋体" w:hint="eastAsia"/>
          <w:b/>
          <w:color w:val="000000" w:themeColor="text1"/>
          <w:kern w:val="0"/>
          <w:sz w:val="24"/>
        </w:rPr>
        <w:t>报告期末基金资产组合情况</w:t>
      </w:r>
    </w:p>
    <w:tbl>
      <w:tblPr>
        <w:tblW w:w="4937" w:type="pct"/>
        <w:tblInd w:w="108" w:type="dxa"/>
        <w:tblLayout w:type="fixed"/>
        <w:tblLook w:val="0000"/>
      </w:tblPr>
      <w:tblGrid>
        <w:gridCol w:w="708"/>
        <w:gridCol w:w="3276"/>
        <w:gridCol w:w="1702"/>
        <w:gridCol w:w="2730"/>
      </w:tblGrid>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hint="eastAsia"/>
                <w:color w:val="000000" w:themeColor="text1"/>
                <w:kern w:val="0"/>
                <w:szCs w:val="21"/>
              </w:rPr>
              <w:t>序号</w:t>
            </w: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hint="eastAsia"/>
                <w:color w:val="000000" w:themeColor="text1"/>
                <w:kern w:val="0"/>
                <w:szCs w:val="21"/>
              </w:rPr>
              <w:t>项目</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hint="eastAsia"/>
                <w:color w:val="000000" w:themeColor="text1"/>
                <w:kern w:val="0"/>
                <w:szCs w:val="21"/>
              </w:rPr>
              <w:t>金额</w:t>
            </w:r>
            <w:r w:rsidR="00B20010" w:rsidRPr="00A763A6">
              <w:rPr>
                <w:rFonts w:ascii="宋体" w:hAnsi="宋体" w:hint="eastAsia"/>
                <w:color w:val="000000" w:themeColor="text1"/>
                <w:kern w:val="0"/>
                <w:szCs w:val="21"/>
              </w:rPr>
              <w:t>（元）</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hint="eastAsia"/>
                <w:color w:val="000000" w:themeColor="text1"/>
                <w:kern w:val="0"/>
                <w:szCs w:val="21"/>
              </w:rPr>
              <w:t>占基金总资产的比例（</w:t>
            </w:r>
            <w:r w:rsidRPr="00A763A6">
              <w:rPr>
                <w:rFonts w:ascii="宋体" w:hAnsi="宋体"/>
                <w:color w:val="000000" w:themeColor="text1"/>
                <w:kern w:val="0"/>
                <w:szCs w:val="21"/>
              </w:rPr>
              <w:t>%</w:t>
            </w: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1</w:t>
            </w: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权益投资</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423C56">
            <w:pPr>
              <w:autoSpaceDE w:val="0"/>
              <w:autoSpaceDN w:val="0"/>
              <w:adjustRightInd w:val="0"/>
              <w:jc w:val="center"/>
              <w:rPr>
                <w:rFonts w:ascii="宋体" w:hAnsi="宋体"/>
                <w:color w:val="000000" w:themeColor="text1"/>
                <w:kern w:val="0"/>
                <w:szCs w:val="21"/>
              </w:rPr>
            </w:pP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其中：股票</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2</w:t>
            </w: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基金投资</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3</w:t>
            </w: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固定收益投资</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353,744,344.19</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93.59</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423C56">
            <w:pPr>
              <w:autoSpaceDE w:val="0"/>
              <w:autoSpaceDN w:val="0"/>
              <w:adjustRightInd w:val="0"/>
              <w:jc w:val="center"/>
              <w:rPr>
                <w:rFonts w:ascii="宋体" w:hAnsi="宋体"/>
                <w:color w:val="000000" w:themeColor="text1"/>
                <w:kern w:val="0"/>
                <w:szCs w:val="21"/>
              </w:rPr>
            </w:pP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其中：债券</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353,744,344.19</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93.59</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423C56">
            <w:pPr>
              <w:autoSpaceDE w:val="0"/>
              <w:autoSpaceDN w:val="0"/>
              <w:adjustRightInd w:val="0"/>
              <w:jc w:val="center"/>
              <w:rPr>
                <w:rFonts w:ascii="宋体" w:hAnsi="宋体"/>
                <w:color w:val="000000" w:themeColor="text1"/>
                <w:kern w:val="0"/>
                <w:szCs w:val="21"/>
              </w:rPr>
            </w:pP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color w:val="000000" w:themeColor="text1"/>
                <w:kern w:val="0"/>
                <w:szCs w:val="21"/>
              </w:rPr>
              <w:t xml:space="preserve">      </w:t>
            </w:r>
            <w:r w:rsidR="00C03681" w:rsidRPr="00A763A6">
              <w:rPr>
                <w:rFonts w:ascii="宋体" w:hAnsi="宋体" w:hint="eastAsia"/>
                <w:color w:val="000000" w:themeColor="text1"/>
                <w:kern w:val="0"/>
                <w:szCs w:val="21"/>
              </w:rPr>
              <w:t xml:space="preserve"> </w:t>
            </w:r>
            <w:r w:rsidRPr="00A763A6">
              <w:rPr>
                <w:rFonts w:ascii="宋体" w:hAnsi="宋体" w:hint="eastAsia"/>
                <w:color w:val="000000" w:themeColor="text1"/>
                <w:kern w:val="0"/>
                <w:szCs w:val="21"/>
              </w:rPr>
              <w:t>资产支持证券</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4</w:t>
            </w: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贵金属投资</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5</w:t>
            </w: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金融衍生品投资</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6</w:t>
            </w: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买入返售金融资产</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423C56">
            <w:pPr>
              <w:autoSpaceDE w:val="0"/>
              <w:autoSpaceDN w:val="0"/>
              <w:adjustRightInd w:val="0"/>
              <w:jc w:val="center"/>
              <w:rPr>
                <w:rFonts w:ascii="宋体" w:hAnsi="宋体"/>
                <w:color w:val="000000" w:themeColor="text1"/>
                <w:kern w:val="0"/>
                <w:szCs w:val="21"/>
              </w:rPr>
            </w:pP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其中：买断式回购的买入返售金融资产</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7</w:t>
            </w: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银行存款和结算备付金合计</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9F1803">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12,747,536.03</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3.37</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8</w:t>
            </w: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其他资产</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9F1803">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11,470,530.67</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3.03</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9</w:t>
            </w:r>
          </w:p>
        </w:tc>
        <w:tc>
          <w:tcPr>
            <w:tcW w:w="194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hint="eastAsia"/>
                <w:color w:val="000000" w:themeColor="text1"/>
                <w:kern w:val="0"/>
                <w:szCs w:val="21"/>
              </w:rPr>
              <w:t>合计</w:t>
            </w:r>
          </w:p>
        </w:tc>
        <w:tc>
          <w:tcPr>
            <w:tcW w:w="101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377,962,410.89</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100.00</w:t>
            </w:r>
          </w:p>
        </w:tc>
      </w:tr>
    </w:tbl>
    <w:p w:rsidR="00052372" w:rsidRPr="00A763A6" w:rsidRDefault="00503D2C" w:rsidP="008D52D7">
      <w:pPr>
        <w:autoSpaceDE w:val="0"/>
        <w:autoSpaceDN w:val="0"/>
        <w:adjustRightInd w:val="0"/>
        <w:spacing w:before="29" w:line="288" w:lineRule="auto"/>
        <w:ind w:left="15"/>
        <w:jc w:val="left"/>
        <w:rPr>
          <w:rFonts w:ascii="宋体"/>
          <w:color w:val="000000" w:themeColor="text1"/>
          <w:kern w:val="0"/>
          <w:sz w:val="24"/>
        </w:rPr>
      </w:pPr>
      <w:r w:rsidRPr="00A763A6">
        <w:rPr>
          <w:rFonts w:ascii="宋体" w:hint="eastAsia"/>
          <w:color w:val="000000" w:themeColor="text1"/>
          <w:kern w:val="0"/>
          <w:sz w:val="24"/>
        </w:rPr>
        <w:t>注：本基金本报告期未通过沪港通交易机制投资港股。</w:t>
      </w:r>
    </w:p>
    <w:p w:rsidR="00423C56" w:rsidRPr="00A763A6" w:rsidRDefault="00423C56">
      <w:pPr>
        <w:autoSpaceDE w:val="0"/>
        <w:autoSpaceDN w:val="0"/>
        <w:adjustRightInd w:val="0"/>
        <w:spacing w:line="360" w:lineRule="auto"/>
        <w:jc w:val="left"/>
        <w:outlineLvl w:val="1"/>
        <w:rPr>
          <w:rFonts w:ascii="宋体"/>
          <w:b/>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 xml:space="preserve">5.2 </w:t>
      </w:r>
      <w:r w:rsidRPr="00A763A6">
        <w:rPr>
          <w:rFonts w:ascii="宋体" w:hint="eastAsia"/>
          <w:b/>
          <w:color w:val="000000" w:themeColor="text1"/>
          <w:kern w:val="0"/>
          <w:sz w:val="24"/>
        </w:rPr>
        <w:t>报告期末按行业分类的股票投资组合</w:t>
      </w:r>
    </w:p>
    <w:p w:rsidR="00423C56" w:rsidRPr="00A763A6" w:rsidRDefault="00052372">
      <w:pPr>
        <w:autoSpaceDE w:val="0"/>
        <w:autoSpaceDN w:val="0"/>
        <w:adjustRightInd w:val="0"/>
        <w:spacing w:line="360" w:lineRule="auto"/>
        <w:jc w:val="left"/>
        <w:outlineLvl w:val="1"/>
        <w:rPr>
          <w:rFonts w:ascii="MS Sans Serif" w:hAnsi="MS Sans Serif"/>
          <w:color w:val="000000" w:themeColor="text1"/>
          <w:kern w:val="0"/>
          <w:sz w:val="2"/>
        </w:rPr>
      </w:pPr>
      <w:smartTag w:uri="urn:schemas-microsoft-com:office:smarttags" w:element="chsdate">
        <w:smartTagPr>
          <w:attr w:name="Year" w:val="1899"/>
          <w:attr w:name="Month" w:val="12"/>
          <w:attr w:name="Day" w:val="30"/>
          <w:attr w:name="IsLunarDate" w:val="False"/>
          <w:attr w:name="IsROCDate" w:val="False"/>
        </w:smartTagPr>
        <w:r w:rsidRPr="00A763A6">
          <w:rPr>
            <w:rFonts w:ascii="宋体"/>
            <w:b/>
            <w:color w:val="000000" w:themeColor="text1"/>
            <w:kern w:val="0"/>
            <w:sz w:val="24"/>
          </w:rPr>
          <w:t>5.2.1</w:t>
        </w:r>
      </w:smartTag>
      <w:r w:rsidRPr="00A763A6">
        <w:rPr>
          <w:rFonts w:ascii="宋体"/>
          <w:b/>
          <w:color w:val="000000" w:themeColor="text1"/>
          <w:kern w:val="0"/>
          <w:sz w:val="24"/>
        </w:rPr>
        <w:t xml:space="preserve"> </w:t>
      </w:r>
      <w:r w:rsidRPr="00A763A6">
        <w:rPr>
          <w:rFonts w:ascii="宋体" w:hint="eastAsia"/>
          <w:b/>
          <w:color w:val="000000" w:themeColor="text1"/>
          <w:kern w:val="0"/>
          <w:sz w:val="24"/>
        </w:rPr>
        <w:t>报告期末按行业分类的境内股票投资组合</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本基金本报告期末未持有股票。</w:t>
      </w: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3A6">
          <w:rPr>
            <w:rFonts w:ascii="宋体"/>
            <w:b/>
            <w:color w:val="000000" w:themeColor="text1"/>
            <w:kern w:val="0"/>
            <w:sz w:val="24"/>
          </w:rPr>
          <w:t>5.2.2</w:t>
        </w:r>
      </w:smartTag>
      <w:r w:rsidRPr="00A763A6">
        <w:rPr>
          <w:rFonts w:ascii="宋体"/>
          <w:b/>
          <w:color w:val="000000" w:themeColor="text1"/>
          <w:kern w:val="0"/>
          <w:sz w:val="24"/>
        </w:rPr>
        <w:t xml:space="preserve"> </w:t>
      </w:r>
      <w:r w:rsidRPr="00A763A6">
        <w:rPr>
          <w:rFonts w:ascii="宋体" w:hint="eastAsia"/>
          <w:b/>
          <w:color w:val="000000" w:themeColor="text1"/>
          <w:kern w:val="0"/>
          <w:sz w:val="24"/>
        </w:rPr>
        <w:t>报告期末按行业分类的沪港通投资股票投资组合</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本基金本报告期末未持有股票。</w:t>
      </w:r>
    </w:p>
    <w:p w:rsidR="00423C56" w:rsidRPr="00A763A6" w:rsidRDefault="00423C56">
      <w:pPr>
        <w:autoSpaceDE w:val="0"/>
        <w:autoSpaceDN w:val="0"/>
        <w:adjustRightInd w:val="0"/>
        <w:spacing w:line="360" w:lineRule="auto"/>
        <w:jc w:val="left"/>
        <w:outlineLvl w:val="1"/>
        <w:rPr>
          <w:rFonts w:ascii="宋体"/>
          <w:b/>
          <w:color w:val="000000" w:themeColor="text1"/>
          <w:kern w:val="0"/>
          <w:sz w:val="24"/>
        </w:rPr>
      </w:pPr>
    </w:p>
    <w:p w:rsidR="00423C56" w:rsidRPr="00A763A6" w:rsidRDefault="00052372">
      <w:pPr>
        <w:autoSpaceDE w:val="0"/>
        <w:autoSpaceDN w:val="0"/>
        <w:adjustRightInd w:val="0"/>
        <w:spacing w:line="360" w:lineRule="auto"/>
        <w:jc w:val="left"/>
        <w:outlineLvl w:val="1"/>
        <w:rPr>
          <w:rFonts w:ascii="MS Sans Serif" w:hAnsi="MS Sans Serif"/>
          <w:color w:val="000000" w:themeColor="text1"/>
          <w:kern w:val="0"/>
          <w:sz w:val="2"/>
        </w:rPr>
      </w:pPr>
      <w:r w:rsidRPr="00A763A6">
        <w:rPr>
          <w:rFonts w:ascii="宋体"/>
          <w:b/>
          <w:color w:val="000000" w:themeColor="text1"/>
          <w:kern w:val="0"/>
          <w:sz w:val="24"/>
        </w:rPr>
        <w:t xml:space="preserve">5.3 </w:t>
      </w:r>
      <w:r w:rsidRPr="00A763A6">
        <w:rPr>
          <w:rFonts w:ascii="宋体" w:hint="eastAsia"/>
          <w:b/>
          <w:color w:val="000000" w:themeColor="text1"/>
          <w:kern w:val="0"/>
          <w:sz w:val="24"/>
        </w:rPr>
        <w:t>报告期末按公允价值占基金资产净值比例大小排序的前十名股票投资明细</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本基金本报告期末未持有股票。</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 xml:space="preserve">5.4 </w:t>
      </w:r>
      <w:r w:rsidRPr="00A763A6">
        <w:rPr>
          <w:rFonts w:ascii="宋体" w:hint="eastAsia"/>
          <w:b/>
          <w:color w:val="000000" w:themeColor="text1"/>
          <w:kern w:val="0"/>
          <w:sz w:val="24"/>
        </w:rPr>
        <w:t>报告期末按债券品种分类的债券投资组合</w:t>
      </w:r>
    </w:p>
    <w:tbl>
      <w:tblPr>
        <w:tblW w:w="4937" w:type="pct"/>
        <w:tblInd w:w="108" w:type="dxa"/>
        <w:tblLayout w:type="fixed"/>
        <w:tblLook w:val="0000"/>
      </w:tblPr>
      <w:tblGrid>
        <w:gridCol w:w="708"/>
        <w:gridCol w:w="2978"/>
        <w:gridCol w:w="2000"/>
        <w:gridCol w:w="2730"/>
      </w:tblGrid>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hint="eastAsia"/>
                <w:color w:val="000000" w:themeColor="text1"/>
                <w:kern w:val="0"/>
                <w:szCs w:val="21"/>
              </w:rPr>
              <w:t>序号</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hint="eastAsia"/>
                <w:color w:val="000000" w:themeColor="text1"/>
                <w:kern w:val="0"/>
                <w:szCs w:val="21"/>
              </w:rPr>
              <w:t>债券品种</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hint="eastAsia"/>
                <w:color w:val="000000" w:themeColor="text1"/>
                <w:kern w:val="0"/>
                <w:szCs w:val="21"/>
              </w:rPr>
              <w:t>公允价值（元）</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hint="eastAsia"/>
                <w:color w:val="000000" w:themeColor="text1"/>
                <w:kern w:val="0"/>
                <w:szCs w:val="21"/>
              </w:rPr>
              <w:t>占基金资产净值比例（</w:t>
            </w:r>
            <w:r w:rsidR="00B20010" w:rsidRPr="00A763A6">
              <w:rPr>
                <w:rFonts w:ascii="宋体" w:hAnsi="宋体" w:hint="eastAsia"/>
                <w:color w:val="000000" w:themeColor="text1"/>
                <w:kern w:val="0"/>
                <w:szCs w:val="21"/>
              </w:rPr>
              <w:t>%</w:t>
            </w: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1</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国家债券</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33,006,934.80</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10.94</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2</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央行票据</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3</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金融债券</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20,006,000.00</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6.63</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423C56">
            <w:pPr>
              <w:autoSpaceDE w:val="0"/>
              <w:autoSpaceDN w:val="0"/>
              <w:adjustRightInd w:val="0"/>
              <w:jc w:val="center"/>
              <w:rPr>
                <w:rFonts w:ascii="宋体" w:hAnsi="宋体"/>
                <w:color w:val="000000" w:themeColor="text1"/>
                <w:kern w:val="0"/>
                <w:szCs w:val="21"/>
              </w:rPr>
            </w:pP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其中：政策性金融债</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20,006,000.00</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6.63</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4</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企业债券</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D37351">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218,147,231.89</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D37351">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72.33</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5</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企业短期融资券</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40,204,000.00</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13.33</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6</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中期票据</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20,368,000.00</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6.75</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7</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可转债</w:t>
            </w:r>
            <w:r w:rsidR="00B20010" w:rsidRPr="00A763A6">
              <w:rPr>
                <w:rFonts w:ascii="宋体" w:hAnsi="宋体" w:hint="eastAsia"/>
                <w:color w:val="000000" w:themeColor="text1"/>
                <w:kern w:val="0"/>
                <w:szCs w:val="21"/>
              </w:rPr>
              <w:t>（可交换债）</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D37351">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22,012,177.50</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D37351">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7.30</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8</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同业存单</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9</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其他</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color w:val="000000" w:themeColor="text1"/>
                <w:kern w:val="0"/>
                <w:szCs w:val="21"/>
              </w:rPr>
              <w:t>10</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center"/>
              <w:rPr>
                <w:rFonts w:ascii="宋体" w:hAnsi="宋体"/>
                <w:color w:val="000000" w:themeColor="text1"/>
                <w:kern w:val="0"/>
                <w:szCs w:val="21"/>
              </w:rPr>
            </w:pPr>
            <w:r w:rsidRPr="00A763A6">
              <w:rPr>
                <w:rFonts w:ascii="宋体" w:hAnsi="宋体" w:hint="eastAsia"/>
                <w:color w:val="000000" w:themeColor="text1"/>
                <w:kern w:val="0"/>
                <w:szCs w:val="21"/>
              </w:rPr>
              <w:t>合计</w:t>
            </w:r>
          </w:p>
        </w:tc>
        <w:tc>
          <w:tcPr>
            <w:tcW w:w="118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353,744,344.19</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color w:val="000000" w:themeColor="text1"/>
                <w:kern w:val="0"/>
                <w:szCs w:val="21"/>
              </w:rPr>
              <w:t>117.28</w:t>
            </w:r>
          </w:p>
        </w:tc>
      </w:tr>
    </w:tbl>
    <w:p w:rsidR="007B12D5" w:rsidRDefault="007B12D5">
      <w:pPr>
        <w:autoSpaceDE w:val="0"/>
        <w:autoSpaceDN w:val="0"/>
        <w:adjustRightInd w:val="0"/>
        <w:spacing w:line="360" w:lineRule="auto"/>
        <w:jc w:val="left"/>
        <w:outlineLvl w:val="1"/>
        <w:rPr>
          <w:rFonts w:ascii="宋体" w:hint="eastAsia"/>
          <w:b/>
          <w:color w:val="000000" w:themeColor="text1"/>
          <w:kern w:val="0"/>
          <w:sz w:val="24"/>
        </w:rPr>
      </w:pPr>
    </w:p>
    <w:p w:rsidR="00423C56" w:rsidRPr="00A763A6" w:rsidRDefault="007B12D5">
      <w:pPr>
        <w:autoSpaceDE w:val="0"/>
        <w:autoSpaceDN w:val="0"/>
        <w:adjustRightInd w:val="0"/>
        <w:spacing w:line="360" w:lineRule="auto"/>
        <w:jc w:val="left"/>
        <w:outlineLvl w:val="1"/>
        <w:rPr>
          <w:rFonts w:ascii="宋体"/>
          <w:b/>
          <w:color w:val="000000" w:themeColor="text1"/>
          <w:kern w:val="0"/>
          <w:sz w:val="24"/>
        </w:rPr>
      </w:pPr>
      <w:r w:rsidRPr="00A763A6">
        <w:rPr>
          <w:rFonts w:ascii="宋体"/>
          <w:b/>
          <w:color w:val="000000" w:themeColor="text1"/>
          <w:kern w:val="0"/>
          <w:sz w:val="24"/>
        </w:rPr>
        <w:t xml:space="preserve">5.5 </w:t>
      </w:r>
      <w:r w:rsidRPr="00A763A6">
        <w:rPr>
          <w:rFonts w:ascii="宋体" w:hint="eastAsia"/>
          <w:b/>
          <w:color w:val="000000" w:themeColor="text1"/>
          <w:kern w:val="0"/>
          <w:sz w:val="24"/>
        </w:rPr>
        <w:t>报告期末按公允价值占基金资产净值比例大小排序的前五名债券投资明细</w:t>
      </w:r>
    </w:p>
    <w:tbl>
      <w:tblPr>
        <w:tblW w:w="4937" w:type="pct"/>
        <w:tblInd w:w="108" w:type="dxa"/>
        <w:tblLayout w:type="fixed"/>
        <w:tblLook w:val="0000"/>
      </w:tblPr>
      <w:tblGrid>
        <w:gridCol w:w="710"/>
        <w:gridCol w:w="1276"/>
        <w:gridCol w:w="1700"/>
        <w:gridCol w:w="1417"/>
        <w:gridCol w:w="1700"/>
        <w:gridCol w:w="1613"/>
      </w:tblGrid>
      <w:tr w:rsidR="00C03681" w:rsidRPr="00A763A6" w:rsidTr="00C03681">
        <w:tc>
          <w:tcPr>
            <w:tcW w:w="4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line="360" w:lineRule="auto"/>
              <w:jc w:val="center"/>
              <w:rPr>
                <w:rFonts w:ascii="宋体" w:hAnsi="宋体"/>
                <w:color w:val="000000" w:themeColor="text1"/>
                <w:kern w:val="0"/>
                <w:szCs w:val="21"/>
              </w:rPr>
            </w:pPr>
            <w:r w:rsidRPr="00A763A6">
              <w:rPr>
                <w:rFonts w:ascii="宋体" w:hAnsi="宋体" w:hint="eastAsia"/>
                <w:color w:val="000000" w:themeColor="text1"/>
                <w:kern w:val="0"/>
                <w:szCs w:val="21"/>
              </w:rPr>
              <w:t>序号</w:t>
            </w:r>
          </w:p>
        </w:tc>
        <w:tc>
          <w:tcPr>
            <w:tcW w:w="7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债券代码</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债券名称</w:t>
            </w:r>
          </w:p>
        </w:tc>
        <w:tc>
          <w:tcPr>
            <w:tcW w:w="84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数量（张）</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公允价值</w:t>
            </w:r>
            <w:r w:rsidR="00B20010" w:rsidRPr="00A763A6">
              <w:rPr>
                <w:rFonts w:ascii="宋体" w:hAnsi="宋体" w:hint="eastAsia"/>
                <w:color w:val="000000" w:themeColor="text1"/>
                <w:kern w:val="0"/>
                <w:szCs w:val="21"/>
              </w:rPr>
              <w:t>（元）</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占基金资产净值比例（</w:t>
            </w:r>
            <w:r w:rsidR="00B20010" w:rsidRPr="00A763A6">
              <w:rPr>
                <w:rFonts w:ascii="宋体" w:hAnsi="宋体" w:hint="eastAsia"/>
                <w:color w:val="000000" w:themeColor="text1"/>
                <w:kern w:val="0"/>
                <w:szCs w:val="21"/>
              </w:rPr>
              <w:t>%</w:t>
            </w:r>
            <w:r w:rsidRPr="00A763A6">
              <w:rPr>
                <w:rFonts w:ascii="宋体" w:hAnsi="宋体" w:hint="eastAsia"/>
                <w:color w:val="000000" w:themeColor="text1"/>
                <w:kern w:val="0"/>
                <w:szCs w:val="21"/>
              </w:rPr>
              <w:t>）</w:t>
            </w:r>
          </w:p>
        </w:tc>
      </w:tr>
      <w:tr w:rsidR="00C03681" w:rsidRPr="00A763A6" w:rsidTr="00C03681">
        <w:tc>
          <w:tcPr>
            <w:tcW w:w="4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w:t>
            </w:r>
          </w:p>
        </w:tc>
        <w:tc>
          <w:tcPr>
            <w:tcW w:w="7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1480188</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13</w:t>
            </w:r>
            <w:r w:rsidRPr="00A763A6">
              <w:rPr>
                <w:rFonts w:ascii="宋体" w:hAnsi="宋体" w:hint="eastAsia"/>
                <w:color w:val="000000" w:themeColor="text1"/>
                <w:kern w:val="0"/>
                <w:szCs w:val="21"/>
              </w:rPr>
              <w:t>宁海城投债</w:t>
            </w:r>
            <w:r w:rsidRPr="00A763A6">
              <w:rPr>
                <w:rFonts w:ascii="宋体" w:hAnsi="宋体"/>
                <w:color w:val="000000" w:themeColor="text1"/>
                <w:kern w:val="0"/>
                <w:szCs w:val="21"/>
              </w:rPr>
              <w:t>02</w:t>
            </w:r>
          </w:p>
        </w:tc>
        <w:tc>
          <w:tcPr>
            <w:tcW w:w="84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200,000</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22,216,000.00</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7.37</w:t>
            </w:r>
          </w:p>
        </w:tc>
      </w:tr>
      <w:tr w:rsidR="00C03681" w:rsidRPr="00A763A6" w:rsidTr="00C03681">
        <w:tc>
          <w:tcPr>
            <w:tcW w:w="4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w:t>
            </w:r>
          </w:p>
        </w:tc>
        <w:tc>
          <w:tcPr>
            <w:tcW w:w="7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1480101</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14</w:t>
            </w:r>
            <w:r w:rsidRPr="00A763A6">
              <w:rPr>
                <w:rFonts w:ascii="宋体" w:hAnsi="宋体" w:hint="eastAsia"/>
                <w:color w:val="000000" w:themeColor="text1"/>
                <w:kern w:val="0"/>
                <w:szCs w:val="21"/>
              </w:rPr>
              <w:t>海门海晋债</w:t>
            </w:r>
          </w:p>
        </w:tc>
        <w:tc>
          <w:tcPr>
            <w:tcW w:w="84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190,000</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21,046,300.00</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6.98</w:t>
            </w:r>
          </w:p>
        </w:tc>
      </w:tr>
      <w:tr w:rsidR="00C03681" w:rsidRPr="00A763A6" w:rsidTr="00C03681">
        <w:tc>
          <w:tcPr>
            <w:tcW w:w="4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3</w:t>
            </w:r>
          </w:p>
        </w:tc>
        <w:tc>
          <w:tcPr>
            <w:tcW w:w="7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1380198</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13</w:t>
            </w:r>
            <w:r w:rsidRPr="00A763A6">
              <w:rPr>
                <w:rFonts w:ascii="宋体" w:hAnsi="宋体" w:hint="eastAsia"/>
                <w:color w:val="000000" w:themeColor="text1"/>
                <w:kern w:val="0"/>
                <w:szCs w:val="21"/>
              </w:rPr>
              <w:t>镜湖建投债</w:t>
            </w:r>
          </w:p>
        </w:tc>
        <w:tc>
          <w:tcPr>
            <w:tcW w:w="84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200,000</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21,044,000.00</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6.98</w:t>
            </w:r>
          </w:p>
        </w:tc>
      </w:tr>
      <w:tr w:rsidR="00C03681" w:rsidRPr="00A763A6" w:rsidTr="00C03681">
        <w:tc>
          <w:tcPr>
            <w:tcW w:w="4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4</w:t>
            </w:r>
          </w:p>
        </w:tc>
        <w:tc>
          <w:tcPr>
            <w:tcW w:w="7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041558067</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15</w:t>
            </w:r>
            <w:r w:rsidRPr="00A763A6">
              <w:rPr>
                <w:rFonts w:ascii="宋体" w:hAnsi="宋体" w:hint="eastAsia"/>
                <w:color w:val="000000" w:themeColor="text1"/>
                <w:kern w:val="0"/>
                <w:szCs w:val="21"/>
              </w:rPr>
              <w:t>圣农</w:t>
            </w:r>
            <w:r w:rsidRPr="00A763A6">
              <w:rPr>
                <w:rFonts w:ascii="宋体" w:hAnsi="宋体"/>
                <w:color w:val="000000" w:themeColor="text1"/>
                <w:kern w:val="0"/>
                <w:szCs w:val="21"/>
              </w:rPr>
              <w:t>CP002</w:t>
            </w:r>
          </w:p>
        </w:tc>
        <w:tc>
          <w:tcPr>
            <w:tcW w:w="84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200,000</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20,014,000.00</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6.64</w:t>
            </w:r>
          </w:p>
        </w:tc>
      </w:tr>
      <w:tr w:rsidR="00C03681" w:rsidRPr="00A763A6" w:rsidTr="00C03681">
        <w:tc>
          <w:tcPr>
            <w:tcW w:w="4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w:t>
            </w:r>
          </w:p>
        </w:tc>
        <w:tc>
          <w:tcPr>
            <w:tcW w:w="7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150413</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15</w:t>
            </w:r>
            <w:r w:rsidRPr="00A763A6">
              <w:rPr>
                <w:rFonts w:ascii="宋体" w:hAnsi="宋体" w:hint="eastAsia"/>
                <w:color w:val="000000" w:themeColor="text1"/>
                <w:kern w:val="0"/>
                <w:szCs w:val="21"/>
              </w:rPr>
              <w:t>农发</w:t>
            </w:r>
            <w:r w:rsidRPr="00A763A6">
              <w:rPr>
                <w:rFonts w:ascii="宋体" w:hAnsi="宋体"/>
                <w:color w:val="000000" w:themeColor="text1"/>
                <w:kern w:val="0"/>
                <w:szCs w:val="21"/>
              </w:rPr>
              <w:t>13</w:t>
            </w:r>
          </w:p>
        </w:tc>
        <w:tc>
          <w:tcPr>
            <w:tcW w:w="84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200,000</w:t>
            </w:r>
          </w:p>
        </w:tc>
        <w:tc>
          <w:tcPr>
            <w:tcW w:w="10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20,006,000.00</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6.63</w:t>
            </w:r>
          </w:p>
        </w:tc>
      </w:tr>
    </w:tbl>
    <w:p w:rsidR="00423C56" w:rsidRPr="00A763A6" w:rsidRDefault="00423C56">
      <w:pPr>
        <w:autoSpaceDE w:val="0"/>
        <w:autoSpaceDN w:val="0"/>
        <w:adjustRightInd w:val="0"/>
        <w:spacing w:line="360" w:lineRule="auto"/>
        <w:outlineLvl w:val="1"/>
        <w:rPr>
          <w:rFonts w:ascii="宋体"/>
          <w:b/>
          <w:color w:val="000000" w:themeColor="text1"/>
          <w:kern w:val="0"/>
          <w:sz w:val="24"/>
        </w:rPr>
      </w:pPr>
    </w:p>
    <w:p w:rsidR="00423C56" w:rsidRPr="00A763A6" w:rsidRDefault="00052372">
      <w:pPr>
        <w:autoSpaceDE w:val="0"/>
        <w:autoSpaceDN w:val="0"/>
        <w:adjustRightInd w:val="0"/>
        <w:spacing w:line="360" w:lineRule="auto"/>
        <w:outlineLvl w:val="1"/>
        <w:rPr>
          <w:rFonts w:ascii="宋体"/>
          <w:b/>
          <w:color w:val="000000" w:themeColor="text1"/>
          <w:kern w:val="0"/>
          <w:sz w:val="24"/>
        </w:rPr>
      </w:pPr>
      <w:r w:rsidRPr="00A763A6">
        <w:rPr>
          <w:rFonts w:ascii="宋体"/>
          <w:b/>
          <w:color w:val="000000" w:themeColor="text1"/>
          <w:kern w:val="0"/>
          <w:sz w:val="24"/>
        </w:rPr>
        <w:t>5.6</w:t>
      </w:r>
      <w:r w:rsidR="00B20010" w:rsidRPr="00A763A6">
        <w:rPr>
          <w:rFonts w:ascii="宋体" w:hint="eastAsia"/>
          <w:b/>
          <w:color w:val="000000" w:themeColor="text1"/>
          <w:kern w:val="0"/>
          <w:sz w:val="24"/>
        </w:rPr>
        <w:t xml:space="preserve"> </w:t>
      </w:r>
      <w:r w:rsidRPr="00A763A6">
        <w:rPr>
          <w:rFonts w:ascii="宋体" w:hint="eastAsia"/>
          <w:b/>
          <w:color w:val="000000" w:themeColor="text1"/>
          <w:kern w:val="0"/>
          <w:sz w:val="24"/>
        </w:rPr>
        <w:t>报告期末按公允价值占基金资产净值比例大小排序的前十名资产支持证券投资明细</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本基金本报告期末未持有资产支持证券。</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052372">
      <w:pPr>
        <w:autoSpaceDE w:val="0"/>
        <w:autoSpaceDN w:val="0"/>
        <w:adjustRightInd w:val="0"/>
        <w:spacing w:line="360" w:lineRule="auto"/>
        <w:outlineLvl w:val="1"/>
        <w:rPr>
          <w:rFonts w:ascii="宋体"/>
          <w:b/>
          <w:color w:val="000000" w:themeColor="text1"/>
          <w:kern w:val="0"/>
          <w:sz w:val="24"/>
        </w:rPr>
      </w:pPr>
      <w:r w:rsidRPr="00A763A6">
        <w:rPr>
          <w:rFonts w:ascii="宋体"/>
          <w:b/>
          <w:color w:val="000000" w:themeColor="text1"/>
          <w:kern w:val="0"/>
          <w:sz w:val="24"/>
        </w:rPr>
        <w:t xml:space="preserve">5.7 </w:t>
      </w:r>
      <w:r w:rsidRPr="00A763A6">
        <w:rPr>
          <w:rFonts w:ascii="宋体" w:hint="eastAsia"/>
          <w:b/>
          <w:color w:val="000000" w:themeColor="text1"/>
          <w:kern w:val="0"/>
          <w:sz w:val="24"/>
        </w:rPr>
        <w:t>报告期末按公允价值占基金资产净值比例大小排序的前五名贵金属投资明细</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本基金本报告期末未持有贵金属。</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052372">
      <w:pPr>
        <w:autoSpaceDE w:val="0"/>
        <w:autoSpaceDN w:val="0"/>
        <w:adjustRightInd w:val="0"/>
        <w:spacing w:line="360" w:lineRule="auto"/>
        <w:outlineLvl w:val="1"/>
        <w:rPr>
          <w:rFonts w:ascii="宋体"/>
          <w:b/>
          <w:color w:val="000000" w:themeColor="text1"/>
          <w:kern w:val="0"/>
          <w:sz w:val="24"/>
        </w:rPr>
      </w:pPr>
      <w:r w:rsidRPr="00A763A6">
        <w:rPr>
          <w:rFonts w:ascii="宋体"/>
          <w:b/>
          <w:color w:val="000000" w:themeColor="text1"/>
          <w:kern w:val="0"/>
          <w:sz w:val="24"/>
        </w:rPr>
        <w:t xml:space="preserve">5.8 </w:t>
      </w:r>
      <w:r w:rsidRPr="00A763A6">
        <w:rPr>
          <w:rFonts w:ascii="宋体" w:hint="eastAsia"/>
          <w:b/>
          <w:color w:val="000000" w:themeColor="text1"/>
          <w:kern w:val="0"/>
          <w:sz w:val="24"/>
        </w:rPr>
        <w:t>报告期末按公允价值占基金资产净值比例大小排序的前五名权证投资明细</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本基金本报告期末未持有权证。</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052372">
      <w:pPr>
        <w:autoSpaceDE w:val="0"/>
        <w:autoSpaceDN w:val="0"/>
        <w:adjustRightInd w:val="0"/>
        <w:spacing w:line="360" w:lineRule="auto"/>
        <w:outlineLvl w:val="1"/>
        <w:rPr>
          <w:rFonts w:ascii="宋体"/>
          <w:b/>
          <w:color w:val="000000" w:themeColor="text1"/>
          <w:kern w:val="0"/>
          <w:sz w:val="24"/>
        </w:rPr>
      </w:pPr>
      <w:r w:rsidRPr="00A763A6">
        <w:rPr>
          <w:rFonts w:ascii="宋体"/>
          <w:b/>
          <w:color w:val="000000" w:themeColor="text1"/>
          <w:kern w:val="0"/>
          <w:sz w:val="24"/>
        </w:rPr>
        <w:t xml:space="preserve">5.9 </w:t>
      </w:r>
      <w:r w:rsidRPr="00A763A6">
        <w:rPr>
          <w:rFonts w:ascii="宋体" w:hint="eastAsia"/>
          <w:b/>
          <w:color w:val="000000" w:themeColor="text1"/>
          <w:kern w:val="0"/>
          <w:sz w:val="24"/>
        </w:rPr>
        <w:t>报告期末本基金投资的股指期货交易情况说明</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lastRenderedPageBreak/>
        <w:t>本基金本报告期末未持有股指期货。</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052372">
      <w:pPr>
        <w:autoSpaceDE w:val="0"/>
        <w:autoSpaceDN w:val="0"/>
        <w:adjustRightInd w:val="0"/>
        <w:spacing w:line="360" w:lineRule="auto"/>
        <w:outlineLvl w:val="1"/>
        <w:rPr>
          <w:rFonts w:ascii="宋体"/>
          <w:b/>
          <w:color w:val="000000" w:themeColor="text1"/>
          <w:kern w:val="0"/>
          <w:sz w:val="24"/>
        </w:rPr>
      </w:pPr>
      <w:r w:rsidRPr="00A763A6">
        <w:rPr>
          <w:rFonts w:ascii="宋体"/>
          <w:b/>
          <w:color w:val="000000" w:themeColor="text1"/>
          <w:kern w:val="0"/>
          <w:sz w:val="24"/>
        </w:rPr>
        <w:t xml:space="preserve">5.10 </w:t>
      </w:r>
      <w:r w:rsidRPr="00A763A6">
        <w:rPr>
          <w:rFonts w:ascii="宋体" w:hint="eastAsia"/>
          <w:b/>
          <w:color w:val="000000" w:themeColor="text1"/>
          <w:kern w:val="0"/>
          <w:sz w:val="24"/>
        </w:rPr>
        <w:t>报告期末本基金投资的国债期货交易情况说明</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本基金本报告期末未持有国债期货。</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052372">
      <w:pPr>
        <w:autoSpaceDE w:val="0"/>
        <w:autoSpaceDN w:val="0"/>
        <w:adjustRightInd w:val="0"/>
        <w:spacing w:line="360" w:lineRule="auto"/>
        <w:outlineLvl w:val="1"/>
        <w:rPr>
          <w:rFonts w:ascii="宋体"/>
          <w:b/>
          <w:color w:val="000000" w:themeColor="text1"/>
          <w:kern w:val="0"/>
          <w:sz w:val="24"/>
        </w:rPr>
      </w:pPr>
      <w:r w:rsidRPr="00A763A6">
        <w:rPr>
          <w:rFonts w:ascii="宋体"/>
          <w:b/>
          <w:color w:val="000000" w:themeColor="text1"/>
          <w:kern w:val="0"/>
          <w:sz w:val="24"/>
        </w:rPr>
        <w:t xml:space="preserve">5.11 </w:t>
      </w:r>
      <w:r w:rsidRPr="00A763A6">
        <w:rPr>
          <w:rFonts w:ascii="宋体" w:hint="eastAsia"/>
          <w:b/>
          <w:color w:val="000000" w:themeColor="text1"/>
          <w:kern w:val="0"/>
          <w:sz w:val="24"/>
        </w:rPr>
        <w:t>投资组合报告附注</w:t>
      </w:r>
    </w:p>
    <w:p w:rsidR="00423C56" w:rsidRPr="00A763A6" w:rsidRDefault="00405586">
      <w:pPr>
        <w:autoSpaceDE w:val="0"/>
        <w:autoSpaceDN w:val="0"/>
        <w:adjustRightInd w:val="0"/>
        <w:spacing w:line="360" w:lineRule="auto"/>
        <w:outlineLvl w:val="1"/>
        <w:rPr>
          <w:rFonts w:ascii="宋体"/>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3A6">
          <w:rPr>
            <w:rFonts w:ascii="宋体"/>
            <w:b/>
            <w:color w:val="000000" w:themeColor="text1"/>
            <w:kern w:val="0"/>
            <w:sz w:val="24"/>
          </w:rPr>
          <w:t>5.11.1</w:t>
        </w:r>
      </w:smartTag>
      <w:r w:rsidRPr="00A763A6">
        <w:rPr>
          <w:rFonts w:ascii="宋体"/>
          <w:b/>
          <w:color w:val="000000" w:themeColor="text1"/>
          <w:kern w:val="0"/>
          <w:sz w:val="24"/>
        </w:rPr>
        <w:t xml:space="preserve"> </w:t>
      </w:r>
      <w:r w:rsidRPr="00A763A6">
        <w:rPr>
          <w:rFonts w:ascii="宋体" w:hint="eastAsia"/>
          <w:b/>
          <w:color w:val="000000" w:themeColor="text1"/>
          <w:kern w:val="0"/>
          <w:sz w:val="24"/>
        </w:rPr>
        <w:t>报告期内本基金投资的前十名证券的发行主体未出现被监管部门立案调查或在报告编制日前一年内受到公开谴责、处罚的情形。</w:t>
      </w:r>
    </w:p>
    <w:p w:rsidR="00423C56" w:rsidRPr="00A763A6" w:rsidRDefault="00405586">
      <w:pPr>
        <w:autoSpaceDE w:val="0"/>
        <w:autoSpaceDN w:val="0"/>
        <w:adjustRightInd w:val="0"/>
        <w:spacing w:line="360" w:lineRule="auto"/>
        <w:outlineLvl w:val="1"/>
        <w:rPr>
          <w:rFonts w:ascii="宋体"/>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3A6">
          <w:rPr>
            <w:rFonts w:ascii="宋体"/>
            <w:b/>
            <w:color w:val="000000" w:themeColor="text1"/>
            <w:kern w:val="0"/>
            <w:sz w:val="24"/>
          </w:rPr>
          <w:t>5.11.2</w:t>
        </w:r>
      </w:smartTag>
      <w:r w:rsidRPr="00A763A6">
        <w:rPr>
          <w:rFonts w:ascii="宋体"/>
          <w:b/>
          <w:color w:val="000000" w:themeColor="text1"/>
          <w:kern w:val="0"/>
          <w:sz w:val="24"/>
        </w:rPr>
        <w:t xml:space="preserve"> </w:t>
      </w:r>
      <w:r w:rsidRPr="00A763A6">
        <w:rPr>
          <w:rFonts w:ascii="宋体" w:hint="eastAsia"/>
          <w:b/>
          <w:color w:val="000000" w:themeColor="text1"/>
          <w:kern w:val="0"/>
          <w:sz w:val="24"/>
        </w:rPr>
        <w:t>本基金本报告期未投资股票，不存在投资的前十名股票超出基金合同规定的备选股票库的情形。</w:t>
      </w:r>
    </w:p>
    <w:p w:rsidR="00423C56" w:rsidRPr="00A763A6" w:rsidRDefault="00052372">
      <w:pPr>
        <w:autoSpaceDE w:val="0"/>
        <w:autoSpaceDN w:val="0"/>
        <w:adjustRightInd w:val="0"/>
        <w:spacing w:line="360" w:lineRule="auto"/>
        <w:outlineLvl w:val="1"/>
        <w:rPr>
          <w:rFonts w:ascii="宋体"/>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3A6">
          <w:rPr>
            <w:rFonts w:ascii="宋体"/>
            <w:b/>
            <w:color w:val="000000" w:themeColor="text1"/>
            <w:kern w:val="0"/>
            <w:sz w:val="24"/>
          </w:rPr>
          <w:t>5.11.3</w:t>
        </w:r>
      </w:smartTag>
      <w:r w:rsidRPr="00A763A6">
        <w:rPr>
          <w:rFonts w:ascii="宋体"/>
          <w:b/>
          <w:color w:val="000000" w:themeColor="text1"/>
          <w:kern w:val="0"/>
          <w:sz w:val="24"/>
        </w:rPr>
        <w:t xml:space="preserve"> </w:t>
      </w:r>
      <w:r w:rsidRPr="00A763A6">
        <w:rPr>
          <w:rFonts w:ascii="宋体" w:hint="eastAsia"/>
          <w:b/>
          <w:color w:val="000000" w:themeColor="text1"/>
          <w:kern w:val="0"/>
          <w:sz w:val="24"/>
        </w:rPr>
        <w:t>其他资产构成</w:t>
      </w:r>
    </w:p>
    <w:tbl>
      <w:tblPr>
        <w:tblW w:w="4907" w:type="pct"/>
        <w:tblInd w:w="108" w:type="dxa"/>
        <w:tblLayout w:type="fixed"/>
        <w:tblLook w:val="0000"/>
      </w:tblPr>
      <w:tblGrid>
        <w:gridCol w:w="710"/>
        <w:gridCol w:w="3275"/>
        <w:gridCol w:w="4379"/>
      </w:tblGrid>
      <w:tr w:rsidR="00052372" w:rsidRPr="00A763A6" w:rsidTr="00C03681">
        <w:tc>
          <w:tcPr>
            <w:tcW w:w="42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序号</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名称</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金额</w:t>
            </w:r>
            <w:r w:rsidR="00B20010" w:rsidRPr="00A763A6">
              <w:rPr>
                <w:rFonts w:ascii="宋体" w:hAnsi="宋体" w:hint="eastAsia"/>
                <w:color w:val="000000" w:themeColor="text1"/>
                <w:kern w:val="0"/>
                <w:szCs w:val="21"/>
              </w:rPr>
              <w:t>（元）</w:t>
            </w:r>
          </w:p>
        </w:tc>
      </w:tr>
      <w:tr w:rsidR="00052372" w:rsidRPr="00A763A6" w:rsidTr="00C03681">
        <w:tc>
          <w:tcPr>
            <w:tcW w:w="42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存出保证金</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55,385.87</w:t>
            </w:r>
          </w:p>
        </w:tc>
      </w:tr>
      <w:tr w:rsidR="00052372" w:rsidRPr="00A763A6" w:rsidTr="00C03681">
        <w:tc>
          <w:tcPr>
            <w:tcW w:w="42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应收证券清算款</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15050D">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2,005,411.82</w:t>
            </w:r>
          </w:p>
        </w:tc>
      </w:tr>
      <w:tr w:rsidR="00052372" w:rsidRPr="00A763A6" w:rsidTr="00C03681">
        <w:tc>
          <w:tcPr>
            <w:tcW w:w="42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3</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应收股利</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4</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应收利息</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9,409,732.98</w:t>
            </w:r>
          </w:p>
        </w:tc>
      </w:tr>
      <w:tr w:rsidR="00052372" w:rsidRPr="00A763A6" w:rsidTr="00C03681">
        <w:tc>
          <w:tcPr>
            <w:tcW w:w="42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应收申购款</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6</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其他应收款</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7</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待摊费用</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8</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其他</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52372" w:rsidRPr="00A763A6" w:rsidTr="00C03681">
        <w:tc>
          <w:tcPr>
            <w:tcW w:w="42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9</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合计</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15050D">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11,470,530.67</w:t>
            </w:r>
          </w:p>
        </w:tc>
      </w:tr>
    </w:tbl>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3A6">
          <w:rPr>
            <w:rFonts w:ascii="宋体"/>
            <w:b/>
            <w:color w:val="000000" w:themeColor="text1"/>
            <w:kern w:val="0"/>
            <w:sz w:val="24"/>
          </w:rPr>
          <w:t>5.11.4</w:t>
        </w:r>
      </w:smartTag>
      <w:r w:rsidRPr="00A763A6">
        <w:rPr>
          <w:rFonts w:ascii="宋体"/>
          <w:b/>
          <w:color w:val="000000" w:themeColor="text1"/>
          <w:kern w:val="0"/>
          <w:sz w:val="24"/>
        </w:rPr>
        <w:t xml:space="preserve"> </w:t>
      </w:r>
      <w:r w:rsidRPr="00A763A6">
        <w:rPr>
          <w:rFonts w:ascii="宋体" w:hint="eastAsia"/>
          <w:b/>
          <w:color w:val="000000" w:themeColor="text1"/>
          <w:kern w:val="0"/>
          <w:sz w:val="24"/>
        </w:rPr>
        <w:t>报告期末持有的处于转股期的可转换债券明细</w:t>
      </w:r>
    </w:p>
    <w:tbl>
      <w:tblPr>
        <w:tblW w:w="4937" w:type="pct"/>
        <w:tblInd w:w="108" w:type="dxa"/>
        <w:tblLayout w:type="fixed"/>
        <w:tblLook w:val="0000"/>
      </w:tblPr>
      <w:tblGrid>
        <w:gridCol w:w="709"/>
        <w:gridCol w:w="1134"/>
        <w:gridCol w:w="1458"/>
        <w:gridCol w:w="2047"/>
        <w:gridCol w:w="3068"/>
      </w:tblGrid>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序号</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债券代码</w:t>
            </w:r>
          </w:p>
        </w:tc>
        <w:tc>
          <w:tcPr>
            <w:tcW w:w="86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债券名称</w:t>
            </w:r>
          </w:p>
        </w:tc>
        <w:tc>
          <w:tcPr>
            <w:tcW w:w="121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公允价值</w:t>
            </w:r>
            <w:r w:rsidR="00EE5223" w:rsidRPr="00A763A6">
              <w:rPr>
                <w:rFonts w:ascii="宋体" w:hAnsi="宋体" w:hint="eastAsia"/>
                <w:color w:val="000000" w:themeColor="text1"/>
                <w:kern w:val="0"/>
                <w:szCs w:val="21"/>
              </w:rPr>
              <w:t>（元）</w:t>
            </w:r>
          </w:p>
        </w:tc>
        <w:tc>
          <w:tcPr>
            <w:tcW w:w="18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占基金资产净值比例（</w:t>
            </w:r>
            <w:r w:rsidR="00EE5223" w:rsidRPr="00A763A6">
              <w:rPr>
                <w:rFonts w:ascii="宋体" w:hAnsi="宋体" w:hint="eastAsia"/>
                <w:color w:val="000000" w:themeColor="text1"/>
                <w:kern w:val="0"/>
                <w:szCs w:val="21"/>
              </w:rPr>
              <w:t>%</w:t>
            </w:r>
            <w:r w:rsidRPr="00A763A6">
              <w:rPr>
                <w:rFonts w:ascii="宋体" w:hAnsi="宋体" w:hint="eastAsia"/>
                <w:color w:val="000000" w:themeColor="text1"/>
                <w:kern w:val="0"/>
                <w:szCs w:val="21"/>
              </w:rPr>
              <w:t>）</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113008</w:t>
            </w:r>
          </w:p>
        </w:tc>
        <w:tc>
          <w:tcPr>
            <w:tcW w:w="86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电气转债</w:t>
            </w:r>
          </w:p>
        </w:tc>
        <w:tc>
          <w:tcPr>
            <w:tcW w:w="121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6,180,044.80</w:t>
            </w:r>
          </w:p>
        </w:tc>
        <w:tc>
          <w:tcPr>
            <w:tcW w:w="18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2.05</w:t>
            </w:r>
          </w:p>
        </w:tc>
      </w:tr>
      <w:tr w:rsidR="00052372"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110030</w:t>
            </w:r>
          </w:p>
        </w:tc>
        <w:tc>
          <w:tcPr>
            <w:tcW w:w="86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格力转债</w:t>
            </w:r>
          </w:p>
        </w:tc>
        <w:tc>
          <w:tcPr>
            <w:tcW w:w="121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2,991,913.60</w:t>
            </w:r>
          </w:p>
        </w:tc>
        <w:tc>
          <w:tcPr>
            <w:tcW w:w="18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0.99</w:t>
            </w:r>
          </w:p>
        </w:tc>
      </w:tr>
    </w:tbl>
    <w:p w:rsidR="00052372" w:rsidRPr="00A763A6" w:rsidRDefault="00052372" w:rsidP="008D52D7">
      <w:pPr>
        <w:autoSpaceDE w:val="0"/>
        <w:autoSpaceDN w:val="0"/>
        <w:adjustRightInd w:val="0"/>
        <w:spacing w:line="288" w:lineRule="auto"/>
        <w:jc w:val="left"/>
        <w:rPr>
          <w:rFonts w:ascii="MS Sans Serif" w:hAnsi="MS Sans Serif"/>
          <w:color w:val="000000" w:themeColor="text1"/>
          <w:kern w:val="0"/>
          <w:sz w:val="2"/>
        </w:rPr>
      </w:pPr>
    </w:p>
    <w:p w:rsidR="00423C56" w:rsidRPr="00A763A6" w:rsidRDefault="00052372">
      <w:pPr>
        <w:autoSpaceDE w:val="0"/>
        <w:autoSpaceDN w:val="0"/>
        <w:adjustRightInd w:val="0"/>
        <w:spacing w:line="360" w:lineRule="auto"/>
        <w:jc w:val="left"/>
        <w:outlineLvl w:val="1"/>
        <w:rPr>
          <w:rFonts w:ascii="宋体"/>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3A6">
          <w:rPr>
            <w:rFonts w:ascii="宋体"/>
            <w:b/>
            <w:color w:val="000000" w:themeColor="text1"/>
            <w:kern w:val="0"/>
            <w:sz w:val="24"/>
          </w:rPr>
          <w:t>5.11.5</w:t>
        </w:r>
      </w:smartTag>
      <w:r w:rsidRPr="00A763A6">
        <w:rPr>
          <w:rFonts w:ascii="宋体"/>
          <w:b/>
          <w:color w:val="000000" w:themeColor="text1"/>
          <w:kern w:val="0"/>
          <w:sz w:val="24"/>
        </w:rPr>
        <w:t xml:space="preserve"> </w:t>
      </w:r>
      <w:r w:rsidRPr="00A763A6">
        <w:rPr>
          <w:rFonts w:ascii="宋体" w:hint="eastAsia"/>
          <w:b/>
          <w:color w:val="000000" w:themeColor="text1"/>
          <w:kern w:val="0"/>
          <w:sz w:val="24"/>
        </w:rPr>
        <w:t>报告期末前十名股票中存</w:t>
      </w:r>
      <w:r w:rsidR="008D52D7" w:rsidRPr="00A763A6">
        <w:rPr>
          <w:rFonts w:ascii="宋体" w:hint="eastAsia"/>
          <w:b/>
          <w:color w:val="000000" w:themeColor="text1"/>
          <w:kern w:val="0"/>
          <w:sz w:val="24"/>
        </w:rPr>
        <w:t>在流通受限情况的说明</w:t>
      </w:r>
    </w:p>
    <w:p w:rsidR="00707D4F" w:rsidRPr="00A763A6" w:rsidRDefault="00707D4F" w:rsidP="00707D4F">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本基金本报告期末未持有股票。</w:t>
      </w:r>
    </w:p>
    <w:p w:rsidR="00423C56" w:rsidRPr="00A763A6" w:rsidRDefault="00503D2C">
      <w:pPr>
        <w:autoSpaceDE w:val="0"/>
        <w:autoSpaceDN w:val="0"/>
        <w:adjustRightInd w:val="0"/>
        <w:spacing w:line="360" w:lineRule="auto"/>
        <w:jc w:val="left"/>
        <w:outlineLvl w:val="1"/>
        <w:rPr>
          <w:rFonts w:ascii="宋体"/>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3A6">
          <w:rPr>
            <w:rFonts w:ascii="宋体"/>
            <w:b/>
            <w:color w:val="000000" w:themeColor="text1"/>
            <w:kern w:val="0"/>
            <w:sz w:val="24"/>
          </w:rPr>
          <w:t>5.11.6</w:t>
        </w:r>
      </w:smartTag>
      <w:r w:rsidRPr="00A763A6">
        <w:rPr>
          <w:rFonts w:ascii="宋体"/>
          <w:b/>
          <w:color w:val="000000" w:themeColor="text1"/>
          <w:kern w:val="0"/>
          <w:sz w:val="24"/>
        </w:rPr>
        <w:t xml:space="preserve"> </w:t>
      </w:r>
      <w:r w:rsidRPr="00A763A6">
        <w:rPr>
          <w:rFonts w:ascii="宋体" w:hint="eastAsia"/>
          <w:b/>
          <w:color w:val="000000" w:themeColor="text1"/>
          <w:kern w:val="0"/>
          <w:sz w:val="24"/>
        </w:rPr>
        <w:t>投资组合报告附注的其他文字描述部分</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由于四舍五入的原因，分项之和与合计项可能存在尾差。</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8D52D7">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t>§</w:t>
      </w:r>
      <w:r w:rsidR="00707D4F" w:rsidRPr="00A763A6">
        <w:rPr>
          <w:rFonts w:ascii="宋体" w:hint="eastAsia"/>
          <w:b/>
          <w:color w:val="000000" w:themeColor="text1"/>
          <w:kern w:val="0"/>
          <w:sz w:val="24"/>
        </w:rPr>
        <w:t>5</w:t>
      </w:r>
      <w:r w:rsidR="00707D4F" w:rsidRPr="00A763A6">
        <w:rPr>
          <w:rFonts w:ascii="宋体"/>
          <w:b/>
          <w:color w:val="000000" w:themeColor="text1"/>
          <w:kern w:val="0"/>
          <w:sz w:val="24"/>
        </w:rPr>
        <w:t xml:space="preserve">  </w:t>
      </w:r>
      <w:r w:rsidRPr="00A763A6">
        <w:rPr>
          <w:rFonts w:ascii="宋体" w:hint="eastAsia"/>
          <w:b/>
          <w:color w:val="000000" w:themeColor="text1"/>
          <w:kern w:val="0"/>
          <w:sz w:val="24"/>
        </w:rPr>
        <w:t>投资组合报告</w:t>
      </w:r>
      <w:r w:rsidR="00707D4F" w:rsidRPr="00A763A6">
        <w:rPr>
          <w:rFonts w:ascii="宋体" w:hint="eastAsia"/>
          <w:b/>
          <w:color w:val="000000" w:themeColor="text1"/>
          <w:kern w:val="0"/>
          <w:sz w:val="24"/>
        </w:rPr>
        <w:t>（转型后）</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8D52D7" w:rsidRPr="00A763A6" w:rsidRDefault="008D52D7" w:rsidP="008D52D7">
      <w:pPr>
        <w:autoSpaceDE w:val="0"/>
        <w:autoSpaceDN w:val="0"/>
        <w:adjustRightInd w:val="0"/>
        <w:spacing w:line="288" w:lineRule="auto"/>
        <w:jc w:val="left"/>
        <w:rPr>
          <w:rFonts w:ascii="MS Sans Serif" w:hAnsi="MS Sans Serif"/>
          <w:color w:val="000000" w:themeColor="text1"/>
          <w:kern w:val="0"/>
          <w:sz w:val="2"/>
        </w:rPr>
      </w:pPr>
    </w:p>
    <w:p w:rsidR="00423C56" w:rsidRPr="00A763A6" w:rsidRDefault="00503D2C">
      <w:pPr>
        <w:autoSpaceDE w:val="0"/>
        <w:autoSpaceDN w:val="0"/>
        <w:adjustRightInd w:val="0"/>
        <w:spacing w:line="360" w:lineRule="auto"/>
        <w:jc w:val="left"/>
        <w:outlineLvl w:val="1"/>
        <w:rPr>
          <w:rFonts w:ascii="宋体"/>
          <w:color w:val="000000" w:themeColor="text1"/>
          <w:kern w:val="0"/>
          <w:sz w:val="24"/>
        </w:rPr>
      </w:pPr>
      <w:r w:rsidRPr="00A763A6">
        <w:rPr>
          <w:rFonts w:ascii="宋体" w:hint="eastAsia"/>
          <w:color w:val="000000" w:themeColor="text1"/>
          <w:kern w:val="0"/>
          <w:sz w:val="24"/>
        </w:rPr>
        <w:t>报告周期：</w:t>
      </w:r>
      <w:r w:rsidRPr="00A763A6">
        <w:rPr>
          <w:rFonts w:ascii="宋体"/>
          <w:color w:val="000000" w:themeColor="text1"/>
          <w:kern w:val="0"/>
          <w:sz w:val="24"/>
        </w:rPr>
        <w:t>2016</w:t>
      </w:r>
      <w:r w:rsidRPr="00A763A6">
        <w:rPr>
          <w:rFonts w:ascii="宋体" w:hint="eastAsia"/>
          <w:color w:val="000000" w:themeColor="text1"/>
          <w:kern w:val="0"/>
          <w:sz w:val="24"/>
        </w:rPr>
        <w:t>年</w:t>
      </w:r>
      <w:r w:rsidRPr="00A763A6">
        <w:rPr>
          <w:rFonts w:ascii="宋体"/>
          <w:color w:val="000000" w:themeColor="text1"/>
          <w:kern w:val="0"/>
          <w:sz w:val="24"/>
        </w:rPr>
        <w:t>2</w:t>
      </w:r>
      <w:r w:rsidRPr="00A763A6">
        <w:rPr>
          <w:rFonts w:ascii="宋体" w:hint="eastAsia"/>
          <w:color w:val="000000" w:themeColor="text1"/>
          <w:kern w:val="0"/>
          <w:sz w:val="24"/>
        </w:rPr>
        <w:t>月</w:t>
      </w:r>
      <w:r w:rsidRPr="00A763A6">
        <w:rPr>
          <w:rFonts w:ascii="宋体"/>
          <w:color w:val="000000" w:themeColor="text1"/>
          <w:kern w:val="0"/>
          <w:sz w:val="24"/>
        </w:rPr>
        <w:t>5</w:t>
      </w:r>
      <w:r w:rsidRPr="00A763A6">
        <w:rPr>
          <w:rFonts w:ascii="宋体" w:hint="eastAsia"/>
          <w:color w:val="000000" w:themeColor="text1"/>
          <w:kern w:val="0"/>
          <w:sz w:val="24"/>
        </w:rPr>
        <w:t>日至</w:t>
      </w:r>
      <w:r w:rsidRPr="00A763A6">
        <w:rPr>
          <w:rFonts w:ascii="宋体"/>
          <w:color w:val="000000" w:themeColor="text1"/>
          <w:kern w:val="0"/>
          <w:sz w:val="24"/>
        </w:rPr>
        <w:t>2016</w:t>
      </w:r>
      <w:r w:rsidRPr="00A763A6">
        <w:rPr>
          <w:rFonts w:ascii="宋体" w:hint="eastAsia"/>
          <w:color w:val="000000" w:themeColor="text1"/>
          <w:kern w:val="0"/>
          <w:sz w:val="24"/>
        </w:rPr>
        <w:t>年</w:t>
      </w:r>
      <w:r w:rsidRPr="00A763A6">
        <w:rPr>
          <w:rFonts w:ascii="宋体"/>
          <w:color w:val="000000" w:themeColor="text1"/>
          <w:kern w:val="0"/>
          <w:sz w:val="24"/>
        </w:rPr>
        <w:t>3</w:t>
      </w:r>
      <w:r w:rsidRPr="00A763A6">
        <w:rPr>
          <w:rFonts w:ascii="宋体" w:hint="eastAsia"/>
          <w:color w:val="000000" w:themeColor="text1"/>
          <w:kern w:val="0"/>
          <w:sz w:val="24"/>
        </w:rPr>
        <w:t>月</w:t>
      </w:r>
      <w:r w:rsidRPr="00A763A6">
        <w:rPr>
          <w:rFonts w:ascii="宋体"/>
          <w:color w:val="000000" w:themeColor="text1"/>
          <w:kern w:val="0"/>
          <w:sz w:val="24"/>
        </w:rPr>
        <w:t>31</w:t>
      </w:r>
      <w:r w:rsidRPr="00A763A6">
        <w:rPr>
          <w:rFonts w:ascii="宋体" w:hint="eastAsia"/>
          <w:color w:val="000000" w:themeColor="text1"/>
          <w:kern w:val="0"/>
          <w:sz w:val="24"/>
        </w:rPr>
        <w:t>日</w:t>
      </w:r>
    </w:p>
    <w:p w:rsidR="00423C56" w:rsidRPr="00A763A6" w:rsidRDefault="00707D4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.1 </w:t>
      </w:r>
      <w:r w:rsidR="008D52D7" w:rsidRPr="00A763A6">
        <w:rPr>
          <w:rFonts w:ascii="宋体" w:hint="eastAsia"/>
          <w:b/>
          <w:color w:val="000000" w:themeColor="text1"/>
          <w:kern w:val="0"/>
          <w:sz w:val="24"/>
        </w:rPr>
        <w:t>报告期末基金资产组合情况</w:t>
      </w:r>
    </w:p>
    <w:tbl>
      <w:tblPr>
        <w:tblW w:w="4937" w:type="pct"/>
        <w:tblInd w:w="108" w:type="dxa"/>
        <w:tblLayout w:type="fixed"/>
        <w:tblLook w:val="0000"/>
      </w:tblPr>
      <w:tblGrid>
        <w:gridCol w:w="708"/>
        <w:gridCol w:w="2978"/>
        <w:gridCol w:w="1986"/>
        <w:gridCol w:w="2744"/>
      </w:tblGrid>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lastRenderedPageBreak/>
              <w:t>序号</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项目</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金额</w:t>
            </w:r>
            <w:r w:rsidR="00EE5223" w:rsidRPr="00A763A6">
              <w:rPr>
                <w:rFonts w:ascii="宋体" w:hAnsi="宋体" w:hint="eastAsia"/>
                <w:color w:val="000000" w:themeColor="text1"/>
                <w:kern w:val="0"/>
                <w:szCs w:val="21"/>
              </w:rPr>
              <w:t>（元）</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占基金总资产的比例（</w:t>
            </w:r>
            <w:r w:rsidRPr="00A763A6">
              <w:rPr>
                <w:rFonts w:ascii="宋体" w:hAnsi="宋体"/>
                <w:color w:val="000000" w:themeColor="text1"/>
                <w:kern w:val="0"/>
                <w:szCs w:val="21"/>
              </w:rPr>
              <w:t>%</w:t>
            </w: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权益投资</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423C56">
            <w:pPr>
              <w:autoSpaceDE w:val="0"/>
              <w:autoSpaceDN w:val="0"/>
              <w:adjustRightInd w:val="0"/>
              <w:jc w:val="center"/>
              <w:rPr>
                <w:rFonts w:ascii="宋体" w:hAnsi="宋体"/>
                <w:color w:val="000000" w:themeColor="text1"/>
                <w:kern w:val="0"/>
                <w:szCs w:val="21"/>
              </w:rPr>
            </w:pP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其中：股票</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基金投资</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3</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固定收益投资</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752,074,240.33</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91.95</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423C56">
            <w:pPr>
              <w:autoSpaceDE w:val="0"/>
              <w:autoSpaceDN w:val="0"/>
              <w:adjustRightInd w:val="0"/>
              <w:jc w:val="center"/>
              <w:rPr>
                <w:rFonts w:ascii="宋体" w:hAnsi="宋体"/>
                <w:color w:val="000000" w:themeColor="text1"/>
                <w:kern w:val="0"/>
                <w:szCs w:val="21"/>
              </w:rPr>
            </w:pP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其中：债券</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752,074,240.33</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91.95</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423C56">
            <w:pPr>
              <w:autoSpaceDE w:val="0"/>
              <w:autoSpaceDN w:val="0"/>
              <w:adjustRightInd w:val="0"/>
              <w:jc w:val="center"/>
              <w:rPr>
                <w:rFonts w:ascii="宋体" w:hAnsi="宋体"/>
                <w:color w:val="000000" w:themeColor="text1"/>
                <w:kern w:val="0"/>
                <w:szCs w:val="21"/>
              </w:rPr>
            </w:pP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color w:val="000000" w:themeColor="text1"/>
                <w:kern w:val="0"/>
                <w:szCs w:val="21"/>
              </w:rPr>
              <w:t xml:space="preserve">      </w:t>
            </w:r>
            <w:r w:rsidRPr="00A763A6">
              <w:rPr>
                <w:rFonts w:ascii="宋体" w:hAnsi="宋体" w:hint="eastAsia"/>
                <w:color w:val="000000" w:themeColor="text1"/>
                <w:kern w:val="0"/>
                <w:szCs w:val="21"/>
              </w:rPr>
              <w:t>资产支持证券</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4</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贵金属投资</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金融衍生品投资</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6</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买入返售金融资产</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30,000,275.00</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3.67</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423C56">
            <w:pPr>
              <w:autoSpaceDE w:val="0"/>
              <w:autoSpaceDN w:val="0"/>
              <w:adjustRightInd w:val="0"/>
              <w:jc w:val="center"/>
              <w:rPr>
                <w:rFonts w:ascii="宋体" w:hAnsi="宋体"/>
                <w:color w:val="000000" w:themeColor="text1"/>
                <w:kern w:val="0"/>
                <w:szCs w:val="21"/>
              </w:rPr>
            </w:pP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其中：买断式回购的买入返售金融资产</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7</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银行存款和结算备付金合计</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10,232,014.23</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1.25</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8</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其他资产</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25,622,580.93</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3.13</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9</w:t>
            </w:r>
          </w:p>
        </w:tc>
        <w:tc>
          <w:tcPr>
            <w:tcW w:w="176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合计</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817,929,110.49</w:t>
            </w:r>
          </w:p>
        </w:tc>
        <w:tc>
          <w:tcPr>
            <w:tcW w:w="163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100.00</w:t>
            </w:r>
          </w:p>
        </w:tc>
      </w:tr>
    </w:tbl>
    <w:p w:rsidR="00423C56" w:rsidRPr="00A763A6" w:rsidRDefault="00503D2C">
      <w:pPr>
        <w:autoSpaceDE w:val="0"/>
        <w:autoSpaceDN w:val="0"/>
        <w:adjustRightInd w:val="0"/>
        <w:spacing w:line="360" w:lineRule="auto"/>
        <w:rPr>
          <w:rFonts w:ascii="宋体"/>
          <w:color w:val="000000" w:themeColor="text1"/>
          <w:kern w:val="0"/>
          <w:sz w:val="24"/>
        </w:rPr>
      </w:pPr>
      <w:r w:rsidRPr="00A763A6">
        <w:rPr>
          <w:rFonts w:ascii="宋体" w:hint="eastAsia"/>
          <w:color w:val="000000" w:themeColor="text1"/>
          <w:kern w:val="0"/>
          <w:sz w:val="24"/>
        </w:rPr>
        <w:t>注：本基金本报告期未通过沪港通交易机制投资港股。</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707D4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.2 </w:t>
      </w:r>
      <w:r w:rsidR="008D52D7" w:rsidRPr="00A763A6">
        <w:rPr>
          <w:rFonts w:ascii="宋体" w:hint="eastAsia"/>
          <w:b/>
          <w:color w:val="000000" w:themeColor="text1"/>
          <w:kern w:val="0"/>
          <w:sz w:val="24"/>
        </w:rPr>
        <w:t>报告期末按行业分类的股票投资组合</w:t>
      </w:r>
    </w:p>
    <w:p w:rsidR="00423C56" w:rsidRPr="00A763A6" w:rsidRDefault="00707D4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.2.1 </w:t>
      </w:r>
      <w:r w:rsidR="008D52D7" w:rsidRPr="00A763A6">
        <w:rPr>
          <w:rFonts w:ascii="宋体" w:hint="eastAsia"/>
          <w:b/>
          <w:color w:val="000000" w:themeColor="text1"/>
          <w:kern w:val="0"/>
          <w:sz w:val="24"/>
        </w:rPr>
        <w:t>报告期末按行业分类的境内股票投资组合</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本基金本报告期末未持有股票。</w:t>
      </w:r>
    </w:p>
    <w:p w:rsidR="00423C56" w:rsidRPr="00A763A6" w:rsidRDefault="00707D4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.2.2 </w:t>
      </w:r>
      <w:r w:rsidR="008D52D7" w:rsidRPr="00A763A6">
        <w:rPr>
          <w:rFonts w:ascii="宋体" w:hint="eastAsia"/>
          <w:b/>
          <w:color w:val="000000" w:themeColor="text1"/>
          <w:kern w:val="0"/>
          <w:sz w:val="24"/>
        </w:rPr>
        <w:t>报告期末按行业分类的沪港通投资股票投资组合</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本基金本报告期末未持有股票。</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707D4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.3 </w:t>
      </w:r>
      <w:r w:rsidR="008D52D7" w:rsidRPr="00A763A6">
        <w:rPr>
          <w:rFonts w:ascii="宋体" w:hint="eastAsia"/>
          <w:b/>
          <w:color w:val="000000" w:themeColor="text1"/>
          <w:kern w:val="0"/>
          <w:sz w:val="24"/>
        </w:rPr>
        <w:t>报告期末按公允价值占基金资产净值比例大小排序的前十名股票投资明细</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本基金本报告期末未持有股票。</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707D4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.4 </w:t>
      </w:r>
      <w:r w:rsidR="008D52D7" w:rsidRPr="00A763A6">
        <w:rPr>
          <w:rFonts w:ascii="宋体" w:hint="eastAsia"/>
          <w:b/>
          <w:color w:val="000000" w:themeColor="text1"/>
          <w:kern w:val="0"/>
          <w:sz w:val="24"/>
        </w:rPr>
        <w:t>报告期末按债券品种分类的债券投资组合</w:t>
      </w:r>
    </w:p>
    <w:tbl>
      <w:tblPr>
        <w:tblW w:w="4937" w:type="pct"/>
        <w:tblInd w:w="108" w:type="dxa"/>
        <w:tblLayout w:type="fixed"/>
        <w:tblLook w:val="0000"/>
      </w:tblPr>
      <w:tblGrid>
        <w:gridCol w:w="709"/>
        <w:gridCol w:w="2836"/>
        <w:gridCol w:w="2143"/>
        <w:gridCol w:w="2728"/>
      </w:tblGrid>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序号</w:t>
            </w: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债券品种</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公允价值</w:t>
            </w:r>
            <w:r w:rsidR="00C64873" w:rsidRPr="00A763A6">
              <w:rPr>
                <w:rFonts w:ascii="宋体" w:hAnsi="宋体" w:hint="eastAsia"/>
                <w:color w:val="000000" w:themeColor="text1"/>
                <w:kern w:val="0"/>
                <w:szCs w:val="21"/>
              </w:rPr>
              <w:t>（元）</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占基金资产净值比例（</w:t>
            </w:r>
            <w:r w:rsidR="00C64873" w:rsidRPr="00A763A6">
              <w:rPr>
                <w:rFonts w:ascii="宋体" w:hAnsi="宋体" w:hint="eastAsia"/>
                <w:color w:val="000000" w:themeColor="text1"/>
                <w:kern w:val="0"/>
                <w:szCs w:val="21"/>
              </w:rPr>
              <w:t>%</w:t>
            </w: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w:t>
            </w: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国家债券</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58,201,140.50</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7.14</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w:t>
            </w: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央行票据</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3</w:t>
            </w: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金融债券</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20,006,000.00</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2.45</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423C56">
            <w:pPr>
              <w:autoSpaceDE w:val="0"/>
              <w:autoSpaceDN w:val="0"/>
              <w:adjustRightInd w:val="0"/>
              <w:jc w:val="center"/>
              <w:rPr>
                <w:rFonts w:ascii="宋体" w:hAnsi="宋体"/>
                <w:color w:val="000000" w:themeColor="text1"/>
                <w:kern w:val="0"/>
                <w:szCs w:val="21"/>
              </w:rPr>
            </w:pP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其中：政策性金融债</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20,006,000.00</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2.45</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4</w:t>
            </w: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企业债券</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C27E06">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534,689,503.37</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F80868">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65.60</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w:t>
            </w: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企业短期融资券</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30,214,000.00</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3.71</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6</w:t>
            </w: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中期票据</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52,804,000.00</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6.48</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7</w:t>
            </w: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可转债</w:t>
            </w:r>
            <w:r w:rsidR="00C64873" w:rsidRPr="00A763A6">
              <w:rPr>
                <w:rFonts w:ascii="宋体" w:hAnsi="宋体" w:hint="eastAsia"/>
                <w:color w:val="000000" w:themeColor="text1"/>
                <w:kern w:val="0"/>
                <w:szCs w:val="21"/>
              </w:rPr>
              <w:t>（可交换债）</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C27E06">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56,159,596.46</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6.</w:t>
            </w:r>
            <w:r w:rsidR="00F80868" w:rsidRPr="00A763A6">
              <w:rPr>
                <w:rFonts w:ascii="宋体" w:hAnsi="宋体" w:hint="eastAsia"/>
                <w:color w:val="000000" w:themeColor="text1"/>
                <w:kern w:val="0"/>
                <w:szCs w:val="21"/>
              </w:rPr>
              <w:t>89</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8</w:t>
            </w: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同业存单</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9</w:t>
            </w: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其他</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C03681">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10</w:t>
            </w:r>
          </w:p>
        </w:tc>
        <w:tc>
          <w:tcPr>
            <w:tcW w:w="1685"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合计</w:t>
            </w:r>
          </w:p>
        </w:tc>
        <w:tc>
          <w:tcPr>
            <w:tcW w:w="127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752,074,240.33</w:t>
            </w:r>
          </w:p>
        </w:tc>
        <w:tc>
          <w:tcPr>
            <w:tcW w:w="1622"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92.27</w:t>
            </w:r>
          </w:p>
        </w:tc>
      </w:tr>
    </w:tbl>
    <w:p w:rsidR="00423C56" w:rsidRPr="00A763A6" w:rsidRDefault="00423C56">
      <w:pPr>
        <w:autoSpaceDE w:val="0"/>
        <w:autoSpaceDN w:val="0"/>
        <w:adjustRightInd w:val="0"/>
        <w:spacing w:line="360" w:lineRule="auto"/>
        <w:jc w:val="left"/>
        <w:outlineLvl w:val="1"/>
        <w:rPr>
          <w:rFonts w:ascii="宋体"/>
          <w:b/>
          <w:color w:val="000000" w:themeColor="text1"/>
          <w:kern w:val="0"/>
          <w:sz w:val="24"/>
        </w:rPr>
      </w:pPr>
    </w:p>
    <w:p w:rsidR="00423C56" w:rsidRPr="00A763A6" w:rsidRDefault="00707D4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lastRenderedPageBreak/>
        <w:t>5</w:t>
      </w:r>
      <w:r w:rsidR="008D52D7" w:rsidRPr="00A763A6">
        <w:rPr>
          <w:rFonts w:ascii="宋体"/>
          <w:b/>
          <w:color w:val="000000" w:themeColor="text1"/>
          <w:kern w:val="0"/>
          <w:sz w:val="24"/>
        </w:rPr>
        <w:t xml:space="preserve">.5 </w:t>
      </w:r>
      <w:r w:rsidR="008D52D7" w:rsidRPr="00A763A6">
        <w:rPr>
          <w:rFonts w:ascii="宋体" w:hint="eastAsia"/>
          <w:b/>
          <w:color w:val="000000" w:themeColor="text1"/>
          <w:kern w:val="0"/>
          <w:sz w:val="24"/>
        </w:rPr>
        <w:t>报告期末按公允价值占基金资产净值比例大小排序的前五名债券投资明细</w:t>
      </w:r>
    </w:p>
    <w:tbl>
      <w:tblPr>
        <w:tblW w:w="4937" w:type="pct"/>
        <w:tblInd w:w="108" w:type="dxa"/>
        <w:tblLayout w:type="fixed"/>
        <w:tblLook w:val="0000"/>
      </w:tblPr>
      <w:tblGrid>
        <w:gridCol w:w="710"/>
        <w:gridCol w:w="1134"/>
        <w:gridCol w:w="1986"/>
        <w:gridCol w:w="1134"/>
        <w:gridCol w:w="1841"/>
        <w:gridCol w:w="1611"/>
      </w:tblGrid>
      <w:tr w:rsidR="008D52D7" w:rsidRPr="00A763A6" w:rsidTr="002B3379">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序号</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债券代码</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债券名称</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数量（张）</w:t>
            </w:r>
          </w:p>
        </w:tc>
        <w:tc>
          <w:tcPr>
            <w:tcW w:w="109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公允价值</w:t>
            </w:r>
            <w:r w:rsidR="00C64873" w:rsidRPr="00A763A6">
              <w:rPr>
                <w:rFonts w:ascii="宋体" w:hAnsi="宋体" w:hint="eastAsia"/>
                <w:color w:val="000000" w:themeColor="text1"/>
                <w:kern w:val="0"/>
                <w:szCs w:val="21"/>
              </w:rPr>
              <w:t>（元）</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占基金资产净值比例（</w:t>
            </w:r>
            <w:r w:rsidR="005E6DC1" w:rsidRPr="00A763A6">
              <w:rPr>
                <w:rFonts w:ascii="宋体" w:hAnsi="宋体" w:hint="eastAsia"/>
                <w:color w:val="000000" w:themeColor="text1"/>
                <w:kern w:val="0"/>
                <w:szCs w:val="21"/>
              </w:rPr>
              <w:t>%</w:t>
            </w:r>
            <w:r w:rsidRPr="00A763A6">
              <w:rPr>
                <w:rFonts w:ascii="宋体" w:hAnsi="宋体" w:hint="eastAsia"/>
                <w:color w:val="000000" w:themeColor="text1"/>
                <w:kern w:val="0"/>
                <w:szCs w:val="21"/>
              </w:rPr>
              <w:t>）</w:t>
            </w:r>
          </w:p>
        </w:tc>
      </w:tr>
      <w:tr w:rsidR="008D52D7" w:rsidRPr="00A763A6" w:rsidTr="002B3379">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1480130</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13</w:t>
            </w:r>
            <w:r w:rsidRPr="00A763A6">
              <w:rPr>
                <w:rFonts w:ascii="宋体" w:hAnsi="宋体" w:hint="eastAsia"/>
                <w:color w:val="000000" w:themeColor="text1"/>
                <w:kern w:val="0"/>
                <w:szCs w:val="21"/>
              </w:rPr>
              <w:t>秦开投债</w:t>
            </w:r>
            <w:r w:rsidRPr="00A763A6">
              <w:rPr>
                <w:rFonts w:ascii="宋体" w:hAnsi="宋体"/>
                <w:color w:val="000000" w:themeColor="text1"/>
                <w:kern w:val="0"/>
                <w:szCs w:val="21"/>
              </w:rPr>
              <w:t>02</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500,000</w:t>
            </w:r>
          </w:p>
        </w:tc>
        <w:tc>
          <w:tcPr>
            <w:tcW w:w="109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55,830,000.00</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6.85</w:t>
            </w:r>
          </w:p>
        </w:tc>
      </w:tr>
      <w:tr w:rsidR="008D52D7" w:rsidRPr="00A763A6" w:rsidTr="002B3379">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019509</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15</w:t>
            </w:r>
            <w:r w:rsidRPr="00A763A6">
              <w:rPr>
                <w:rFonts w:ascii="宋体" w:hAnsi="宋体" w:hint="eastAsia"/>
                <w:color w:val="000000" w:themeColor="text1"/>
                <w:kern w:val="0"/>
                <w:szCs w:val="21"/>
              </w:rPr>
              <w:t>国债</w:t>
            </w:r>
            <w:r w:rsidRPr="00A763A6">
              <w:rPr>
                <w:rFonts w:ascii="宋体" w:hAnsi="宋体"/>
                <w:color w:val="000000" w:themeColor="text1"/>
                <w:kern w:val="0"/>
                <w:szCs w:val="21"/>
              </w:rPr>
              <w:t>09</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550,490</w:t>
            </w:r>
          </w:p>
        </w:tc>
        <w:tc>
          <w:tcPr>
            <w:tcW w:w="109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55,076,524.50</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6.76</w:t>
            </w:r>
          </w:p>
        </w:tc>
      </w:tr>
      <w:tr w:rsidR="008D52D7" w:rsidRPr="00A763A6" w:rsidTr="002B3379">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3</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1480032</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13</w:t>
            </w:r>
            <w:r w:rsidRPr="00A763A6">
              <w:rPr>
                <w:rFonts w:ascii="宋体" w:hAnsi="宋体" w:hint="eastAsia"/>
                <w:color w:val="000000" w:themeColor="text1"/>
                <w:kern w:val="0"/>
                <w:szCs w:val="21"/>
              </w:rPr>
              <w:t>黔凯里城投债</w:t>
            </w:r>
            <w:r w:rsidRPr="00A763A6">
              <w:rPr>
                <w:rFonts w:ascii="宋体" w:hAnsi="宋体"/>
                <w:color w:val="000000" w:themeColor="text1"/>
                <w:kern w:val="0"/>
                <w:szCs w:val="21"/>
              </w:rPr>
              <w:t>02</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500,000</w:t>
            </w:r>
          </w:p>
        </w:tc>
        <w:tc>
          <w:tcPr>
            <w:tcW w:w="109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54,760,000.00</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6.72</w:t>
            </w:r>
          </w:p>
        </w:tc>
      </w:tr>
      <w:tr w:rsidR="008D52D7" w:rsidRPr="00A763A6" w:rsidTr="002B3379">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4</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1380388</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13</w:t>
            </w:r>
            <w:r w:rsidRPr="00A763A6">
              <w:rPr>
                <w:rFonts w:ascii="宋体" w:hAnsi="宋体" w:hint="eastAsia"/>
                <w:color w:val="000000" w:themeColor="text1"/>
                <w:kern w:val="0"/>
                <w:szCs w:val="21"/>
              </w:rPr>
              <w:t>河池债</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400,000</w:t>
            </w:r>
          </w:p>
        </w:tc>
        <w:tc>
          <w:tcPr>
            <w:tcW w:w="109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44,444,000.00</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5.45</w:t>
            </w:r>
          </w:p>
        </w:tc>
      </w:tr>
      <w:tr w:rsidR="008D52D7" w:rsidRPr="00A763A6" w:rsidTr="002B3379">
        <w:tc>
          <w:tcPr>
            <w:tcW w:w="42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1380166</w:t>
            </w:r>
          </w:p>
        </w:tc>
        <w:tc>
          <w:tcPr>
            <w:tcW w:w="118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13</w:t>
            </w:r>
            <w:r w:rsidRPr="00A763A6">
              <w:rPr>
                <w:rFonts w:ascii="宋体" w:hAnsi="宋体" w:hint="eastAsia"/>
                <w:color w:val="000000" w:themeColor="text1"/>
                <w:kern w:val="0"/>
                <w:szCs w:val="21"/>
              </w:rPr>
              <w:t>万盛经开债</w:t>
            </w:r>
          </w:p>
        </w:tc>
        <w:tc>
          <w:tcPr>
            <w:tcW w:w="6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400,000</w:t>
            </w:r>
          </w:p>
        </w:tc>
        <w:tc>
          <w:tcPr>
            <w:tcW w:w="109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42,420,000.00</w:t>
            </w:r>
          </w:p>
        </w:tc>
        <w:tc>
          <w:tcPr>
            <w:tcW w:w="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5.20</w:t>
            </w:r>
          </w:p>
        </w:tc>
      </w:tr>
    </w:tbl>
    <w:p w:rsidR="00423C56" w:rsidRPr="00A763A6" w:rsidRDefault="00423C56">
      <w:pPr>
        <w:autoSpaceDE w:val="0"/>
        <w:autoSpaceDN w:val="0"/>
        <w:adjustRightInd w:val="0"/>
        <w:spacing w:line="360" w:lineRule="auto"/>
        <w:outlineLvl w:val="1"/>
        <w:rPr>
          <w:rFonts w:ascii="宋体"/>
          <w:b/>
          <w:color w:val="000000" w:themeColor="text1"/>
          <w:kern w:val="0"/>
          <w:sz w:val="24"/>
        </w:rPr>
      </w:pPr>
    </w:p>
    <w:p w:rsidR="00423C56" w:rsidRPr="00A763A6" w:rsidRDefault="00707D4F">
      <w:pPr>
        <w:autoSpaceDE w:val="0"/>
        <w:autoSpaceDN w:val="0"/>
        <w:adjustRightInd w:val="0"/>
        <w:spacing w:line="360" w:lineRule="auto"/>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.6</w:t>
      </w:r>
      <w:r w:rsidRPr="00A763A6">
        <w:rPr>
          <w:rFonts w:ascii="宋体" w:hint="eastAsia"/>
          <w:b/>
          <w:color w:val="000000" w:themeColor="text1"/>
          <w:kern w:val="0"/>
          <w:sz w:val="24"/>
        </w:rPr>
        <w:t xml:space="preserve"> </w:t>
      </w:r>
      <w:r w:rsidR="008D52D7" w:rsidRPr="00A763A6">
        <w:rPr>
          <w:rFonts w:ascii="宋体" w:hint="eastAsia"/>
          <w:b/>
          <w:color w:val="000000" w:themeColor="text1"/>
          <w:kern w:val="0"/>
          <w:sz w:val="24"/>
        </w:rPr>
        <w:t>报告期末按公允价值占基金资产净值比例大小排序的前十名资产支持证券投资明细</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本基金本报告期末未持有资产支持证券。</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707D4F">
      <w:pPr>
        <w:autoSpaceDE w:val="0"/>
        <w:autoSpaceDN w:val="0"/>
        <w:adjustRightInd w:val="0"/>
        <w:spacing w:line="360" w:lineRule="auto"/>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.7 </w:t>
      </w:r>
      <w:r w:rsidR="008D52D7" w:rsidRPr="00A763A6">
        <w:rPr>
          <w:rFonts w:ascii="宋体" w:hint="eastAsia"/>
          <w:b/>
          <w:color w:val="000000" w:themeColor="text1"/>
          <w:kern w:val="0"/>
          <w:sz w:val="24"/>
        </w:rPr>
        <w:t>报告期末按公允价值占基金资产净值比例大小排序的前五名贵金属投资明细</w:t>
      </w: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本基金本报告期末未持有贵金属。</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707D4F">
      <w:pPr>
        <w:autoSpaceDE w:val="0"/>
        <w:autoSpaceDN w:val="0"/>
        <w:adjustRightInd w:val="0"/>
        <w:spacing w:line="360" w:lineRule="auto"/>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.8 </w:t>
      </w:r>
      <w:r w:rsidR="008D52D7" w:rsidRPr="00A763A6">
        <w:rPr>
          <w:rFonts w:ascii="宋体" w:hint="eastAsia"/>
          <w:b/>
          <w:color w:val="000000" w:themeColor="text1"/>
          <w:kern w:val="0"/>
          <w:sz w:val="24"/>
        </w:rPr>
        <w:t>报告期末按公允价值占基金资产净值比例大小排序的前五名权证投资明细</w:t>
      </w:r>
    </w:p>
    <w:p w:rsidR="00423C56" w:rsidRPr="00A763A6" w:rsidRDefault="008D52D7">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本基金本报告期末未持有权证。</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707D4F">
      <w:pPr>
        <w:autoSpaceDE w:val="0"/>
        <w:autoSpaceDN w:val="0"/>
        <w:adjustRightInd w:val="0"/>
        <w:spacing w:line="360" w:lineRule="auto"/>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.9 </w:t>
      </w:r>
      <w:r w:rsidR="008D52D7" w:rsidRPr="00A763A6">
        <w:rPr>
          <w:rFonts w:ascii="宋体" w:hint="eastAsia"/>
          <w:b/>
          <w:color w:val="000000" w:themeColor="text1"/>
          <w:kern w:val="0"/>
          <w:sz w:val="24"/>
        </w:rPr>
        <w:t>报告期末本基金投资的股指期货交易情况说明</w:t>
      </w:r>
    </w:p>
    <w:p w:rsidR="00423C56" w:rsidRPr="00A763A6" w:rsidRDefault="00297EE8">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w:t>
      </w:r>
      <w:r w:rsidR="00B75395" w:rsidRPr="00A763A6">
        <w:rPr>
          <w:rFonts w:ascii="宋体" w:hint="eastAsia"/>
          <w:color w:val="000000" w:themeColor="text1"/>
          <w:kern w:val="0"/>
          <w:sz w:val="24"/>
        </w:rPr>
        <w:t>基金本报告期末未</w:t>
      </w:r>
      <w:r w:rsidR="002B3379" w:rsidRPr="00A763A6">
        <w:rPr>
          <w:rFonts w:ascii="宋体" w:hint="eastAsia"/>
          <w:color w:val="000000" w:themeColor="text1"/>
          <w:kern w:val="0"/>
          <w:sz w:val="24"/>
        </w:rPr>
        <w:t>投资</w:t>
      </w:r>
      <w:r w:rsidR="00B75395" w:rsidRPr="00A763A6">
        <w:rPr>
          <w:rFonts w:ascii="宋体" w:hint="eastAsia"/>
          <w:color w:val="000000" w:themeColor="text1"/>
          <w:kern w:val="0"/>
          <w:sz w:val="24"/>
        </w:rPr>
        <w:t>股指期货。</w:t>
      </w:r>
    </w:p>
    <w:p w:rsidR="00423C56" w:rsidRPr="00A763A6" w:rsidRDefault="00423C56">
      <w:pPr>
        <w:autoSpaceDE w:val="0"/>
        <w:autoSpaceDN w:val="0"/>
        <w:adjustRightInd w:val="0"/>
        <w:spacing w:line="360" w:lineRule="auto"/>
        <w:outlineLvl w:val="1"/>
        <w:rPr>
          <w:rFonts w:ascii="宋体"/>
          <w:b/>
          <w:color w:val="000000" w:themeColor="text1"/>
          <w:kern w:val="0"/>
          <w:sz w:val="24"/>
        </w:rPr>
      </w:pPr>
    </w:p>
    <w:p w:rsidR="00423C56" w:rsidRPr="00A763A6" w:rsidRDefault="00707D4F">
      <w:pPr>
        <w:autoSpaceDE w:val="0"/>
        <w:autoSpaceDN w:val="0"/>
        <w:adjustRightInd w:val="0"/>
        <w:spacing w:line="360" w:lineRule="auto"/>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.10 </w:t>
      </w:r>
      <w:r w:rsidR="008D52D7" w:rsidRPr="00A763A6">
        <w:rPr>
          <w:rFonts w:ascii="宋体" w:hint="eastAsia"/>
          <w:b/>
          <w:color w:val="000000" w:themeColor="text1"/>
          <w:kern w:val="0"/>
          <w:sz w:val="24"/>
        </w:rPr>
        <w:t>报告期末本基金投资的国债期货交易情况说明</w:t>
      </w:r>
    </w:p>
    <w:p w:rsidR="00423C56" w:rsidRPr="00A763A6" w:rsidRDefault="00206DAB">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w:t>
      </w:r>
      <w:r w:rsidR="002B3379" w:rsidRPr="00A763A6">
        <w:rPr>
          <w:rFonts w:ascii="宋体" w:hint="eastAsia"/>
          <w:color w:val="000000" w:themeColor="text1"/>
          <w:kern w:val="0"/>
          <w:sz w:val="24"/>
        </w:rPr>
        <w:t>投资</w:t>
      </w:r>
      <w:r w:rsidRPr="00A763A6">
        <w:rPr>
          <w:rFonts w:ascii="宋体" w:hint="eastAsia"/>
          <w:color w:val="000000" w:themeColor="text1"/>
          <w:kern w:val="0"/>
          <w:sz w:val="24"/>
        </w:rPr>
        <w:t>国债期货。</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707D4F">
      <w:pPr>
        <w:autoSpaceDE w:val="0"/>
        <w:autoSpaceDN w:val="0"/>
        <w:adjustRightInd w:val="0"/>
        <w:spacing w:line="360" w:lineRule="auto"/>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.11 </w:t>
      </w:r>
      <w:r w:rsidR="008D52D7" w:rsidRPr="00A763A6">
        <w:rPr>
          <w:rFonts w:ascii="宋体" w:hint="eastAsia"/>
          <w:b/>
          <w:color w:val="000000" w:themeColor="text1"/>
          <w:kern w:val="0"/>
          <w:sz w:val="24"/>
        </w:rPr>
        <w:t>投资组合报告附注</w:t>
      </w:r>
    </w:p>
    <w:p w:rsidR="00423C56" w:rsidRPr="00A763A6" w:rsidRDefault="00707D4F">
      <w:pPr>
        <w:autoSpaceDE w:val="0"/>
        <w:autoSpaceDN w:val="0"/>
        <w:adjustRightInd w:val="0"/>
        <w:spacing w:line="360" w:lineRule="auto"/>
        <w:outlineLvl w:val="1"/>
        <w:rPr>
          <w:rFonts w:ascii="宋体"/>
          <w:b/>
          <w:color w:val="000000" w:themeColor="text1"/>
          <w:kern w:val="0"/>
          <w:sz w:val="24"/>
        </w:rPr>
      </w:pPr>
      <w:r w:rsidRPr="00A763A6">
        <w:rPr>
          <w:rFonts w:ascii="宋体" w:hint="eastAsia"/>
          <w:b/>
          <w:color w:val="000000" w:themeColor="text1"/>
          <w:kern w:val="0"/>
          <w:sz w:val="24"/>
        </w:rPr>
        <w:t>5</w:t>
      </w:r>
      <w:r w:rsidR="00206DAB" w:rsidRPr="00A763A6">
        <w:rPr>
          <w:rFonts w:ascii="宋体"/>
          <w:b/>
          <w:color w:val="000000" w:themeColor="text1"/>
          <w:kern w:val="0"/>
          <w:sz w:val="24"/>
        </w:rPr>
        <w:t xml:space="preserve">.11.1 </w:t>
      </w:r>
      <w:r w:rsidR="00206DAB" w:rsidRPr="00A763A6">
        <w:rPr>
          <w:rFonts w:ascii="宋体" w:hint="eastAsia"/>
          <w:b/>
          <w:color w:val="000000" w:themeColor="text1"/>
          <w:kern w:val="0"/>
          <w:sz w:val="24"/>
        </w:rPr>
        <w:t>报告期内本基金投资的前十名证券的发行主体未出现被监管部门立案调查或在报告编制日前一年内受到公开谴责、处罚的情形。</w:t>
      </w:r>
    </w:p>
    <w:p w:rsidR="00423C56" w:rsidRPr="00A763A6" w:rsidRDefault="00707D4F">
      <w:pPr>
        <w:autoSpaceDE w:val="0"/>
        <w:autoSpaceDN w:val="0"/>
        <w:adjustRightInd w:val="0"/>
        <w:spacing w:line="360" w:lineRule="auto"/>
        <w:outlineLvl w:val="1"/>
        <w:rPr>
          <w:rFonts w:ascii="宋体"/>
          <w:b/>
          <w:color w:val="000000" w:themeColor="text1"/>
          <w:kern w:val="0"/>
          <w:sz w:val="24"/>
        </w:rPr>
      </w:pPr>
      <w:r w:rsidRPr="00A763A6">
        <w:rPr>
          <w:rFonts w:ascii="宋体" w:hint="eastAsia"/>
          <w:b/>
          <w:color w:val="000000" w:themeColor="text1"/>
          <w:kern w:val="0"/>
          <w:sz w:val="24"/>
        </w:rPr>
        <w:t>5</w:t>
      </w:r>
      <w:r w:rsidR="00206DAB" w:rsidRPr="00A763A6">
        <w:rPr>
          <w:rFonts w:ascii="宋体"/>
          <w:b/>
          <w:color w:val="000000" w:themeColor="text1"/>
          <w:kern w:val="0"/>
          <w:sz w:val="24"/>
        </w:rPr>
        <w:t xml:space="preserve">.11.2 </w:t>
      </w:r>
      <w:r w:rsidR="00206DAB" w:rsidRPr="00A763A6">
        <w:rPr>
          <w:rFonts w:ascii="宋体" w:hint="eastAsia"/>
          <w:b/>
          <w:color w:val="000000" w:themeColor="text1"/>
          <w:kern w:val="0"/>
          <w:sz w:val="24"/>
        </w:rPr>
        <w:t>本基金本报告期未投资股票，不存在投资的前十名股票超出基金合同规定的备选股票库的情形。</w:t>
      </w:r>
    </w:p>
    <w:p w:rsidR="00423C56" w:rsidRPr="00A763A6" w:rsidRDefault="00707D4F">
      <w:pPr>
        <w:autoSpaceDE w:val="0"/>
        <w:autoSpaceDN w:val="0"/>
        <w:adjustRightInd w:val="0"/>
        <w:spacing w:line="360" w:lineRule="auto"/>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.11.3 </w:t>
      </w:r>
      <w:r w:rsidR="008D52D7" w:rsidRPr="00A763A6">
        <w:rPr>
          <w:rFonts w:ascii="宋体" w:hint="eastAsia"/>
          <w:b/>
          <w:color w:val="000000" w:themeColor="text1"/>
          <w:kern w:val="0"/>
          <w:sz w:val="24"/>
        </w:rPr>
        <w:t>其他资产构成</w:t>
      </w:r>
    </w:p>
    <w:tbl>
      <w:tblPr>
        <w:tblW w:w="4907" w:type="pct"/>
        <w:tblInd w:w="108" w:type="dxa"/>
        <w:tblLayout w:type="fixed"/>
        <w:tblLook w:val="0000"/>
      </w:tblPr>
      <w:tblGrid>
        <w:gridCol w:w="708"/>
        <w:gridCol w:w="3275"/>
        <w:gridCol w:w="4381"/>
      </w:tblGrid>
      <w:tr w:rsidR="008D52D7" w:rsidRPr="00A763A6" w:rsidTr="002B3379">
        <w:tc>
          <w:tcPr>
            <w:tcW w:w="4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lastRenderedPageBreak/>
              <w:t>序号</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名称</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金额</w:t>
            </w:r>
            <w:r w:rsidR="00C64873" w:rsidRPr="00A763A6">
              <w:rPr>
                <w:rFonts w:ascii="宋体" w:hAnsi="宋体" w:hint="eastAsia"/>
                <w:color w:val="000000" w:themeColor="text1"/>
                <w:kern w:val="0"/>
                <w:szCs w:val="21"/>
              </w:rPr>
              <w:t>（元）</w:t>
            </w:r>
          </w:p>
        </w:tc>
      </w:tr>
      <w:tr w:rsidR="008D52D7" w:rsidRPr="00A763A6" w:rsidTr="002B3379">
        <w:tc>
          <w:tcPr>
            <w:tcW w:w="4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存出保证金</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58,700.1</w:t>
            </w:r>
          </w:p>
        </w:tc>
      </w:tr>
      <w:tr w:rsidR="008D52D7" w:rsidRPr="00A763A6" w:rsidTr="002B3379">
        <w:tc>
          <w:tcPr>
            <w:tcW w:w="4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应收证券清算款</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6,185,180.81</w:t>
            </w:r>
          </w:p>
        </w:tc>
      </w:tr>
      <w:tr w:rsidR="008D52D7" w:rsidRPr="00A763A6" w:rsidTr="002B3379">
        <w:tc>
          <w:tcPr>
            <w:tcW w:w="4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3</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应收股利</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2B3379">
        <w:tc>
          <w:tcPr>
            <w:tcW w:w="4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4</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应收利息</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19,378,700.02</w:t>
            </w:r>
          </w:p>
        </w:tc>
      </w:tr>
      <w:tr w:rsidR="008D52D7" w:rsidRPr="00A763A6" w:rsidTr="002B3379">
        <w:tc>
          <w:tcPr>
            <w:tcW w:w="4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5</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应收申购款</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2B3379">
        <w:tc>
          <w:tcPr>
            <w:tcW w:w="4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6</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其他应收款</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2B3379">
        <w:tc>
          <w:tcPr>
            <w:tcW w:w="4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7</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待摊费用</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2B3379">
        <w:tc>
          <w:tcPr>
            <w:tcW w:w="4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8</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其他</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F5087">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2B3379">
        <w:tc>
          <w:tcPr>
            <w:tcW w:w="423"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9</w:t>
            </w:r>
          </w:p>
        </w:tc>
        <w:tc>
          <w:tcPr>
            <w:tcW w:w="195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合计</w:t>
            </w:r>
          </w:p>
        </w:tc>
        <w:tc>
          <w:tcPr>
            <w:tcW w:w="261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F5087">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25,622,580.93</w:t>
            </w:r>
          </w:p>
        </w:tc>
      </w:tr>
    </w:tbl>
    <w:p w:rsidR="00423C56" w:rsidRPr="00A763A6" w:rsidRDefault="00707D4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.11.4 </w:t>
      </w:r>
      <w:r w:rsidR="008D52D7" w:rsidRPr="00A763A6">
        <w:rPr>
          <w:rFonts w:ascii="宋体" w:hint="eastAsia"/>
          <w:b/>
          <w:color w:val="000000" w:themeColor="text1"/>
          <w:kern w:val="0"/>
          <w:sz w:val="24"/>
        </w:rPr>
        <w:t>报告期末持有的处于转股期的可转换债券明细</w:t>
      </w:r>
    </w:p>
    <w:tbl>
      <w:tblPr>
        <w:tblW w:w="4889" w:type="pct"/>
        <w:jc w:val="center"/>
        <w:tblInd w:w="190" w:type="dxa"/>
        <w:tblLayout w:type="fixed"/>
        <w:tblLook w:val="0000"/>
      </w:tblPr>
      <w:tblGrid>
        <w:gridCol w:w="723"/>
        <w:gridCol w:w="1277"/>
        <w:gridCol w:w="1218"/>
        <w:gridCol w:w="2047"/>
        <w:gridCol w:w="3069"/>
      </w:tblGrid>
      <w:tr w:rsidR="002B3379" w:rsidRPr="00A763A6" w:rsidTr="002B3379">
        <w:trPr>
          <w:jc w:val="center"/>
        </w:trPr>
        <w:tc>
          <w:tcPr>
            <w:tcW w:w="43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序号</w:t>
            </w:r>
          </w:p>
        </w:tc>
        <w:tc>
          <w:tcPr>
            <w:tcW w:w="76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债券代码</w:t>
            </w:r>
          </w:p>
        </w:tc>
        <w:tc>
          <w:tcPr>
            <w:tcW w:w="73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债券名称</w:t>
            </w:r>
          </w:p>
        </w:tc>
        <w:tc>
          <w:tcPr>
            <w:tcW w:w="122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公允价值</w:t>
            </w:r>
            <w:r w:rsidR="0057340C" w:rsidRPr="00A763A6">
              <w:rPr>
                <w:rFonts w:ascii="宋体" w:hAnsi="宋体" w:hint="eastAsia"/>
                <w:color w:val="000000" w:themeColor="text1"/>
                <w:kern w:val="0"/>
              </w:rPr>
              <w:t>（元）</w:t>
            </w:r>
          </w:p>
        </w:tc>
        <w:tc>
          <w:tcPr>
            <w:tcW w:w="18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占基金资产净值比例（</w:t>
            </w:r>
            <w:r w:rsidR="00406288" w:rsidRPr="00A763A6">
              <w:rPr>
                <w:rFonts w:ascii="宋体" w:hAnsi="宋体" w:hint="eastAsia"/>
                <w:color w:val="000000" w:themeColor="text1"/>
                <w:kern w:val="0"/>
                <w:szCs w:val="21"/>
              </w:rPr>
              <w:t>%</w:t>
            </w:r>
            <w:r w:rsidRPr="00A763A6">
              <w:rPr>
                <w:rFonts w:ascii="宋体" w:hAnsi="宋体" w:hint="eastAsia"/>
                <w:color w:val="000000" w:themeColor="text1"/>
                <w:kern w:val="0"/>
                <w:szCs w:val="21"/>
              </w:rPr>
              <w:t>）</w:t>
            </w:r>
          </w:p>
        </w:tc>
      </w:tr>
      <w:tr w:rsidR="002B3379" w:rsidRPr="00A763A6" w:rsidTr="002B3379">
        <w:trPr>
          <w:jc w:val="center"/>
        </w:trPr>
        <w:tc>
          <w:tcPr>
            <w:tcW w:w="43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w:t>
            </w:r>
          </w:p>
        </w:tc>
        <w:tc>
          <w:tcPr>
            <w:tcW w:w="76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110030</w:t>
            </w:r>
          </w:p>
        </w:tc>
        <w:tc>
          <w:tcPr>
            <w:tcW w:w="73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格力转债</w:t>
            </w:r>
          </w:p>
        </w:tc>
        <w:tc>
          <w:tcPr>
            <w:tcW w:w="122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4,452,728.00</w:t>
            </w:r>
          </w:p>
        </w:tc>
        <w:tc>
          <w:tcPr>
            <w:tcW w:w="18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0.55</w:t>
            </w:r>
          </w:p>
        </w:tc>
      </w:tr>
      <w:tr w:rsidR="002B3379" w:rsidRPr="00A763A6" w:rsidTr="002B3379">
        <w:trPr>
          <w:jc w:val="center"/>
        </w:trPr>
        <w:tc>
          <w:tcPr>
            <w:tcW w:w="43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w:t>
            </w:r>
          </w:p>
        </w:tc>
        <w:tc>
          <w:tcPr>
            <w:tcW w:w="76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113008</w:t>
            </w:r>
          </w:p>
        </w:tc>
        <w:tc>
          <w:tcPr>
            <w:tcW w:w="73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电气转债</w:t>
            </w:r>
          </w:p>
        </w:tc>
        <w:tc>
          <w:tcPr>
            <w:tcW w:w="122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2,716,225.20</w:t>
            </w:r>
          </w:p>
        </w:tc>
        <w:tc>
          <w:tcPr>
            <w:tcW w:w="18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0.33</w:t>
            </w:r>
          </w:p>
        </w:tc>
      </w:tr>
      <w:tr w:rsidR="002B3379" w:rsidRPr="00A763A6" w:rsidTr="002B3379">
        <w:trPr>
          <w:jc w:val="center"/>
        </w:trPr>
        <w:tc>
          <w:tcPr>
            <w:tcW w:w="43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3</w:t>
            </w:r>
          </w:p>
        </w:tc>
        <w:tc>
          <w:tcPr>
            <w:tcW w:w="766"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128009</w:t>
            </w:r>
          </w:p>
        </w:tc>
        <w:tc>
          <w:tcPr>
            <w:tcW w:w="73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歌尔转债</w:t>
            </w:r>
          </w:p>
        </w:tc>
        <w:tc>
          <w:tcPr>
            <w:tcW w:w="1228"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color w:val="000000" w:themeColor="text1"/>
                <w:kern w:val="0"/>
                <w:szCs w:val="21"/>
              </w:rPr>
              <w:t>126,720.00</w:t>
            </w:r>
          </w:p>
        </w:tc>
        <w:tc>
          <w:tcPr>
            <w:tcW w:w="184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0.02</w:t>
            </w:r>
          </w:p>
        </w:tc>
      </w:tr>
    </w:tbl>
    <w:p w:rsidR="00423C56" w:rsidRPr="00A763A6" w:rsidRDefault="00707D4F">
      <w:pPr>
        <w:autoSpaceDE w:val="0"/>
        <w:autoSpaceDN w:val="0"/>
        <w:adjustRightInd w:val="0"/>
        <w:spacing w:line="360" w:lineRule="auto"/>
        <w:outlineLvl w:val="1"/>
        <w:rPr>
          <w:rFonts w:ascii="宋体"/>
          <w:b/>
          <w:color w:val="000000" w:themeColor="text1"/>
          <w:kern w:val="0"/>
          <w:sz w:val="24"/>
        </w:rPr>
      </w:pPr>
      <w:r w:rsidRPr="00A763A6">
        <w:rPr>
          <w:rFonts w:ascii="宋体" w:hint="eastAsia"/>
          <w:b/>
          <w:color w:val="000000" w:themeColor="text1"/>
          <w:kern w:val="0"/>
          <w:sz w:val="24"/>
        </w:rPr>
        <w:t>5</w:t>
      </w:r>
      <w:r w:rsidR="008D52D7" w:rsidRPr="00A763A6">
        <w:rPr>
          <w:rFonts w:ascii="宋体"/>
          <w:b/>
          <w:color w:val="000000" w:themeColor="text1"/>
          <w:kern w:val="0"/>
          <w:sz w:val="24"/>
        </w:rPr>
        <w:t xml:space="preserve">.11.5 </w:t>
      </w:r>
      <w:r w:rsidR="008D52D7" w:rsidRPr="00A763A6">
        <w:rPr>
          <w:rFonts w:ascii="宋体" w:hint="eastAsia"/>
          <w:b/>
          <w:color w:val="000000" w:themeColor="text1"/>
          <w:kern w:val="0"/>
          <w:sz w:val="24"/>
        </w:rPr>
        <w:t>报告期末前十名股票中存在流通受限情况的说明</w:t>
      </w:r>
    </w:p>
    <w:p w:rsidR="00423C56" w:rsidRPr="00A763A6" w:rsidRDefault="00707D4F">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本基金本报告期末未持有股票。</w:t>
      </w:r>
    </w:p>
    <w:p w:rsidR="00423C56" w:rsidRPr="00A763A6" w:rsidRDefault="00707D4F">
      <w:pPr>
        <w:autoSpaceDE w:val="0"/>
        <w:autoSpaceDN w:val="0"/>
        <w:adjustRightInd w:val="0"/>
        <w:spacing w:line="360" w:lineRule="auto"/>
        <w:rPr>
          <w:rFonts w:ascii="宋体"/>
          <w:b/>
          <w:color w:val="000000" w:themeColor="text1"/>
          <w:kern w:val="0"/>
          <w:sz w:val="24"/>
        </w:rPr>
      </w:pPr>
      <w:r w:rsidRPr="00A763A6">
        <w:rPr>
          <w:rFonts w:ascii="宋体"/>
          <w:b/>
          <w:color w:val="000000" w:themeColor="text1"/>
          <w:kern w:val="0"/>
          <w:sz w:val="24"/>
        </w:rPr>
        <w:t>5.11.6</w:t>
      </w:r>
      <w:r w:rsidRPr="00A763A6">
        <w:rPr>
          <w:rFonts w:ascii="宋体" w:hint="eastAsia"/>
          <w:b/>
          <w:color w:val="000000" w:themeColor="text1"/>
          <w:kern w:val="0"/>
          <w:sz w:val="24"/>
        </w:rPr>
        <w:t xml:space="preserve"> 投资组合报告附注的其他文字描述部分</w:t>
      </w:r>
    </w:p>
    <w:p w:rsidR="00423C56" w:rsidRPr="00A763A6" w:rsidRDefault="00707D4F">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由于四舍五入的原因，分项之和与合计项可能存在尾差。</w:t>
      </w:r>
    </w:p>
    <w:p w:rsidR="008D52D7" w:rsidRPr="00A763A6" w:rsidRDefault="008D52D7" w:rsidP="008D52D7">
      <w:pPr>
        <w:autoSpaceDE w:val="0"/>
        <w:autoSpaceDN w:val="0"/>
        <w:adjustRightInd w:val="0"/>
        <w:spacing w:line="288" w:lineRule="auto"/>
        <w:jc w:val="left"/>
        <w:rPr>
          <w:rFonts w:ascii="MS Sans Serif" w:hAnsi="MS Sans Serif"/>
          <w:color w:val="000000" w:themeColor="text1"/>
          <w:kern w:val="0"/>
          <w:sz w:val="2"/>
        </w:rPr>
      </w:pP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8D52D7">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t>§</w:t>
      </w:r>
      <w:r w:rsidR="00707D4F" w:rsidRPr="00A763A6">
        <w:rPr>
          <w:rFonts w:ascii="宋体" w:hint="eastAsia"/>
          <w:b/>
          <w:color w:val="000000" w:themeColor="text1"/>
          <w:kern w:val="0"/>
          <w:sz w:val="24"/>
        </w:rPr>
        <w:t>6</w:t>
      </w:r>
      <w:r w:rsidR="00707D4F" w:rsidRPr="00A763A6">
        <w:rPr>
          <w:rFonts w:ascii="宋体"/>
          <w:b/>
          <w:color w:val="000000" w:themeColor="text1"/>
          <w:kern w:val="0"/>
          <w:sz w:val="24"/>
        </w:rPr>
        <w:t xml:space="preserve">  </w:t>
      </w:r>
      <w:r w:rsidRPr="00A763A6">
        <w:rPr>
          <w:rFonts w:ascii="宋体" w:hint="eastAsia"/>
          <w:b/>
          <w:color w:val="000000" w:themeColor="text1"/>
          <w:kern w:val="0"/>
          <w:sz w:val="24"/>
        </w:rPr>
        <w:t>开放式基金份额变动</w:t>
      </w:r>
      <w:r w:rsidR="00707D4F" w:rsidRPr="00A763A6">
        <w:rPr>
          <w:rFonts w:ascii="宋体" w:hint="eastAsia"/>
          <w:b/>
          <w:color w:val="000000" w:themeColor="text1"/>
          <w:kern w:val="0"/>
          <w:sz w:val="24"/>
        </w:rPr>
        <w:t>（转型前）</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503D2C">
      <w:pPr>
        <w:autoSpaceDE w:val="0"/>
        <w:autoSpaceDN w:val="0"/>
        <w:adjustRightInd w:val="0"/>
        <w:spacing w:line="288" w:lineRule="auto"/>
        <w:jc w:val="right"/>
        <w:rPr>
          <w:rFonts w:ascii="宋体"/>
          <w:color w:val="000000" w:themeColor="text1"/>
          <w:kern w:val="0"/>
          <w:szCs w:val="21"/>
        </w:rPr>
      </w:pPr>
      <w:r w:rsidRPr="00A763A6">
        <w:rPr>
          <w:rFonts w:ascii="宋体" w:hint="eastAsia"/>
          <w:color w:val="000000" w:themeColor="text1"/>
          <w:kern w:val="0"/>
          <w:szCs w:val="21"/>
        </w:rPr>
        <w:t>单位：份</w:t>
      </w:r>
    </w:p>
    <w:tbl>
      <w:tblPr>
        <w:tblW w:w="4907" w:type="pct"/>
        <w:tblInd w:w="108" w:type="dxa"/>
        <w:tblLayout w:type="fixed"/>
        <w:tblLook w:val="0000"/>
      </w:tblPr>
      <w:tblGrid>
        <w:gridCol w:w="3302"/>
        <w:gridCol w:w="2387"/>
        <w:gridCol w:w="2675"/>
      </w:tblGrid>
      <w:tr w:rsidR="008D52D7" w:rsidRPr="00A763A6" w:rsidTr="002B3379">
        <w:tc>
          <w:tcPr>
            <w:tcW w:w="19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423C56">
            <w:pPr>
              <w:autoSpaceDE w:val="0"/>
              <w:autoSpaceDN w:val="0"/>
              <w:adjustRightInd w:val="0"/>
              <w:rPr>
                <w:rFonts w:ascii="宋体" w:hAnsi="宋体"/>
                <w:color w:val="000000" w:themeColor="text1"/>
                <w:kern w:val="0"/>
                <w:szCs w:val="21"/>
              </w:rPr>
            </w:pPr>
          </w:p>
        </w:tc>
        <w:tc>
          <w:tcPr>
            <w:tcW w:w="1427"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长信利众分级债</w:t>
            </w:r>
            <w:r w:rsidRPr="00A763A6">
              <w:rPr>
                <w:rFonts w:ascii="宋体" w:hAnsi="宋体"/>
                <w:color w:val="000000" w:themeColor="text1"/>
                <w:kern w:val="0"/>
                <w:szCs w:val="21"/>
              </w:rPr>
              <w:t>A</w:t>
            </w:r>
          </w:p>
        </w:tc>
        <w:tc>
          <w:tcPr>
            <w:tcW w:w="159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center"/>
              <w:rPr>
                <w:rFonts w:ascii="宋体" w:hAnsi="宋体"/>
                <w:color w:val="000000" w:themeColor="text1"/>
                <w:kern w:val="0"/>
                <w:szCs w:val="21"/>
              </w:rPr>
            </w:pPr>
            <w:r w:rsidRPr="00A763A6">
              <w:rPr>
                <w:rFonts w:ascii="宋体" w:hAnsi="宋体" w:hint="eastAsia"/>
                <w:color w:val="000000" w:themeColor="text1"/>
                <w:kern w:val="0"/>
                <w:szCs w:val="21"/>
              </w:rPr>
              <w:t>长信利众分级债</w:t>
            </w:r>
            <w:r w:rsidRPr="00A763A6">
              <w:rPr>
                <w:rFonts w:ascii="宋体" w:hAnsi="宋体"/>
                <w:color w:val="000000" w:themeColor="text1"/>
                <w:kern w:val="0"/>
                <w:szCs w:val="21"/>
              </w:rPr>
              <w:t>B</w:t>
            </w:r>
          </w:p>
        </w:tc>
      </w:tr>
      <w:tr w:rsidR="00B9492F" w:rsidRPr="00A763A6" w:rsidTr="002B3379">
        <w:tc>
          <w:tcPr>
            <w:tcW w:w="19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报告期期初基金份额总额</w:t>
            </w:r>
          </w:p>
        </w:tc>
        <w:tc>
          <w:tcPr>
            <w:tcW w:w="1427"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B9492F">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23,057,368.61</w:t>
            </w:r>
          </w:p>
        </w:tc>
        <w:tc>
          <w:tcPr>
            <w:tcW w:w="159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B9492F">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208,695,215.23</w:t>
            </w:r>
          </w:p>
        </w:tc>
      </w:tr>
      <w:tr w:rsidR="008D52D7" w:rsidRPr="00A763A6" w:rsidTr="002B3379">
        <w:tc>
          <w:tcPr>
            <w:tcW w:w="19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报告期期间基金总申购份额</w:t>
            </w:r>
          </w:p>
        </w:tc>
        <w:tc>
          <w:tcPr>
            <w:tcW w:w="1427"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c>
          <w:tcPr>
            <w:tcW w:w="159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2B3379">
        <w:tc>
          <w:tcPr>
            <w:tcW w:w="19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减：报告期期间基金总赎回份额</w:t>
            </w:r>
          </w:p>
        </w:tc>
        <w:tc>
          <w:tcPr>
            <w:tcW w:w="1427"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4,485,265.82</w:t>
            </w:r>
          </w:p>
        </w:tc>
        <w:tc>
          <w:tcPr>
            <w:tcW w:w="159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2B3379">
        <w:tc>
          <w:tcPr>
            <w:tcW w:w="19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报告期期间基金拆分变动份额（份额减少以“</w:t>
            </w:r>
            <w:r w:rsidR="00707D4F" w:rsidRPr="00A763A6">
              <w:rPr>
                <w:rFonts w:ascii="宋体" w:hAnsi="宋体" w:hint="eastAsia"/>
                <w:color w:val="000000" w:themeColor="text1"/>
                <w:kern w:val="0"/>
                <w:szCs w:val="21"/>
              </w:rPr>
              <w:t>—</w:t>
            </w:r>
            <w:r w:rsidRPr="00A763A6">
              <w:rPr>
                <w:rFonts w:ascii="宋体" w:hAnsi="宋体" w:hint="eastAsia"/>
                <w:color w:val="000000" w:themeColor="text1"/>
                <w:kern w:val="0"/>
                <w:szCs w:val="21"/>
              </w:rPr>
              <w:t>”填列）</w:t>
            </w:r>
          </w:p>
        </w:tc>
        <w:tc>
          <w:tcPr>
            <w:tcW w:w="1427"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7C1117">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-18,572,102.79</w:t>
            </w:r>
          </w:p>
        </w:tc>
        <w:tc>
          <w:tcPr>
            <w:tcW w:w="159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6F38D7">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-208,695,215.23</w:t>
            </w:r>
          </w:p>
        </w:tc>
      </w:tr>
      <w:tr w:rsidR="006F38D7" w:rsidRPr="00A763A6" w:rsidTr="002B3379">
        <w:tc>
          <w:tcPr>
            <w:tcW w:w="1974"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报告期期末基金份额总额</w:t>
            </w:r>
          </w:p>
        </w:tc>
        <w:tc>
          <w:tcPr>
            <w:tcW w:w="1427" w:type="pct"/>
            <w:tcBorders>
              <w:top w:val="single" w:sz="8" w:space="0" w:color="000000"/>
              <w:left w:val="single" w:sz="8" w:space="0" w:color="000000"/>
              <w:bottom w:val="single" w:sz="8" w:space="0" w:color="000000"/>
              <w:right w:val="single" w:sz="8" w:space="0" w:color="000000"/>
            </w:tcBorders>
          </w:tcPr>
          <w:p w:rsidR="00423C56" w:rsidRPr="00A763A6" w:rsidRDefault="002B3379">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0</w:t>
            </w:r>
          </w:p>
        </w:tc>
        <w:tc>
          <w:tcPr>
            <w:tcW w:w="1599" w:type="pct"/>
            <w:tcBorders>
              <w:top w:val="single" w:sz="8" w:space="0" w:color="000000"/>
              <w:left w:val="single" w:sz="8" w:space="0" w:color="000000"/>
              <w:bottom w:val="single" w:sz="8" w:space="0" w:color="000000"/>
              <w:right w:val="single" w:sz="8" w:space="0" w:color="000000"/>
            </w:tcBorders>
          </w:tcPr>
          <w:p w:rsidR="00423C56" w:rsidRPr="00A763A6" w:rsidRDefault="002B3379">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0</w:t>
            </w:r>
          </w:p>
        </w:tc>
      </w:tr>
    </w:tbl>
    <w:p w:rsidR="00423C56" w:rsidRPr="00A763A6" w:rsidRDefault="00503D2C">
      <w:pPr>
        <w:autoSpaceDE w:val="0"/>
        <w:autoSpaceDN w:val="0"/>
        <w:adjustRightInd w:val="0"/>
        <w:spacing w:line="360" w:lineRule="auto"/>
        <w:jc w:val="left"/>
        <w:rPr>
          <w:rFonts w:ascii="宋体"/>
          <w:color w:val="000000" w:themeColor="text1"/>
          <w:kern w:val="0"/>
          <w:sz w:val="24"/>
        </w:rPr>
      </w:pPr>
      <w:r w:rsidRPr="00A763A6">
        <w:rPr>
          <w:rFonts w:ascii="宋体" w:hint="eastAsia"/>
          <w:color w:val="000000" w:themeColor="text1"/>
          <w:kern w:val="0"/>
          <w:sz w:val="24"/>
        </w:rPr>
        <w:t>注：报告周期为2016年1月1日至2016年2月4日</w:t>
      </w:r>
      <w:r w:rsidR="0057340C" w:rsidRPr="00A763A6">
        <w:rPr>
          <w:rFonts w:ascii="宋体" w:hint="eastAsia"/>
          <w:color w:val="000000" w:themeColor="text1"/>
          <w:kern w:val="0"/>
          <w:sz w:val="24"/>
        </w:rPr>
        <w:t>。本基金转换基准日为</w:t>
      </w:r>
      <w:r w:rsidR="006F38D7" w:rsidRPr="00A763A6">
        <w:rPr>
          <w:rFonts w:ascii="宋体" w:hint="eastAsia"/>
          <w:color w:val="000000" w:themeColor="text1"/>
          <w:kern w:val="0"/>
          <w:sz w:val="24"/>
        </w:rPr>
        <w:t>2016年2月4日</w:t>
      </w:r>
      <w:r w:rsidR="0057340C" w:rsidRPr="00A763A6">
        <w:rPr>
          <w:rFonts w:ascii="宋体" w:hint="eastAsia"/>
          <w:color w:val="000000" w:themeColor="text1"/>
          <w:kern w:val="0"/>
          <w:sz w:val="24"/>
        </w:rPr>
        <w:t>，该日日终</w:t>
      </w:r>
      <w:r w:rsidR="006F38D7" w:rsidRPr="00A763A6">
        <w:rPr>
          <w:rFonts w:ascii="宋体" w:hint="eastAsia"/>
          <w:color w:val="000000" w:themeColor="text1"/>
          <w:kern w:val="0"/>
          <w:sz w:val="24"/>
        </w:rPr>
        <w:t>，</w:t>
      </w:r>
      <w:r w:rsidRPr="00A763A6">
        <w:rPr>
          <w:rFonts w:ascii="宋体" w:hAnsi="宋体" w:hint="eastAsia"/>
          <w:color w:val="000000" w:themeColor="text1"/>
          <w:kern w:val="0"/>
          <w:sz w:val="24"/>
        </w:rPr>
        <w:t>长信利众分级债</w:t>
      </w:r>
      <w:r w:rsidRPr="00A763A6">
        <w:rPr>
          <w:rFonts w:ascii="宋体" w:hAnsi="宋体"/>
          <w:color w:val="000000" w:themeColor="text1"/>
          <w:kern w:val="0"/>
          <w:sz w:val="24"/>
        </w:rPr>
        <w:t>A</w:t>
      </w:r>
      <w:r w:rsidR="00F53E15" w:rsidRPr="00A763A6">
        <w:rPr>
          <w:rFonts w:ascii="宋体" w:hAnsi="宋体" w:hint="eastAsia"/>
          <w:color w:val="000000" w:themeColor="text1"/>
          <w:kern w:val="0"/>
          <w:sz w:val="24"/>
        </w:rPr>
        <w:t>、</w:t>
      </w:r>
      <w:r w:rsidRPr="00A763A6">
        <w:rPr>
          <w:rFonts w:ascii="宋体" w:hAnsi="宋体" w:hint="eastAsia"/>
          <w:color w:val="000000" w:themeColor="text1"/>
          <w:kern w:val="0"/>
          <w:sz w:val="24"/>
        </w:rPr>
        <w:t>长信利众分级债</w:t>
      </w:r>
      <w:r w:rsidRPr="00A763A6">
        <w:rPr>
          <w:rFonts w:ascii="宋体" w:hAnsi="宋体"/>
          <w:color w:val="000000" w:themeColor="text1"/>
          <w:kern w:val="0"/>
          <w:sz w:val="24"/>
        </w:rPr>
        <w:t>B</w:t>
      </w:r>
      <w:r w:rsidR="0057340C" w:rsidRPr="00A763A6">
        <w:rPr>
          <w:rFonts w:ascii="宋体" w:hAnsi="宋体" w:hint="eastAsia"/>
          <w:color w:val="000000" w:themeColor="text1"/>
          <w:kern w:val="0"/>
          <w:sz w:val="24"/>
        </w:rPr>
        <w:t>份额共</w:t>
      </w:r>
      <w:r w:rsidR="00EF2EC4" w:rsidRPr="00A763A6">
        <w:rPr>
          <w:rFonts w:ascii="宋体" w:hAnsi="宋体" w:hint="eastAsia"/>
          <w:color w:val="000000" w:themeColor="text1"/>
          <w:kern w:val="0"/>
          <w:sz w:val="24"/>
        </w:rPr>
        <w:t>转换</w:t>
      </w:r>
      <w:r w:rsidRPr="00A763A6">
        <w:rPr>
          <w:rFonts w:ascii="宋体" w:hAnsi="宋体" w:hint="eastAsia"/>
          <w:color w:val="000000" w:themeColor="text1"/>
          <w:kern w:val="0"/>
          <w:sz w:val="24"/>
        </w:rPr>
        <w:t>为长信利众</w:t>
      </w:r>
      <w:r w:rsidR="00EF2EC4" w:rsidRPr="00A763A6">
        <w:rPr>
          <w:rFonts w:ascii="宋体" w:hAnsi="宋体" w:hint="eastAsia"/>
          <w:color w:val="000000" w:themeColor="text1"/>
          <w:kern w:val="0"/>
          <w:sz w:val="24"/>
        </w:rPr>
        <w:t>（</w:t>
      </w:r>
      <w:r w:rsidRPr="00A763A6">
        <w:rPr>
          <w:rFonts w:ascii="宋体" w:hAnsi="宋体"/>
          <w:color w:val="000000" w:themeColor="text1"/>
          <w:kern w:val="0"/>
          <w:sz w:val="24"/>
        </w:rPr>
        <w:t>LOF</w:t>
      </w:r>
      <w:r w:rsidR="00EF2EC4" w:rsidRPr="00A763A6">
        <w:rPr>
          <w:rFonts w:ascii="宋体" w:hAnsi="宋体" w:hint="eastAsia"/>
          <w:color w:val="000000" w:themeColor="text1"/>
          <w:kern w:val="0"/>
          <w:sz w:val="24"/>
        </w:rPr>
        <w:t>)</w:t>
      </w:r>
      <w:r w:rsidR="00F53E15" w:rsidRPr="00A763A6">
        <w:rPr>
          <w:rFonts w:ascii="宋体" w:hAnsi="宋体" w:hint="eastAsia"/>
          <w:color w:val="000000" w:themeColor="text1"/>
          <w:kern w:val="0"/>
          <w:sz w:val="24"/>
        </w:rPr>
        <w:t>份额</w:t>
      </w:r>
      <w:r w:rsidRPr="00A763A6">
        <w:rPr>
          <w:rFonts w:ascii="宋体" w:hAnsi="宋体"/>
          <w:color w:val="000000" w:themeColor="text1"/>
          <w:kern w:val="0"/>
          <w:sz w:val="24"/>
        </w:rPr>
        <w:t>301,618,736.19</w:t>
      </w:r>
      <w:r w:rsidRPr="00A763A6">
        <w:rPr>
          <w:rFonts w:ascii="宋体" w:hAnsi="宋体" w:hint="eastAsia"/>
          <w:color w:val="000000" w:themeColor="text1"/>
          <w:kern w:val="0"/>
          <w:sz w:val="24"/>
        </w:rPr>
        <w:t>份</w:t>
      </w:r>
      <w:r w:rsidRPr="00A763A6">
        <w:rPr>
          <w:rFonts w:ascii="宋体" w:hAnsi="宋体"/>
          <w:color w:val="000000" w:themeColor="text1"/>
          <w:kern w:val="0"/>
          <w:sz w:val="24"/>
        </w:rPr>
        <w:t>。</w:t>
      </w:r>
    </w:p>
    <w:p w:rsidR="00423C56" w:rsidRPr="00A763A6" w:rsidRDefault="00423C56">
      <w:pPr>
        <w:autoSpaceDE w:val="0"/>
        <w:autoSpaceDN w:val="0"/>
        <w:adjustRightInd w:val="0"/>
        <w:spacing w:line="288" w:lineRule="auto"/>
        <w:jc w:val="left"/>
        <w:rPr>
          <w:rFonts w:ascii="宋体"/>
          <w:color w:val="000000" w:themeColor="text1"/>
          <w:kern w:val="0"/>
          <w:sz w:val="24"/>
        </w:rPr>
      </w:pPr>
    </w:p>
    <w:p w:rsidR="00707D4F" w:rsidRPr="00A763A6" w:rsidRDefault="00707D4F" w:rsidP="00707D4F">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t>§6</w:t>
      </w:r>
      <w:r w:rsidRPr="00A763A6">
        <w:rPr>
          <w:rFonts w:ascii="宋体"/>
          <w:b/>
          <w:color w:val="000000" w:themeColor="text1"/>
          <w:kern w:val="0"/>
          <w:sz w:val="24"/>
        </w:rPr>
        <w:t xml:space="preserve">  </w:t>
      </w:r>
      <w:r w:rsidRPr="00A763A6">
        <w:rPr>
          <w:rFonts w:ascii="宋体" w:hint="eastAsia"/>
          <w:b/>
          <w:color w:val="000000" w:themeColor="text1"/>
          <w:kern w:val="0"/>
          <w:sz w:val="24"/>
        </w:rPr>
        <w:t>开放式基金份额变动（转型后）</w:t>
      </w:r>
    </w:p>
    <w:p w:rsidR="00423C56" w:rsidRPr="00A763A6" w:rsidRDefault="00423C56">
      <w:pPr>
        <w:autoSpaceDE w:val="0"/>
        <w:autoSpaceDN w:val="0"/>
        <w:adjustRightInd w:val="0"/>
        <w:spacing w:line="288" w:lineRule="auto"/>
        <w:jc w:val="right"/>
        <w:rPr>
          <w:rFonts w:ascii="宋体"/>
          <w:color w:val="000000" w:themeColor="text1"/>
          <w:kern w:val="0"/>
          <w:szCs w:val="21"/>
        </w:rPr>
      </w:pPr>
    </w:p>
    <w:p w:rsidR="00423C56" w:rsidRPr="00A763A6" w:rsidRDefault="00503D2C">
      <w:pPr>
        <w:autoSpaceDE w:val="0"/>
        <w:autoSpaceDN w:val="0"/>
        <w:adjustRightInd w:val="0"/>
        <w:spacing w:line="288" w:lineRule="auto"/>
        <w:jc w:val="right"/>
        <w:rPr>
          <w:rFonts w:ascii="宋体"/>
          <w:color w:val="000000" w:themeColor="text1"/>
          <w:kern w:val="0"/>
          <w:szCs w:val="21"/>
        </w:rPr>
      </w:pPr>
      <w:r w:rsidRPr="00A763A6">
        <w:rPr>
          <w:rFonts w:ascii="宋体" w:hint="eastAsia"/>
          <w:color w:val="000000" w:themeColor="text1"/>
          <w:kern w:val="0"/>
          <w:szCs w:val="21"/>
        </w:rPr>
        <w:t>单位：份</w:t>
      </w:r>
    </w:p>
    <w:tbl>
      <w:tblPr>
        <w:tblW w:w="4907" w:type="pct"/>
        <w:tblInd w:w="108" w:type="dxa"/>
        <w:tblLayout w:type="fixed"/>
        <w:tblLook w:val="0000"/>
      </w:tblPr>
      <w:tblGrid>
        <w:gridCol w:w="5671"/>
        <w:gridCol w:w="2693"/>
      </w:tblGrid>
      <w:tr w:rsidR="008D52D7" w:rsidRPr="00A763A6" w:rsidTr="002B3379">
        <w:tc>
          <w:tcPr>
            <w:tcW w:w="339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707D4F">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基金转型起始日（</w:t>
            </w:r>
            <w:r w:rsidRPr="00A763A6">
              <w:rPr>
                <w:rFonts w:ascii="宋体" w:hAnsi="宋体"/>
                <w:color w:val="000000" w:themeColor="text1"/>
                <w:kern w:val="0"/>
                <w:szCs w:val="21"/>
              </w:rPr>
              <w:t>2016</w:t>
            </w:r>
            <w:r w:rsidRPr="00A763A6">
              <w:rPr>
                <w:rFonts w:ascii="宋体" w:hAnsi="宋体" w:hint="eastAsia"/>
                <w:color w:val="000000" w:themeColor="text1"/>
                <w:kern w:val="0"/>
                <w:szCs w:val="21"/>
              </w:rPr>
              <w:t>年</w:t>
            </w:r>
            <w:r w:rsidRPr="00A763A6">
              <w:rPr>
                <w:rFonts w:ascii="宋体" w:hAnsi="宋体"/>
                <w:color w:val="000000" w:themeColor="text1"/>
                <w:kern w:val="0"/>
                <w:szCs w:val="21"/>
              </w:rPr>
              <w:t>2</w:t>
            </w:r>
            <w:r w:rsidRPr="00A763A6">
              <w:rPr>
                <w:rFonts w:ascii="宋体" w:hAnsi="宋体" w:hint="eastAsia"/>
                <w:color w:val="000000" w:themeColor="text1"/>
                <w:kern w:val="0"/>
                <w:szCs w:val="21"/>
              </w:rPr>
              <w:t>月</w:t>
            </w:r>
            <w:r w:rsidRPr="00A763A6">
              <w:rPr>
                <w:rFonts w:ascii="宋体" w:hAnsi="宋体"/>
                <w:color w:val="000000" w:themeColor="text1"/>
                <w:kern w:val="0"/>
                <w:szCs w:val="21"/>
              </w:rPr>
              <w:t>5</w:t>
            </w:r>
            <w:r w:rsidRPr="00A763A6">
              <w:rPr>
                <w:rFonts w:ascii="宋体" w:hAnsi="宋体" w:hint="eastAsia"/>
                <w:color w:val="000000" w:themeColor="text1"/>
                <w:kern w:val="0"/>
                <w:szCs w:val="21"/>
              </w:rPr>
              <w:t>日）基金份额总额</w:t>
            </w:r>
          </w:p>
        </w:tc>
        <w:tc>
          <w:tcPr>
            <w:tcW w:w="16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301,618,736.19</w:t>
            </w:r>
          </w:p>
        </w:tc>
      </w:tr>
      <w:tr w:rsidR="008D52D7" w:rsidRPr="00A763A6" w:rsidTr="002B3379">
        <w:tc>
          <w:tcPr>
            <w:tcW w:w="339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基金转型起始日至报告期期末基金总申购份额</w:t>
            </w:r>
          </w:p>
        </w:tc>
        <w:tc>
          <w:tcPr>
            <w:tcW w:w="16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579,716,767.95</w:t>
            </w:r>
          </w:p>
        </w:tc>
      </w:tr>
      <w:tr w:rsidR="008D52D7" w:rsidRPr="00A763A6" w:rsidTr="002B3379">
        <w:tc>
          <w:tcPr>
            <w:tcW w:w="339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lastRenderedPageBreak/>
              <w:t>减：基金转型起始日至报告期期末基金总赎回份额</w:t>
            </w:r>
          </w:p>
        </w:tc>
        <w:tc>
          <w:tcPr>
            <w:tcW w:w="16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76,911,617.47</w:t>
            </w:r>
          </w:p>
        </w:tc>
      </w:tr>
      <w:tr w:rsidR="008D52D7" w:rsidRPr="00A763A6" w:rsidTr="002B3379">
        <w:tc>
          <w:tcPr>
            <w:tcW w:w="339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基金转型起始日至报告期期末基金拆分变动份额（份额减少以“</w:t>
            </w:r>
            <w:r w:rsidR="00707D4F" w:rsidRPr="00A763A6">
              <w:rPr>
                <w:rFonts w:ascii="宋体" w:hAnsi="宋体" w:hint="eastAsia"/>
                <w:color w:val="000000" w:themeColor="text1"/>
                <w:kern w:val="0"/>
                <w:szCs w:val="21"/>
              </w:rPr>
              <w:t>—</w:t>
            </w:r>
            <w:r w:rsidRPr="00A763A6">
              <w:rPr>
                <w:rFonts w:ascii="宋体" w:hAnsi="宋体" w:hint="eastAsia"/>
                <w:color w:val="000000" w:themeColor="text1"/>
                <w:kern w:val="0"/>
                <w:szCs w:val="21"/>
              </w:rPr>
              <w:t>”填列）</w:t>
            </w:r>
          </w:p>
        </w:tc>
        <w:tc>
          <w:tcPr>
            <w:tcW w:w="16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2B3379">
        <w:tc>
          <w:tcPr>
            <w:tcW w:w="339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hAnsi="宋体"/>
                <w:color w:val="000000" w:themeColor="text1"/>
                <w:kern w:val="0"/>
                <w:szCs w:val="21"/>
              </w:rPr>
            </w:pPr>
            <w:r w:rsidRPr="00A763A6">
              <w:rPr>
                <w:rFonts w:ascii="宋体" w:hAnsi="宋体" w:hint="eastAsia"/>
                <w:color w:val="000000" w:themeColor="text1"/>
                <w:kern w:val="0"/>
                <w:szCs w:val="21"/>
              </w:rPr>
              <w:t>报告期期末基金份额总额</w:t>
            </w:r>
          </w:p>
        </w:tc>
        <w:tc>
          <w:tcPr>
            <w:tcW w:w="161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hAnsi="宋体"/>
                <w:color w:val="000000" w:themeColor="text1"/>
                <w:kern w:val="0"/>
                <w:szCs w:val="21"/>
              </w:rPr>
            </w:pPr>
            <w:r w:rsidRPr="00A763A6">
              <w:rPr>
                <w:rFonts w:ascii="宋体" w:hAnsi="宋体"/>
                <w:color w:val="000000" w:themeColor="text1"/>
                <w:kern w:val="0"/>
                <w:szCs w:val="21"/>
              </w:rPr>
              <w:t>804,423,886.67</w:t>
            </w:r>
          </w:p>
        </w:tc>
      </w:tr>
    </w:tbl>
    <w:p w:rsidR="00707D4F" w:rsidRPr="00A763A6" w:rsidRDefault="00707D4F" w:rsidP="00707D4F">
      <w:pPr>
        <w:autoSpaceDE w:val="0"/>
        <w:autoSpaceDN w:val="0"/>
        <w:adjustRightInd w:val="0"/>
        <w:spacing w:line="288" w:lineRule="auto"/>
        <w:jc w:val="left"/>
        <w:rPr>
          <w:rFonts w:ascii="宋体"/>
          <w:color w:val="000000" w:themeColor="text1"/>
          <w:kern w:val="0"/>
          <w:sz w:val="24"/>
        </w:rPr>
      </w:pPr>
      <w:r w:rsidRPr="00A763A6">
        <w:rPr>
          <w:rFonts w:ascii="宋体" w:hint="eastAsia"/>
          <w:color w:val="000000" w:themeColor="text1"/>
          <w:kern w:val="0"/>
          <w:sz w:val="24"/>
        </w:rPr>
        <w:t>注：报告周期为2016年2月5日至2016年3月31日。</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8D52D7">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t>§</w:t>
      </w:r>
      <w:r w:rsidR="00707D4F" w:rsidRPr="00A763A6">
        <w:rPr>
          <w:rFonts w:ascii="宋体" w:hint="eastAsia"/>
          <w:b/>
          <w:color w:val="000000" w:themeColor="text1"/>
          <w:kern w:val="0"/>
          <w:sz w:val="24"/>
        </w:rPr>
        <w:t>7</w:t>
      </w:r>
      <w:r w:rsidR="00707D4F" w:rsidRPr="00A763A6">
        <w:rPr>
          <w:rFonts w:ascii="宋体"/>
          <w:b/>
          <w:color w:val="000000" w:themeColor="text1"/>
          <w:kern w:val="0"/>
          <w:sz w:val="24"/>
        </w:rPr>
        <w:t xml:space="preserve"> </w:t>
      </w:r>
      <w:r w:rsidR="00117892" w:rsidRPr="00A763A6">
        <w:rPr>
          <w:rFonts w:ascii="宋体" w:hint="eastAsia"/>
          <w:b/>
          <w:color w:val="000000" w:themeColor="text1"/>
          <w:kern w:val="0"/>
          <w:sz w:val="24"/>
        </w:rPr>
        <w:t xml:space="preserve"> </w:t>
      </w:r>
      <w:r w:rsidRPr="00A763A6">
        <w:rPr>
          <w:rFonts w:ascii="宋体" w:hint="eastAsia"/>
          <w:b/>
          <w:color w:val="000000" w:themeColor="text1"/>
          <w:kern w:val="0"/>
          <w:sz w:val="24"/>
        </w:rPr>
        <w:t>基金管理人运用固有资金投资本基金情况</w:t>
      </w:r>
      <w:r w:rsidR="00991761" w:rsidRPr="00A763A6">
        <w:rPr>
          <w:rFonts w:ascii="宋体" w:hint="eastAsia"/>
          <w:b/>
          <w:color w:val="000000" w:themeColor="text1"/>
          <w:kern w:val="0"/>
          <w:sz w:val="24"/>
        </w:rPr>
        <w:t>（转型前)</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707D4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7</w:t>
      </w:r>
      <w:r w:rsidR="008D52D7" w:rsidRPr="00A763A6">
        <w:rPr>
          <w:rFonts w:ascii="宋体"/>
          <w:b/>
          <w:color w:val="000000" w:themeColor="text1"/>
          <w:kern w:val="0"/>
          <w:sz w:val="24"/>
        </w:rPr>
        <w:t xml:space="preserve">.1 </w:t>
      </w:r>
      <w:r w:rsidR="008D52D7" w:rsidRPr="00A763A6">
        <w:rPr>
          <w:rFonts w:ascii="宋体" w:hint="eastAsia"/>
          <w:b/>
          <w:color w:val="000000" w:themeColor="text1"/>
          <w:kern w:val="0"/>
          <w:sz w:val="24"/>
        </w:rPr>
        <w:t>基金管理人持有本基金份额变动情况</w:t>
      </w:r>
    </w:p>
    <w:p w:rsidR="00423C56" w:rsidRPr="00A763A6" w:rsidRDefault="00503D2C">
      <w:pPr>
        <w:autoSpaceDE w:val="0"/>
        <w:autoSpaceDN w:val="0"/>
        <w:adjustRightInd w:val="0"/>
        <w:spacing w:line="288" w:lineRule="auto"/>
        <w:jc w:val="right"/>
        <w:rPr>
          <w:rFonts w:ascii="宋体"/>
          <w:color w:val="000000" w:themeColor="text1"/>
          <w:kern w:val="0"/>
          <w:szCs w:val="21"/>
        </w:rPr>
      </w:pPr>
      <w:r w:rsidRPr="00A763A6">
        <w:rPr>
          <w:rFonts w:ascii="宋体" w:hint="eastAsia"/>
          <w:color w:val="000000" w:themeColor="text1"/>
          <w:kern w:val="0"/>
          <w:szCs w:val="21"/>
        </w:rPr>
        <w:t>单位：份</w:t>
      </w:r>
    </w:p>
    <w:tbl>
      <w:tblPr>
        <w:tblW w:w="4907" w:type="pct"/>
        <w:tblInd w:w="108" w:type="dxa"/>
        <w:tblLayout w:type="fixed"/>
        <w:tblLook w:val="0000"/>
      </w:tblPr>
      <w:tblGrid>
        <w:gridCol w:w="5621"/>
        <w:gridCol w:w="2743"/>
      </w:tblGrid>
      <w:tr w:rsidR="0007510F" w:rsidRPr="00A763A6" w:rsidTr="002B3379">
        <w:tc>
          <w:tcPr>
            <w:tcW w:w="336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color w:val="000000" w:themeColor="text1"/>
                <w:kern w:val="0"/>
                <w:szCs w:val="21"/>
              </w:rPr>
            </w:pPr>
            <w:r w:rsidRPr="00A763A6">
              <w:rPr>
                <w:rFonts w:ascii="宋体" w:hint="eastAsia"/>
                <w:color w:val="000000" w:themeColor="text1"/>
                <w:kern w:val="0"/>
                <w:szCs w:val="21"/>
              </w:rPr>
              <w:t>报告期期初管理人持有的本基金份额</w:t>
            </w:r>
          </w:p>
        </w:tc>
        <w:tc>
          <w:tcPr>
            <w:tcW w:w="164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07510F">
            <w:pPr>
              <w:autoSpaceDE w:val="0"/>
              <w:autoSpaceDN w:val="0"/>
              <w:adjustRightInd w:val="0"/>
              <w:jc w:val="right"/>
              <w:rPr>
                <w:rFonts w:ascii="宋体"/>
                <w:color w:val="000000" w:themeColor="text1"/>
                <w:kern w:val="0"/>
                <w:szCs w:val="21"/>
              </w:rPr>
            </w:pPr>
            <w:r w:rsidRPr="00A763A6">
              <w:rPr>
                <w:rFonts w:ascii="宋体"/>
                <w:color w:val="000000" w:themeColor="text1"/>
                <w:kern w:val="0"/>
                <w:szCs w:val="21"/>
              </w:rPr>
              <w:t>20,000,900.00</w:t>
            </w:r>
          </w:p>
        </w:tc>
      </w:tr>
      <w:tr w:rsidR="0007510F" w:rsidRPr="00A763A6" w:rsidTr="002B3379">
        <w:tc>
          <w:tcPr>
            <w:tcW w:w="336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color w:val="000000" w:themeColor="text1"/>
                <w:kern w:val="0"/>
                <w:szCs w:val="21"/>
              </w:rPr>
            </w:pPr>
            <w:r w:rsidRPr="00A763A6">
              <w:rPr>
                <w:rFonts w:ascii="宋体" w:hint="eastAsia"/>
                <w:color w:val="000000" w:themeColor="text1"/>
                <w:kern w:val="0"/>
                <w:szCs w:val="21"/>
              </w:rPr>
              <w:t>报告期期间买入</w:t>
            </w:r>
            <w:r w:rsidRPr="00A763A6">
              <w:rPr>
                <w:rFonts w:ascii="宋体"/>
                <w:color w:val="000000" w:themeColor="text1"/>
                <w:kern w:val="0"/>
                <w:szCs w:val="21"/>
              </w:rPr>
              <w:t>/</w:t>
            </w:r>
            <w:r w:rsidRPr="00A763A6">
              <w:rPr>
                <w:rFonts w:ascii="宋体" w:hint="eastAsia"/>
                <w:color w:val="000000" w:themeColor="text1"/>
                <w:kern w:val="0"/>
                <w:szCs w:val="21"/>
              </w:rPr>
              <w:t>申购总份额</w:t>
            </w:r>
          </w:p>
        </w:tc>
        <w:tc>
          <w:tcPr>
            <w:tcW w:w="164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07510F">
            <w:pPr>
              <w:autoSpaceDE w:val="0"/>
              <w:autoSpaceDN w:val="0"/>
              <w:adjustRightInd w:val="0"/>
              <w:jc w:val="right"/>
              <w:rPr>
                <w:rFonts w:ascii="宋体"/>
                <w:color w:val="000000" w:themeColor="text1"/>
                <w:kern w:val="0"/>
                <w:szCs w:val="21"/>
              </w:rPr>
            </w:pPr>
            <w:r w:rsidRPr="00A763A6">
              <w:rPr>
                <w:rFonts w:ascii="宋体" w:hint="eastAsia"/>
                <w:color w:val="000000" w:themeColor="text1"/>
                <w:kern w:val="0"/>
                <w:szCs w:val="21"/>
              </w:rPr>
              <w:t>－</w:t>
            </w:r>
          </w:p>
        </w:tc>
      </w:tr>
      <w:tr w:rsidR="0007510F" w:rsidRPr="00A763A6" w:rsidTr="002B3379">
        <w:tc>
          <w:tcPr>
            <w:tcW w:w="336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color w:val="000000" w:themeColor="text1"/>
                <w:kern w:val="0"/>
                <w:szCs w:val="21"/>
              </w:rPr>
            </w:pPr>
            <w:r w:rsidRPr="00A763A6">
              <w:rPr>
                <w:rFonts w:ascii="宋体" w:hint="eastAsia"/>
                <w:color w:val="000000" w:themeColor="text1"/>
                <w:kern w:val="0"/>
                <w:szCs w:val="21"/>
              </w:rPr>
              <w:t>报告期期间卖出</w:t>
            </w:r>
            <w:r w:rsidRPr="00A763A6">
              <w:rPr>
                <w:rFonts w:ascii="宋体"/>
                <w:color w:val="000000" w:themeColor="text1"/>
                <w:kern w:val="0"/>
                <w:szCs w:val="21"/>
              </w:rPr>
              <w:t>/</w:t>
            </w:r>
            <w:r w:rsidRPr="00A763A6">
              <w:rPr>
                <w:rFonts w:ascii="宋体" w:hint="eastAsia"/>
                <w:color w:val="000000" w:themeColor="text1"/>
                <w:kern w:val="0"/>
                <w:szCs w:val="21"/>
              </w:rPr>
              <w:t>赎回总份额</w:t>
            </w:r>
          </w:p>
        </w:tc>
        <w:tc>
          <w:tcPr>
            <w:tcW w:w="164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07510F">
            <w:pPr>
              <w:autoSpaceDE w:val="0"/>
              <w:autoSpaceDN w:val="0"/>
              <w:adjustRightInd w:val="0"/>
              <w:jc w:val="right"/>
              <w:rPr>
                <w:rFonts w:ascii="宋体"/>
                <w:color w:val="000000" w:themeColor="text1"/>
                <w:kern w:val="0"/>
                <w:szCs w:val="21"/>
              </w:rPr>
            </w:pPr>
            <w:r w:rsidRPr="00A763A6">
              <w:rPr>
                <w:rFonts w:ascii="宋体" w:hint="eastAsia"/>
                <w:color w:val="000000" w:themeColor="text1"/>
                <w:kern w:val="0"/>
                <w:szCs w:val="21"/>
              </w:rPr>
              <w:t>－</w:t>
            </w:r>
          </w:p>
        </w:tc>
      </w:tr>
      <w:tr w:rsidR="0007510F" w:rsidRPr="00A763A6" w:rsidTr="002B3379">
        <w:tc>
          <w:tcPr>
            <w:tcW w:w="336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color w:val="000000" w:themeColor="text1"/>
                <w:kern w:val="0"/>
                <w:szCs w:val="21"/>
              </w:rPr>
            </w:pPr>
            <w:r w:rsidRPr="00A763A6">
              <w:rPr>
                <w:rFonts w:ascii="宋体" w:hint="eastAsia"/>
                <w:color w:val="000000" w:themeColor="text1"/>
                <w:kern w:val="0"/>
                <w:szCs w:val="21"/>
              </w:rPr>
              <w:t>报告期期末管理人持有的本基金份额</w:t>
            </w:r>
          </w:p>
        </w:tc>
        <w:tc>
          <w:tcPr>
            <w:tcW w:w="164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right"/>
              <w:rPr>
                <w:rFonts w:ascii="宋体"/>
                <w:color w:val="000000" w:themeColor="text1"/>
                <w:kern w:val="0"/>
                <w:szCs w:val="21"/>
              </w:rPr>
            </w:pPr>
            <w:r w:rsidRPr="00A763A6">
              <w:rPr>
                <w:rFonts w:ascii="宋体"/>
                <w:color w:val="000000" w:themeColor="text1"/>
                <w:kern w:val="0"/>
                <w:szCs w:val="21"/>
              </w:rPr>
              <w:t>27,088,523.19</w:t>
            </w:r>
          </w:p>
        </w:tc>
      </w:tr>
      <w:tr w:rsidR="0007510F" w:rsidRPr="00A763A6" w:rsidTr="002B3379">
        <w:tc>
          <w:tcPr>
            <w:tcW w:w="336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jc w:val="left"/>
              <w:rPr>
                <w:rFonts w:ascii="宋体"/>
                <w:color w:val="000000" w:themeColor="text1"/>
                <w:kern w:val="0"/>
                <w:szCs w:val="21"/>
              </w:rPr>
            </w:pPr>
            <w:r w:rsidRPr="00A763A6">
              <w:rPr>
                <w:rFonts w:ascii="宋体" w:hint="eastAsia"/>
                <w:color w:val="000000" w:themeColor="text1"/>
                <w:kern w:val="0"/>
                <w:szCs w:val="21"/>
              </w:rPr>
              <w:t>报告期期末持有的本基金份额占基金总份额比例（</w:t>
            </w:r>
            <w:r w:rsidRPr="00A763A6">
              <w:rPr>
                <w:rFonts w:ascii="宋体"/>
                <w:color w:val="000000" w:themeColor="text1"/>
                <w:kern w:val="0"/>
                <w:szCs w:val="21"/>
              </w:rPr>
              <w:t>%</w:t>
            </w:r>
            <w:r w:rsidRPr="00A763A6">
              <w:rPr>
                <w:rFonts w:ascii="宋体" w:hint="eastAsia"/>
                <w:color w:val="000000" w:themeColor="text1"/>
                <w:kern w:val="0"/>
                <w:szCs w:val="21"/>
              </w:rPr>
              <w:t>）</w:t>
            </w:r>
          </w:p>
        </w:tc>
        <w:tc>
          <w:tcPr>
            <w:tcW w:w="1640"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EB12D9">
            <w:pPr>
              <w:autoSpaceDE w:val="0"/>
              <w:autoSpaceDN w:val="0"/>
              <w:adjustRightInd w:val="0"/>
              <w:jc w:val="right"/>
              <w:rPr>
                <w:rFonts w:ascii="宋体"/>
                <w:color w:val="000000" w:themeColor="text1"/>
                <w:kern w:val="0"/>
                <w:szCs w:val="21"/>
              </w:rPr>
            </w:pPr>
            <w:r w:rsidRPr="00A763A6">
              <w:rPr>
                <w:rFonts w:ascii="宋体" w:hint="eastAsia"/>
                <w:color w:val="000000" w:themeColor="text1"/>
                <w:kern w:val="0"/>
                <w:szCs w:val="21"/>
              </w:rPr>
              <w:t>8.98</w:t>
            </w:r>
          </w:p>
        </w:tc>
      </w:tr>
    </w:tbl>
    <w:p w:rsidR="00423C56" w:rsidRPr="00A763A6" w:rsidRDefault="00707D4F">
      <w:pPr>
        <w:autoSpaceDE w:val="0"/>
        <w:autoSpaceDN w:val="0"/>
        <w:adjustRightInd w:val="0"/>
        <w:spacing w:line="360" w:lineRule="auto"/>
        <w:jc w:val="left"/>
        <w:rPr>
          <w:rFonts w:ascii="宋体"/>
          <w:color w:val="000000" w:themeColor="text1"/>
          <w:kern w:val="0"/>
          <w:sz w:val="24"/>
        </w:rPr>
      </w:pPr>
      <w:r w:rsidRPr="00A763A6">
        <w:rPr>
          <w:rFonts w:ascii="宋体" w:hint="eastAsia"/>
          <w:color w:val="000000" w:themeColor="text1"/>
          <w:kern w:val="0"/>
          <w:sz w:val="24"/>
        </w:rPr>
        <w:t>注：报告周期为2016年1月1日至2016年2月4日。</w:t>
      </w:r>
      <w:r w:rsidR="00157507" w:rsidRPr="00A763A6">
        <w:rPr>
          <w:rFonts w:ascii="宋体" w:hint="eastAsia"/>
          <w:color w:val="000000" w:themeColor="text1"/>
          <w:kern w:val="0"/>
          <w:sz w:val="24"/>
        </w:rPr>
        <w:t>因基金分级运作期届满进行转换，基金管理人持有</w:t>
      </w:r>
      <w:r w:rsidR="00503D2C" w:rsidRPr="00A763A6">
        <w:rPr>
          <w:rFonts w:ascii="宋体" w:hint="eastAsia"/>
          <w:color w:val="000000" w:themeColor="text1"/>
          <w:kern w:val="0"/>
          <w:sz w:val="24"/>
        </w:rPr>
        <w:t>长信利众分级债</w:t>
      </w:r>
      <w:r w:rsidR="00157507" w:rsidRPr="00A763A6">
        <w:rPr>
          <w:rFonts w:ascii="宋体"/>
          <w:color w:val="000000" w:themeColor="text1"/>
          <w:kern w:val="0"/>
          <w:sz w:val="24"/>
        </w:rPr>
        <w:t>B</w:t>
      </w:r>
      <w:r w:rsidR="002B3379" w:rsidRPr="00A763A6">
        <w:rPr>
          <w:rFonts w:ascii="宋体" w:hint="eastAsia"/>
          <w:color w:val="000000" w:themeColor="text1"/>
          <w:kern w:val="0"/>
          <w:sz w:val="24"/>
        </w:rPr>
        <w:t>份额</w:t>
      </w:r>
      <w:r w:rsidR="00157507" w:rsidRPr="00A763A6">
        <w:rPr>
          <w:rFonts w:ascii="宋体"/>
          <w:color w:val="000000" w:themeColor="text1"/>
          <w:kern w:val="0"/>
          <w:sz w:val="24"/>
        </w:rPr>
        <w:t>20,000,900.00</w:t>
      </w:r>
      <w:r w:rsidR="00157507" w:rsidRPr="00A763A6">
        <w:rPr>
          <w:rFonts w:ascii="宋体" w:hint="eastAsia"/>
          <w:color w:val="000000" w:themeColor="text1"/>
          <w:kern w:val="0"/>
          <w:sz w:val="24"/>
        </w:rPr>
        <w:t>份，根据转换比例，转换</w:t>
      </w:r>
      <w:r w:rsidR="002B3379" w:rsidRPr="00A763A6">
        <w:rPr>
          <w:rFonts w:ascii="宋体" w:hint="eastAsia"/>
          <w:color w:val="000000" w:themeColor="text1"/>
          <w:kern w:val="0"/>
          <w:sz w:val="24"/>
        </w:rPr>
        <w:t>后持有</w:t>
      </w:r>
      <w:r w:rsidR="00157507" w:rsidRPr="00A763A6">
        <w:rPr>
          <w:rFonts w:ascii="宋体" w:hint="eastAsia"/>
          <w:color w:val="000000" w:themeColor="text1"/>
          <w:kern w:val="0"/>
          <w:sz w:val="24"/>
        </w:rPr>
        <w:t>长信利众（LOF）</w:t>
      </w:r>
      <w:r w:rsidR="002B3379" w:rsidRPr="00A763A6">
        <w:rPr>
          <w:rFonts w:ascii="宋体" w:hint="eastAsia"/>
          <w:color w:val="000000" w:themeColor="text1"/>
          <w:kern w:val="0"/>
          <w:sz w:val="24"/>
        </w:rPr>
        <w:t>份额</w:t>
      </w:r>
      <w:r w:rsidR="00157507" w:rsidRPr="00A763A6">
        <w:rPr>
          <w:rFonts w:ascii="宋体" w:hint="eastAsia"/>
          <w:color w:val="000000" w:themeColor="text1"/>
          <w:kern w:val="0"/>
          <w:sz w:val="24"/>
        </w:rPr>
        <w:t>27</w:t>
      </w:r>
      <w:r w:rsidR="00157507" w:rsidRPr="00A763A6">
        <w:rPr>
          <w:rFonts w:ascii="宋体"/>
          <w:color w:val="000000" w:themeColor="text1"/>
          <w:kern w:val="0"/>
          <w:sz w:val="24"/>
        </w:rPr>
        <w:t>,</w:t>
      </w:r>
      <w:r w:rsidR="00157507" w:rsidRPr="00A763A6">
        <w:rPr>
          <w:rFonts w:ascii="宋体" w:hint="eastAsia"/>
          <w:color w:val="000000" w:themeColor="text1"/>
          <w:kern w:val="0"/>
          <w:sz w:val="24"/>
        </w:rPr>
        <w:t>088</w:t>
      </w:r>
      <w:r w:rsidR="00157507" w:rsidRPr="00A763A6">
        <w:rPr>
          <w:rFonts w:ascii="宋体"/>
          <w:color w:val="000000" w:themeColor="text1"/>
          <w:kern w:val="0"/>
          <w:sz w:val="24"/>
        </w:rPr>
        <w:t>,</w:t>
      </w:r>
      <w:r w:rsidR="00157507" w:rsidRPr="00A763A6">
        <w:rPr>
          <w:rFonts w:ascii="宋体" w:hint="eastAsia"/>
          <w:color w:val="000000" w:themeColor="text1"/>
          <w:kern w:val="0"/>
          <w:sz w:val="24"/>
        </w:rPr>
        <w:t>523.19份。</w:t>
      </w:r>
    </w:p>
    <w:p w:rsidR="00423C56" w:rsidRPr="00A763A6" w:rsidRDefault="00423C56">
      <w:pPr>
        <w:autoSpaceDE w:val="0"/>
        <w:autoSpaceDN w:val="0"/>
        <w:adjustRightInd w:val="0"/>
        <w:spacing w:line="360" w:lineRule="auto"/>
        <w:jc w:val="left"/>
        <w:rPr>
          <w:rFonts w:ascii="宋体"/>
          <w:color w:val="000000" w:themeColor="text1"/>
          <w:kern w:val="0"/>
          <w:sz w:val="24"/>
        </w:rPr>
      </w:pPr>
    </w:p>
    <w:p w:rsidR="00991761" w:rsidRPr="00A763A6" w:rsidRDefault="00991761" w:rsidP="00991761">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7</w:t>
      </w:r>
      <w:r w:rsidRPr="00A763A6">
        <w:rPr>
          <w:rFonts w:ascii="宋体"/>
          <w:b/>
          <w:color w:val="000000" w:themeColor="text1"/>
          <w:kern w:val="0"/>
          <w:sz w:val="24"/>
        </w:rPr>
        <w:t xml:space="preserve">.2 </w:t>
      </w:r>
      <w:r w:rsidRPr="00A763A6">
        <w:rPr>
          <w:rFonts w:ascii="宋体" w:hint="eastAsia"/>
          <w:b/>
          <w:color w:val="000000" w:themeColor="text1"/>
          <w:kern w:val="0"/>
          <w:sz w:val="24"/>
        </w:rPr>
        <w:t>基金管理人运用固有资金投资本基金交易明细</w:t>
      </w:r>
    </w:p>
    <w:p w:rsidR="00991761" w:rsidRPr="00A763A6" w:rsidRDefault="00991761" w:rsidP="00991761">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本报告期内基金管理人未运用固有资金投资本基金。</w:t>
      </w:r>
    </w:p>
    <w:p w:rsidR="00991761" w:rsidRPr="00A763A6" w:rsidRDefault="00991761" w:rsidP="00991761">
      <w:pPr>
        <w:autoSpaceDE w:val="0"/>
        <w:autoSpaceDN w:val="0"/>
        <w:adjustRightInd w:val="0"/>
        <w:spacing w:line="360" w:lineRule="auto"/>
        <w:ind w:firstLineChars="200" w:firstLine="480"/>
        <w:rPr>
          <w:rFonts w:ascii="宋体"/>
          <w:color w:val="000000" w:themeColor="text1"/>
          <w:kern w:val="0"/>
          <w:sz w:val="24"/>
        </w:rPr>
      </w:pPr>
    </w:p>
    <w:p w:rsidR="00991761" w:rsidRPr="00A763A6" w:rsidRDefault="00991761" w:rsidP="00991761">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t>§7</w:t>
      </w:r>
      <w:r w:rsidRPr="00A763A6">
        <w:rPr>
          <w:rFonts w:ascii="宋体"/>
          <w:b/>
          <w:color w:val="000000" w:themeColor="text1"/>
          <w:kern w:val="0"/>
          <w:sz w:val="24"/>
        </w:rPr>
        <w:t xml:space="preserve"> </w:t>
      </w:r>
      <w:r w:rsidRPr="00A763A6">
        <w:rPr>
          <w:rFonts w:ascii="宋体" w:hint="eastAsia"/>
          <w:b/>
          <w:color w:val="000000" w:themeColor="text1"/>
          <w:kern w:val="0"/>
          <w:sz w:val="24"/>
        </w:rPr>
        <w:t xml:space="preserve"> 基金管理人运用固有资金投资本基金情况（转型后)</w:t>
      </w:r>
    </w:p>
    <w:p w:rsidR="00707D4F" w:rsidRPr="00A763A6" w:rsidRDefault="00707D4F" w:rsidP="00707D4F">
      <w:pPr>
        <w:autoSpaceDE w:val="0"/>
        <w:autoSpaceDN w:val="0"/>
        <w:adjustRightInd w:val="0"/>
        <w:spacing w:line="288" w:lineRule="auto"/>
        <w:jc w:val="left"/>
        <w:rPr>
          <w:rFonts w:ascii="宋体"/>
          <w:color w:val="000000" w:themeColor="text1"/>
          <w:kern w:val="0"/>
          <w:sz w:val="24"/>
        </w:rPr>
      </w:pPr>
    </w:p>
    <w:p w:rsidR="00423C56" w:rsidRPr="00A763A6" w:rsidRDefault="00707D4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7</w:t>
      </w:r>
      <w:r w:rsidR="008D52D7" w:rsidRPr="00A763A6">
        <w:rPr>
          <w:rFonts w:ascii="宋体"/>
          <w:b/>
          <w:color w:val="000000" w:themeColor="text1"/>
          <w:kern w:val="0"/>
          <w:sz w:val="24"/>
        </w:rPr>
        <w:t xml:space="preserve">.1 </w:t>
      </w:r>
      <w:r w:rsidR="008D52D7" w:rsidRPr="00A763A6">
        <w:rPr>
          <w:rFonts w:ascii="宋体" w:hint="eastAsia"/>
          <w:b/>
          <w:color w:val="000000" w:themeColor="text1"/>
          <w:kern w:val="0"/>
          <w:sz w:val="24"/>
        </w:rPr>
        <w:t>基金管理人持有本基金份额变动情况</w:t>
      </w:r>
    </w:p>
    <w:p w:rsidR="00423C56" w:rsidRPr="00A763A6" w:rsidRDefault="00503D2C">
      <w:pPr>
        <w:autoSpaceDE w:val="0"/>
        <w:autoSpaceDN w:val="0"/>
        <w:adjustRightInd w:val="0"/>
        <w:spacing w:line="288" w:lineRule="auto"/>
        <w:jc w:val="right"/>
        <w:rPr>
          <w:rFonts w:ascii="宋体"/>
          <w:color w:val="000000" w:themeColor="text1"/>
          <w:kern w:val="0"/>
          <w:szCs w:val="21"/>
        </w:rPr>
      </w:pPr>
      <w:r w:rsidRPr="00A763A6">
        <w:rPr>
          <w:rFonts w:ascii="宋体" w:hint="eastAsia"/>
          <w:color w:val="000000" w:themeColor="text1"/>
          <w:kern w:val="0"/>
          <w:szCs w:val="21"/>
        </w:rPr>
        <w:t>单位：份</w:t>
      </w:r>
    </w:p>
    <w:tbl>
      <w:tblPr>
        <w:tblW w:w="4907" w:type="pct"/>
        <w:tblInd w:w="108" w:type="dxa"/>
        <w:tblLayout w:type="fixed"/>
        <w:tblLook w:val="0000"/>
      </w:tblPr>
      <w:tblGrid>
        <w:gridCol w:w="5689"/>
        <w:gridCol w:w="2675"/>
      </w:tblGrid>
      <w:tr w:rsidR="008D52D7" w:rsidRPr="00A763A6" w:rsidTr="002B3379">
        <w:tc>
          <w:tcPr>
            <w:tcW w:w="340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F53E15">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基金转型起始日（</w:t>
            </w:r>
            <w:r w:rsidRPr="00A763A6">
              <w:rPr>
                <w:rFonts w:ascii="宋体" w:hAnsi="宋体"/>
                <w:color w:val="000000" w:themeColor="text1"/>
                <w:kern w:val="0"/>
                <w:szCs w:val="21"/>
              </w:rPr>
              <w:t>2016</w:t>
            </w:r>
            <w:r w:rsidRPr="00A763A6">
              <w:rPr>
                <w:rFonts w:ascii="宋体" w:hAnsi="宋体" w:hint="eastAsia"/>
                <w:color w:val="000000" w:themeColor="text1"/>
                <w:kern w:val="0"/>
                <w:szCs w:val="21"/>
              </w:rPr>
              <w:t>年</w:t>
            </w:r>
            <w:r w:rsidRPr="00A763A6">
              <w:rPr>
                <w:rFonts w:ascii="宋体" w:hAnsi="宋体"/>
                <w:color w:val="000000" w:themeColor="text1"/>
                <w:kern w:val="0"/>
                <w:szCs w:val="21"/>
              </w:rPr>
              <w:t>2</w:t>
            </w:r>
            <w:r w:rsidRPr="00A763A6">
              <w:rPr>
                <w:rFonts w:ascii="宋体" w:hAnsi="宋体" w:hint="eastAsia"/>
                <w:color w:val="000000" w:themeColor="text1"/>
                <w:kern w:val="0"/>
                <w:szCs w:val="21"/>
              </w:rPr>
              <w:t>月</w:t>
            </w:r>
            <w:r w:rsidRPr="00A763A6">
              <w:rPr>
                <w:rFonts w:ascii="宋体" w:hAnsi="宋体"/>
                <w:color w:val="000000" w:themeColor="text1"/>
                <w:kern w:val="0"/>
                <w:szCs w:val="21"/>
              </w:rPr>
              <w:t>5</w:t>
            </w:r>
            <w:r w:rsidRPr="00A763A6">
              <w:rPr>
                <w:rFonts w:ascii="宋体" w:hAnsi="宋体" w:hint="eastAsia"/>
                <w:color w:val="000000" w:themeColor="text1"/>
                <w:kern w:val="0"/>
                <w:szCs w:val="21"/>
              </w:rPr>
              <w:t>日）</w:t>
            </w:r>
            <w:r w:rsidR="00503D2C" w:rsidRPr="00A763A6">
              <w:rPr>
                <w:rFonts w:ascii="宋体" w:hAnsi="宋体" w:hint="eastAsia"/>
                <w:color w:val="000000" w:themeColor="text1"/>
                <w:kern w:val="0"/>
                <w:szCs w:val="21"/>
              </w:rPr>
              <w:t>管理人持有的本基金份额</w:t>
            </w:r>
          </w:p>
        </w:tc>
        <w:tc>
          <w:tcPr>
            <w:tcW w:w="159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jc w:val="right"/>
              <w:rPr>
                <w:rFonts w:ascii="宋体" w:hAnsi="宋体"/>
                <w:color w:val="000000" w:themeColor="text1"/>
                <w:kern w:val="0"/>
                <w:szCs w:val="21"/>
              </w:rPr>
            </w:pPr>
            <w:r w:rsidRPr="00A763A6">
              <w:rPr>
                <w:rFonts w:ascii="宋体" w:hAnsi="宋体"/>
                <w:color w:val="000000" w:themeColor="text1"/>
                <w:szCs w:val="21"/>
              </w:rPr>
              <w:t>27,088,523.19</w:t>
            </w:r>
          </w:p>
        </w:tc>
      </w:tr>
      <w:tr w:rsidR="008D52D7" w:rsidRPr="00A763A6" w:rsidTr="002B3379">
        <w:tc>
          <w:tcPr>
            <w:tcW w:w="340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F53E15">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基金转型起始日至报告期期末</w:t>
            </w:r>
            <w:r w:rsidR="00503D2C" w:rsidRPr="00A763A6">
              <w:rPr>
                <w:rFonts w:ascii="宋体" w:hAnsi="宋体" w:hint="eastAsia"/>
                <w:color w:val="000000" w:themeColor="text1"/>
                <w:kern w:val="0"/>
                <w:szCs w:val="21"/>
              </w:rPr>
              <w:t>买入</w:t>
            </w:r>
            <w:r w:rsidR="00503D2C" w:rsidRPr="00A763A6">
              <w:rPr>
                <w:rFonts w:ascii="宋体" w:hAnsi="宋体"/>
                <w:color w:val="000000" w:themeColor="text1"/>
                <w:kern w:val="0"/>
                <w:szCs w:val="21"/>
              </w:rPr>
              <w:t>/</w:t>
            </w:r>
            <w:r w:rsidR="00503D2C" w:rsidRPr="00A763A6">
              <w:rPr>
                <w:rFonts w:ascii="宋体" w:hAnsi="宋体" w:hint="eastAsia"/>
                <w:color w:val="000000" w:themeColor="text1"/>
                <w:kern w:val="0"/>
                <w:szCs w:val="21"/>
              </w:rPr>
              <w:t>申购总份额</w:t>
            </w:r>
          </w:p>
        </w:tc>
        <w:tc>
          <w:tcPr>
            <w:tcW w:w="159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8D52D7" w:rsidRPr="00A763A6" w:rsidTr="002B3379">
        <w:tc>
          <w:tcPr>
            <w:tcW w:w="340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F53E15">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基金转型起始日至报告期期末</w:t>
            </w:r>
            <w:r w:rsidR="00503D2C" w:rsidRPr="00A763A6">
              <w:rPr>
                <w:rFonts w:ascii="宋体" w:hAnsi="宋体" w:hint="eastAsia"/>
                <w:color w:val="000000" w:themeColor="text1"/>
                <w:kern w:val="0"/>
                <w:szCs w:val="21"/>
              </w:rPr>
              <w:t>卖出</w:t>
            </w:r>
            <w:r w:rsidR="00503D2C" w:rsidRPr="00A763A6">
              <w:rPr>
                <w:rFonts w:ascii="宋体" w:hAnsi="宋体"/>
                <w:color w:val="000000" w:themeColor="text1"/>
                <w:kern w:val="0"/>
                <w:szCs w:val="21"/>
              </w:rPr>
              <w:t>/</w:t>
            </w:r>
            <w:r w:rsidR="00503D2C" w:rsidRPr="00A763A6">
              <w:rPr>
                <w:rFonts w:ascii="宋体" w:hAnsi="宋体" w:hint="eastAsia"/>
                <w:color w:val="000000" w:themeColor="text1"/>
                <w:kern w:val="0"/>
                <w:szCs w:val="21"/>
              </w:rPr>
              <w:t>赎回总份额</w:t>
            </w:r>
          </w:p>
        </w:tc>
        <w:tc>
          <w:tcPr>
            <w:tcW w:w="1599"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right"/>
              <w:rPr>
                <w:rFonts w:ascii="宋体" w:hAnsi="宋体"/>
                <w:color w:val="000000" w:themeColor="text1"/>
                <w:kern w:val="0"/>
                <w:szCs w:val="21"/>
              </w:rPr>
            </w:pPr>
            <w:r w:rsidRPr="00A763A6">
              <w:rPr>
                <w:rFonts w:ascii="宋体" w:hAnsi="宋体" w:hint="eastAsia"/>
                <w:color w:val="000000" w:themeColor="text1"/>
                <w:kern w:val="0"/>
                <w:szCs w:val="21"/>
              </w:rPr>
              <w:t>－</w:t>
            </w:r>
          </w:p>
        </w:tc>
      </w:tr>
      <w:tr w:rsidR="0007510F" w:rsidRPr="00A763A6" w:rsidTr="002B3379">
        <w:tc>
          <w:tcPr>
            <w:tcW w:w="340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报告期期末管理人持有的本基金份额</w:t>
            </w:r>
          </w:p>
        </w:tc>
        <w:tc>
          <w:tcPr>
            <w:tcW w:w="1599" w:type="pct"/>
            <w:tcBorders>
              <w:top w:val="single" w:sz="8" w:space="0" w:color="000000"/>
              <w:left w:val="single" w:sz="8" w:space="0" w:color="000000"/>
              <w:bottom w:val="single" w:sz="8" w:space="0" w:color="000000"/>
              <w:right w:val="single" w:sz="8" w:space="0" w:color="000000"/>
            </w:tcBorders>
            <w:vAlign w:val="bottom"/>
          </w:tcPr>
          <w:p w:rsidR="00C91328" w:rsidRPr="00A763A6" w:rsidRDefault="00503D2C">
            <w:pPr>
              <w:jc w:val="right"/>
              <w:rPr>
                <w:rFonts w:ascii="宋体" w:hAnsi="宋体" w:cs="宋体"/>
                <w:color w:val="000000" w:themeColor="text1"/>
                <w:szCs w:val="21"/>
              </w:rPr>
            </w:pPr>
            <w:r w:rsidRPr="00A763A6">
              <w:rPr>
                <w:rFonts w:ascii="宋体" w:hAnsi="宋体"/>
                <w:color w:val="000000" w:themeColor="text1"/>
                <w:szCs w:val="21"/>
              </w:rPr>
              <w:t>27,088,523.19</w:t>
            </w:r>
          </w:p>
        </w:tc>
      </w:tr>
      <w:tr w:rsidR="0007510F" w:rsidRPr="00A763A6" w:rsidTr="002B3379">
        <w:tc>
          <w:tcPr>
            <w:tcW w:w="3401" w:type="pct"/>
            <w:tcBorders>
              <w:top w:val="single" w:sz="8" w:space="0" w:color="000000"/>
              <w:left w:val="single" w:sz="8" w:space="0" w:color="000000"/>
              <w:bottom w:val="single" w:sz="8" w:space="0" w:color="000000"/>
              <w:right w:val="single" w:sz="8" w:space="0" w:color="000000"/>
            </w:tcBorders>
            <w:vAlign w:val="center"/>
          </w:tcPr>
          <w:p w:rsidR="00423C56" w:rsidRPr="00A763A6" w:rsidRDefault="00503D2C">
            <w:pPr>
              <w:autoSpaceDE w:val="0"/>
              <w:autoSpaceDN w:val="0"/>
              <w:adjustRightInd w:val="0"/>
              <w:spacing w:before="29"/>
              <w:ind w:left="15"/>
              <w:jc w:val="left"/>
              <w:rPr>
                <w:rFonts w:ascii="宋体" w:hAnsi="宋体"/>
                <w:color w:val="000000" w:themeColor="text1"/>
                <w:kern w:val="0"/>
                <w:szCs w:val="21"/>
              </w:rPr>
            </w:pPr>
            <w:r w:rsidRPr="00A763A6">
              <w:rPr>
                <w:rFonts w:ascii="宋体" w:hAnsi="宋体" w:hint="eastAsia"/>
                <w:color w:val="000000" w:themeColor="text1"/>
                <w:kern w:val="0"/>
                <w:szCs w:val="21"/>
              </w:rPr>
              <w:t>报告期期末持有的本基金份额占基金总份额比例（</w:t>
            </w:r>
            <w:r w:rsidRPr="00A763A6">
              <w:rPr>
                <w:rFonts w:ascii="宋体" w:hAnsi="宋体"/>
                <w:color w:val="000000" w:themeColor="text1"/>
                <w:kern w:val="0"/>
                <w:szCs w:val="21"/>
              </w:rPr>
              <w:t>%</w:t>
            </w:r>
            <w:r w:rsidRPr="00A763A6">
              <w:rPr>
                <w:rFonts w:ascii="宋体" w:hAnsi="宋体" w:hint="eastAsia"/>
                <w:color w:val="000000" w:themeColor="text1"/>
                <w:kern w:val="0"/>
                <w:szCs w:val="21"/>
              </w:rPr>
              <w:t>）</w:t>
            </w:r>
          </w:p>
        </w:tc>
        <w:tc>
          <w:tcPr>
            <w:tcW w:w="1599" w:type="pct"/>
            <w:tcBorders>
              <w:top w:val="single" w:sz="8" w:space="0" w:color="000000"/>
              <w:left w:val="single" w:sz="8" w:space="0" w:color="000000"/>
              <w:bottom w:val="single" w:sz="8" w:space="0" w:color="000000"/>
              <w:right w:val="single" w:sz="8" w:space="0" w:color="000000"/>
            </w:tcBorders>
            <w:vAlign w:val="bottom"/>
          </w:tcPr>
          <w:p w:rsidR="00C91328" w:rsidRPr="00A763A6" w:rsidRDefault="00214E40">
            <w:pPr>
              <w:jc w:val="right"/>
              <w:rPr>
                <w:rFonts w:ascii="宋体" w:hAnsi="宋体" w:cs="宋体"/>
                <w:color w:val="000000" w:themeColor="text1"/>
                <w:szCs w:val="21"/>
              </w:rPr>
            </w:pPr>
            <w:r w:rsidRPr="00A763A6">
              <w:rPr>
                <w:rFonts w:ascii="宋体" w:hAnsi="宋体" w:cs="宋体" w:hint="eastAsia"/>
                <w:color w:val="000000" w:themeColor="text1"/>
                <w:szCs w:val="21"/>
              </w:rPr>
              <w:t>3.37</w:t>
            </w:r>
          </w:p>
        </w:tc>
      </w:tr>
    </w:tbl>
    <w:p w:rsidR="00707D4F" w:rsidRPr="00A763A6" w:rsidRDefault="00707D4F" w:rsidP="00707D4F">
      <w:pPr>
        <w:autoSpaceDE w:val="0"/>
        <w:autoSpaceDN w:val="0"/>
        <w:adjustRightInd w:val="0"/>
        <w:spacing w:line="288" w:lineRule="auto"/>
        <w:jc w:val="left"/>
        <w:rPr>
          <w:rFonts w:ascii="宋体"/>
          <w:color w:val="000000" w:themeColor="text1"/>
          <w:kern w:val="0"/>
          <w:sz w:val="24"/>
        </w:rPr>
      </w:pPr>
      <w:r w:rsidRPr="00A763A6">
        <w:rPr>
          <w:rFonts w:ascii="宋体" w:hint="eastAsia"/>
          <w:color w:val="000000" w:themeColor="text1"/>
          <w:kern w:val="0"/>
          <w:sz w:val="24"/>
        </w:rPr>
        <w:t>注：报告周期为2016年2月5日至2016年3月31日。</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707D4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7</w:t>
      </w:r>
      <w:r w:rsidR="008D52D7" w:rsidRPr="00A763A6">
        <w:rPr>
          <w:rFonts w:ascii="宋体"/>
          <w:b/>
          <w:color w:val="000000" w:themeColor="text1"/>
          <w:kern w:val="0"/>
          <w:sz w:val="24"/>
        </w:rPr>
        <w:t>.</w:t>
      </w:r>
      <w:r w:rsidRPr="00A763A6">
        <w:rPr>
          <w:rFonts w:ascii="宋体" w:hint="eastAsia"/>
          <w:b/>
          <w:color w:val="000000" w:themeColor="text1"/>
          <w:kern w:val="0"/>
          <w:sz w:val="24"/>
        </w:rPr>
        <w:t>2</w:t>
      </w:r>
      <w:r w:rsidRPr="00A763A6">
        <w:rPr>
          <w:rFonts w:ascii="宋体"/>
          <w:b/>
          <w:color w:val="000000" w:themeColor="text1"/>
          <w:kern w:val="0"/>
          <w:sz w:val="24"/>
        </w:rPr>
        <w:t xml:space="preserve"> </w:t>
      </w:r>
      <w:r w:rsidR="008D52D7" w:rsidRPr="00A763A6">
        <w:rPr>
          <w:rFonts w:ascii="宋体" w:hint="eastAsia"/>
          <w:b/>
          <w:color w:val="000000" w:themeColor="text1"/>
          <w:kern w:val="0"/>
          <w:sz w:val="24"/>
        </w:rPr>
        <w:t>基金管理人运用固有资金投资本基金交易明细</w:t>
      </w:r>
    </w:p>
    <w:p w:rsidR="00B52146" w:rsidRPr="00A763A6" w:rsidRDefault="00B52146" w:rsidP="00B52146">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本报告期内基金管理人未运用固有资金投资本基金。</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8D52D7">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t>§</w:t>
      </w:r>
      <w:r w:rsidR="00A4749F" w:rsidRPr="00A763A6">
        <w:rPr>
          <w:rFonts w:ascii="宋体" w:hint="eastAsia"/>
          <w:b/>
          <w:color w:val="000000" w:themeColor="text1"/>
          <w:kern w:val="0"/>
          <w:sz w:val="24"/>
        </w:rPr>
        <w:t>8</w:t>
      </w:r>
      <w:r w:rsidR="00A4749F" w:rsidRPr="00A763A6">
        <w:rPr>
          <w:rFonts w:ascii="宋体"/>
          <w:b/>
          <w:color w:val="000000" w:themeColor="text1"/>
          <w:kern w:val="0"/>
          <w:sz w:val="24"/>
        </w:rPr>
        <w:t xml:space="preserve">  </w:t>
      </w:r>
      <w:r w:rsidRPr="00A763A6">
        <w:rPr>
          <w:rFonts w:ascii="宋体" w:hint="eastAsia"/>
          <w:b/>
          <w:color w:val="000000" w:themeColor="text1"/>
          <w:kern w:val="0"/>
          <w:sz w:val="24"/>
        </w:rPr>
        <w:t>影响投资者决策的其他重要信息</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503D2C">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根据本基金《基金合同》中相关约定，本基金已于</w:t>
      </w:r>
      <w:r w:rsidR="002B3379" w:rsidRPr="00A763A6">
        <w:rPr>
          <w:rFonts w:ascii="宋体" w:hint="eastAsia"/>
          <w:color w:val="000000" w:themeColor="text1"/>
          <w:kern w:val="0"/>
          <w:sz w:val="24"/>
        </w:rPr>
        <w:t>3年</w:t>
      </w:r>
      <w:r w:rsidR="00177B4E" w:rsidRPr="00A763A6">
        <w:rPr>
          <w:rFonts w:ascii="宋体" w:hint="eastAsia"/>
          <w:color w:val="000000" w:themeColor="text1"/>
          <w:kern w:val="0"/>
          <w:sz w:val="24"/>
        </w:rPr>
        <w:t>分级运作</w:t>
      </w:r>
      <w:r w:rsidRPr="00A763A6">
        <w:rPr>
          <w:rFonts w:ascii="宋体" w:hint="eastAsia"/>
          <w:color w:val="000000" w:themeColor="text1"/>
          <w:kern w:val="0"/>
          <w:sz w:val="24"/>
        </w:rPr>
        <w:t>期届满</w:t>
      </w:r>
      <w:r w:rsidR="002B3379" w:rsidRPr="00A763A6">
        <w:rPr>
          <w:rFonts w:ascii="宋体" w:hint="eastAsia"/>
          <w:color w:val="000000" w:themeColor="text1"/>
          <w:kern w:val="0"/>
          <w:sz w:val="24"/>
        </w:rPr>
        <w:t>（2016年2月4日）后</w:t>
      </w:r>
      <w:r w:rsidRPr="00A763A6">
        <w:rPr>
          <w:rFonts w:ascii="宋体" w:hint="eastAsia"/>
          <w:color w:val="000000" w:themeColor="text1"/>
          <w:kern w:val="0"/>
          <w:sz w:val="24"/>
        </w:rPr>
        <w:t>转型为上市开放式基金（LOF)。</w:t>
      </w:r>
      <w:r w:rsidR="00177B4E" w:rsidRPr="00A763A6">
        <w:rPr>
          <w:rFonts w:ascii="宋体" w:hint="eastAsia"/>
          <w:color w:val="000000" w:themeColor="text1"/>
          <w:kern w:val="0"/>
          <w:sz w:val="24"/>
        </w:rPr>
        <w:t>转型</w:t>
      </w:r>
      <w:r w:rsidRPr="00A763A6">
        <w:rPr>
          <w:rFonts w:ascii="宋体" w:hint="eastAsia"/>
          <w:color w:val="000000" w:themeColor="text1"/>
          <w:kern w:val="0"/>
          <w:sz w:val="24"/>
        </w:rPr>
        <w:t>后</w:t>
      </w:r>
      <w:r w:rsidR="002B3379" w:rsidRPr="00A763A6">
        <w:rPr>
          <w:rFonts w:ascii="宋体" w:hint="eastAsia"/>
          <w:color w:val="000000" w:themeColor="text1"/>
          <w:kern w:val="0"/>
          <w:sz w:val="24"/>
        </w:rPr>
        <w:t>长信利众债券（LOF）</w:t>
      </w:r>
      <w:r w:rsidRPr="00A763A6">
        <w:rPr>
          <w:rFonts w:ascii="宋体" w:hint="eastAsia"/>
          <w:color w:val="000000" w:themeColor="text1"/>
          <w:kern w:val="0"/>
          <w:sz w:val="24"/>
        </w:rPr>
        <w:t>已于</w:t>
      </w:r>
      <w:r w:rsidR="00061FFE" w:rsidRPr="00A763A6">
        <w:rPr>
          <w:rFonts w:ascii="宋体" w:hint="eastAsia"/>
          <w:color w:val="000000" w:themeColor="text1"/>
          <w:kern w:val="0"/>
          <w:sz w:val="24"/>
        </w:rPr>
        <w:t>2016年2月18日开通申购、赎回等业务，并于</w:t>
      </w:r>
      <w:r w:rsidRPr="00A763A6">
        <w:rPr>
          <w:rFonts w:ascii="宋体"/>
          <w:color w:val="000000" w:themeColor="text1"/>
          <w:kern w:val="0"/>
          <w:sz w:val="24"/>
        </w:rPr>
        <w:t>201</w:t>
      </w:r>
      <w:r w:rsidR="00061FFE" w:rsidRPr="00A763A6">
        <w:rPr>
          <w:rFonts w:ascii="宋体" w:hint="eastAsia"/>
          <w:color w:val="000000" w:themeColor="text1"/>
          <w:kern w:val="0"/>
          <w:sz w:val="24"/>
        </w:rPr>
        <w:t>6</w:t>
      </w:r>
      <w:r w:rsidRPr="00A763A6">
        <w:rPr>
          <w:rFonts w:ascii="宋体" w:hint="eastAsia"/>
          <w:color w:val="000000" w:themeColor="text1"/>
          <w:kern w:val="0"/>
          <w:sz w:val="24"/>
        </w:rPr>
        <w:t>年</w:t>
      </w:r>
      <w:r w:rsidR="00061FFE" w:rsidRPr="00A763A6">
        <w:rPr>
          <w:rFonts w:ascii="宋体" w:hint="eastAsia"/>
          <w:color w:val="000000" w:themeColor="text1"/>
          <w:kern w:val="0"/>
          <w:sz w:val="24"/>
        </w:rPr>
        <w:t>3</w:t>
      </w:r>
      <w:r w:rsidRPr="00A763A6">
        <w:rPr>
          <w:rFonts w:ascii="宋体" w:hint="eastAsia"/>
          <w:color w:val="000000" w:themeColor="text1"/>
          <w:kern w:val="0"/>
          <w:sz w:val="24"/>
        </w:rPr>
        <w:t>月</w:t>
      </w:r>
      <w:r w:rsidR="007E5933" w:rsidRPr="00A763A6">
        <w:rPr>
          <w:rFonts w:ascii="宋体"/>
          <w:color w:val="000000" w:themeColor="text1"/>
          <w:kern w:val="0"/>
          <w:sz w:val="24"/>
        </w:rPr>
        <w:t>1</w:t>
      </w:r>
      <w:r w:rsidR="00061FFE" w:rsidRPr="00A763A6">
        <w:rPr>
          <w:rFonts w:ascii="宋体" w:hint="eastAsia"/>
          <w:color w:val="000000" w:themeColor="text1"/>
          <w:kern w:val="0"/>
          <w:sz w:val="24"/>
        </w:rPr>
        <w:t>6</w:t>
      </w:r>
      <w:r w:rsidR="007E5933" w:rsidRPr="00A763A6">
        <w:rPr>
          <w:rFonts w:ascii="宋体" w:hint="eastAsia"/>
          <w:color w:val="000000" w:themeColor="text1"/>
          <w:kern w:val="0"/>
          <w:sz w:val="24"/>
        </w:rPr>
        <w:t>日在深圳证券交易所挂牌交易</w:t>
      </w:r>
      <w:r w:rsidRPr="00A763A6">
        <w:rPr>
          <w:rFonts w:ascii="宋体" w:hint="eastAsia"/>
          <w:color w:val="000000" w:themeColor="text1"/>
          <w:kern w:val="0"/>
          <w:sz w:val="24"/>
        </w:rPr>
        <w:t>。投资者欲了解相关信息</w:t>
      </w:r>
      <w:r w:rsidR="00177B4E" w:rsidRPr="00A763A6">
        <w:rPr>
          <w:rFonts w:ascii="宋体" w:hint="eastAsia"/>
          <w:color w:val="000000" w:themeColor="text1"/>
          <w:kern w:val="0"/>
          <w:sz w:val="24"/>
        </w:rPr>
        <w:t>，</w:t>
      </w:r>
      <w:r w:rsidR="002B3379" w:rsidRPr="00A763A6">
        <w:rPr>
          <w:rFonts w:ascii="宋体" w:hint="eastAsia"/>
          <w:color w:val="000000" w:themeColor="text1"/>
          <w:kern w:val="0"/>
          <w:sz w:val="24"/>
        </w:rPr>
        <w:t>请查询</w:t>
      </w:r>
      <w:r w:rsidR="004E6EDE" w:rsidRPr="00A763A6">
        <w:rPr>
          <w:rFonts w:ascii="宋体" w:hint="eastAsia"/>
          <w:color w:val="000000" w:themeColor="text1"/>
          <w:kern w:val="0"/>
          <w:sz w:val="24"/>
        </w:rPr>
        <w:t>基金管理人</w:t>
      </w:r>
      <w:r w:rsidRPr="00A763A6">
        <w:rPr>
          <w:rFonts w:ascii="宋体" w:hint="eastAsia"/>
          <w:color w:val="000000" w:themeColor="text1"/>
          <w:kern w:val="0"/>
          <w:sz w:val="24"/>
        </w:rPr>
        <w:t>在指定媒介披露的相关公告及届时更新的《招募说明书》中相关内容。</w:t>
      </w: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8D52D7">
      <w:pPr>
        <w:autoSpaceDE w:val="0"/>
        <w:autoSpaceDN w:val="0"/>
        <w:adjustRightInd w:val="0"/>
        <w:spacing w:line="360" w:lineRule="auto"/>
        <w:jc w:val="center"/>
        <w:rPr>
          <w:rFonts w:ascii="宋体"/>
          <w:b/>
          <w:color w:val="000000" w:themeColor="text1"/>
          <w:kern w:val="0"/>
          <w:sz w:val="24"/>
        </w:rPr>
      </w:pPr>
      <w:r w:rsidRPr="00A763A6">
        <w:rPr>
          <w:rFonts w:ascii="宋体" w:hint="eastAsia"/>
          <w:b/>
          <w:color w:val="000000" w:themeColor="text1"/>
          <w:kern w:val="0"/>
          <w:sz w:val="24"/>
        </w:rPr>
        <w:t>§</w:t>
      </w:r>
      <w:r w:rsidR="00A4749F" w:rsidRPr="00A763A6">
        <w:rPr>
          <w:rFonts w:ascii="宋体" w:hint="eastAsia"/>
          <w:b/>
          <w:color w:val="000000" w:themeColor="text1"/>
          <w:kern w:val="0"/>
          <w:sz w:val="24"/>
        </w:rPr>
        <w:t>9</w:t>
      </w:r>
      <w:r w:rsidR="00707D4F" w:rsidRPr="00A763A6">
        <w:rPr>
          <w:rFonts w:ascii="宋体"/>
          <w:b/>
          <w:color w:val="000000" w:themeColor="text1"/>
          <w:kern w:val="0"/>
          <w:sz w:val="24"/>
        </w:rPr>
        <w:t xml:space="preserve">  </w:t>
      </w:r>
      <w:r w:rsidRPr="00A763A6">
        <w:rPr>
          <w:rFonts w:ascii="宋体" w:hint="eastAsia"/>
          <w:b/>
          <w:color w:val="000000" w:themeColor="text1"/>
          <w:kern w:val="0"/>
          <w:sz w:val="24"/>
        </w:rPr>
        <w:t>备查文件目录</w:t>
      </w:r>
    </w:p>
    <w:p w:rsidR="00423C56" w:rsidRPr="00A763A6" w:rsidRDefault="00423C56">
      <w:pPr>
        <w:autoSpaceDE w:val="0"/>
        <w:autoSpaceDN w:val="0"/>
        <w:adjustRightInd w:val="0"/>
        <w:spacing w:line="360" w:lineRule="auto"/>
        <w:jc w:val="center"/>
        <w:rPr>
          <w:rFonts w:ascii="宋体"/>
          <w:b/>
          <w:color w:val="000000" w:themeColor="text1"/>
          <w:kern w:val="0"/>
          <w:sz w:val="24"/>
        </w:rPr>
      </w:pPr>
    </w:p>
    <w:p w:rsidR="00423C56" w:rsidRPr="00A763A6" w:rsidRDefault="00A4749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9.</w:t>
      </w:r>
      <w:r w:rsidR="00F27266" w:rsidRPr="00A763A6">
        <w:rPr>
          <w:rFonts w:ascii="宋体"/>
          <w:b/>
          <w:color w:val="000000" w:themeColor="text1"/>
          <w:kern w:val="0"/>
          <w:sz w:val="24"/>
        </w:rPr>
        <w:t xml:space="preserve">1 </w:t>
      </w:r>
      <w:r w:rsidR="00F27266" w:rsidRPr="00A763A6">
        <w:rPr>
          <w:rFonts w:ascii="宋体" w:hint="eastAsia"/>
          <w:b/>
          <w:color w:val="000000" w:themeColor="text1"/>
          <w:kern w:val="0"/>
          <w:sz w:val="24"/>
        </w:rPr>
        <w:t>备查文件目录</w:t>
      </w:r>
    </w:p>
    <w:p w:rsidR="00F27266" w:rsidRPr="00A763A6" w:rsidRDefault="00F27266" w:rsidP="00F27266">
      <w:pPr>
        <w:autoSpaceDE w:val="0"/>
        <w:autoSpaceDN w:val="0"/>
        <w:adjustRightInd w:val="0"/>
        <w:spacing w:line="360" w:lineRule="auto"/>
        <w:ind w:firstLineChars="200" w:firstLine="480"/>
        <w:rPr>
          <w:rFonts w:ascii="宋体"/>
          <w:color w:val="000000" w:themeColor="text1"/>
          <w:kern w:val="0"/>
          <w:sz w:val="24"/>
        </w:rPr>
      </w:pPr>
      <w:r w:rsidRPr="00A763A6">
        <w:rPr>
          <w:rFonts w:ascii="宋体"/>
          <w:color w:val="000000" w:themeColor="text1"/>
          <w:kern w:val="0"/>
          <w:sz w:val="24"/>
        </w:rPr>
        <w:t>1</w:t>
      </w:r>
      <w:r w:rsidRPr="00A763A6">
        <w:rPr>
          <w:rFonts w:ascii="宋体" w:hint="eastAsia"/>
          <w:color w:val="000000" w:themeColor="text1"/>
          <w:kern w:val="0"/>
          <w:sz w:val="24"/>
        </w:rPr>
        <w:t>、中国证监会批准设立基金的文件；</w:t>
      </w:r>
    </w:p>
    <w:p w:rsidR="00F27266" w:rsidRPr="00A763A6" w:rsidRDefault="00F27266" w:rsidP="00F27266">
      <w:pPr>
        <w:autoSpaceDE w:val="0"/>
        <w:autoSpaceDN w:val="0"/>
        <w:adjustRightInd w:val="0"/>
        <w:spacing w:line="360" w:lineRule="auto"/>
        <w:ind w:firstLineChars="200" w:firstLine="480"/>
        <w:rPr>
          <w:rFonts w:ascii="宋体"/>
          <w:color w:val="000000" w:themeColor="text1"/>
          <w:kern w:val="0"/>
          <w:sz w:val="24"/>
        </w:rPr>
      </w:pPr>
      <w:r w:rsidRPr="00A763A6">
        <w:rPr>
          <w:rFonts w:ascii="宋体"/>
          <w:color w:val="000000" w:themeColor="text1"/>
          <w:kern w:val="0"/>
          <w:sz w:val="24"/>
        </w:rPr>
        <w:t>2</w:t>
      </w:r>
      <w:r w:rsidRPr="00A763A6">
        <w:rPr>
          <w:rFonts w:ascii="宋体" w:hint="eastAsia"/>
          <w:color w:val="000000" w:themeColor="text1"/>
          <w:kern w:val="0"/>
          <w:sz w:val="24"/>
        </w:rPr>
        <w:t>、《长信利众分级债券型证券投资基金基金合同》；</w:t>
      </w:r>
    </w:p>
    <w:p w:rsidR="00F27266" w:rsidRPr="00A763A6" w:rsidRDefault="00F27266" w:rsidP="00F27266">
      <w:pPr>
        <w:autoSpaceDE w:val="0"/>
        <w:autoSpaceDN w:val="0"/>
        <w:adjustRightInd w:val="0"/>
        <w:spacing w:line="360" w:lineRule="auto"/>
        <w:ind w:firstLineChars="200" w:firstLine="480"/>
        <w:rPr>
          <w:rFonts w:ascii="宋体"/>
          <w:color w:val="000000" w:themeColor="text1"/>
          <w:kern w:val="0"/>
          <w:sz w:val="24"/>
        </w:rPr>
      </w:pPr>
      <w:r w:rsidRPr="00A763A6">
        <w:rPr>
          <w:rFonts w:ascii="宋体"/>
          <w:color w:val="000000" w:themeColor="text1"/>
          <w:kern w:val="0"/>
          <w:sz w:val="24"/>
        </w:rPr>
        <w:t>3</w:t>
      </w:r>
      <w:r w:rsidRPr="00A763A6">
        <w:rPr>
          <w:rFonts w:ascii="宋体" w:hint="eastAsia"/>
          <w:color w:val="000000" w:themeColor="text1"/>
          <w:kern w:val="0"/>
          <w:sz w:val="24"/>
        </w:rPr>
        <w:t>、《长信利众分级债券型证券投资基金招募说明书》；</w:t>
      </w:r>
    </w:p>
    <w:p w:rsidR="00F27266" w:rsidRPr="00A763A6" w:rsidRDefault="00F27266" w:rsidP="00F27266">
      <w:pPr>
        <w:autoSpaceDE w:val="0"/>
        <w:autoSpaceDN w:val="0"/>
        <w:adjustRightInd w:val="0"/>
        <w:spacing w:line="360" w:lineRule="auto"/>
        <w:ind w:firstLineChars="200" w:firstLine="480"/>
        <w:rPr>
          <w:rFonts w:ascii="宋体"/>
          <w:color w:val="000000" w:themeColor="text1"/>
          <w:kern w:val="0"/>
          <w:sz w:val="24"/>
        </w:rPr>
      </w:pPr>
      <w:r w:rsidRPr="00A763A6">
        <w:rPr>
          <w:rFonts w:ascii="宋体"/>
          <w:color w:val="000000" w:themeColor="text1"/>
          <w:kern w:val="0"/>
          <w:sz w:val="24"/>
        </w:rPr>
        <w:t>4</w:t>
      </w:r>
      <w:r w:rsidRPr="00A763A6">
        <w:rPr>
          <w:rFonts w:ascii="宋体" w:hint="eastAsia"/>
          <w:color w:val="000000" w:themeColor="text1"/>
          <w:kern w:val="0"/>
          <w:sz w:val="24"/>
        </w:rPr>
        <w:t>、《长信利众分级债券型证券投资基金托管协议》；</w:t>
      </w:r>
    </w:p>
    <w:p w:rsidR="00F27266" w:rsidRPr="00A763A6" w:rsidRDefault="00F27266" w:rsidP="00F27266">
      <w:pPr>
        <w:autoSpaceDE w:val="0"/>
        <w:autoSpaceDN w:val="0"/>
        <w:adjustRightInd w:val="0"/>
        <w:spacing w:line="360" w:lineRule="auto"/>
        <w:ind w:firstLineChars="200" w:firstLine="480"/>
        <w:rPr>
          <w:rFonts w:ascii="宋体"/>
          <w:color w:val="000000" w:themeColor="text1"/>
          <w:kern w:val="0"/>
          <w:sz w:val="24"/>
        </w:rPr>
      </w:pPr>
      <w:r w:rsidRPr="00A763A6">
        <w:rPr>
          <w:rFonts w:ascii="宋体"/>
          <w:color w:val="000000" w:themeColor="text1"/>
          <w:kern w:val="0"/>
          <w:sz w:val="24"/>
        </w:rPr>
        <w:t>5</w:t>
      </w:r>
      <w:r w:rsidRPr="00A763A6">
        <w:rPr>
          <w:rFonts w:ascii="宋体" w:hint="eastAsia"/>
          <w:color w:val="000000" w:themeColor="text1"/>
          <w:kern w:val="0"/>
          <w:sz w:val="24"/>
        </w:rPr>
        <w:t>、报告期内在指定报刊上披露的各种公告的原稿；</w:t>
      </w:r>
    </w:p>
    <w:p w:rsidR="00F27266" w:rsidRPr="00A763A6" w:rsidRDefault="00F27266" w:rsidP="00F27266">
      <w:pPr>
        <w:autoSpaceDE w:val="0"/>
        <w:autoSpaceDN w:val="0"/>
        <w:adjustRightInd w:val="0"/>
        <w:spacing w:line="360" w:lineRule="auto"/>
        <w:ind w:firstLineChars="200" w:firstLine="480"/>
        <w:rPr>
          <w:rFonts w:ascii="宋体"/>
          <w:color w:val="000000" w:themeColor="text1"/>
          <w:kern w:val="0"/>
          <w:sz w:val="24"/>
        </w:rPr>
      </w:pPr>
      <w:r w:rsidRPr="00A763A6">
        <w:rPr>
          <w:rFonts w:ascii="宋体"/>
          <w:color w:val="000000" w:themeColor="text1"/>
          <w:kern w:val="0"/>
          <w:sz w:val="24"/>
        </w:rPr>
        <w:t>6</w:t>
      </w:r>
      <w:r w:rsidRPr="00A763A6">
        <w:rPr>
          <w:rFonts w:ascii="宋体" w:hint="eastAsia"/>
          <w:color w:val="000000" w:themeColor="text1"/>
          <w:kern w:val="0"/>
          <w:sz w:val="24"/>
        </w:rPr>
        <w:t>、长信基金管理有限责任公司营业执照、公司章程及相关资格批复文件。</w:t>
      </w:r>
    </w:p>
    <w:p w:rsidR="00F27266" w:rsidRPr="00A763A6" w:rsidRDefault="00F27266" w:rsidP="00321CB3">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A4749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9</w:t>
      </w:r>
      <w:r w:rsidR="00F27266" w:rsidRPr="00A763A6">
        <w:rPr>
          <w:rFonts w:ascii="宋体"/>
          <w:b/>
          <w:color w:val="000000" w:themeColor="text1"/>
          <w:kern w:val="0"/>
          <w:sz w:val="24"/>
        </w:rPr>
        <w:t xml:space="preserve">.2 </w:t>
      </w:r>
      <w:r w:rsidR="00F27266" w:rsidRPr="00A763A6">
        <w:rPr>
          <w:rFonts w:ascii="宋体" w:hint="eastAsia"/>
          <w:b/>
          <w:color w:val="000000" w:themeColor="text1"/>
          <w:kern w:val="0"/>
          <w:sz w:val="24"/>
        </w:rPr>
        <w:t>存放地点</w:t>
      </w:r>
    </w:p>
    <w:p w:rsidR="00F27266" w:rsidRPr="00A763A6" w:rsidRDefault="00F27266" w:rsidP="00F27266">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基金管理人的住所。</w:t>
      </w:r>
    </w:p>
    <w:p w:rsidR="00F27266" w:rsidRPr="00A763A6" w:rsidRDefault="00F27266" w:rsidP="00321CB3">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A4749F">
      <w:pPr>
        <w:autoSpaceDE w:val="0"/>
        <w:autoSpaceDN w:val="0"/>
        <w:adjustRightInd w:val="0"/>
        <w:spacing w:line="360" w:lineRule="auto"/>
        <w:jc w:val="left"/>
        <w:outlineLvl w:val="1"/>
        <w:rPr>
          <w:rFonts w:ascii="宋体"/>
          <w:b/>
          <w:color w:val="000000" w:themeColor="text1"/>
          <w:kern w:val="0"/>
          <w:sz w:val="24"/>
        </w:rPr>
      </w:pPr>
      <w:r w:rsidRPr="00A763A6">
        <w:rPr>
          <w:rFonts w:ascii="宋体" w:hint="eastAsia"/>
          <w:b/>
          <w:color w:val="000000" w:themeColor="text1"/>
          <w:kern w:val="0"/>
          <w:sz w:val="24"/>
        </w:rPr>
        <w:t>9</w:t>
      </w:r>
      <w:r w:rsidR="00F27266" w:rsidRPr="00A763A6">
        <w:rPr>
          <w:rFonts w:ascii="宋体"/>
          <w:b/>
          <w:color w:val="000000" w:themeColor="text1"/>
          <w:kern w:val="0"/>
          <w:sz w:val="24"/>
        </w:rPr>
        <w:t xml:space="preserve">.3 </w:t>
      </w:r>
      <w:r w:rsidR="00F27266" w:rsidRPr="00A763A6">
        <w:rPr>
          <w:rFonts w:ascii="宋体" w:hint="eastAsia"/>
          <w:b/>
          <w:color w:val="000000" w:themeColor="text1"/>
          <w:kern w:val="0"/>
          <w:sz w:val="24"/>
        </w:rPr>
        <w:t>查阅方式</w:t>
      </w:r>
    </w:p>
    <w:p w:rsidR="00F27266" w:rsidRPr="00A763A6" w:rsidRDefault="00F27266" w:rsidP="00F27266">
      <w:pPr>
        <w:autoSpaceDE w:val="0"/>
        <w:autoSpaceDN w:val="0"/>
        <w:adjustRightInd w:val="0"/>
        <w:spacing w:line="360" w:lineRule="auto"/>
        <w:ind w:firstLineChars="200" w:firstLine="480"/>
        <w:rPr>
          <w:rFonts w:ascii="宋体"/>
          <w:color w:val="000000" w:themeColor="text1"/>
          <w:kern w:val="0"/>
          <w:sz w:val="24"/>
        </w:rPr>
      </w:pPr>
      <w:r w:rsidRPr="00A763A6">
        <w:rPr>
          <w:rFonts w:ascii="宋体" w:hint="eastAsia"/>
          <w:color w:val="000000" w:themeColor="text1"/>
          <w:kern w:val="0"/>
          <w:sz w:val="24"/>
        </w:rPr>
        <w:t>长信基金管理有限责任公司网站：</w:t>
      </w:r>
      <w:hyperlink r:id="rId11" w:history="1">
        <w:r w:rsidRPr="00A763A6">
          <w:rPr>
            <w:rFonts w:ascii="宋体"/>
            <w:color w:val="000000" w:themeColor="text1"/>
            <w:kern w:val="0"/>
            <w:sz w:val="24"/>
          </w:rPr>
          <w:t>http://www.cxfund.com.cn</w:t>
        </w:r>
      </w:hyperlink>
      <w:r w:rsidRPr="00A763A6">
        <w:rPr>
          <w:rFonts w:ascii="宋体" w:hint="eastAsia"/>
          <w:color w:val="000000" w:themeColor="text1"/>
          <w:kern w:val="0"/>
          <w:sz w:val="24"/>
        </w:rPr>
        <w:t>。</w:t>
      </w:r>
    </w:p>
    <w:p w:rsidR="00707D4F" w:rsidRPr="00A763A6" w:rsidRDefault="00707D4F" w:rsidP="00F27266">
      <w:pPr>
        <w:autoSpaceDE w:val="0"/>
        <w:autoSpaceDN w:val="0"/>
        <w:adjustRightInd w:val="0"/>
        <w:spacing w:line="360" w:lineRule="auto"/>
        <w:ind w:firstLineChars="200" w:firstLine="480"/>
        <w:rPr>
          <w:rFonts w:ascii="宋体"/>
          <w:color w:val="000000" w:themeColor="text1"/>
          <w:kern w:val="0"/>
          <w:sz w:val="24"/>
        </w:rPr>
      </w:pPr>
    </w:p>
    <w:p w:rsidR="00423C56" w:rsidRPr="00A763A6" w:rsidRDefault="00423C56">
      <w:pPr>
        <w:autoSpaceDE w:val="0"/>
        <w:autoSpaceDN w:val="0"/>
        <w:adjustRightInd w:val="0"/>
        <w:spacing w:line="360" w:lineRule="auto"/>
        <w:ind w:firstLineChars="200" w:firstLine="480"/>
        <w:rPr>
          <w:rFonts w:ascii="宋体"/>
          <w:color w:val="000000" w:themeColor="text1"/>
          <w:kern w:val="0"/>
          <w:sz w:val="24"/>
        </w:rPr>
      </w:pPr>
    </w:p>
    <w:p w:rsidR="008D52D7" w:rsidRPr="00A763A6" w:rsidRDefault="008D52D7" w:rsidP="008D52D7">
      <w:pPr>
        <w:autoSpaceDE w:val="0"/>
        <w:autoSpaceDN w:val="0"/>
        <w:adjustRightInd w:val="0"/>
        <w:spacing w:before="29" w:line="288" w:lineRule="auto"/>
        <w:ind w:left="15" w:firstLine="482"/>
        <w:jc w:val="right"/>
        <w:rPr>
          <w:rFonts w:ascii="宋体"/>
          <w:b/>
          <w:color w:val="000000" w:themeColor="text1"/>
          <w:kern w:val="0"/>
          <w:sz w:val="24"/>
        </w:rPr>
      </w:pPr>
      <w:r w:rsidRPr="00A763A6">
        <w:rPr>
          <w:rFonts w:ascii="宋体" w:hint="eastAsia"/>
          <w:b/>
          <w:color w:val="000000" w:themeColor="text1"/>
          <w:kern w:val="0"/>
          <w:sz w:val="24"/>
        </w:rPr>
        <w:t>长信基金管理有限责任公司</w:t>
      </w:r>
    </w:p>
    <w:p w:rsidR="008D52D7" w:rsidRPr="00A763A6" w:rsidRDefault="008D52D7" w:rsidP="008D52D7">
      <w:pPr>
        <w:autoSpaceDE w:val="0"/>
        <w:autoSpaceDN w:val="0"/>
        <w:adjustRightInd w:val="0"/>
        <w:spacing w:line="288" w:lineRule="auto"/>
        <w:jc w:val="left"/>
        <w:rPr>
          <w:rFonts w:ascii="MS Sans Serif" w:hAnsi="MS Sans Serif"/>
          <w:color w:val="000000" w:themeColor="text1"/>
          <w:kern w:val="0"/>
          <w:sz w:val="2"/>
        </w:rPr>
      </w:pPr>
    </w:p>
    <w:p w:rsidR="008D52D7" w:rsidRPr="00A763A6" w:rsidRDefault="008D52D7" w:rsidP="008D52D7">
      <w:pPr>
        <w:autoSpaceDE w:val="0"/>
        <w:autoSpaceDN w:val="0"/>
        <w:adjustRightInd w:val="0"/>
        <w:spacing w:before="29" w:line="288" w:lineRule="auto"/>
        <w:ind w:left="15" w:firstLine="482"/>
        <w:jc w:val="right"/>
        <w:rPr>
          <w:rFonts w:ascii="宋体"/>
          <w:b/>
          <w:color w:val="000000" w:themeColor="text1"/>
          <w:kern w:val="0"/>
          <w:sz w:val="24"/>
        </w:rPr>
      </w:pPr>
      <w:smartTag w:uri="urn:schemas-microsoft-com:office:smarttags" w:element="chsdate">
        <w:smartTagPr>
          <w:attr w:name="Year" w:val="2016"/>
          <w:attr w:name="Month" w:val="4"/>
          <w:attr w:name="Day" w:val="22"/>
          <w:attr w:name="IsLunarDate" w:val="False"/>
          <w:attr w:name="IsROCDate" w:val="False"/>
        </w:smartTagPr>
        <w:r w:rsidRPr="00A763A6">
          <w:rPr>
            <w:rFonts w:ascii="宋体" w:hint="eastAsia"/>
            <w:b/>
            <w:color w:val="000000" w:themeColor="text1"/>
            <w:kern w:val="0"/>
            <w:sz w:val="24"/>
          </w:rPr>
          <w:t>二〇一六年四月二十二日</w:t>
        </w:r>
      </w:smartTag>
    </w:p>
    <w:sectPr w:rsidR="008D52D7" w:rsidRPr="00A763A6" w:rsidSect="00D6328B">
      <w:pgSz w:w="11907" w:h="16839" w:code="9"/>
      <w:pgMar w:top="1440" w:right="1800" w:bottom="1440" w:left="1800" w:header="851" w:footer="992"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916" w:rsidRDefault="00AC6916">
      <w:r>
        <w:separator/>
      </w:r>
    </w:p>
  </w:endnote>
  <w:endnote w:type="continuationSeparator" w:id="1">
    <w:p w:rsidR="00AC6916" w:rsidRDefault="00AC6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28" w:rsidRDefault="00C91328">
    <w:pPr>
      <w:tabs>
        <w:tab w:val="center" w:pos="4153"/>
        <w:tab w:val="right" w:pos="8306"/>
      </w:tabs>
      <w:snapToGrid w:val="0"/>
      <w:jc w:val="center"/>
      <w:rPr>
        <w:rFonts w:ascii="宋体" w:cs="宋体"/>
        <w:sz w:val="18"/>
        <w:szCs w:val="18"/>
      </w:rPr>
    </w:pPr>
    <w:r>
      <w:rPr>
        <w:rFonts w:ascii="宋体"/>
        <w:kern w:val="0"/>
        <w:sz w:val="24"/>
      </w:rPr>
      <w:t xml:space="preserve"> </w:t>
    </w:r>
    <w:r>
      <w:rPr>
        <w:rFonts w:ascii="宋体" w:hAnsi="宋体" w:cs="宋体" w:hint="eastAsia"/>
        <w:kern w:val="0"/>
        <w:sz w:val="18"/>
        <w:szCs w:val="21"/>
      </w:rPr>
      <w:t>第</w:t>
    </w:r>
    <w:r>
      <w:rPr>
        <w:rFonts w:ascii="宋体" w:hAnsi="宋体" w:cs="宋体"/>
        <w:kern w:val="0"/>
        <w:sz w:val="18"/>
        <w:szCs w:val="21"/>
      </w:rPr>
      <w:t xml:space="preserve"> </w:t>
    </w:r>
    <w:r w:rsidR="00423C56">
      <w:rPr>
        <w:rFonts w:ascii="宋体" w:hAnsi="宋体" w:cs="宋体"/>
        <w:kern w:val="0"/>
        <w:sz w:val="18"/>
        <w:szCs w:val="21"/>
      </w:rPr>
      <w:fldChar w:fldCharType="begin"/>
    </w:r>
    <w:r>
      <w:rPr>
        <w:rFonts w:ascii="宋体" w:hAnsi="宋体" w:cs="宋体"/>
        <w:kern w:val="0"/>
        <w:sz w:val="18"/>
        <w:szCs w:val="21"/>
      </w:rPr>
      <w:instrText xml:space="preserve"> PAGE </w:instrText>
    </w:r>
    <w:r w:rsidR="00423C56">
      <w:rPr>
        <w:rFonts w:ascii="宋体" w:hAnsi="宋体" w:cs="宋体"/>
        <w:kern w:val="0"/>
        <w:sz w:val="18"/>
        <w:szCs w:val="21"/>
      </w:rPr>
      <w:fldChar w:fldCharType="separate"/>
    </w:r>
    <w:r w:rsidR="007B12D5">
      <w:rPr>
        <w:rFonts w:ascii="宋体" w:hAnsi="宋体" w:cs="宋体"/>
        <w:noProof/>
        <w:kern w:val="0"/>
        <w:sz w:val="18"/>
        <w:szCs w:val="21"/>
      </w:rPr>
      <w:t>16</w:t>
    </w:r>
    <w:r w:rsidR="00423C56">
      <w:rPr>
        <w:rFonts w:ascii="宋体" w:hAnsi="宋体" w:cs="宋体"/>
        <w:kern w:val="0"/>
        <w:sz w:val="18"/>
        <w:szCs w:val="21"/>
      </w:rPr>
      <w:fldChar w:fldCharType="end"/>
    </w:r>
    <w:r>
      <w:rPr>
        <w:rFonts w:ascii="宋体" w:hAnsi="宋体" w:cs="宋体"/>
        <w:kern w:val="0"/>
        <w:sz w:val="18"/>
        <w:szCs w:val="21"/>
      </w:rPr>
      <w:t xml:space="preserve"> </w:t>
    </w:r>
    <w:r>
      <w:rPr>
        <w:rFonts w:ascii="宋体" w:hAnsi="宋体" w:cs="宋体" w:hint="eastAsia"/>
        <w:kern w:val="0"/>
        <w:sz w:val="18"/>
        <w:szCs w:val="21"/>
      </w:rPr>
      <w:t>页</w:t>
    </w:r>
    <w:r>
      <w:rPr>
        <w:rFonts w:ascii="宋体" w:hAnsi="宋体" w:cs="宋体"/>
        <w:kern w:val="0"/>
        <w:sz w:val="18"/>
        <w:szCs w:val="21"/>
      </w:rPr>
      <w:t xml:space="preserve"> </w:t>
    </w:r>
    <w:r>
      <w:rPr>
        <w:rFonts w:ascii="宋体" w:hAnsi="宋体" w:cs="宋体" w:hint="eastAsia"/>
        <w:kern w:val="0"/>
        <w:sz w:val="18"/>
        <w:szCs w:val="21"/>
      </w:rPr>
      <w:t>共</w:t>
    </w:r>
    <w:r>
      <w:rPr>
        <w:rFonts w:ascii="宋体" w:hAnsi="宋体" w:cs="宋体"/>
        <w:kern w:val="0"/>
        <w:sz w:val="18"/>
        <w:szCs w:val="21"/>
      </w:rPr>
      <w:t xml:space="preserve"> </w:t>
    </w:r>
    <w:r w:rsidR="00423C56">
      <w:rPr>
        <w:rFonts w:ascii="宋体" w:hAnsi="宋体" w:cs="宋体"/>
        <w:kern w:val="0"/>
        <w:sz w:val="18"/>
        <w:szCs w:val="21"/>
      </w:rPr>
      <w:fldChar w:fldCharType="begin"/>
    </w:r>
    <w:r>
      <w:rPr>
        <w:rFonts w:ascii="宋体" w:hAnsi="宋体" w:cs="宋体"/>
        <w:kern w:val="0"/>
        <w:sz w:val="18"/>
        <w:szCs w:val="21"/>
      </w:rPr>
      <w:instrText xml:space="preserve"> NUMPAGES </w:instrText>
    </w:r>
    <w:r w:rsidR="00423C56">
      <w:rPr>
        <w:rFonts w:ascii="宋体" w:hAnsi="宋体" w:cs="宋体"/>
        <w:kern w:val="0"/>
        <w:sz w:val="18"/>
        <w:szCs w:val="21"/>
      </w:rPr>
      <w:fldChar w:fldCharType="separate"/>
    </w:r>
    <w:r w:rsidR="007B12D5">
      <w:rPr>
        <w:rFonts w:ascii="宋体" w:hAnsi="宋体" w:cs="宋体"/>
        <w:noProof/>
        <w:kern w:val="0"/>
        <w:sz w:val="18"/>
        <w:szCs w:val="21"/>
      </w:rPr>
      <w:t>16</w:t>
    </w:r>
    <w:r w:rsidR="00423C56">
      <w:rPr>
        <w:rFonts w:ascii="宋体" w:hAnsi="宋体" w:cs="宋体"/>
        <w:kern w:val="0"/>
        <w:sz w:val="18"/>
        <w:szCs w:val="21"/>
      </w:rPr>
      <w:fldChar w:fldCharType="end"/>
    </w:r>
    <w:r>
      <w:rPr>
        <w:rFonts w:ascii="宋体" w:hAnsi="宋体" w:cs="宋体"/>
        <w:kern w:val="0"/>
        <w:sz w:val="18"/>
        <w:szCs w:val="21"/>
      </w:rPr>
      <w:t xml:space="preserve"> </w:t>
    </w:r>
    <w:r>
      <w:rPr>
        <w:rFonts w:ascii="宋体" w:hAnsi="宋体" w:cs="宋体" w:hint="eastAsia"/>
        <w:kern w:val="0"/>
        <w:sz w:val="18"/>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916" w:rsidRDefault="00AC6916">
      <w:r>
        <w:separator/>
      </w:r>
    </w:p>
  </w:footnote>
  <w:footnote w:type="continuationSeparator" w:id="1">
    <w:p w:rsidR="00AC6916" w:rsidRDefault="00AC6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998"/>
      <w:gridCol w:w="6328"/>
      <w:gridCol w:w="37"/>
    </w:tblGrid>
    <w:tr w:rsidR="00C91328" w:rsidTr="00D6328B">
      <w:trPr>
        <w:gridAfter w:val="1"/>
        <w:wAfter w:w="37" w:type="dxa"/>
        <w:trHeight w:val="497"/>
      </w:trPr>
      <w:tc>
        <w:tcPr>
          <w:tcW w:w="1998" w:type="dxa"/>
          <w:tcBorders>
            <w:top w:val="nil"/>
            <w:left w:val="nil"/>
            <w:bottom w:val="nil"/>
            <w:right w:val="nil"/>
          </w:tcBorders>
        </w:tcPr>
        <w:p w:rsidR="00C91328" w:rsidRDefault="00C91328">
          <w:pPr>
            <w:autoSpaceDE w:val="0"/>
            <w:autoSpaceDN w:val="0"/>
            <w:adjustRightInd w:val="0"/>
            <w:spacing w:line="240" w:lineRule="atLeast"/>
            <w:jc w:val="left"/>
            <w:rPr>
              <w:rFonts w:ascii="宋体"/>
              <w:kern w:val="0"/>
              <w:sz w:val="24"/>
            </w:rPr>
          </w:pPr>
        </w:p>
      </w:tc>
      <w:tc>
        <w:tcPr>
          <w:tcW w:w="6328" w:type="dxa"/>
          <w:tcBorders>
            <w:top w:val="nil"/>
            <w:left w:val="nil"/>
            <w:bottom w:val="nil"/>
            <w:right w:val="nil"/>
          </w:tcBorders>
          <w:vAlign w:val="center"/>
        </w:tcPr>
        <w:p w:rsidR="00C91328" w:rsidRDefault="00C91328">
          <w:pPr>
            <w:autoSpaceDE w:val="0"/>
            <w:autoSpaceDN w:val="0"/>
            <w:adjustRightInd w:val="0"/>
            <w:spacing w:before="30" w:line="192" w:lineRule="exact"/>
            <w:ind w:left="15"/>
            <w:jc w:val="right"/>
            <w:rPr>
              <w:rFonts w:ascii="宋体" w:cs="宋体"/>
              <w:color w:val="000000"/>
              <w:kern w:val="0"/>
              <w:sz w:val="18"/>
              <w:szCs w:val="18"/>
            </w:rPr>
          </w:pPr>
          <w:r>
            <w:rPr>
              <w:rFonts w:ascii="宋体" w:cs="宋体" w:hint="eastAsia"/>
              <w:color w:val="000000"/>
              <w:kern w:val="0"/>
              <w:sz w:val="18"/>
              <w:szCs w:val="18"/>
            </w:rPr>
            <w:t>长信利众债券型证券投资基金</w:t>
          </w:r>
          <w:r>
            <w:rPr>
              <w:rFonts w:ascii="宋体" w:cs="宋体"/>
              <w:color w:val="000000"/>
              <w:kern w:val="0"/>
              <w:sz w:val="18"/>
              <w:szCs w:val="18"/>
            </w:rPr>
            <w:t>(LOF)2016</w:t>
          </w:r>
          <w:r>
            <w:rPr>
              <w:rFonts w:ascii="宋体" w:cs="宋体" w:hint="eastAsia"/>
              <w:color w:val="000000"/>
              <w:kern w:val="0"/>
              <w:sz w:val="18"/>
              <w:szCs w:val="18"/>
            </w:rPr>
            <w:t>年第</w:t>
          </w:r>
          <w:r>
            <w:rPr>
              <w:rFonts w:ascii="宋体" w:cs="宋体"/>
              <w:color w:val="000000"/>
              <w:kern w:val="0"/>
              <w:sz w:val="18"/>
              <w:szCs w:val="18"/>
            </w:rPr>
            <w:t>1</w:t>
          </w:r>
          <w:r>
            <w:rPr>
              <w:rFonts w:ascii="宋体" w:cs="宋体" w:hint="eastAsia"/>
              <w:color w:val="000000"/>
              <w:kern w:val="0"/>
              <w:sz w:val="18"/>
              <w:szCs w:val="18"/>
            </w:rPr>
            <w:t>季度报告</w:t>
          </w:r>
        </w:p>
      </w:tc>
    </w:tr>
    <w:tr w:rsidR="00C91328" w:rsidTr="00D6328B">
      <w:trPr>
        <w:trHeight w:val="199"/>
      </w:trPr>
      <w:tc>
        <w:tcPr>
          <w:tcW w:w="8363" w:type="dxa"/>
          <w:gridSpan w:val="3"/>
          <w:tcBorders>
            <w:top w:val="single" w:sz="8" w:space="0" w:color="000000"/>
            <w:left w:val="nil"/>
            <w:bottom w:val="nil"/>
            <w:right w:val="nil"/>
          </w:tcBorders>
        </w:tcPr>
        <w:p w:rsidR="00C91328" w:rsidRDefault="00C91328">
          <w:pPr>
            <w:autoSpaceDE w:val="0"/>
            <w:autoSpaceDN w:val="0"/>
            <w:adjustRightInd w:val="0"/>
            <w:jc w:val="left"/>
            <w:rPr>
              <w:rFonts w:ascii="Arial" w:hAnsi="Arial" w:cs="Arial"/>
              <w:color w:val="000000"/>
              <w:kern w:val="0"/>
              <w:sz w:val="2"/>
              <w:szCs w:val="2"/>
            </w:rPr>
          </w:pP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trackRevision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372"/>
    <w:rsid w:val="0000543E"/>
    <w:rsid w:val="00014525"/>
    <w:rsid w:val="00014708"/>
    <w:rsid w:val="000277F5"/>
    <w:rsid w:val="00052372"/>
    <w:rsid w:val="00052CA4"/>
    <w:rsid w:val="00061FFE"/>
    <w:rsid w:val="0007510F"/>
    <w:rsid w:val="00086C01"/>
    <w:rsid w:val="000B7055"/>
    <w:rsid w:val="000D3C00"/>
    <w:rsid w:val="000E5CAD"/>
    <w:rsid w:val="000E7EB0"/>
    <w:rsid w:val="0010358A"/>
    <w:rsid w:val="001148B5"/>
    <w:rsid w:val="00117892"/>
    <w:rsid w:val="0015050D"/>
    <w:rsid w:val="00157507"/>
    <w:rsid w:val="00160154"/>
    <w:rsid w:val="001668BF"/>
    <w:rsid w:val="00177B4E"/>
    <w:rsid w:val="001F2950"/>
    <w:rsid w:val="00201F4E"/>
    <w:rsid w:val="00206DAB"/>
    <w:rsid w:val="00212F80"/>
    <w:rsid w:val="00214E40"/>
    <w:rsid w:val="00215E2B"/>
    <w:rsid w:val="00222673"/>
    <w:rsid w:val="00237486"/>
    <w:rsid w:val="00256ECA"/>
    <w:rsid w:val="00297EE8"/>
    <w:rsid w:val="002A0BC3"/>
    <w:rsid w:val="002B3379"/>
    <w:rsid w:val="002B6183"/>
    <w:rsid w:val="002D526D"/>
    <w:rsid w:val="00311428"/>
    <w:rsid w:val="00321CB3"/>
    <w:rsid w:val="003625A8"/>
    <w:rsid w:val="00367D03"/>
    <w:rsid w:val="00382BD6"/>
    <w:rsid w:val="00384EF1"/>
    <w:rsid w:val="00392281"/>
    <w:rsid w:val="003A5BC3"/>
    <w:rsid w:val="003B4BDA"/>
    <w:rsid w:val="003C4376"/>
    <w:rsid w:val="003E45C3"/>
    <w:rsid w:val="00405586"/>
    <w:rsid w:val="00406288"/>
    <w:rsid w:val="00411022"/>
    <w:rsid w:val="00423C56"/>
    <w:rsid w:val="00424D55"/>
    <w:rsid w:val="00426F88"/>
    <w:rsid w:val="0045401B"/>
    <w:rsid w:val="004A663E"/>
    <w:rsid w:val="004E6EDE"/>
    <w:rsid w:val="004E6F36"/>
    <w:rsid w:val="004F23CE"/>
    <w:rsid w:val="004F24D2"/>
    <w:rsid w:val="00503D2C"/>
    <w:rsid w:val="00524355"/>
    <w:rsid w:val="00541FE0"/>
    <w:rsid w:val="00544C6B"/>
    <w:rsid w:val="00551F13"/>
    <w:rsid w:val="00560CCB"/>
    <w:rsid w:val="0057340C"/>
    <w:rsid w:val="00577856"/>
    <w:rsid w:val="005B72F2"/>
    <w:rsid w:val="005C5EBF"/>
    <w:rsid w:val="005D0A2F"/>
    <w:rsid w:val="005E6B19"/>
    <w:rsid w:val="005E6DC1"/>
    <w:rsid w:val="005F5087"/>
    <w:rsid w:val="0063388B"/>
    <w:rsid w:val="00652A85"/>
    <w:rsid w:val="00653925"/>
    <w:rsid w:val="00653F55"/>
    <w:rsid w:val="006818A6"/>
    <w:rsid w:val="006B0844"/>
    <w:rsid w:val="006D0551"/>
    <w:rsid w:val="006E1C5A"/>
    <w:rsid w:val="006E4FE0"/>
    <w:rsid w:val="006F38D7"/>
    <w:rsid w:val="00707D4F"/>
    <w:rsid w:val="00761A39"/>
    <w:rsid w:val="007723FD"/>
    <w:rsid w:val="00777E58"/>
    <w:rsid w:val="007B12D5"/>
    <w:rsid w:val="007C1117"/>
    <w:rsid w:val="007E5933"/>
    <w:rsid w:val="007E5E4E"/>
    <w:rsid w:val="008043E9"/>
    <w:rsid w:val="008310B6"/>
    <w:rsid w:val="00834EF1"/>
    <w:rsid w:val="00844699"/>
    <w:rsid w:val="008775D2"/>
    <w:rsid w:val="008949D2"/>
    <w:rsid w:val="00896463"/>
    <w:rsid w:val="00897936"/>
    <w:rsid w:val="008B5800"/>
    <w:rsid w:val="008C1D90"/>
    <w:rsid w:val="008D52D7"/>
    <w:rsid w:val="00902E4F"/>
    <w:rsid w:val="00904039"/>
    <w:rsid w:val="00913C9C"/>
    <w:rsid w:val="009322C6"/>
    <w:rsid w:val="00951A51"/>
    <w:rsid w:val="00991761"/>
    <w:rsid w:val="009A614D"/>
    <w:rsid w:val="009B7D20"/>
    <w:rsid w:val="009D72C8"/>
    <w:rsid w:val="009F0B66"/>
    <w:rsid w:val="009F1803"/>
    <w:rsid w:val="009F7356"/>
    <w:rsid w:val="00A05B94"/>
    <w:rsid w:val="00A33ACF"/>
    <w:rsid w:val="00A35C9A"/>
    <w:rsid w:val="00A4739D"/>
    <w:rsid w:val="00A4749F"/>
    <w:rsid w:val="00A52EB4"/>
    <w:rsid w:val="00A57CEC"/>
    <w:rsid w:val="00A6077A"/>
    <w:rsid w:val="00A763A6"/>
    <w:rsid w:val="00A95849"/>
    <w:rsid w:val="00AA0D06"/>
    <w:rsid w:val="00AA4DDE"/>
    <w:rsid w:val="00AA694D"/>
    <w:rsid w:val="00AC6916"/>
    <w:rsid w:val="00B007B5"/>
    <w:rsid w:val="00B20010"/>
    <w:rsid w:val="00B350CC"/>
    <w:rsid w:val="00B52146"/>
    <w:rsid w:val="00B75395"/>
    <w:rsid w:val="00B9492F"/>
    <w:rsid w:val="00C03681"/>
    <w:rsid w:val="00C14B5F"/>
    <w:rsid w:val="00C27E06"/>
    <w:rsid w:val="00C42BB3"/>
    <w:rsid w:val="00C44070"/>
    <w:rsid w:val="00C44B78"/>
    <w:rsid w:val="00C556F6"/>
    <w:rsid w:val="00C64873"/>
    <w:rsid w:val="00C66E52"/>
    <w:rsid w:val="00C81353"/>
    <w:rsid w:val="00C91328"/>
    <w:rsid w:val="00C92AB4"/>
    <w:rsid w:val="00CB23BF"/>
    <w:rsid w:val="00CE78DA"/>
    <w:rsid w:val="00CF0B82"/>
    <w:rsid w:val="00D37351"/>
    <w:rsid w:val="00D40284"/>
    <w:rsid w:val="00D4627E"/>
    <w:rsid w:val="00D5501E"/>
    <w:rsid w:val="00D6328B"/>
    <w:rsid w:val="00DB48D0"/>
    <w:rsid w:val="00DF6E38"/>
    <w:rsid w:val="00E109AE"/>
    <w:rsid w:val="00E31DDE"/>
    <w:rsid w:val="00E35DD8"/>
    <w:rsid w:val="00E449A2"/>
    <w:rsid w:val="00E51B69"/>
    <w:rsid w:val="00E973E8"/>
    <w:rsid w:val="00EB12D9"/>
    <w:rsid w:val="00EE5223"/>
    <w:rsid w:val="00EE5EE4"/>
    <w:rsid w:val="00EF2EC4"/>
    <w:rsid w:val="00F25BF7"/>
    <w:rsid w:val="00F27266"/>
    <w:rsid w:val="00F272A4"/>
    <w:rsid w:val="00F40BD0"/>
    <w:rsid w:val="00F46DB3"/>
    <w:rsid w:val="00F53E15"/>
    <w:rsid w:val="00F80868"/>
    <w:rsid w:val="00F92354"/>
    <w:rsid w:val="00FA5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3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0358A"/>
    <w:rPr>
      <w:rFonts w:cs="Times New Roman"/>
      <w:sz w:val="18"/>
      <w:szCs w:val="18"/>
    </w:rPr>
  </w:style>
  <w:style w:type="paragraph" w:styleId="a4">
    <w:name w:val="footer"/>
    <w:basedOn w:val="a"/>
    <w:link w:val="Char0"/>
    <w:uiPriority w:val="99"/>
    <w:semiHidden/>
    <w:unhideWhenUsed/>
    <w:rsid w:val="0010358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0358A"/>
    <w:rPr>
      <w:rFonts w:cs="Times New Roman"/>
      <w:sz w:val="18"/>
      <w:szCs w:val="18"/>
    </w:rPr>
  </w:style>
  <w:style w:type="paragraph" w:styleId="a5">
    <w:name w:val="Balloon Text"/>
    <w:basedOn w:val="a"/>
    <w:link w:val="Char1"/>
    <w:uiPriority w:val="99"/>
    <w:semiHidden/>
    <w:unhideWhenUsed/>
    <w:rsid w:val="00D6328B"/>
    <w:rPr>
      <w:sz w:val="18"/>
      <w:szCs w:val="18"/>
    </w:rPr>
  </w:style>
  <w:style w:type="character" w:customStyle="1" w:styleId="Char1">
    <w:name w:val="批注框文本 Char"/>
    <w:basedOn w:val="a0"/>
    <w:link w:val="a5"/>
    <w:uiPriority w:val="99"/>
    <w:semiHidden/>
    <w:rsid w:val="00D6328B"/>
    <w:rPr>
      <w:kern w:val="2"/>
      <w:sz w:val="18"/>
      <w:szCs w:val="18"/>
    </w:rPr>
  </w:style>
  <w:style w:type="paragraph" w:styleId="a6">
    <w:name w:val="Date"/>
    <w:basedOn w:val="a"/>
    <w:next w:val="a"/>
    <w:link w:val="Char2"/>
    <w:uiPriority w:val="99"/>
    <w:semiHidden/>
    <w:unhideWhenUsed/>
    <w:rsid w:val="00D6328B"/>
    <w:pPr>
      <w:ind w:leftChars="2500" w:left="100"/>
    </w:pPr>
  </w:style>
  <w:style w:type="character" w:customStyle="1" w:styleId="Char2">
    <w:name w:val="日期 Char"/>
    <w:basedOn w:val="a0"/>
    <w:link w:val="a6"/>
    <w:uiPriority w:val="99"/>
    <w:semiHidden/>
    <w:rsid w:val="00D6328B"/>
    <w:rPr>
      <w:kern w:val="2"/>
      <w:sz w:val="21"/>
      <w:szCs w:val="24"/>
    </w:rPr>
  </w:style>
  <w:style w:type="paragraph" w:styleId="a7">
    <w:name w:val="Revision"/>
    <w:hidden/>
    <w:uiPriority w:val="99"/>
    <w:semiHidden/>
    <w:rsid w:val="00653F55"/>
    <w:rPr>
      <w:kern w:val="2"/>
      <w:sz w:val="21"/>
      <w:szCs w:val="24"/>
    </w:rPr>
  </w:style>
  <w:style w:type="character" w:styleId="a8">
    <w:name w:val="annotation reference"/>
    <w:basedOn w:val="a0"/>
    <w:uiPriority w:val="99"/>
    <w:semiHidden/>
    <w:unhideWhenUsed/>
    <w:rsid w:val="00653F55"/>
    <w:rPr>
      <w:sz w:val="21"/>
      <w:szCs w:val="21"/>
    </w:rPr>
  </w:style>
  <w:style w:type="paragraph" w:styleId="a9">
    <w:name w:val="annotation text"/>
    <w:basedOn w:val="a"/>
    <w:link w:val="Char3"/>
    <w:uiPriority w:val="99"/>
    <w:semiHidden/>
    <w:unhideWhenUsed/>
    <w:rsid w:val="00653F55"/>
    <w:pPr>
      <w:jc w:val="left"/>
    </w:pPr>
  </w:style>
  <w:style w:type="character" w:customStyle="1" w:styleId="Char3">
    <w:name w:val="批注文字 Char"/>
    <w:basedOn w:val="a0"/>
    <w:link w:val="a9"/>
    <w:uiPriority w:val="99"/>
    <w:semiHidden/>
    <w:rsid w:val="00653F55"/>
    <w:rPr>
      <w:kern w:val="2"/>
      <w:sz w:val="21"/>
      <w:szCs w:val="24"/>
    </w:rPr>
  </w:style>
  <w:style w:type="paragraph" w:styleId="aa">
    <w:name w:val="annotation subject"/>
    <w:basedOn w:val="a9"/>
    <w:next w:val="a9"/>
    <w:link w:val="Char4"/>
    <w:uiPriority w:val="99"/>
    <w:semiHidden/>
    <w:unhideWhenUsed/>
    <w:rsid w:val="00653F55"/>
    <w:rPr>
      <w:b/>
      <w:bCs/>
    </w:rPr>
  </w:style>
  <w:style w:type="character" w:customStyle="1" w:styleId="Char4">
    <w:name w:val="批注主题 Char"/>
    <w:basedOn w:val="Char3"/>
    <w:link w:val="aa"/>
    <w:uiPriority w:val="99"/>
    <w:semiHidden/>
    <w:rsid w:val="00653F55"/>
    <w:rPr>
      <w:b/>
      <w:bCs/>
    </w:rPr>
  </w:style>
  <w:style w:type="paragraph" w:styleId="ab">
    <w:name w:val="List Paragraph"/>
    <w:basedOn w:val="a"/>
    <w:uiPriority w:val="34"/>
    <w:qFormat/>
    <w:rsid w:val="00157507"/>
    <w:pPr>
      <w:ind w:firstLineChars="200" w:firstLine="420"/>
    </w:pPr>
  </w:style>
</w:styles>
</file>

<file path=word/webSettings.xml><?xml version="1.0" encoding="utf-8"?>
<w:webSettings xmlns:r="http://schemas.openxmlformats.org/officeDocument/2006/relationships" xmlns:w="http://schemas.openxmlformats.org/wordprocessingml/2006/main">
  <w:divs>
    <w:div w:id="40910664">
      <w:bodyDiv w:val="1"/>
      <w:marLeft w:val="0"/>
      <w:marRight w:val="0"/>
      <w:marTop w:val="0"/>
      <w:marBottom w:val="0"/>
      <w:divBdr>
        <w:top w:val="none" w:sz="0" w:space="0" w:color="auto"/>
        <w:left w:val="none" w:sz="0" w:space="0" w:color="auto"/>
        <w:bottom w:val="none" w:sz="0" w:space="0" w:color="auto"/>
        <w:right w:val="none" w:sz="0" w:space="0" w:color="auto"/>
      </w:divBdr>
    </w:div>
    <w:div w:id="965433611">
      <w:bodyDiv w:val="1"/>
      <w:marLeft w:val="0"/>
      <w:marRight w:val="0"/>
      <w:marTop w:val="0"/>
      <w:marBottom w:val="0"/>
      <w:divBdr>
        <w:top w:val="none" w:sz="0" w:space="0" w:color="auto"/>
        <w:left w:val="none" w:sz="0" w:space="0" w:color="auto"/>
        <w:bottom w:val="none" w:sz="0" w:space="0" w:color="auto"/>
        <w:right w:val="none" w:sz="0" w:space="0" w:color="auto"/>
      </w:divBdr>
    </w:div>
    <w:div w:id="1173110837">
      <w:marLeft w:val="0"/>
      <w:marRight w:val="0"/>
      <w:marTop w:val="0"/>
      <w:marBottom w:val="0"/>
      <w:divBdr>
        <w:top w:val="none" w:sz="0" w:space="0" w:color="auto"/>
        <w:left w:val="none" w:sz="0" w:space="0" w:color="auto"/>
        <w:bottom w:val="none" w:sz="0" w:space="0" w:color="auto"/>
        <w:right w:val="none" w:sz="0" w:space="0" w:color="auto"/>
      </w:divBdr>
    </w:div>
    <w:div w:id="1173110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xfund.com.cn"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0FFF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D9B31-E286-4BAC-959D-ED5C117C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1627</Words>
  <Characters>9274</Characters>
  <Application>Microsoft Office Word</Application>
  <DocSecurity>0</DocSecurity>
  <Lines>77</Lines>
  <Paragraphs>21</Paragraphs>
  <ScaleCrop>false</ScaleCrop>
  <Company/>
  <LinksUpToDate>false</LinksUpToDate>
  <CharactersWithSpaces>10880</CharactersWithSpaces>
  <SharedDoc>false</SharedDoc>
  <HLinks>
    <vt:vector size="6" baseType="variant">
      <vt:variant>
        <vt:i4>4259924</vt:i4>
      </vt:variant>
      <vt:variant>
        <vt:i4>0</vt:i4>
      </vt:variant>
      <vt:variant>
        <vt:i4>0</vt:i4>
      </vt:variant>
      <vt:variant>
        <vt:i4>5</vt:i4>
      </vt:variant>
      <vt:variant>
        <vt:lpwstr>http://www.cxfund.com.cn/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长信利众债券型证券投资基金(LOF)2016年第1季度报告</dc:title>
  <dc:creator>FastReport</dc:creator>
  <cp:lastModifiedBy>陈珊</cp:lastModifiedBy>
  <cp:revision>4</cp:revision>
  <dcterms:created xsi:type="dcterms:W3CDTF">2016-04-21T07:00:00Z</dcterms:created>
  <dcterms:modified xsi:type="dcterms:W3CDTF">2016-04-21T07:02:00Z</dcterms:modified>
</cp:coreProperties>
</file>