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97" w:rsidRPr="003025FA" w:rsidRDefault="00352D97" w:rsidP="00814461">
      <w:pPr>
        <w:spacing w:line="360" w:lineRule="auto"/>
        <w:jc w:val="center"/>
        <w:rPr>
          <w:rFonts w:ascii="宋体"/>
          <w:b/>
          <w:bCs/>
          <w:color w:val="000000"/>
          <w:sz w:val="24"/>
        </w:rPr>
      </w:pPr>
    </w:p>
    <w:p w:rsidR="00352D97" w:rsidRPr="003025FA" w:rsidRDefault="00352D97" w:rsidP="00814461">
      <w:pPr>
        <w:spacing w:line="360" w:lineRule="auto"/>
        <w:jc w:val="center"/>
        <w:rPr>
          <w:rFonts w:ascii="宋体"/>
          <w:b/>
          <w:bCs/>
          <w:color w:val="000000"/>
          <w:sz w:val="24"/>
        </w:rPr>
      </w:pPr>
    </w:p>
    <w:p w:rsidR="00352D97" w:rsidRPr="003025FA" w:rsidRDefault="00352D97" w:rsidP="00814461">
      <w:pPr>
        <w:spacing w:line="360" w:lineRule="auto"/>
        <w:jc w:val="center"/>
        <w:rPr>
          <w:rFonts w:ascii="宋体"/>
          <w:b/>
          <w:bCs/>
          <w:color w:val="000000"/>
          <w:sz w:val="24"/>
        </w:rPr>
      </w:pPr>
    </w:p>
    <w:p w:rsidR="00352D97" w:rsidRPr="003025FA" w:rsidRDefault="00352D97" w:rsidP="000A22A2">
      <w:pPr>
        <w:spacing w:line="360" w:lineRule="auto"/>
        <w:jc w:val="center"/>
        <w:rPr>
          <w:rFonts w:ascii="宋体" w:hAnsi="宋体"/>
          <w:b/>
          <w:color w:val="000000"/>
          <w:sz w:val="36"/>
          <w:szCs w:val="36"/>
        </w:rPr>
      </w:pPr>
      <w:r w:rsidRPr="003025FA">
        <w:rPr>
          <w:rFonts w:ascii="宋体" w:hAnsi="宋体"/>
          <w:b/>
          <w:color w:val="000000"/>
          <w:sz w:val="36"/>
          <w:szCs w:val="36"/>
        </w:rPr>
        <w:t>新华财富金30天理财债券型证券投资基金</w:t>
      </w:r>
    </w:p>
    <w:p w:rsidR="00352D97" w:rsidRPr="003025FA" w:rsidRDefault="00352D97" w:rsidP="000A22A2">
      <w:pPr>
        <w:spacing w:line="360" w:lineRule="auto"/>
        <w:jc w:val="center"/>
        <w:rPr>
          <w:rFonts w:ascii="宋体" w:hAnsi="宋体"/>
          <w:b/>
          <w:color w:val="000000"/>
          <w:sz w:val="36"/>
          <w:szCs w:val="36"/>
        </w:rPr>
      </w:pPr>
      <w:r w:rsidRPr="003025FA">
        <w:rPr>
          <w:rFonts w:ascii="宋体" w:hAnsi="宋体"/>
          <w:b/>
          <w:color w:val="000000"/>
          <w:sz w:val="36"/>
          <w:szCs w:val="36"/>
        </w:rPr>
        <w:t>2016年第1季度报告</w:t>
      </w:r>
    </w:p>
    <w:p w:rsidR="00352D97" w:rsidRPr="003025FA" w:rsidRDefault="00352D97" w:rsidP="000A22A2">
      <w:pPr>
        <w:spacing w:line="360" w:lineRule="auto"/>
        <w:jc w:val="center"/>
        <w:rPr>
          <w:rFonts w:ascii="宋体" w:hAnsi="宋体"/>
          <w:b/>
          <w:color w:val="000000"/>
          <w:sz w:val="36"/>
          <w:szCs w:val="36"/>
        </w:rPr>
      </w:pPr>
      <w:r w:rsidRPr="003025FA">
        <w:rPr>
          <w:rFonts w:ascii="宋体" w:hAnsi="宋体"/>
          <w:b/>
          <w:color w:val="000000"/>
          <w:sz w:val="36"/>
          <w:szCs w:val="36"/>
        </w:rPr>
        <w:t>2016年3月31日</w:t>
      </w:r>
    </w:p>
    <w:p w:rsidR="00352D97" w:rsidRPr="003025FA" w:rsidRDefault="00352D97" w:rsidP="00814461">
      <w:pPr>
        <w:spacing w:line="360" w:lineRule="auto"/>
        <w:jc w:val="center"/>
        <w:rPr>
          <w:rFonts w:ascii="宋体"/>
          <w:b/>
          <w:bCs/>
          <w:color w:val="000000"/>
          <w:sz w:val="24"/>
        </w:rPr>
      </w:pPr>
    </w:p>
    <w:p w:rsidR="00352D97" w:rsidRPr="003025FA" w:rsidRDefault="00352D97" w:rsidP="00A147F8">
      <w:pPr>
        <w:spacing w:line="360" w:lineRule="auto"/>
        <w:jc w:val="center"/>
        <w:rPr>
          <w:rFonts w:ascii="宋体" w:cs="宋体"/>
          <w:b/>
          <w:bCs/>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814461">
      <w:pPr>
        <w:spacing w:line="360" w:lineRule="auto"/>
        <w:jc w:val="center"/>
        <w:rPr>
          <w:rFonts w:ascii="宋体"/>
          <w:b/>
          <w:color w:val="000000"/>
          <w:sz w:val="24"/>
        </w:rPr>
      </w:pPr>
    </w:p>
    <w:p w:rsidR="00352D97" w:rsidRPr="003025FA" w:rsidRDefault="00352D97" w:rsidP="007D6062">
      <w:pPr>
        <w:spacing w:line="360" w:lineRule="auto"/>
        <w:ind w:firstLineChars="900" w:firstLine="2168"/>
        <w:rPr>
          <w:rFonts w:ascii="宋体" w:hAnsi="宋体"/>
          <w:b/>
          <w:color w:val="000000"/>
          <w:sz w:val="24"/>
        </w:rPr>
      </w:pPr>
      <w:r w:rsidRPr="003025FA">
        <w:rPr>
          <w:rFonts w:ascii="宋体" w:hAnsi="宋体" w:hint="eastAsia"/>
          <w:b/>
          <w:color w:val="000000"/>
          <w:sz w:val="24"/>
        </w:rPr>
        <w:t>基金管理人：</w:t>
      </w:r>
      <w:r w:rsidRPr="003025FA">
        <w:rPr>
          <w:rFonts w:ascii="宋体" w:hAnsi="宋体"/>
          <w:b/>
          <w:color w:val="000000"/>
          <w:sz w:val="24"/>
        </w:rPr>
        <w:t>新华基金管理股份有限公司</w:t>
      </w:r>
    </w:p>
    <w:p w:rsidR="00352D97" w:rsidRPr="003025FA" w:rsidRDefault="00352D97" w:rsidP="007D6062">
      <w:pPr>
        <w:spacing w:line="360" w:lineRule="auto"/>
        <w:ind w:firstLineChars="900" w:firstLine="2168"/>
        <w:rPr>
          <w:rFonts w:ascii="宋体" w:hAnsi="宋体"/>
          <w:b/>
          <w:color w:val="000000"/>
          <w:sz w:val="24"/>
        </w:rPr>
      </w:pPr>
      <w:r w:rsidRPr="003025FA">
        <w:rPr>
          <w:rFonts w:ascii="宋体" w:hAnsi="宋体" w:hint="eastAsia"/>
          <w:b/>
          <w:color w:val="000000"/>
          <w:sz w:val="24"/>
        </w:rPr>
        <w:t>基金托管人：</w:t>
      </w:r>
      <w:r w:rsidRPr="003025FA">
        <w:rPr>
          <w:rFonts w:ascii="宋体" w:hAnsi="宋体"/>
          <w:b/>
          <w:color w:val="000000"/>
          <w:sz w:val="24"/>
        </w:rPr>
        <w:t>平安银行股份有限公司</w:t>
      </w:r>
    </w:p>
    <w:p w:rsidR="00352D97" w:rsidRPr="003025FA" w:rsidRDefault="00352D97" w:rsidP="007D6062">
      <w:pPr>
        <w:spacing w:line="360" w:lineRule="auto"/>
        <w:ind w:firstLineChars="900" w:firstLine="2168"/>
        <w:rPr>
          <w:rFonts w:ascii="宋体" w:hAnsi="宋体"/>
          <w:b/>
          <w:color w:val="000000"/>
          <w:sz w:val="24"/>
        </w:rPr>
        <w:sectPr w:rsidR="00352D97" w:rsidRPr="003025FA" w:rsidSect="005633AD">
          <w:headerReference w:type="default" r:id="rId7"/>
          <w:footerReference w:type="default" r:id="rId8"/>
          <w:pgSz w:w="11926" w:h="15840"/>
          <w:pgMar w:top="1418" w:right="1418" w:bottom="851" w:left="1418" w:header="851" w:footer="992" w:gutter="0"/>
          <w:cols w:space="720"/>
          <w:noEndnote/>
        </w:sectPr>
      </w:pPr>
      <w:r w:rsidRPr="003025FA">
        <w:rPr>
          <w:rFonts w:ascii="宋体" w:hAnsi="宋体" w:hint="eastAsia"/>
          <w:b/>
          <w:color w:val="000000"/>
          <w:sz w:val="24"/>
        </w:rPr>
        <w:t>报告送出日期：</w:t>
      </w:r>
      <w:r w:rsidRPr="003025FA">
        <w:rPr>
          <w:rFonts w:ascii="宋体" w:hAnsi="宋体"/>
          <w:b/>
          <w:color w:val="000000"/>
          <w:sz w:val="24"/>
        </w:rPr>
        <w:t>二〇一六年四月二十一日</w:t>
      </w:r>
    </w:p>
    <w:p w:rsidR="00352D97" w:rsidRPr="003025FA" w:rsidRDefault="00352D97" w:rsidP="007D6062">
      <w:pPr>
        <w:pStyle w:val="1"/>
        <w:spacing w:beforeLines="100" w:afterLines="100" w:line="360" w:lineRule="auto"/>
        <w:jc w:val="center"/>
        <w:rPr>
          <w:rFonts w:ascii="宋体" w:cs="Arial"/>
          <w:b w:val="0"/>
          <w:color w:val="000000"/>
          <w:kern w:val="0"/>
          <w:sz w:val="24"/>
          <w:szCs w:val="24"/>
        </w:rPr>
      </w:pPr>
      <w:r w:rsidRPr="003025FA">
        <w:rPr>
          <w:rFonts w:ascii="宋体" w:hAnsi="宋体" w:cs="Arial" w:hint="eastAsia"/>
          <w:color w:val="000000"/>
          <w:kern w:val="0"/>
          <w:sz w:val="24"/>
          <w:szCs w:val="24"/>
        </w:rPr>
        <w:lastRenderedPageBreak/>
        <w:t>§</w:t>
      </w:r>
      <w:r w:rsidRPr="003025FA">
        <w:rPr>
          <w:rFonts w:ascii="宋体" w:hAnsi="宋体" w:cs="Arial"/>
          <w:color w:val="000000"/>
          <w:kern w:val="0"/>
          <w:sz w:val="24"/>
          <w:szCs w:val="24"/>
        </w:rPr>
        <w:t xml:space="preserve">1  </w:t>
      </w:r>
      <w:r w:rsidRPr="003025FA">
        <w:rPr>
          <w:rFonts w:ascii="宋体" w:hAnsi="宋体" w:cs="Arial" w:hint="eastAsia"/>
          <w:color w:val="000000"/>
          <w:kern w:val="0"/>
          <w:sz w:val="24"/>
          <w:szCs w:val="24"/>
        </w:rPr>
        <w:t>重要提示</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基金管理人的董事会及董事保证本报告所载资料不存在虚假记载、误导性陈述或重大遗漏，并对其内容的真实性、准确性和完整性承担个别及连带责任。</w:t>
      </w:r>
      <w:r>
        <w:rPr>
          <w:rFonts w:ascii="宋体" w:hAnsi="宋体"/>
          <w:color w:val="000000"/>
          <w:sz w:val="24"/>
        </w:rPr>
        <w:t xml:space="preserve"> </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基金托管人平安银行股份有限公司根据本基金合同规定，于</w:t>
      </w:r>
      <w:r>
        <w:rPr>
          <w:rFonts w:ascii="宋体" w:hAnsi="宋体"/>
          <w:color w:val="000000"/>
          <w:sz w:val="24"/>
        </w:rPr>
        <w:t>2016</w:t>
      </w:r>
      <w:r>
        <w:rPr>
          <w:rFonts w:ascii="宋体" w:hAnsi="宋体"/>
          <w:color w:val="000000"/>
          <w:sz w:val="24"/>
        </w:rPr>
        <w:t>年</w:t>
      </w:r>
      <w:r>
        <w:rPr>
          <w:rFonts w:ascii="宋体" w:hAnsi="宋体"/>
          <w:color w:val="000000"/>
          <w:sz w:val="24"/>
        </w:rPr>
        <w:t>4</w:t>
      </w:r>
      <w:r>
        <w:rPr>
          <w:rFonts w:ascii="宋体" w:hAnsi="宋体"/>
          <w:color w:val="000000"/>
          <w:sz w:val="24"/>
        </w:rPr>
        <w:t>月</w:t>
      </w:r>
      <w:r>
        <w:rPr>
          <w:rFonts w:ascii="宋体" w:hAnsi="宋体"/>
          <w:color w:val="000000"/>
          <w:sz w:val="24"/>
        </w:rPr>
        <w:t>20</w:t>
      </w:r>
      <w:r>
        <w:rPr>
          <w:rFonts w:ascii="宋体" w:hAnsi="宋体"/>
          <w:color w:val="000000"/>
          <w:sz w:val="24"/>
        </w:rPr>
        <w:t>日复核了本报告中的财务指标、净值表现和投资组合报告等内容，保证复核内容不存在虚假记载、误导性陈述或者重大遗漏。</w:t>
      </w:r>
      <w:r>
        <w:rPr>
          <w:rFonts w:ascii="宋体" w:hAnsi="宋体"/>
          <w:color w:val="000000"/>
          <w:sz w:val="24"/>
        </w:rPr>
        <w:t xml:space="preserve"> </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基金管理人承诺以诚实信用、勤勉尽责的原则管理和运用基金资产，但不保证基金一定盈利。</w:t>
      </w:r>
      <w:r>
        <w:rPr>
          <w:rFonts w:ascii="宋体" w:hAnsi="宋体"/>
          <w:color w:val="000000"/>
          <w:sz w:val="24"/>
        </w:rPr>
        <w:t xml:space="preserve"> </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基金的过往业绩并不代表其未来表现。投资有风险，投资者在作出投资</w:t>
      </w:r>
      <w:r>
        <w:rPr>
          <w:rFonts w:ascii="宋体" w:hAnsi="宋体"/>
          <w:color w:val="000000"/>
          <w:sz w:val="24"/>
        </w:rPr>
        <w:t>决策前应仔细阅读本基金的招募说明书。</w:t>
      </w:r>
      <w:r>
        <w:rPr>
          <w:rFonts w:ascii="宋体" w:hAnsi="宋体"/>
          <w:color w:val="000000"/>
          <w:sz w:val="24"/>
        </w:rPr>
        <w:t xml:space="preserve"> </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本报告中财务资料未经审计。</w:t>
      </w:r>
      <w:r>
        <w:rPr>
          <w:rFonts w:ascii="宋体" w:hAnsi="宋体"/>
          <w:color w:val="000000"/>
          <w:sz w:val="24"/>
        </w:rPr>
        <w:t xml:space="preserve"> </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本报告期自2016年1月1日起至3月31日止。</w:t>
      </w: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t>§</w:t>
      </w:r>
      <w:r w:rsidRPr="003025FA">
        <w:rPr>
          <w:rFonts w:ascii="宋体" w:hAnsi="宋体" w:cs="Arial"/>
          <w:color w:val="000000"/>
          <w:kern w:val="0"/>
          <w:sz w:val="24"/>
          <w:szCs w:val="24"/>
        </w:rPr>
        <w:t xml:space="preserve">2  </w:t>
      </w:r>
      <w:r w:rsidRPr="003025FA">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kern w:val="0"/>
                <w:sz w:val="24"/>
              </w:rPr>
            </w:pPr>
            <w:r w:rsidRPr="003025FA">
              <w:rPr>
                <w:rFonts w:ascii="宋体" w:hAnsi="宋体" w:cs="宋体" w:hint="eastAsia"/>
                <w:color w:val="000000"/>
                <w:kern w:val="0"/>
                <w:sz w:val="24"/>
              </w:rPr>
              <w:t>基金简称</w:t>
            </w:r>
          </w:p>
        </w:tc>
        <w:tc>
          <w:tcPr>
            <w:tcW w:w="5479" w:type="dxa"/>
          </w:tcPr>
          <w:p w:rsidR="00352D97" w:rsidRPr="003025FA" w:rsidRDefault="00352D97" w:rsidP="00F03F87">
            <w:pPr>
              <w:adjustRightInd w:val="0"/>
              <w:spacing w:before="29" w:line="360" w:lineRule="auto"/>
              <w:ind w:left="17"/>
              <w:jc w:val="left"/>
              <w:rPr>
                <w:rFonts w:ascii="宋体"/>
                <w:color w:val="000000"/>
                <w:kern w:val="0"/>
                <w:sz w:val="24"/>
              </w:rPr>
            </w:pPr>
            <w:r w:rsidRPr="003025FA">
              <w:rPr>
                <w:rFonts w:ascii="宋体"/>
                <w:color w:val="000000"/>
                <w:kern w:val="0"/>
                <w:sz w:val="24"/>
              </w:rPr>
              <w:t>新华财富金30天理财债券</w:t>
            </w:r>
          </w:p>
        </w:tc>
      </w:tr>
      <w:tr w:rsidR="00352D97" w:rsidRPr="003025FA" w:rsidTr="00637395">
        <w:tc>
          <w:tcPr>
            <w:tcW w:w="2835" w:type="dxa"/>
          </w:tcPr>
          <w:p w:rsidR="00352D97" w:rsidRPr="003025FA" w:rsidRDefault="00352D97">
            <w:pPr>
              <w:adjustRightInd w:val="0"/>
              <w:spacing w:before="29" w:line="360" w:lineRule="auto"/>
              <w:ind w:left="17"/>
              <w:jc w:val="left"/>
              <w:rPr>
                <w:rFonts w:ascii="宋体" w:cs="宋体"/>
                <w:color w:val="000000"/>
                <w:kern w:val="0"/>
                <w:sz w:val="24"/>
              </w:rPr>
            </w:pPr>
            <w:r w:rsidRPr="003025FA">
              <w:rPr>
                <w:rFonts w:ascii="宋体" w:hAnsi="宋体" w:cs="宋体" w:hint="eastAsia"/>
                <w:color w:val="000000"/>
                <w:kern w:val="0"/>
                <w:sz w:val="24"/>
              </w:rPr>
              <w:t>基金主代码</w:t>
            </w:r>
          </w:p>
        </w:tc>
        <w:tc>
          <w:tcPr>
            <w:tcW w:w="5479" w:type="dxa"/>
          </w:tcPr>
          <w:p w:rsidR="00352D97" w:rsidRPr="003025FA" w:rsidRDefault="00352D97">
            <w:pPr>
              <w:adjustRightInd w:val="0"/>
              <w:spacing w:before="29" w:line="360" w:lineRule="auto"/>
              <w:ind w:left="17"/>
              <w:jc w:val="left"/>
              <w:rPr>
                <w:rFonts w:ascii="宋体" w:hAnsi="宋体"/>
                <w:color w:val="000000"/>
                <w:kern w:val="0"/>
                <w:sz w:val="24"/>
              </w:rPr>
            </w:pPr>
            <w:r w:rsidRPr="003025FA">
              <w:rPr>
                <w:rFonts w:ascii="宋体" w:hAnsi="宋体"/>
                <w:color w:val="000000"/>
                <w:kern w:val="0"/>
                <w:sz w:val="24"/>
              </w:rPr>
              <w:t>000819</w:t>
            </w:r>
          </w:p>
        </w:tc>
      </w:tr>
      <w:tr w:rsidR="00352D97" w:rsidRPr="003025FA" w:rsidTr="00637395">
        <w:tc>
          <w:tcPr>
            <w:tcW w:w="2835" w:type="dxa"/>
          </w:tcPr>
          <w:p w:rsidR="00352D97" w:rsidRPr="003025FA" w:rsidRDefault="00352D97">
            <w:pPr>
              <w:adjustRightInd w:val="0"/>
              <w:spacing w:before="29" w:line="360" w:lineRule="auto"/>
              <w:ind w:left="17"/>
              <w:jc w:val="left"/>
              <w:rPr>
                <w:rFonts w:ascii="宋体" w:cs="宋体"/>
                <w:color w:val="000000"/>
                <w:kern w:val="0"/>
                <w:sz w:val="24"/>
              </w:rPr>
            </w:pPr>
            <w:r w:rsidRPr="003025FA">
              <w:rPr>
                <w:rFonts w:ascii="宋体" w:hAnsi="宋体" w:cs="宋体" w:hint="eastAsia"/>
                <w:color w:val="000000"/>
                <w:kern w:val="0"/>
                <w:sz w:val="24"/>
              </w:rPr>
              <w:t>交易代码</w:t>
            </w:r>
          </w:p>
        </w:tc>
        <w:tc>
          <w:tcPr>
            <w:tcW w:w="5479" w:type="dxa"/>
          </w:tcPr>
          <w:p w:rsidR="00352D97" w:rsidRPr="003025FA" w:rsidRDefault="00352D97">
            <w:pPr>
              <w:adjustRightInd w:val="0"/>
              <w:spacing w:before="29" w:line="360" w:lineRule="auto"/>
              <w:ind w:left="17"/>
              <w:jc w:val="left"/>
              <w:rPr>
                <w:rFonts w:ascii="宋体"/>
                <w:color w:val="000000"/>
                <w:kern w:val="0"/>
                <w:sz w:val="24"/>
              </w:rPr>
            </w:pPr>
            <w:r w:rsidRPr="003025FA">
              <w:rPr>
                <w:rFonts w:ascii="宋体" w:hAnsi="宋体" w:cs="宋体"/>
                <w:color w:val="000000"/>
                <w:kern w:val="0"/>
                <w:sz w:val="24"/>
              </w:rPr>
              <w:t>000819</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基金运作方式</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契约型开放式</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基金合同生效日</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olor w:val="000000"/>
                <w:kern w:val="0"/>
                <w:sz w:val="24"/>
              </w:rPr>
              <w:t>2014年9月26日</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报告期末基金份额总额</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60,577,874.58</w:t>
            </w:r>
            <w:r w:rsidRPr="003025FA">
              <w:rPr>
                <w:rFonts w:ascii="宋体" w:hAnsi="宋体" w:hint="eastAsia"/>
                <w:color w:val="000000"/>
                <w:kern w:val="0"/>
                <w:sz w:val="24"/>
              </w:rPr>
              <w:t>份</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投资目标</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在力求保持基金资产安全性与流动性的基础上，努力追求绝对收益，实现超过业绩比较基准的投资收益。</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投资策略</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本基金采取以长期利率趋势分析为基础，结合短中期经济周期、宏观政策方向及收益率曲线分析，通过债券类属配置和收益率曲线配置等方法，实施积</w:t>
            </w:r>
            <w:r w:rsidRPr="003025FA">
              <w:rPr>
                <w:rFonts w:ascii="宋体"/>
                <w:color w:val="000000"/>
                <w:kern w:val="0"/>
                <w:sz w:val="24"/>
              </w:rPr>
              <w:lastRenderedPageBreak/>
              <w:t>极的债券投资组合管理。</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lastRenderedPageBreak/>
              <w:t>业绩比较基准</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人民币七天通知存款利率（税后）</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风险收益特征</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本基金为短期理财债券型证券投资基金。在一般情况下，其预期风险与预期收益水平均低于股票型基金、混合型基金及普通债券型基金，高于货币市场基金。</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基金管理人</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新华基金管理股份有限公司</w:t>
            </w:r>
          </w:p>
        </w:tc>
      </w:tr>
      <w:tr w:rsidR="00352D97" w:rsidRPr="003025FA" w:rsidTr="00637395">
        <w:tc>
          <w:tcPr>
            <w:tcW w:w="2835"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hAnsi="宋体" w:cs="宋体" w:hint="eastAsia"/>
                <w:color w:val="000000"/>
                <w:kern w:val="0"/>
                <w:sz w:val="24"/>
              </w:rPr>
              <w:t>基金托管人</w:t>
            </w:r>
          </w:p>
        </w:tc>
        <w:tc>
          <w:tcPr>
            <w:tcW w:w="5479" w:type="dxa"/>
          </w:tcPr>
          <w:p w:rsidR="00352D97" w:rsidRPr="003025FA" w:rsidRDefault="00352D97" w:rsidP="00F03F87">
            <w:pPr>
              <w:adjustRightInd w:val="0"/>
              <w:spacing w:before="29" w:line="360" w:lineRule="auto"/>
              <w:ind w:left="17"/>
              <w:jc w:val="left"/>
              <w:rPr>
                <w:rFonts w:ascii="宋体"/>
                <w:color w:val="000000"/>
                <w:sz w:val="24"/>
              </w:rPr>
            </w:pPr>
            <w:r w:rsidRPr="003025FA">
              <w:rPr>
                <w:rFonts w:ascii="宋体"/>
                <w:color w:val="000000"/>
                <w:kern w:val="0"/>
                <w:sz w:val="24"/>
              </w:rPr>
              <w:t>平安银行股份有限公司</w:t>
            </w:r>
          </w:p>
        </w:tc>
      </w:tr>
    </w:tbl>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t>§</w:t>
      </w:r>
      <w:r w:rsidRPr="003025FA">
        <w:rPr>
          <w:rFonts w:ascii="宋体" w:hAnsi="宋体" w:cs="Arial"/>
          <w:color w:val="000000"/>
          <w:kern w:val="0"/>
          <w:sz w:val="24"/>
          <w:szCs w:val="24"/>
        </w:rPr>
        <w:t xml:space="preserve">3  </w:t>
      </w:r>
      <w:r w:rsidRPr="003025FA">
        <w:rPr>
          <w:rFonts w:ascii="宋体" w:hAnsi="宋体" w:cs="Arial" w:hint="eastAsia"/>
          <w:color w:val="000000"/>
          <w:kern w:val="0"/>
          <w:sz w:val="24"/>
          <w:szCs w:val="24"/>
        </w:rPr>
        <w:t>主要财务指标和基金净值表现</w:t>
      </w: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3.1 </w:t>
      </w:r>
      <w:r w:rsidRPr="003025FA">
        <w:rPr>
          <w:rFonts w:ascii="宋体" w:hAnsi="宋体" w:cs="Arial" w:hint="eastAsia"/>
          <w:b/>
          <w:color w:val="000000"/>
          <w:kern w:val="0"/>
          <w:sz w:val="24"/>
        </w:rPr>
        <w:t>主要财务指标</w:t>
      </w:r>
    </w:p>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s="Arial" w:hint="eastAsia"/>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4962"/>
      </w:tblGrid>
      <w:tr w:rsidR="007D6062" w:rsidRPr="003025FA" w:rsidTr="007D6062">
        <w:tc>
          <w:tcPr>
            <w:tcW w:w="3402" w:type="dxa"/>
            <w:vAlign w:val="center"/>
          </w:tcPr>
          <w:p w:rsidR="00352D97" w:rsidRPr="003025FA" w:rsidRDefault="00352D97" w:rsidP="00F03F87">
            <w:pPr>
              <w:adjustRightInd w:val="0"/>
              <w:spacing w:before="29" w:line="360" w:lineRule="auto"/>
              <w:ind w:left="17"/>
              <w:jc w:val="center"/>
              <w:rPr>
                <w:rFonts w:ascii="宋体"/>
                <w:color w:val="000000"/>
                <w:kern w:val="0"/>
                <w:sz w:val="24"/>
              </w:rPr>
            </w:pPr>
            <w:r w:rsidRPr="003025FA">
              <w:rPr>
                <w:rFonts w:ascii="宋体" w:hAnsi="宋体" w:cs="宋体" w:hint="eastAsia"/>
                <w:color w:val="000000"/>
                <w:kern w:val="0"/>
                <w:sz w:val="24"/>
              </w:rPr>
              <w:t>主要财务指标</w:t>
            </w:r>
          </w:p>
        </w:tc>
        <w:tc>
          <w:tcPr>
            <w:tcW w:w="4962" w:type="dxa"/>
            <w:vAlign w:val="center"/>
          </w:tcPr>
          <w:p w:rsidR="00352D97" w:rsidRPr="003025FA" w:rsidRDefault="00352D97" w:rsidP="0004063B">
            <w:pPr>
              <w:adjustRightInd w:val="0"/>
              <w:snapToGrid w:val="0"/>
              <w:spacing w:line="400" w:lineRule="exact"/>
              <w:ind w:right="126"/>
              <w:jc w:val="center"/>
              <w:rPr>
                <w:rFonts w:ascii="宋体"/>
                <w:color w:val="000000"/>
                <w:sz w:val="24"/>
              </w:rPr>
            </w:pPr>
            <w:r w:rsidRPr="003025FA">
              <w:rPr>
                <w:rFonts w:ascii="宋体" w:eastAsia="方正仿宋简体" w:hAnsi="宋体" w:hint="eastAsia"/>
                <w:color w:val="000000"/>
                <w:kern w:val="0"/>
                <w:sz w:val="24"/>
              </w:rPr>
              <w:t>报告期（</w:t>
            </w:r>
            <w:r w:rsidRPr="003025FA">
              <w:rPr>
                <w:rFonts w:ascii="宋体" w:eastAsia="方正仿宋简体" w:hAnsi="宋体"/>
                <w:color w:val="000000"/>
                <w:kern w:val="0"/>
                <w:sz w:val="24"/>
              </w:rPr>
              <w:t>2016</w:t>
            </w:r>
            <w:r w:rsidRPr="003025FA">
              <w:rPr>
                <w:rFonts w:ascii="宋体" w:eastAsia="方正仿宋简体" w:hAnsi="宋体"/>
                <w:color w:val="000000"/>
                <w:kern w:val="0"/>
                <w:sz w:val="24"/>
              </w:rPr>
              <w:t>年</w:t>
            </w:r>
            <w:r w:rsidRPr="003025FA">
              <w:rPr>
                <w:rFonts w:ascii="宋体" w:eastAsia="方正仿宋简体" w:hAnsi="宋体"/>
                <w:color w:val="000000"/>
                <w:kern w:val="0"/>
                <w:sz w:val="24"/>
              </w:rPr>
              <w:t>1</w:t>
            </w:r>
            <w:r w:rsidRPr="003025FA">
              <w:rPr>
                <w:rFonts w:ascii="宋体" w:eastAsia="方正仿宋简体" w:hAnsi="宋体"/>
                <w:color w:val="000000"/>
                <w:kern w:val="0"/>
                <w:sz w:val="24"/>
              </w:rPr>
              <w:t>月</w:t>
            </w:r>
            <w:r w:rsidRPr="003025FA">
              <w:rPr>
                <w:rFonts w:ascii="宋体" w:eastAsia="方正仿宋简体" w:hAnsi="宋体"/>
                <w:color w:val="000000"/>
                <w:kern w:val="0"/>
                <w:sz w:val="24"/>
              </w:rPr>
              <w:t>1</w:t>
            </w:r>
            <w:r w:rsidRPr="003025FA">
              <w:rPr>
                <w:rFonts w:ascii="宋体" w:eastAsia="方正仿宋简体" w:hAnsi="宋体"/>
                <w:color w:val="000000"/>
                <w:kern w:val="0"/>
                <w:sz w:val="24"/>
              </w:rPr>
              <w:t>日</w:t>
            </w:r>
            <w:r w:rsidRPr="003025FA">
              <w:rPr>
                <w:rFonts w:ascii="宋体" w:eastAsia="方正仿宋简体" w:hAnsi="宋体"/>
                <w:color w:val="000000"/>
                <w:kern w:val="0"/>
                <w:sz w:val="24"/>
              </w:rPr>
              <w:t>-2016</w:t>
            </w:r>
            <w:r w:rsidRPr="003025FA">
              <w:rPr>
                <w:rFonts w:ascii="宋体" w:eastAsia="方正仿宋简体" w:hAnsi="宋体"/>
                <w:color w:val="000000"/>
                <w:kern w:val="0"/>
                <w:sz w:val="24"/>
              </w:rPr>
              <w:t>年</w:t>
            </w:r>
            <w:r w:rsidRPr="003025FA">
              <w:rPr>
                <w:rFonts w:ascii="宋体" w:eastAsia="方正仿宋简体" w:hAnsi="宋体"/>
                <w:color w:val="000000"/>
                <w:kern w:val="0"/>
                <w:sz w:val="24"/>
              </w:rPr>
              <w:t>3</w:t>
            </w:r>
            <w:r w:rsidRPr="003025FA">
              <w:rPr>
                <w:rFonts w:ascii="宋体" w:eastAsia="方正仿宋简体" w:hAnsi="宋体"/>
                <w:color w:val="000000"/>
                <w:kern w:val="0"/>
                <w:sz w:val="24"/>
              </w:rPr>
              <w:t>月</w:t>
            </w:r>
            <w:r w:rsidRPr="003025FA">
              <w:rPr>
                <w:rFonts w:ascii="宋体" w:eastAsia="方正仿宋简体" w:hAnsi="宋体"/>
                <w:color w:val="000000"/>
                <w:kern w:val="0"/>
                <w:sz w:val="24"/>
              </w:rPr>
              <w:t>31</w:t>
            </w:r>
            <w:r w:rsidRPr="003025FA">
              <w:rPr>
                <w:rFonts w:ascii="宋体" w:eastAsia="方正仿宋简体" w:hAnsi="宋体"/>
                <w:color w:val="000000"/>
                <w:kern w:val="0"/>
                <w:sz w:val="24"/>
              </w:rPr>
              <w:t>日</w:t>
            </w:r>
            <w:r w:rsidRPr="003025FA">
              <w:rPr>
                <w:rFonts w:ascii="宋体" w:eastAsia="方正仿宋简体" w:hAnsi="宋体" w:hint="eastAsia"/>
                <w:color w:val="000000"/>
                <w:kern w:val="0"/>
                <w:sz w:val="24"/>
              </w:rPr>
              <w:t>）</w:t>
            </w:r>
          </w:p>
        </w:tc>
      </w:tr>
      <w:tr w:rsidR="007D6062" w:rsidRPr="003025FA" w:rsidTr="007D6062">
        <w:tc>
          <w:tcPr>
            <w:tcW w:w="3402" w:type="dxa"/>
          </w:tcPr>
          <w:p w:rsidR="00352D97" w:rsidRPr="003025FA" w:rsidRDefault="00352D97" w:rsidP="00F03F87">
            <w:pPr>
              <w:adjustRightInd w:val="0"/>
              <w:spacing w:before="29" w:line="360" w:lineRule="auto"/>
              <w:ind w:left="17"/>
              <w:rPr>
                <w:rFonts w:ascii="宋体"/>
                <w:color w:val="000000"/>
                <w:kern w:val="0"/>
                <w:sz w:val="24"/>
              </w:rPr>
            </w:pPr>
            <w:r w:rsidRPr="003025FA">
              <w:rPr>
                <w:rFonts w:ascii="宋体" w:hAnsi="宋体" w:cs="方正仿宋简体"/>
                <w:color w:val="000000"/>
                <w:kern w:val="0"/>
                <w:sz w:val="24"/>
              </w:rPr>
              <w:t>1.</w:t>
            </w:r>
            <w:r w:rsidRPr="003025FA">
              <w:rPr>
                <w:rFonts w:ascii="宋体" w:hAnsi="宋体" w:cs="宋体" w:hint="eastAsia"/>
                <w:color w:val="000000"/>
                <w:kern w:val="0"/>
                <w:sz w:val="24"/>
              </w:rPr>
              <w:t>本期已实现收益</w:t>
            </w:r>
          </w:p>
        </w:tc>
        <w:tc>
          <w:tcPr>
            <w:tcW w:w="4962" w:type="dxa"/>
            <w:vAlign w:val="bottom"/>
          </w:tcPr>
          <w:p w:rsidR="00352D97" w:rsidRPr="003025FA" w:rsidRDefault="00352D97" w:rsidP="00F03F87">
            <w:pPr>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633,041.34</w:t>
            </w:r>
          </w:p>
        </w:tc>
      </w:tr>
      <w:tr w:rsidR="007D6062" w:rsidRPr="003025FA" w:rsidTr="007D6062">
        <w:tc>
          <w:tcPr>
            <w:tcW w:w="3402" w:type="dxa"/>
          </w:tcPr>
          <w:p w:rsidR="00352D97" w:rsidRPr="003025FA" w:rsidRDefault="00352D97" w:rsidP="00F03F87">
            <w:pPr>
              <w:adjustRightInd w:val="0"/>
              <w:spacing w:before="29" w:line="360" w:lineRule="auto"/>
              <w:ind w:left="17"/>
              <w:rPr>
                <w:rFonts w:ascii="宋体"/>
                <w:color w:val="000000"/>
                <w:kern w:val="0"/>
                <w:sz w:val="24"/>
              </w:rPr>
            </w:pPr>
            <w:r w:rsidRPr="003025FA">
              <w:rPr>
                <w:rFonts w:ascii="宋体" w:hAnsi="宋体" w:cs="方正仿宋简体"/>
                <w:color w:val="000000"/>
                <w:kern w:val="0"/>
                <w:sz w:val="24"/>
              </w:rPr>
              <w:t>2.</w:t>
            </w:r>
            <w:r w:rsidRPr="003025FA">
              <w:rPr>
                <w:rFonts w:ascii="宋体" w:hAnsi="宋体" w:cs="宋体" w:hint="eastAsia"/>
                <w:color w:val="000000"/>
                <w:kern w:val="0"/>
                <w:sz w:val="24"/>
              </w:rPr>
              <w:t>本期利润</w:t>
            </w:r>
          </w:p>
        </w:tc>
        <w:tc>
          <w:tcPr>
            <w:tcW w:w="4962" w:type="dxa"/>
            <w:vAlign w:val="bottom"/>
          </w:tcPr>
          <w:p w:rsidR="00352D97" w:rsidRPr="003025FA" w:rsidRDefault="00352D97" w:rsidP="00F03F87">
            <w:pPr>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633,041.34</w:t>
            </w:r>
          </w:p>
        </w:tc>
      </w:tr>
      <w:tr w:rsidR="007D6062" w:rsidRPr="003025FA" w:rsidTr="007D6062">
        <w:tc>
          <w:tcPr>
            <w:tcW w:w="3402" w:type="dxa"/>
          </w:tcPr>
          <w:p w:rsidR="00352D97" w:rsidRPr="003025FA" w:rsidRDefault="00352D97" w:rsidP="00F03F87">
            <w:pPr>
              <w:adjustRightInd w:val="0"/>
              <w:spacing w:before="29" w:line="360" w:lineRule="auto"/>
              <w:ind w:left="17"/>
              <w:rPr>
                <w:rFonts w:ascii="宋体"/>
                <w:color w:val="000000"/>
                <w:kern w:val="0"/>
                <w:sz w:val="24"/>
              </w:rPr>
            </w:pPr>
            <w:r w:rsidRPr="003025FA">
              <w:rPr>
                <w:rFonts w:ascii="宋体" w:hAnsi="宋体" w:cs="方正仿宋简体"/>
                <w:color w:val="000000"/>
                <w:kern w:val="0"/>
                <w:sz w:val="24"/>
              </w:rPr>
              <w:t>3.</w:t>
            </w:r>
            <w:r w:rsidRPr="003025FA">
              <w:rPr>
                <w:rFonts w:ascii="宋体" w:hAnsi="宋体" w:cs="宋体" w:hint="eastAsia"/>
                <w:color w:val="000000"/>
                <w:kern w:val="0"/>
                <w:sz w:val="24"/>
              </w:rPr>
              <w:t>期末基金资产净值</w:t>
            </w:r>
          </w:p>
        </w:tc>
        <w:tc>
          <w:tcPr>
            <w:tcW w:w="4962" w:type="dxa"/>
          </w:tcPr>
          <w:p w:rsidR="00352D97" w:rsidRPr="003025FA" w:rsidRDefault="00352D97" w:rsidP="00F03F87">
            <w:pPr>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60,577,874.58</w:t>
            </w:r>
          </w:p>
        </w:tc>
      </w:tr>
    </w:tbl>
    <w:p w:rsidR="006F705B" w:rsidRDefault="00496745">
      <w:pPr>
        <w:autoSpaceDE w:val="0"/>
        <w:autoSpaceDN w:val="0"/>
        <w:adjustRightInd w:val="0"/>
        <w:spacing w:line="360" w:lineRule="auto"/>
        <w:jc w:val="left"/>
        <w:rPr>
          <w:rFonts w:ascii="宋体" w:hAnsi="宋体"/>
          <w:color w:val="000000"/>
          <w:sz w:val="24"/>
        </w:rPr>
      </w:pPr>
      <w:r>
        <w:rPr>
          <w:rFonts w:ascii="宋体" w:hAnsi="宋体"/>
          <w:color w:val="000000"/>
          <w:sz w:val="24"/>
        </w:rPr>
        <w:t>注：</w:t>
      </w:r>
      <w:r>
        <w:rPr>
          <w:rFonts w:ascii="宋体" w:hAnsi="宋体"/>
          <w:color w:val="000000"/>
          <w:sz w:val="24"/>
        </w:rPr>
        <w:t>1</w:t>
      </w:r>
      <w:r>
        <w:rPr>
          <w:rFonts w:ascii="宋体" w:hAnsi="宋体"/>
          <w:color w:val="000000"/>
          <w:sz w:val="24"/>
        </w:rPr>
        <w:t>、本期已实现收益指基金本期利息收入、投资收益、其它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352D97" w:rsidRPr="003025FA" w:rsidRDefault="00352D97" w:rsidP="00100EC8">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2、本基金利润分配是按日结转份额。</w:t>
      </w:r>
    </w:p>
    <w:p w:rsidR="00352D97" w:rsidRPr="003025FA" w:rsidRDefault="00352D97" w:rsidP="00814461">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3.2 </w:t>
      </w:r>
      <w:r w:rsidRPr="003025FA">
        <w:rPr>
          <w:rFonts w:ascii="宋体" w:hAnsi="宋体" w:cs="Arial" w:hint="eastAsia"/>
          <w:b/>
          <w:color w:val="000000"/>
          <w:kern w:val="0"/>
          <w:sz w:val="24"/>
        </w:rPr>
        <w:t>基金净值表现</w:t>
      </w:r>
    </w:p>
    <w:p w:rsidR="00352D97" w:rsidRPr="003025FA" w:rsidRDefault="00352D97" w:rsidP="00437706">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s="Arial"/>
            <w:b/>
            <w:color w:val="000000"/>
            <w:kern w:val="0"/>
            <w:sz w:val="24"/>
          </w:rPr>
          <w:t>3.2.1</w:t>
        </w:r>
      </w:smartTag>
      <w:r w:rsidRPr="003025FA">
        <w:rPr>
          <w:rFonts w:ascii="宋体" w:hAnsi="宋体" w:cs="Arial"/>
          <w:b/>
          <w:color w:val="000000"/>
          <w:kern w:val="0"/>
          <w:sz w:val="24"/>
        </w:rPr>
        <w:t xml:space="preserve"> </w:t>
      </w:r>
      <w:r w:rsidRPr="003025FA">
        <w:rPr>
          <w:rFonts w:ascii="宋体" w:hAnsi="宋体" w:cs="Arial" w:hint="eastAsia"/>
          <w:b/>
          <w:color w:val="000000"/>
          <w:kern w:val="0"/>
          <w:sz w:val="24"/>
        </w:rPr>
        <w:t>本报告期基金份额净值收益率及其与同期业绩比较基准收益率的比较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5"/>
        <w:gridCol w:w="1092"/>
        <w:gridCol w:w="1161"/>
        <w:gridCol w:w="1181"/>
        <w:gridCol w:w="1188"/>
        <w:gridCol w:w="1199"/>
        <w:gridCol w:w="1204"/>
      </w:tblGrid>
      <w:tr w:rsidR="00352D97" w:rsidRPr="003025FA" w:rsidTr="00F03F87">
        <w:tc>
          <w:tcPr>
            <w:tcW w:w="1395"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阶段</w:t>
            </w:r>
          </w:p>
        </w:tc>
        <w:tc>
          <w:tcPr>
            <w:tcW w:w="1092"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净值收益率①</w:t>
            </w:r>
          </w:p>
        </w:tc>
        <w:tc>
          <w:tcPr>
            <w:tcW w:w="1161"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净值收益率标准差②</w:t>
            </w:r>
          </w:p>
        </w:tc>
        <w:tc>
          <w:tcPr>
            <w:tcW w:w="1181"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业绩比较基准收益率③</w:t>
            </w:r>
          </w:p>
        </w:tc>
        <w:tc>
          <w:tcPr>
            <w:tcW w:w="1188"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业绩比较基准收益率标准差④</w:t>
            </w:r>
          </w:p>
        </w:tc>
        <w:tc>
          <w:tcPr>
            <w:tcW w:w="1199"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①</w:t>
            </w:r>
            <w:r w:rsidRPr="003025FA">
              <w:rPr>
                <w:color w:val="000000"/>
                <w:szCs w:val="24"/>
              </w:rPr>
              <w:t>-</w:t>
            </w:r>
            <w:r w:rsidRPr="003025FA">
              <w:rPr>
                <w:rFonts w:hint="eastAsia"/>
                <w:color w:val="000000"/>
                <w:szCs w:val="24"/>
              </w:rPr>
              <w:t>③</w:t>
            </w:r>
          </w:p>
        </w:tc>
        <w:tc>
          <w:tcPr>
            <w:tcW w:w="1204" w:type="dxa"/>
            <w:vAlign w:val="center"/>
          </w:tcPr>
          <w:p w:rsidR="00352D97" w:rsidRPr="003025FA" w:rsidRDefault="00352D97" w:rsidP="00B5254B">
            <w:pPr>
              <w:pStyle w:val="ac"/>
              <w:adjustRightInd w:val="0"/>
              <w:snapToGrid w:val="0"/>
              <w:spacing w:before="0" w:beforeAutospacing="0" w:after="0" w:afterAutospacing="0" w:line="380" w:lineRule="exact"/>
              <w:jc w:val="center"/>
              <w:rPr>
                <w:color w:val="000000"/>
                <w:szCs w:val="24"/>
              </w:rPr>
            </w:pPr>
            <w:r w:rsidRPr="003025FA">
              <w:rPr>
                <w:rFonts w:hint="eastAsia"/>
                <w:color w:val="000000"/>
                <w:szCs w:val="24"/>
              </w:rPr>
              <w:t>②</w:t>
            </w:r>
            <w:r w:rsidRPr="003025FA">
              <w:rPr>
                <w:color w:val="000000"/>
                <w:szCs w:val="24"/>
              </w:rPr>
              <w:t>-</w:t>
            </w:r>
            <w:r w:rsidRPr="003025FA">
              <w:rPr>
                <w:rFonts w:hint="eastAsia"/>
                <w:color w:val="000000"/>
                <w:szCs w:val="24"/>
              </w:rPr>
              <w:t>④</w:t>
            </w:r>
          </w:p>
        </w:tc>
      </w:tr>
      <w:tr w:rsidR="006F705B">
        <w:tc>
          <w:tcPr>
            <w:tcW w:w="1395" w:type="dxa"/>
            <w:vAlign w:val="center"/>
          </w:tcPr>
          <w:p w:rsidR="006F705B" w:rsidRDefault="00496745">
            <w:pPr>
              <w:jc w:val="left"/>
            </w:pPr>
            <w:r>
              <w:rPr>
                <w:rFonts w:ascii="宋体"/>
                <w:color w:val="000000"/>
                <w:sz w:val="24"/>
              </w:rPr>
              <w:lastRenderedPageBreak/>
              <w:t>过去三个月</w:t>
            </w:r>
          </w:p>
        </w:tc>
        <w:tc>
          <w:tcPr>
            <w:tcW w:w="1092" w:type="dxa"/>
            <w:vAlign w:val="center"/>
          </w:tcPr>
          <w:p w:rsidR="006F705B" w:rsidRDefault="00496745">
            <w:pPr>
              <w:jc w:val="center"/>
            </w:pPr>
            <w:r>
              <w:rPr>
                <w:rFonts w:ascii="宋体"/>
                <w:color w:val="000000"/>
                <w:sz w:val="24"/>
              </w:rPr>
              <w:t>1.0642%</w:t>
            </w:r>
          </w:p>
        </w:tc>
        <w:tc>
          <w:tcPr>
            <w:tcW w:w="1161" w:type="dxa"/>
            <w:vAlign w:val="center"/>
          </w:tcPr>
          <w:p w:rsidR="006F705B" w:rsidRDefault="00496745">
            <w:pPr>
              <w:jc w:val="center"/>
            </w:pPr>
            <w:r>
              <w:rPr>
                <w:rFonts w:ascii="宋体"/>
                <w:color w:val="000000"/>
                <w:sz w:val="24"/>
              </w:rPr>
              <w:t>0.0112%</w:t>
            </w:r>
          </w:p>
        </w:tc>
        <w:tc>
          <w:tcPr>
            <w:tcW w:w="1181" w:type="dxa"/>
            <w:vAlign w:val="center"/>
          </w:tcPr>
          <w:p w:rsidR="006F705B" w:rsidRDefault="00496745">
            <w:pPr>
              <w:jc w:val="center"/>
            </w:pPr>
            <w:r>
              <w:rPr>
                <w:rFonts w:ascii="宋体"/>
                <w:color w:val="000000"/>
                <w:sz w:val="24"/>
              </w:rPr>
              <w:t>0.3357%</w:t>
            </w:r>
          </w:p>
        </w:tc>
        <w:tc>
          <w:tcPr>
            <w:tcW w:w="1188" w:type="dxa"/>
            <w:vAlign w:val="center"/>
          </w:tcPr>
          <w:p w:rsidR="006F705B" w:rsidRDefault="00496745">
            <w:pPr>
              <w:jc w:val="center"/>
            </w:pPr>
            <w:r>
              <w:rPr>
                <w:rFonts w:ascii="宋体"/>
                <w:color w:val="000000"/>
                <w:sz w:val="24"/>
              </w:rPr>
              <w:t>0.0000%</w:t>
            </w:r>
          </w:p>
        </w:tc>
        <w:tc>
          <w:tcPr>
            <w:tcW w:w="1199" w:type="dxa"/>
            <w:vAlign w:val="center"/>
          </w:tcPr>
          <w:p w:rsidR="006F705B" w:rsidRDefault="00496745">
            <w:pPr>
              <w:jc w:val="center"/>
            </w:pPr>
            <w:r>
              <w:rPr>
                <w:rFonts w:ascii="宋体"/>
                <w:color w:val="000000"/>
                <w:sz w:val="24"/>
              </w:rPr>
              <w:t>0.7285%</w:t>
            </w:r>
          </w:p>
        </w:tc>
        <w:tc>
          <w:tcPr>
            <w:tcW w:w="1204" w:type="dxa"/>
            <w:vAlign w:val="center"/>
          </w:tcPr>
          <w:p w:rsidR="006F705B" w:rsidRDefault="00496745">
            <w:pPr>
              <w:jc w:val="center"/>
            </w:pPr>
            <w:r>
              <w:rPr>
                <w:rFonts w:ascii="宋体"/>
                <w:color w:val="000000"/>
                <w:sz w:val="24"/>
              </w:rPr>
              <w:t>0.0112%</w:t>
            </w:r>
          </w:p>
        </w:tc>
      </w:tr>
    </w:tbl>
    <w:p w:rsidR="00352D97" w:rsidRPr="003025FA" w:rsidRDefault="00352D97" w:rsidP="00C30110">
      <w:pPr>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s="Arial"/>
            <w:b/>
            <w:color w:val="000000"/>
            <w:kern w:val="0"/>
            <w:sz w:val="24"/>
          </w:rPr>
          <w:t>3.2.2</w:t>
        </w:r>
      </w:smartTag>
      <w:r w:rsidRPr="003025FA">
        <w:rPr>
          <w:rStyle w:val="ae"/>
          <w:color w:val="000000"/>
          <w:sz w:val="24"/>
          <w:shd w:val="clear" w:color="auto" w:fill="FFFFFF"/>
        </w:rPr>
        <w:t>自基金合同生效以来</w:t>
      </w:r>
      <w:r w:rsidRPr="003025FA">
        <w:rPr>
          <w:rFonts w:ascii="宋体" w:hAnsi="宋体" w:cs="Arial" w:hint="eastAsia"/>
          <w:b/>
          <w:color w:val="000000"/>
          <w:kern w:val="0"/>
          <w:sz w:val="24"/>
        </w:rPr>
        <w:t>基金累计净值收益率变动及其与同期业绩比较基准收益率变动的比较</w:t>
      </w:r>
    </w:p>
    <w:p w:rsidR="00352D97" w:rsidRPr="003025FA" w:rsidRDefault="00352D97" w:rsidP="00437706">
      <w:pPr>
        <w:spacing w:line="360" w:lineRule="auto"/>
        <w:jc w:val="center"/>
        <w:rPr>
          <w:rFonts w:ascii="宋体" w:hAnsi="宋体"/>
          <w:color w:val="000000"/>
          <w:sz w:val="24"/>
        </w:rPr>
      </w:pPr>
      <w:r w:rsidRPr="003025FA">
        <w:rPr>
          <w:rFonts w:ascii="宋体" w:hAnsi="宋体"/>
          <w:color w:val="000000"/>
          <w:sz w:val="24"/>
        </w:rPr>
        <w:t>新华财富金30天理财债券型证券投资基金</w:t>
      </w:r>
    </w:p>
    <w:p w:rsidR="00352D97" w:rsidRPr="003025FA" w:rsidRDefault="00352D97" w:rsidP="00437706">
      <w:pPr>
        <w:pStyle w:val="a6"/>
        <w:snapToGrid w:val="0"/>
        <w:spacing w:line="360" w:lineRule="auto"/>
        <w:jc w:val="center"/>
        <w:rPr>
          <w:rFonts w:hAnsi="宋体"/>
          <w:color w:val="000000"/>
          <w:sz w:val="24"/>
          <w:szCs w:val="24"/>
        </w:rPr>
      </w:pPr>
      <w:r w:rsidRPr="003025FA">
        <w:rPr>
          <w:rFonts w:hAnsi="宋体" w:hint="eastAsia"/>
          <w:color w:val="000000"/>
          <w:sz w:val="24"/>
          <w:szCs w:val="24"/>
        </w:rPr>
        <w:t>累计净值收益率与业绩比较基准收益率历史走势对比图</w:t>
      </w:r>
    </w:p>
    <w:p w:rsidR="00352D97" w:rsidRPr="003025FA" w:rsidRDefault="00352D97" w:rsidP="00437706">
      <w:pPr>
        <w:spacing w:line="360" w:lineRule="auto"/>
        <w:jc w:val="center"/>
        <w:rPr>
          <w:rFonts w:ascii="宋体"/>
          <w:color w:val="000000"/>
          <w:sz w:val="24"/>
        </w:rPr>
      </w:pPr>
      <w:r w:rsidRPr="003025FA">
        <w:rPr>
          <w:rFonts w:ascii="宋体" w:hAnsi="宋体" w:hint="eastAsia"/>
          <w:color w:val="000000"/>
          <w:kern w:val="0"/>
          <w:sz w:val="24"/>
        </w:rPr>
        <w:t>（</w:t>
      </w:r>
      <w:r w:rsidRPr="003025FA">
        <w:rPr>
          <w:rFonts w:ascii="宋体" w:hAnsi="宋体"/>
          <w:color w:val="000000"/>
          <w:kern w:val="0"/>
          <w:sz w:val="24"/>
        </w:rPr>
        <w:t>2014年9月26日</w:t>
      </w:r>
      <w:r w:rsidRPr="003025FA">
        <w:rPr>
          <w:rFonts w:ascii="宋体" w:hAnsi="宋体" w:hint="eastAsia"/>
          <w:color w:val="000000"/>
          <w:kern w:val="0"/>
          <w:sz w:val="24"/>
        </w:rPr>
        <w:t>至</w:t>
      </w:r>
      <w:r w:rsidRPr="003025FA">
        <w:rPr>
          <w:rFonts w:ascii="宋体" w:hAnsi="宋体"/>
          <w:color w:val="000000"/>
          <w:kern w:val="0"/>
          <w:sz w:val="24"/>
        </w:rPr>
        <w:t>2016年3月31日</w:t>
      </w:r>
      <w:r w:rsidRPr="003025FA">
        <w:rPr>
          <w:rFonts w:ascii="宋体" w:hAnsi="宋体" w:hint="eastAsia"/>
          <w:color w:val="000000"/>
          <w:kern w:val="0"/>
          <w:sz w:val="24"/>
        </w:rPr>
        <w:t>）</w:t>
      </w:r>
    </w:p>
    <w:p w:rsidR="00352D97" w:rsidRPr="003025FA" w:rsidRDefault="007D6062" w:rsidP="009D0796">
      <w:pPr>
        <w:tabs>
          <w:tab w:val="left" w:pos="1800"/>
        </w:tabs>
        <w:spacing w:line="360" w:lineRule="auto"/>
        <w:jc w:val="center"/>
        <w:rPr>
          <w:rFonts w:ascii="宋体"/>
          <w:color w:val="000000"/>
          <w:sz w:val="24"/>
        </w:rPr>
      </w:pPr>
      <w:r w:rsidRPr="006F705B">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4.5pt;height:266.25pt;visibility:visible">
            <v:imagedata r:id="rId9" o:title=""/>
          </v:shape>
        </w:pict>
      </w:r>
    </w:p>
    <w:p w:rsidR="00352D97" w:rsidRPr="003025FA" w:rsidRDefault="00352D97" w:rsidP="00100EC8">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注：1、本基金本报告期末，各项资产配置比例符合本基金合同的有关约定。</w:t>
      </w: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t>§</w:t>
      </w:r>
      <w:r w:rsidRPr="003025FA">
        <w:rPr>
          <w:rFonts w:ascii="宋体" w:hAnsi="宋体" w:cs="Arial"/>
          <w:color w:val="000000"/>
          <w:kern w:val="0"/>
          <w:sz w:val="24"/>
          <w:szCs w:val="24"/>
        </w:rPr>
        <w:t xml:space="preserve">4  </w:t>
      </w:r>
      <w:r w:rsidRPr="003025FA">
        <w:rPr>
          <w:rFonts w:ascii="宋体" w:hAnsi="宋体" w:cs="Arial" w:hint="eastAsia"/>
          <w:color w:val="000000"/>
          <w:kern w:val="0"/>
          <w:sz w:val="24"/>
          <w:szCs w:val="24"/>
        </w:rPr>
        <w:t>管理人报告</w:t>
      </w:r>
    </w:p>
    <w:p w:rsidR="00352D97" w:rsidRPr="003025FA" w:rsidRDefault="00352D97" w:rsidP="00437706">
      <w:pPr>
        <w:autoSpaceDE w:val="0"/>
        <w:autoSpaceDN w:val="0"/>
        <w:adjustRightInd w:val="0"/>
        <w:spacing w:line="360" w:lineRule="auto"/>
        <w:jc w:val="left"/>
        <w:rPr>
          <w:rFonts w:ascii="宋体" w:cs="Arial"/>
          <w:b/>
          <w:color w:val="000000"/>
          <w:kern w:val="0"/>
          <w:sz w:val="24"/>
        </w:rPr>
      </w:pPr>
      <w:r w:rsidRPr="003025FA">
        <w:rPr>
          <w:rFonts w:ascii="宋体" w:hAnsi="宋体" w:cs="Arial"/>
          <w:b/>
          <w:color w:val="000000"/>
          <w:kern w:val="0"/>
          <w:sz w:val="24"/>
        </w:rPr>
        <w:t xml:space="preserve">4.1 </w:t>
      </w:r>
      <w:r w:rsidRPr="003025FA">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352D97" w:rsidRPr="003025FA" w:rsidTr="00F03F87">
        <w:trPr>
          <w:cantSplit/>
          <w:trHeight w:val="292"/>
        </w:trPr>
        <w:tc>
          <w:tcPr>
            <w:tcW w:w="851" w:type="dxa"/>
            <w:vMerge w:val="restart"/>
            <w:vAlign w:val="center"/>
          </w:tcPr>
          <w:p w:rsidR="00352D97" w:rsidRPr="003025FA" w:rsidRDefault="00352D97" w:rsidP="00F03F87">
            <w:pPr>
              <w:widowControl/>
              <w:spacing w:before="29" w:line="360" w:lineRule="auto"/>
              <w:ind w:left="17"/>
              <w:jc w:val="center"/>
              <w:rPr>
                <w:rFonts w:ascii="宋体"/>
                <w:color w:val="000000"/>
                <w:kern w:val="0"/>
                <w:sz w:val="24"/>
              </w:rPr>
            </w:pPr>
            <w:r w:rsidRPr="003025FA">
              <w:rPr>
                <w:rFonts w:ascii="宋体" w:hAnsi="宋体" w:cs="宋体" w:hint="eastAsia"/>
                <w:color w:val="000000"/>
                <w:kern w:val="0"/>
                <w:sz w:val="24"/>
              </w:rPr>
              <w:t>姓名</w:t>
            </w:r>
          </w:p>
        </w:tc>
        <w:tc>
          <w:tcPr>
            <w:tcW w:w="850" w:type="dxa"/>
            <w:vMerge w:val="restart"/>
            <w:vAlign w:val="center"/>
          </w:tcPr>
          <w:p w:rsidR="00352D97" w:rsidRPr="003025FA" w:rsidRDefault="00352D97" w:rsidP="00F03F87">
            <w:pPr>
              <w:widowControl/>
              <w:spacing w:before="29" w:line="360" w:lineRule="auto"/>
              <w:ind w:left="17"/>
              <w:jc w:val="center"/>
              <w:rPr>
                <w:rFonts w:ascii="宋体"/>
                <w:color w:val="000000"/>
                <w:kern w:val="0"/>
                <w:sz w:val="24"/>
              </w:rPr>
            </w:pPr>
            <w:r w:rsidRPr="003025FA">
              <w:rPr>
                <w:rFonts w:ascii="宋体" w:hAnsi="宋体" w:cs="宋体" w:hint="eastAsia"/>
                <w:color w:val="000000"/>
                <w:kern w:val="0"/>
                <w:sz w:val="24"/>
              </w:rPr>
              <w:t>职务</w:t>
            </w:r>
          </w:p>
        </w:tc>
        <w:tc>
          <w:tcPr>
            <w:tcW w:w="3119" w:type="dxa"/>
            <w:gridSpan w:val="2"/>
            <w:vAlign w:val="center"/>
          </w:tcPr>
          <w:p w:rsidR="00352D97" w:rsidRPr="003025FA" w:rsidRDefault="00352D97" w:rsidP="00F03F87">
            <w:pPr>
              <w:autoSpaceDE w:val="0"/>
              <w:autoSpaceDN w:val="0"/>
              <w:adjustRightInd w:val="0"/>
              <w:spacing w:before="29" w:line="360" w:lineRule="auto"/>
              <w:ind w:left="17"/>
              <w:jc w:val="center"/>
              <w:rPr>
                <w:rFonts w:ascii="宋体"/>
                <w:color w:val="000000"/>
                <w:kern w:val="0"/>
                <w:sz w:val="24"/>
              </w:rPr>
            </w:pPr>
            <w:r w:rsidRPr="003025FA">
              <w:rPr>
                <w:rFonts w:ascii="宋体" w:hAnsi="宋体" w:cs="宋体" w:hint="eastAsia"/>
                <w:color w:val="000000"/>
                <w:kern w:val="0"/>
                <w:sz w:val="24"/>
              </w:rPr>
              <w:t>任本基金的基金经理期限</w:t>
            </w:r>
          </w:p>
        </w:tc>
        <w:tc>
          <w:tcPr>
            <w:tcW w:w="1417" w:type="dxa"/>
            <w:vMerge w:val="restart"/>
            <w:vAlign w:val="center"/>
          </w:tcPr>
          <w:p w:rsidR="00352D97" w:rsidRPr="003025FA" w:rsidRDefault="00352D97" w:rsidP="00F03F87">
            <w:pPr>
              <w:autoSpaceDE w:val="0"/>
              <w:autoSpaceDN w:val="0"/>
              <w:adjustRightInd w:val="0"/>
              <w:spacing w:before="29" w:line="360" w:lineRule="auto"/>
              <w:ind w:left="17"/>
              <w:jc w:val="center"/>
              <w:rPr>
                <w:rFonts w:ascii="宋体"/>
                <w:color w:val="000000"/>
                <w:kern w:val="0"/>
                <w:sz w:val="24"/>
              </w:rPr>
            </w:pPr>
            <w:r w:rsidRPr="003025FA">
              <w:rPr>
                <w:rFonts w:ascii="宋体" w:hAnsi="宋体" w:cs="宋体" w:hint="eastAsia"/>
                <w:color w:val="000000"/>
                <w:kern w:val="0"/>
                <w:sz w:val="24"/>
              </w:rPr>
              <w:t>证券从业年限</w:t>
            </w:r>
          </w:p>
        </w:tc>
        <w:tc>
          <w:tcPr>
            <w:tcW w:w="2694" w:type="dxa"/>
            <w:vMerge w:val="restart"/>
            <w:vAlign w:val="center"/>
          </w:tcPr>
          <w:p w:rsidR="00352D97" w:rsidRPr="003025FA" w:rsidRDefault="00352D97" w:rsidP="00F03F87">
            <w:pPr>
              <w:widowControl/>
              <w:spacing w:before="29" w:line="360" w:lineRule="auto"/>
              <w:ind w:left="17"/>
              <w:jc w:val="center"/>
              <w:rPr>
                <w:rFonts w:ascii="宋体"/>
                <w:color w:val="000000"/>
                <w:kern w:val="0"/>
                <w:sz w:val="24"/>
              </w:rPr>
            </w:pPr>
            <w:r w:rsidRPr="003025FA">
              <w:rPr>
                <w:rFonts w:ascii="宋体" w:hAnsi="宋体" w:cs="宋体" w:hint="eastAsia"/>
                <w:color w:val="000000"/>
                <w:kern w:val="0"/>
                <w:sz w:val="24"/>
              </w:rPr>
              <w:t>说明</w:t>
            </w:r>
          </w:p>
        </w:tc>
      </w:tr>
      <w:tr w:rsidR="00352D97" w:rsidRPr="003025FA" w:rsidTr="00F03F87">
        <w:trPr>
          <w:cantSplit/>
        </w:trPr>
        <w:tc>
          <w:tcPr>
            <w:tcW w:w="851" w:type="dxa"/>
            <w:vMerge/>
            <w:vAlign w:val="center"/>
          </w:tcPr>
          <w:p w:rsidR="00352D97" w:rsidRPr="003025FA" w:rsidRDefault="00352D97" w:rsidP="00F03F87">
            <w:pPr>
              <w:widowControl/>
              <w:spacing w:line="360" w:lineRule="auto"/>
              <w:jc w:val="left"/>
              <w:rPr>
                <w:rFonts w:ascii="宋体"/>
                <w:color w:val="000000"/>
                <w:kern w:val="0"/>
                <w:sz w:val="24"/>
              </w:rPr>
            </w:pPr>
          </w:p>
        </w:tc>
        <w:tc>
          <w:tcPr>
            <w:tcW w:w="850" w:type="dxa"/>
            <w:vMerge/>
            <w:vAlign w:val="center"/>
          </w:tcPr>
          <w:p w:rsidR="00352D97" w:rsidRPr="003025FA" w:rsidRDefault="00352D97" w:rsidP="00F03F87">
            <w:pPr>
              <w:widowControl/>
              <w:spacing w:line="360" w:lineRule="auto"/>
              <w:jc w:val="left"/>
              <w:rPr>
                <w:rFonts w:ascii="宋体"/>
                <w:color w:val="000000"/>
                <w:kern w:val="0"/>
                <w:sz w:val="24"/>
              </w:rPr>
            </w:pPr>
          </w:p>
        </w:tc>
        <w:tc>
          <w:tcPr>
            <w:tcW w:w="1560" w:type="dxa"/>
            <w:vAlign w:val="center"/>
          </w:tcPr>
          <w:p w:rsidR="00352D97" w:rsidRPr="003025FA" w:rsidRDefault="00352D97" w:rsidP="00F03F87">
            <w:pPr>
              <w:autoSpaceDE w:val="0"/>
              <w:autoSpaceDN w:val="0"/>
              <w:adjustRightInd w:val="0"/>
              <w:spacing w:before="29" w:line="360" w:lineRule="auto"/>
              <w:ind w:left="17"/>
              <w:jc w:val="center"/>
              <w:rPr>
                <w:rFonts w:ascii="宋体" w:cs="宋体"/>
                <w:color w:val="000000"/>
                <w:kern w:val="0"/>
                <w:sz w:val="24"/>
              </w:rPr>
            </w:pPr>
            <w:r w:rsidRPr="003025FA">
              <w:rPr>
                <w:rFonts w:ascii="宋体" w:hAnsi="宋体" w:cs="宋体" w:hint="eastAsia"/>
                <w:color w:val="000000"/>
                <w:kern w:val="0"/>
                <w:sz w:val="24"/>
              </w:rPr>
              <w:t>任职日期</w:t>
            </w:r>
          </w:p>
        </w:tc>
        <w:tc>
          <w:tcPr>
            <w:tcW w:w="1559" w:type="dxa"/>
            <w:vAlign w:val="center"/>
          </w:tcPr>
          <w:p w:rsidR="00352D97" w:rsidRPr="003025FA" w:rsidRDefault="00352D97" w:rsidP="00F03F87">
            <w:pPr>
              <w:autoSpaceDE w:val="0"/>
              <w:autoSpaceDN w:val="0"/>
              <w:adjustRightInd w:val="0"/>
              <w:spacing w:before="29" w:line="360" w:lineRule="auto"/>
              <w:ind w:left="17"/>
              <w:jc w:val="center"/>
              <w:rPr>
                <w:rFonts w:ascii="宋体" w:cs="宋体"/>
                <w:color w:val="000000"/>
                <w:kern w:val="0"/>
                <w:sz w:val="24"/>
              </w:rPr>
            </w:pPr>
            <w:r w:rsidRPr="003025FA">
              <w:rPr>
                <w:rFonts w:ascii="宋体" w:hAnsi="宋体" w:cs="宋体" w:hint="eastAsia"/>
                <w:color w:val="000000"/>
                <w:kern w:val="0"/>
                <w:sz w:val="24"/>
              </w:rPr>
              <w:t>离任日期</w:t>
            </w:r>
          </w:p>
        </w:tc>
        <w:tc>
          <w:tcPr>
            <w:tcW w:w="1417" w:type="dxa"/>
            <w:vMerge/>
            <w:vAlign w:val="center"/>
          </w:tcPr>
          <w:p w:rsidR="00352D97" w:rsidRPr="003025FA" w:rsidRDefault="00352D97" w:rsidP="00F03F87">
            <w:pPr>
              <w:widowControl/>
              <w:spacing w:line="360" w:lineRule="auto"/>
              <w:jc w:val="left"/>
              <w:rPr>
                <w:rFonts w:ascii="宋体"/>
                <w:color w:val="000000"/>
                <w:kern w:val="0"/>
                <w:sz w:val="24"/>
              </w:rPr>
            </w:pPr>
          </w:p>
        </w:tc>
        <w:tc>
          <w:tcPr>
            <w:tcW w:w="2694" w:type="dxa"/>
            <w:vMerge/>
            <w:vAlign w:val="center"/>
          </w:tcPr>
          <w:p w:rsidR="00352D97" w:rsidRPr="003025FA" w:rsidRDefault="00352D97" w:rsidP="00F03F87">
            <w:pPr>
              <w:widowControl/>
              <w:spacing w:line="360" w:lineRule="auto"/>
              <w:jc w:val="left"/>
              <w:rPr>
                <w:rFonts w:ascii="宋体"/>
                <w:color w:val="000000"/>
                <w:kern w:val="0"/>
                <w:sz w:val="24"/>
              </w:rPr>
            </w:pPr>
          </w:p>
        </w:tc>
      </w:tr>
      <w:tr w:rsidR="006F705B">
        <w:tc>
          <w:tcPr>
            <w:tcW w:w="851" w:type="dxa"/>
            <w:vAlign w:val="center"/>
          </w:tcPr>
          <w:p w:rsidR="006F705B" w:rsidRDefault="00496745">
            <w:pPr>
              <w:jc w:val="center"/>
            </w:pPr>
            <w:r>
              <w:rPr>
                <w:rFonts w:ascii="宋体"/>
                <w:color w:val="000000"/>
                <w:sz w:val="24"/>
              </w:rPr>
              <w:t>马英</w:t>
            </w:r>
          </w:p>
        </w:tc>
        <w:tc>
          <w:tcPr>
            <w:tcW w:w="850" w:type="dxa"/>
            <w:vAlign w:val="center"/>
          </w:tcPr>
          <w:p w:rsidR="006F705B" w:rsidRDefault="00496745">
            <w:pPr>
              <w:jc w:val="center"/>
            </w:pPr>
            <w:r>
              <w:rPr>
                <w:rFonts w:ascii="宋体"/>
                <w:color w:val="000000"/>
                <w:sz w:val="24"/>
              </w:rPr>
              <w:t>本基金基金经理，新</w:t>
            </w:r>
            <w:r>
              <w:rPr>
                <w:rFonts w:ascii="宋体"/>
                <w:color w:val="000000"/>
                <w:sz w:val="24"/>
              </w:rPr>
              <w:lastRenderedPageBreak/>
              <w:t>华壹诺宝货币市场基金基金经理、新华活期添利货币市场基金基金经理。</w:t>
            </w:r>
          </w:p>
        </w:tc>
        <w:tc>
          <w:tcPr>
            <w:tcW w:w="1560" w:type="dxa"/>
            <w:vAlign w:val="center"/>
          </w:tcPr>
          <w:p w:rsidR="006F705B" w:rsidRDefault="00496745">
            <w:pPr>
              <w:jc w:val="center"/>
            </w:pPr>
            <w:r>
              <w:rPr>
                <w:rFonts w:ascii="宋体"/>
                <w:color w:val="000000"/>
                <w:sz w:val="24"/>
              </w:rPr>
              <w:lastRenderedPageBreak/>
              <w:t>2015-07-10</w:t>
            </w:r>
          </w:p>
        </w:tc>
        <w:tc>
          <w:tcPr>
            <w:tcW w:w="1559" w:type="dxa"/>
            <w:vAlign w:val="center"/>
          </w:tcPr>
          <w:p w:rsidR="006F705B" w:rsidRDefault="00496745">
            <w:pPr>
              <w:jc w:val="center"/>
            </w:pPr>
            <w:r>
              <w:rPr>
                <w:rFonts w:ascii="宋体"/>
                <w:color w:val="000000"/>
                <w:sz w:val="24"/>
              </w:rPr>
              <w:t>-</w:t>
            </w:r>
          </w:p>
        </w:tc>
        <w:tc>
          <w:tcPr>
            <w:tcW w:w="1417" w:type="dxa"/>
            <w:vAlign w:val="center"/>
          </w:tcPr>
          <w:p w:rsidR="006F705B" w:rsidRDefault="00496745">
            <w:pPr>
              <w:jc w:val="center"/>
            </w:pPr>
            <w:r>
              <w:rPr>
                <w:rFonts w:ascii="宋体"/>
                <w:color w:val="000000"/>
                <w:sz w:val="24"/>
              </w:rPr>
              <w:t>8</w:t>
            </w:r>
          </w:p>
        </w:tc>
        <w:tc>
          <w:tcPr>
            <w:tcW w:w="2694" w:type="dxa"/>
            <w:vAlign w:val="center"/>
          </w:tcPr>
          <w:p w:rsidR="006F705B" w:rsidRDefault="00496745">
            <w:r>
              <w:rPr>
                <w:rFonts w:ascii="宋体"/>
                <w:color w:val="000000"/>
                <w:sz w:val="24"/>
              </w:rPr>
              <w:t>金融学硕士，</w:t>
            </w:r>
            <w:r>
              <w:rPr>
                <w:rFonts w:ascii="宋体"/>
                <w:color w:val="000000"/>
                <w:sz w:val="24"/>
              </w:rPr>
              <w:t>8</w:t>
            </w:r>
            <w:r>
              <w:rPr>
                <w:rFonts w:ascii="宋体"/>
                <w:color w:val="000000"/>
                <w:sz w:val="24"/>
              </w:rPr>
              <w:t>年证券从业经验。历任第一创业证券有限责任公司固定收益部业务董事、第一</w:t>
            </w:r>
            <w:r>
              <w:rPr>
                <w:rFonts w:ascii="宋体"/>
                <w:color w:val="000000"/>
                <w:sz w:val="24"/>
              </w:rPr>
              <w:lastRenderedPageBreak/>
              <w:t>创业摩根大通证券有限责任公司投资银行部副总经理。</w:t>
            </w:r>
            <w:r>
              <w:rPr>
                <w:rFonts w:ascii="宋体"/>
                <w:color w:val="000000"/>
                <w:sz w:val="24"/>
              </w:rPr>
              <w:t>2012</w:t>
            </w:r>
            <w:r>
              <w:rPr>
                <w:rFonts w:ascii="宋体"/>
                <w:color w:val="000000"/>
                <w:sz w:val="24"/>
              </w:rPr>
              <w:t>年</w:t>
            </w:r>
            <w:r>
              <w:rPr>
                <w:rFonts w:ascii="宋体"/>
                <w:color w:val="000000"/>
                <w:sz w:val="24"/>
              </w:rPr>
              <w:t>11</w:t>
            </w:r>
            <w:r>
              <w:rPr>
                <w:rFonts w:ascii="宋体"/>
                <w:color w:val="000000"/>
                <w:sz w:val="24"/>
              </w:rPr>
              <w:t>月加入新华基金管理股份有限公司，历任固定收益部债券研究员、新华壹诺宝货币市场基金基金经理助理。现任新华财富金</w:t>
            </w:r>
            <w:r>
              <w:rPr>
                <w:rFonts w:ascii="宋体"/>
                <w:color w:val="000000"/>
                <w:sz w:val="24"/>
              </w:rPr>
              <w:t>30</w:t>
            </w:r>
            <w:r>
              <w:rPr>
                <w:rFonts w:ascii="宋体"/>
                <w:color w:val="000000"/>
                <w:sz w:val="24"/>
              </w:rPr>
              <w:t>天理财债券型证券投资基金基金经理、新华壹诺宝货币市场基金基金经理、新华活期添利货币市场基金基金经理。</w:t>
            </w:r>
          </w:p>
        </w:tc>
      </w:tr>
    </w:tbl>
    <w:p w:rsidR="00352D97" w:rsidRPr="003025FA" w:rsidRDefault="00352D97" w:rsidP="00814461">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4.2 </w:t>
      </w:r>
      <w:r w:rsidRPr="003025FA">
        <w:rPr>
          <w:rFonts w:ascii="宋体" w:hAnsi="宋体" w:cs="Arial" w:hint="eastAsia"/>
          <w:b/>
          <w:color w:val="000000"/>
          <w:kern w:val="0"/>
          <w:sz w:val="24"/>
        </w:rPr>
        <w:t>报告期内本基金运作遵规守信情况说明</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本报告期，新华基金管理股份有限公司作为新华财富金30天理财债券型证券投资基金的管理人按照《中华人民共和国证券投资基金法》、《新华财富金30天理财债券型证券投资基金基金合同》以及其它有关法律法规的规定，本着诚实信用、勤勉尽责的原则管理和运用基金资产，在严格控制风险的基础上为持有人谋求最大利益。运作整体合法合规，无损害基金持有人利益的行为。</w:t>
      </w:r>
    </w:p>
    <w:p w:rsidR="00352D97" w:rsidRPr="003025FA" w:rsidRDefault="00352D97" w:rsidP="00437706">
      <w:pPr>
        <w:autoSpaceDE w:val="0"/>
        <w:autoSpaceDN w:val="0"/>
        <w:adjustRightInd w:val="0"/>
        <w:spacing w:line="360" w:lineRule="auto"/>
        <w:jc w:val="left"/>
        <w:rPr>
          <w:rFonts w:ascii="宋体" w:cs="Arial"/>
          <w:b/>
          <w:color w:val="000000"/>
          <w:kern w:val="0"/>
          <w:sz w:val="24"/>
        </w:rPr>
      </w:pPr>
      <w:r w:rsidRPr="003025FA">
        <w:rPr>
          <w:rFonts w:ascii="宋体" w:hAnsi="宋体" w:cs="Arial"/>
          <w:b/>
          <w:color w:val="000000"/>
          <w:kern w:val="0"/>
          <w:sz w:val="24"/>
        </w:rPr>
        <w:t xml:space="preserve">4.3 </w:t>
      </w:r>
      <w:r w:rsidRPr="003025FA">
        <w:rPr>
          <w:rFonts w:ascii="宋体" w:hAnsi="宋体" w:cs="Arial" w:hint="eastAsia"/>
          <w:b/>
          <w:color w:val="000000"/>
          <w:kern w:val="0"/>
          <w:sz w:val="24"/>
        </w:rPr>
        <w:t>公平交易专项说明</w:t>
      </w:r>
    </w:p>
    <w:p w:rsidR="00352D97" w:rsidRPr="003025FA" w:rsidRDefault="00352D97" w:rsidP="00437706">
      <w:pPr>
        <w:spacing w:line="360" w:lineRule="auto"/>
        <w:rPr>
          <w:rFonts w:asci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olor w:val="000000"/>
            <w:sz w:val="24"/>
          </w:rPr>
          <w:t>4.3.1</w:t>
        </w:r>
      </w:smartTag>
      <w:r w:rsidRPr="003025FA">
        <w:rPr>
          <w:rFonts w:ascii="宋体" w:hAnsi="宋体"/>
          <w:color w:val="000000"/>
          <w:sz w:val="24"/>
        </w:rPr>
        <w:t xml:space="preserve"> </w:t>
      </w:r>
      <w:r w:rsidRPr="003025FA">
        <w:rPr>
          <w:rFonts w:ascii="宋体" w:hAnsi="宋体" w:hint="eastAsia"/>
          <w:color w:val="000000"/>
          <w:sz w:val="24"/>
        </w:rPr>
        <w:t>公平交易制度的执行情况</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根据中国证监会颁布的《证券投资基金管理公司公平交易制度指导意见》（</w:t>
      </w:r>
      <w:r>
        <w:rPr>
          <w:rFonts w:ascii="宋体" w:hAnsi="宋体"/>
          <w:color w:val="000000"/>
          <w:sz w:val="24"/>
        </w:rPr>
        <w:t>2011</w:t>
      </w:r>
      <w:r>
        <w:rPr>
          <w:rFonts w:ascii="宋体" w:hAnsi="宋体"/>
          <w:color w:val="000000"/>
          <w:sz w:val="24"/>
        </w:rPr>
        <w:t>年修订），公司制定了《新华基金管理股</w:t>
      </w:r>
      <w:r>
        <w:rPr>
          <w:rFonts w:ascii="宋体" w:hAnsi="宋体"/>
          <w:color w:val="000000"/>
          <w:sz w:val="24"/>
        </w:rPr>
        <w:t>份有限公司公平交易管理制度》。制度的范围包括境内上市股票、债券的一级市场申购、二级市场交易等所有投资管理活动，同时包括授权、研究分析、投资决策、交易执行等投资管理活动相关的各个环节。</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场内交易，投资指令统一由交易部下达，并且启动交易系统公平交易模块。根据公司制度，严格禁止不同投资组合之间互为对手方的交易，严格控制不同投资组合之间的同日反向交易。</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场外交易中，对于部分债券一级市场申购、非公开发行股票申购等交易，交易部根据各投资组合经理申报的满足价格条件的数量进行比例分配。如有异议，由交易部报投</w:t>
      </w:r>
      <w:r w:rsidRPr="003025FA">
        <w:rPr>
          <w:rFonts w:ascii="宋体" w:hAnsi="宋体"/>
          <w:color w:val="000000"/>
          <w:sz w:val="24"/>
        </w:rPr>
        <w:lastRenderedPageBreak/>
        <w:t>资总监、督察长、金融工程部和监察稽核部，再次进行审核并确定最终分配结果。如果督察长认为有必要，可以召开风险管理委员会，对公平交易的结果进行评估和审议。对于银行间市场交易、固定收益平台、交易所大宗交易，投资组合经理以该投资组合的名义向交易部下达投资指令，交易部向银行间市场或交易对手询价、成交确认，并根据“时间优先、价格优先”的原则保证各投资组合获得公平的交易机会。</w:t>
      </w:r>
    </w:p>
    <w:p w:rsidR="00352D97" w:rsidRPr="003025FA" w:rsidRDefault="00352D97" w:rsidP="00437706">
      <w:pPr>
        <w:spacing w:line="360" w:lineRule="auto"/>
        <w:rPr>
          <w:rFonts w:asci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olor w:val="000000"/>
            <w:sz w:val="24"/>
          </w:rPr>
          <w:t>4.3.2</w:t>
        </w:r>
      </w:smartTag>
      <w:r w:rsidRPr="003025FA">
        <w:rPr>
          <w:rFonts w:ascii="宋体" w:hAnsi="宋体"/>
          <w:color w:val="000000"/>
          <w:sz w:val="24"/>
        </w:rPr>
        <w:t xml:space="preserve"> </w:t>
      </w:r>
      <w:r w:rsidRPr="003025FA">
        <w:rPr>
          <w:rFonts w:ascii="宋体" w:hAnsi="宋体" w:hint="eastAsia"/>
          <w:color w:val="000000"/>
          <w:sz w:val="24"/>
        </w:rPr>
        <w:t>异常交易行为的专项说明</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本报告期，公司对不同组合不同时间段的同向交易价差进行了溢价率样本的采集，通过平均溢价率、买入</w:t>
      </w:r>
      <w:r>
        <w:rPr>
          <w:rFonts w:ascii="宋体" w:hAnsi="宋体"/>
          <w:color w:val="000000"/>
          <w:sz w:val="24"/>
        </w:rPr>
        <w:t>/</w:t>
      </w:r>
      <w:r>
        <w:rPr>
          <w:rFonts w:ascii="宋体" w:hAnsi="宋体"/>
          <w:color w:val="000000"/>
          <w:sz w:val="24"/>
        </w:rPr>
        <w:t>卖出溢价率以及利益输送金额等多个层面来判断不同投资组合之间在某一时间段是否存在违反公平交易原则的异常情况，未发现重大异常情况，且不存在报告期内所有投资组合参与的交易所公开竞价同日反向交易成交较少的单边成交量超过该证券当日成交量的</w:t>
      </w:r>
      <w:r>
        <w:rPr>
          <w:rFonts w:ascii="宋体" w:hAnsi="宋体"/>
          <w:color w:val="000000"/>
          <w:sz w:val="24"/>
        </w:rPr>
        <w:t>5%</w:t>
      </w:r>
      <w:r>
        <w:rPr>
          <w:rFonts w:ascii="宋体" w:hAnsi="宋体"/>
          <w:color w:val="000000"/>
          <w:sz w:val="24"/>
        </w:rPr>
        <w:t>的情况。</w:t>
      </w:r>
      <w:r>
        <w:rPr>
          <w:rFonts w:ascii="宋体" w:hAnsi="宋体"/>
          <w:color w:val="000000"/>
          <w:sz w:val="24"/>
        </w:rPr>
        <w:t xml:space="preserve"> </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 xml:space="preserve"> </w:t>
      </w:r>
    </w:p>
    <w:p w:rsidR="00352D97" w:rsidRPr="003025FA" w:rsidRDefault="00352D97" w:rsidP="00437706">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4.4 </w:t>
      </w:r>
      <w:r w:rsidRPr="003025FA">
        <w:rPr>
          <w:rFonts w:ascii="宋体" w:hAnsi="宋体" w:cs="Arial" w:hint="eastAsia"/>
          <w:b/>
          <w:color w:val="000000"/>
          <w:kern w:val="0"/>
          <w:sz w:val="24"/>
        </w:rPr>
        <w:t>报告期内基金的投资策略和业绩表现说明</w:t>
      </w:r>
    </w:p>
    <w:p w:rsidR="00352D97" w:rsidRPr="003025FA" w:rsidRDefault="00352D97" w:rsidP="00437706">
      <w:pPr>
        <w:spacing w:line="360" w:lineRule="auto"/>
        <w:rPr>
          <w:rFonts w:asci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olor w:val="000000"/>
            <w:sz w:val="24"/>
          </w:rPr>
          <w:t>4.4.1</w:t>
        </w:r>
      </w:smartTag>
      <w:r w:rsidRPr="003025FA">
        <w:rPr>
          <w:rFonts w:ascii="宋体" w:hAnsi="宋体" w:hint="eastAsia"/>
          <w:color w:val="000000"/>
          <w:sz w:val="24"/>
        </w:rPr>
        <w:t>报告期内基金投资策略和运作分析</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回顾</w:t>
      </w:r>
      <w:r>
        <w:rPr>
          <w:rFonts w:ascii="宋体" w:hAnsi="宋体"/>
          <w:color w:val="000000"/>
          <w:sz w:val="24"/>
        </w:rPr>
        <w:t>2016</w:t>
      </w:r>
      <w:r>
        <w:rPr>
          <w:rFonts w:ascii="宋体" w:hAnsi="宋体"/>
          <w:color w:val="000000"/>
          <w:sz w:val="24"/>
        </w:rPr>
        <w:t>年一季度，密集的去库存政策推动了房地产销售和开工明显好转，前两月房地</w:t>
      </w:r>
      <w:r>
        <w:rPr>
          <w:rFonts w:ascii="宋体" w:hAnsi="宋体"/>
          <w:color w:val="000000"/>
          <w:sz w:val="24"/>
        </w:rPr>
        <w:t>产销售面积同比增长</w:t>
      </w:r>
      <w:r>
        <w:rPr>
          <w:rFonts w:ascii="宋体" w:hAnsi="宋体"/>
          <w:color w:val="000000"/>
          <w:sz w:val="24"/>
        </w:rPr>
        <w:t>28.2%</w:t>
      </w:r>
      <w:r>
        <w:rPr>
          <w:rFonts w:ascii="宋体" w:hAnsi="宋体"/>
          <w:color w:val="000000"/>
          <w:sz w:val="24"/>
        </w:rPr>
        <w:t>，房地产投资同比增长</w:t>
      </w:r>
      <w:r>
        <w:rPr>
          <w:rFonts w:ascii="宋体" w:hAnsi="宋体"/>
          <w:color w:val="000000"/>
          <w:sz w:val="24"/>
        </w:rPr>
        <w:t>3%</w:t>
      </w:r>
      <w:r>
        <w:rPr>
          <w:rFonts w:ascii="宋体" w:hAnsi="宋体"/>
          <w:color w:val="000000"/>
          <w:sz w:val="24"/>
        </w:rPr>
        <w:t>，金融数据方面银行信贷相对旺盛，经济企稳预期明显增强。此外，由于天气异常导致蔬菜价格上涨、加之猪肉供给偏紧，食品价格上升带动</w:t>
      </w:r>
      <w:r>
        <w:rPr>
          <w:rFonts w:ascii="宋体" w:hAnsi="宋体"/>
          <w:color w:val="000000"/>
          <w:sz w:val="24"/>
        </w:rPr>
        <w:t>CPI</w:t>
      </w:r>
      <w:r>
        <w:rPr>
          <w:rFonts w:ascii="宋体" w:hAnsi="宋体"/>
          <w:color w:val="000000"/>
          <w:sz w:val="24"/>
        </w:rPr>
        <w:t>涨幅超预期，大宗商品价格较前期低点反弹明显，叠加房价上涨因素，通胀预期有所上升。整体而言，去年底以来市场对经济的过度悲观预期有所修正。</w:t>
      </w:r>
    </w:p>
    <w:p w:rsidR="006F705B" w:rsidRDefault="006F705B" w:rsidP="007D6062">
      <w:pPr>
        <w:spacing w:line="360" w:lineRule="auto"/>
        <w:ind w:firstLineChars="200" w:firstLine="480"/>
        <w:rPr>
          <w:rFonts w:ascii="宋体" w:hAnsi="宋体"/>
          <w:color w:val="000000"/>
          <w:sz w:val="24"/>
        </w:rPr>
      </w:pP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收益曲线陡峭化下移，主要通过短端收益率下行完成，</w:t>
      </w:r>
      <w:r>
        <w:rPr>
          <w:rFonts w:ascii="宋体" w:hAnsi="宋体"/>
          <w:color w:val="000000"/>
          <w:sz w:val="24"/>
        </w:rPr>
        <w:t>1</w:t>
      </w:r>
      <w:r>
        <w:rPr>
          <w:rFonts w:ascii="宋体" w:hAnsi="宋体"/>
          <w:color w:val="000000"/>
          <w:sz w:val="24"/>
        </w:rPr>
        <w:t>年期国债收益率下降</w:t>
      </w:r>
      <w:r>
        <w:rPr>
          <w:rFonts w:ascii="宋体" w:hAnsi="宋体"/>
          <w:color w:val="000000"/>
          <w:sz w:val="24"/>
        </w:rPr>
        <w:t>30</w:t>
      </w:r>
      <w:r>
        <w:rPr>
          <w:rFonts w:ascii="宋体" w:hAnsi="宋体"/>
          <w:color w:val="000000"/>
          <w:sz w:val="24"/>
        </w:rPr>
        <w:t>个基点至</w:t>
      </w:r>
      <w:r>
        <w:rPr>
          <w:rFonts w:ascii="宋体" w:hAnsi="宋体"/>
          <w:color w:val="000000"/>
          <w:sz w:val="24"/>
        </w:rPr>
        <w:t>2.05%</w:t>
      </w:r>
      <w:r>
        <w:rPr>
          <w:rFonts w:ascii="宋体" w:hAnsi="宋体"/>
          <w:color w:val="000000"/>
          <w:sz w:val="24"/>
        </w:rPr>
        <w:t>。长端利率债因经济基本面的变化呈窄幅震荡态势，</w:t>
      </w:r>
      <w:r>
        <w:rPr>
          <w:rFonts w:ascii="宋体" w:hAnsi="宋体"/>
          <w:color w:val="000000"/>
          <w:sz w:val="24"/>
        </w:rPr>
        <w:t>10</w:t>
      </w:r>
      <w:r>
        <w:rPr>
          <w:rFonts w:ascii="宋体" w:hAnsi="宋体"/>
          <w:color w:val="000000"/>
          <w:sz w:val="24"/>
        </w:rPr>
        <w:t>年期国债收益率在</w:t>
      </w:r>
      <w:r>
        <w:rPr>
          <w:rFonts w:ascii="宋体" w:hAnsi="宋体"/>
          <w:color w:val="000000"/>
          <w:sz w:val="24"/>
        </w:rPr>
        <w:t>2.85%</w:t>
      </w:r>
      <w:r>
        <w:rPr>
          <w:rFonts w:ascii="宋体" w:hAnsi="宋体"/>
          <w:color w:val="000000"/>
          <w:sz w:val="24"/>
        </w:rPr>
        <w:t>附近波动。信用债方面，对平</w:t>
      </w:r>
      <w:r>
        <w:rPr>
          <w:rFonts w:ascii="宋体" w:hAnsi="宋体"/>
          <w:color w:val="000000"/>
          <w:sz w:val="24"/>
        </w:rPr>
        <w:t>台公司的宽信用稳增长政策支撑了城投债较好的走势，中长端城投债收益率下降</w:t>
      </w:r>
      <w:r>
        <w:rPr>
          <w:rFonts w:ascii="宋体" w:hAnsi="宋体"/>
          <w:color w:val="000000"/>
          <w:sz w:val="24"/>
        </w:rPr>
        <w:t>30</w:t>
      </w:r>
      <w:r>
        <w:rPr>
          <w:rFonts w:ascii="宋体" w:hAnsi="宋体"/>
          <w:color w:val="000000"/>
          <w:sz w:val="24"/>
        </w:rPr>
        <w:t>至</w:t>
      </w:r>
      <w:r>
        <w:rPr>
          <w:rFonts w:ascii="宋体" w:hAnsi="宋体"/>
          <w:color w:val="000000"/>
          <w:sz w:val="24"/>
        </w:rPr>
        <w:t>40</w:t>
      </w:r>
      <w:r>
        <w:rPr>
          <w:rFonts w:ascii="宋体" w:hAnsi="宋体"/>
          <w:color w:val="000000"/>
          <w:sz w:val="24"/>
        </w:rPr>
        <w:t>个基点。</w:t>
      </w:r>
    </w:p>
    <w:p w:rsidR="006F705B" w:rsidRDefault="006F705B" w:rsidP="007D6062">
      <w:pPr>
        <w:spacing w:line="360" w:lineRule="auto"/>
        <w:ind w:firstLineChars="200" w:firstLine="480"/>
        <w:rPr>
          <w:rFonts w:ascii="宋体" w:hAnsi="宋体"/>
          <w:color w:val="000000"/>
          <w:sz w:val="24"/>
        </w:rPr>
      </w:pP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本基金一季度配置主要为存款和存单，基金份额比较稳定，收益率有所波动。</w:t>
      </w:r>
    </w:p>
    <w:p w:rsidR="00352D97" w:rsidRPr="003025FA" w:rsidRDefault="00352D97" w:rsidP="00437706">
      <w:pPr>
        <w:spacing w:line="360" w:lineRule="auto"/>
        <w:rPr>
          <w:rFonts w:asci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olor w:val="000000"/>
            <w:sz w:val="24"/>
          </w:rPr>
          <w:lastRenderedPageBreak/>
          <w:t>4.4.2</w:t>
        </w:r>
      </w:smartTag>
      <w:r w:rsidRPr="003025FA">
        <w:rPr>
          <w:rFonts w:ascii="宋体" w:hAnsi="宋体" w:hint="eastAsia"/>
          <w:color w:val="000000"/>
          <w:sz w:val="24"/>
        </w:rPr>
        <w:t>报告期内基金的业绩表现</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本基金本报告期内，基金份额净值收益率为1.0642%，同期业绩比较基准收益率为0.3357%。</w:t>
      </w:r>
    </w:p>
    <w:p w:rsidR="00352D97" w:rsidRPr="003025FA" w:rsidRDefault="00352D97" w:rsidP="007D6062">
      <w:pPr>
        <w:spacing w:line="360" w:lineRule="auto"/>
        <w:ind w:firstLineChars="200" w:firstLine="480"/>
        <w:rPr>
          <w:rFonts w:ascii="宋体" w:hAnsi="宋体"/>
          <w:color w:val="000000"/>
          <w:sz w:val="24"/>
        </w:rPr>
      </w:pPr>
    </w:p>
    <w:p w:rsidR="00352D97" w:rsidRPr="003025FA" w:rsidRDefault="00352D97" w:rsidP="00437706">
      <w:pPr>
        <w:autoSpaceDE w:val="0"/>
        <w:autoSpaceDN w:val="0"/>
        <w:adjustRightInd w:val="0"/>
        <w:spacing w:line="360" w:lineRule="auto"/>
        <w:jc w:val="left"/>
        <w:rPr>
          <w:rFonts w:ascii="宋体" w:cs="Arial"/>
          <w:b/>
          <w:color w:val="000000"/>
          <w:kern w:val="0"/>
          <w:sz w:val="24"/>
        </w:rPr>
      </w:pPr>
      <w:bookmarkStart w:id="0" w:name="_Toc255486598"/>
      <w:bookmarkStart w:id="1" w:name="_Toc245193825"/>
      <w:r w:rsidRPr="003025FA">
        <w:rPr>
          <w:rFonts w:ascii="宋体" w:hAnsi="宋体"/>
          <w:b/>
          <w:color w:val="000000"/>
          <w:kern w:val="0"/>
          <w:sz w:val="24"/>
        </w:rPr>
        <w:t>4.5</w:t>
      </w:r>
      <w:r w:rsidRPr="003025FA">
        <w:rPr>
          <w:rFonts w:ascii="宋体" w:hAnsi="宋体" w:cs="Arial"/>
          <w:b/>
          <w:color w:val="000000"/>
          <w:kern w:val="0"/>
          <w:sz w:val="24"/>
        </w:rPr>
        <w:t xml:space="preserve"> </w:t>
      </w:r>
      <w:r w:rsidRPr="003025FA">
        <w:rPr>
          <w:rFonts w:ascii="宋体" w:hAnsi="宋体" w:cs="Arial" w:hint="eastAsia"/>
          <w:b/>
          <w:color w:val="000000"/>
          <w:kern w:val="0"/>
          <w:sz w:val="24"/>
        </w:rPr>
        <w:t>管理人对宏观经济、证券市场及行业走势的简要展望</w:t>
      </w:r>
      <w:bookmarkEnd w:id="0"/>
      <w:bookmarkEnd w:id="1"/>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目前经济仍处于探底期，短期回暖迹象加强，但从中长期看，库存和产能的去化需要较长时间，结构转型时经济增速中枢下行在所难免，伴随</w:t>
      </w:r>
      <w:r>
        <w:rPr>
          <w:rFonts w:ascii="宋体" w:hAnsi="宋体"/>
          <w:color w:val="000000"/>
          <w:sz w:val="24"/>
        </w:rPr>
        <w:t>GDP</w:t>
      </w:r>
      <w:r>
        <w:rPr>
          <w:rFonts w:ascii="宋体" w:hAnsi="宋体"/>
          <w:color w:val="000000"/>
          <w:sz w:val="24"/>
        </w:rPr>
        <w:t>增速逐级回落长端无风险利率将会缓慢震荡下行。信用债方面，局部信用风险会继续释放，但信用利差仍会维持低位。产能出清加快将导致信用利差分化加速，高等级信用利差维持低位，中低等级信用风险重新定价。</w:t>
      </w:r>
    </w:p>
    <w:p w:rsidR="006F705B" w:rsidRDefault="006F705B" w:rsidP="007D6062">
      <w:pPr>
        <w:spacing w:line="360" w:lineRule="auto"/>
        <w:ind w:firstLineChars="200" w:firstLine="480"/>
        <w:rPr>
          <w:rFonts w:ascii="宋体" w:hAnsi="宋体"/>
          <w:color w:val="000000"/>
          <w:sz w:val="24"/>
        </w:rPr>
      </w:pP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展望二季度，供给侧改革虽在推行，但稳增长压力加大，需求托底措施使得经济下行压力有所缓解。物价总水平比去年有所提升，因此</w:t>
      </w:r>
      <w:r>
        <w:rPr>
          <w:rFonts w:ascii="宋体" w:hAnsi="宋体"/>
          <w:color w:val="000000"/>
          <w:sz w:val="24"/>
        </w:rPr>
        <w:t xml:space="preserve"> CPI</w:t>
      </w:r>
      <w:r>
        <w:rPr>
          <w:rFonts w:ascii="宋体" w:hAnsi="宋体"/>
          <w:color w:val="000000"/>
          <w:sz w:val="24"/>
        </w:rPr>
        <w:t>还会维持高位，大宗商品反弹继续推动</w:t>
      </w:r>
      <w:r>
        <w:rPr>
          <w:rFonts w:ascii="宋体" w:hAnsi="宋体"/>
          <w:color w:val="000000"/>
          <w:sz w:val="24"/>
        </w:rPr>
        <w:t>PPI</w:t>
      </w:r>
      <w:r>
        <w:rPr>
          <w:rFonts w:ascii="宋体" w:hAnsi="宋体"/>
          <w:color w:val="000000"/>
          <w:sz w:val="24"/>
        </w:rPr>
        <w:t>跌幅收窄，通胀数据仍不</w:t>
      </w:r>
      <w:r>
        <w:rPr>
          <w:rFonts w:ascii="宋体" w:hAnsi="宋体"/>
          <w:color w:val="000000"/>
          <w:sz w:val="24"/>
        </w:rPr>
        <w:t>利于长端利率债走势。考虑到风险偏好仍然难以显著提升，债券配置动力依然强劲并且资金面能相对维持稳定，预计长期利率继续呈现区间震荡走势。总体来看，收益率已经处于历史低点的情况下，利率债获利空间有限。信用债方面，产业债分化加剧，需精选个券并加强信用风险管理，防止踩雷。</w:t>
      </w:r>
    </w:p>
    <w:p w:rsidR="006F705B" w:rsidRDefault="006F705B" w:rsidP="007D6062">
      <w:pPr>
        <w:spacing w:line="360" w:lineRule="auto"/>
        <w:ind w:firstLineChars="200" w:firstLine="480"/>
        <w:rPr>
          <w:rFonts w:ascii="宋体" w:hAnsi="宋体"/>
          <w:color w:val="000000"/>
          <w:sz w:val="24"/>
        </w:rPr>
      </w:pP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结合债券市场表现与流动性要求，本基金将采取较为灵活的策略应对收益率变化，重点把握资金面波动时点，投向短融、存单和回购等，确保组合流动性，提高基金持有人的投资回报率。</w:t>
      </w:r>
    </w:p>
    <w:p w:rsidR="00352D97" w:rsidRPr="003025FA" w:rsidRDefault="00352D97" w:rsidP="002723B4">
      <w:pPr>
        <w:spacing w:line="360" w:lineRule="auto"/>
        <w:rPr>
          <w:rFonts w:ascii="宋体"/>
          <w:color w:val="000000"/>
          <w:sz w:val="24"/>
        </w:rPr>
      </w:pPr>
    </w:p>
    <w:p w:rsidR="00352D97" w:rsidRPr="003025FA" w:rsidRDefault="00352D97" w:rsidP="002723B4">
      <w:pPr>
        <w:spacing w:line="360" w:lineRule="auto"/>
        <w:rPr>
          <w:rFonts w:ascii="宋体"/>
          <w:color w:val="000000"/>
          <w:sz w:val="24"/>
        </w:rPr>
      </w:pPr>
      <w:r w:rsidRPr="003025FA">
        <w:rPr>
          <w:rFonts w:ascii="宋体" w:hAnsi="宋体"/>
          <w:b/>
          <w:color w:val="000000"/>
          <w:kern w:val="0"/>
          <w:sz w:val="24"/>
        </w:rPr>
        <w:t>4.6</w:t>
      </w:r>
      <w:r w:rsidRPr="003025FA">
        <w:rPr>
          <w:rFonts w:ascii="宋体" w:hAnsi="宋体" w:hint="eastAsia"/>
          <w:b/>
          <w:color w:val="000000"/>
          <w:kern w:val="0"/>
          <w:sz w:val="24"/>
        </w:rPr>
        <w:t>报告期内基金持有人数或基金资产净值预警说明</w:t>
      </w:r>
    </w:p>
    <w:p w:rsidR="00352D97" w:rsidRPr="003025FA" w:rsidRDefault="00352D97" w:rsidP="007D6062">
      <w:pPr>
        <w:spacing w:line="360" w:lineRule="auto"/>
        <w:ind w:firstLineChars="200" w:firstLine="480"/>
        <w:rPr>
          <w:rFonts w:ascii="宋体"/>
          <w:color w:val="000000"/>
          <w:sz w:val="24"/>
        </w:rPr>
      </w:pPr>
      <w:r w:rsidRPr="003025FA">
        <w:rPr>
          <w:rFonts w:ascii="宋体" w:hAnsi="宋体"/>
          <w:color w:val="000000"/>
          <w:kern w:val="0"/>
          <w:sz w:val="24"/>
        </w:rPr>
        <w:t>本报告期本基金未出现连续二十个工作日基金份额持有人数量不满二百人或者基金资产净值低于五千万元的情况。</w:t>
      </w:r>
    </w:p>
    <w:p w:rsidR="00352D97" w:rsidRPr="003025FA" w:rsidRDefault="00352D97" w:rsidP="007D6062">
      <w:pPr>
        <w:spacing w:line="360" w:lineRule="auto"/>
        <w:ind w:firstLineChars="200" w:firstLine="480"/>
        <w:rPr>
          <w:rFonts w:ascii="宋体"/>
          <w:color w:val="000000"/>
          <w:sz w:val="24"/>
        </w:rPr>
      </w:pPr>
    </w:p>
    <w:p w:rsidR="00352D97" w:rsidRPr="003025FA" w:rsidRDefault="00352D97" w:rsidP="007D6062">
      <w:pPr>
        <w:spacing w:line="360" w:lineRule="auto"/>
        <w:ind w:firstLineChars="200" w:firstLine="480"/>
        <w:rPr>
          <w:rFonts w:ascii="宋体"/>
          <w:color w:val="000000"/>
          <w:sz w:val="24"/>
        </w:rPr>
      </w:pP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lastRenderedPageBreak/>
        <w:t>§</w:t>
      </w:r>
      <w:r w:rsidRPr="003025FA">
        <w:rPr>
          <w:rFonts w:ascii="宋体" w:hAnsi="宋体" w:cs="Arial"/>
          <w:color w:val="000000"/>
          <w:kern w:val="0"/>
          <w:sz w:val="24"/>
          <w:szCs w:val="24"/>
        </w:rPr>
        <w:t xml:space="preserve">5  </w:t>
      </w:r>
      <w:r w:rsidRPr="003025FA">
        <w:rPr>
          <w:rFonts w:ascii="宋体" w:hAnsi="宋体" w:cs="Arial" w:hint="eastAsia"/>
          <w:color w:val="000000"/>
          <w:kern w:val="0"/>
          <w:sz w:val="24"/>
          <w:szCs w:val="24"/>
        </w:rPr>
        <w:t>投资组合报告</w:t>
      </w: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5.1 </w:t>
      </w:r>
      <w:r w:rsidRPr="003025FA">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649"/>
        <w:gridCol w:w="3827"/>
        <w:gridCol w:w="1701"/>
      </w:tblGrid>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color w:val="000000"/>
                <w:sz w:val="24"/>
              </w:rPr>
            </w:pPr>
            <w:r w:rsidRPr="003025FA">
              <w:rPr>
                <w:rFonts w:ascii="宋体" w:hAnsi="宋体" w:hint="eastAsia"/>
                <w:color w:val="000000"/>
                <w:sz w:val="24"/>
              </w:rPr>
              <w:t>序号</w:t>
            </w:r>
          </w:p>
        </w:tc>
        <w:tc>
          <w:tcPr>
            <w:tcW w:w="2649" w:type="dxa"/>
            <w:vAlign w:val="center"/>
          </w:tcPr>
          <w:p w:rsidR="00352D97" w:rsidRPr="003025FA" w:rsidRDefault="00352D97" w:rsidP="00F03F87">
            <w:pPr>
              <w:spacing w:before="29" w:line="360" w:lineRule="auto"/>
              <w:ind w:left="17"/>
              <w:jc w:val="center"/>
              <w:rPr>
                <w:rFonts w:ascii="宋体"/>
                <w:color w:val="000000"/>
                <w:sz w:val="24"/>
              </w:rPr>
            </w:pPr>
            <w:r w:rsidRPr="003025FA">
              <w:rPr>
                <w:rFonts w:ascii="宋体" w:hAnsi="宋体" w:hint="eastAsia"/>
                <w:color w:val="000000"/>
                <w:sz w:val="24"/>
              </w:rPr>
              <w:t>项目</w:t>
            </w:r>
          </w:p>
        </w:tc>
        <w:tc>
          <w:tcPr>
            <w:tcW w:w="3827" w:type="dxa"/>
            <w:vAlign w:val="center"/>
          </w:tcPr>
          <w:p w:rsidR="00352D97" w:rsidRPr="003025FA" w:rsidRDefault="00352D97" w:rsidP="00F03F87">
            <w:pPr>
              <w:spacing w:before="29" w:line="360" w:lineRule="auto"/>
              <w:ind w:left="17"/>
              <w:jc w:val="center"/>
              <w:rPr>
                <w:rFonts w:ascii="宋体" w:hAnsi="宋体"/>
                <w:color w:val="000000"/>
                <w:sz w:val="24"/>
              </w:rPr>
            </w:pPr>
            <w:r w:rsidRPr="003025FA">
              <w:rPr>
                <w:rFonts w:ascii="宋体" w:hAnsi="宋体" w:hint="eastAsia"/>
                <w:color w:val="000000"/>
                <w:sz w:val="24"/>
              </w:rPr>
              <w:t>金额</w:t>
            </w:r>
            <w:r w:rsidRPr="003025FA">
              <w:rPr>
                <w:rFonts w:ascii="宋体" w:hAnsi="宋体"/>
                <w:color w:val="000000"/>
                <w:sz w:val="24"/>
              </w:rPr>
              <w:t>(</w:t>
            </w:r>
            <w:r w:rsidRPr="003025FA">
              <w:rPr>
                <w:rFonts w:ascii="宋体" w:hAnsi="宋体" w:hint="eastAsia"/>
                <w:color w:val="000000"/>
                <w:sz w:val="24"/>
              </w:rPr>
              <w:t>元</w:t>
            </w:r>
            <w:r w:rsidRPr="003025FA">
              <w:rPr>
                <w:rFonts w:ascii="宋体" w:hAnsi="宋体"/>
                <w:color w:val="000000"/>
                <w:sz w:val="24"/>
              </w:rPr>
              <w:t>)</w:t>
            </w:r>
          </w:p>
        </w:tc>
        <w:tc>
          <w:tcPr>
            <w:tcW w:w="1701" w:type="dxa"/>
            <w:vAlign w:val="center"/>
          </w:tcPr>
          <w:p w:rsidR="00352D97" w:rsidRPr="003025FA" w:rsidRDefault="00352D97" w:rsidP="00F03F87">
            <w:pPr>
              <w:spacing w:before="29" w:line="360" w:lineRule="auto"/>
              <w:ind w:left="17"/>
              <w:jc w:val="center"/>
              <w:rPr>
                <w:rFonts w:ascii="宋体" w:hAnsi="宋体"/>
                <w:color w:val="000000"/>
                <w:sz w:val="24"/>
              </w:rPr>
            </w:pPr>
            <w:r w:rsidRPr="003025FA">
              <w:rPr>
                <w:rFonts w:ascii="宋体" w:hAnsi="宋体" w:hint="eastAsia"/>
                <w:color w:val="000000"/>
                <w:sz w:val="24"/>
              </w:rPr>
              <w:t>占基金总资产的比例</w:t>
            </w:r>
            <w:r w:rsidRPr="003025FA">
              <w:rPr>
                <w:rFonts w:ascii="宋体" w:hAnsi="宋体"/>
                <w:color w:val="000000"/>
                <w:sz w:val="24"/>
              </w:rPr>
              <w:t>(%)</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hAnsi="宋体"/>
                <w:color w:val="000000"/>
                <w:sz w:val="24"/>
              </w:rPr>
            </w:pPr>
            <w:r w:rsidRPr="003025FA">
              <w:rPr>
                <w:rFonts w:ascii="宋体" w:hAnsi="宋体"/>
                <w:color w:val="000000"/>
                <w:sz w:val="24"/>
              </w:rPr>
              <w:t>1</w:t>
            </w:r>
          </w:p>
        </w:tc>
        <w:tc>
          <w:tcPr>
            <w:tcW w:w="2649" w:type="dxa"/>
            <w:vAlign w:val="center"/>
          </w:tcPr>
          <w:p w:rsidR="00352D97" w:rsidRPr="003025FA" w:rsidRDefault="00352D97" w:rsidP="00F03F87">
            <w:pPr>
              <w:spacing w:before="29" w:line="360" w:lineRule="auto"/>
              <w:ind w:left="17"/>
              <w:jc w:val="left"/>
              <w:rPr>
                <w:rFonts w:ascii="宋体"/>
                <w:color w:val="000000"/>
                <w:sz w:val="24"/>
              </w:rPr>
            </w:pPr>
            <w:r w:rsidRPr="003025FA">
              <w:rPr>
                <w:rFonts w:ascii="宋体" w:hAnsi="宋体" w:cs="宋体" w:hint="eastAsia"/>
                <w:color w:val="000000"/>
                <w:sz w:val="24"/>
              </w:rPr>
              <w:t>固定收益投资</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29,832,758.29</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49.20</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color w:val="000000"/>
                <w:sz w:val="24"/>
              </w:rPr>
            </w:pPr>
          </w:p>
        </w:tc>
        <w:tc>
          <w:tcPr>
            <w:tcW w:w="2649" w:type="dxa"/>
            <w:vAlign w:val="center"/>
          </w:tcPr>
          <w:p w:rsidR="00352D97" w:rsidRPr="003025FA" w:rsidRDefault="00352D97" w:rsidP="00F03F87">
            <w:pPr>
              <w:spacing w:before="29" w:line="360" w:lineRule="auto"/>
              <w:ind w:left="17"/>
              <w:jc w:val="left"/>
              <w:rPr>
                <w:rFonts w:ascii="宋体"/>
                <w:color w:val="000000"/>
                <w:sz w:val="24"/>
              </w:rPr>
            </w:pPr>
            <w:r w:rsidRPr="003025FA">
              <w:rPr>
                <w:rFonts w:ascii="宋体" w:hAnsi="宋体" w:cs="宋体" w:hint="eastAsia"/>
                <w:color w:val="000000"/>
                <w:sz w:val="24"/>
              </w:rPr>
              <w:t>其中：债券</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29,832,758.29</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49.20</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color w:val="000000"/>
                <w:sz w:val="24"/>
              </w:rPr>
            </w:pPr>
          </w:p>
        </w:tc>
        <w:tc>
          <w:tcPr>
            <w:tcW w:w="2649" w:type="dxa"/>
            <w:vAlign w:val="center"/>
          </w:tcPr>
          <w:p w:rsidR="00352D97" w:rsidRPr="003025FA" w:rsidRDefault="00352D97" w:rsidP="007D6062">
            <w:pPr>
              <w:autoSpaceDE w:val="0"/>
              <w:autoSpaceDN w:val="0"/>
              <w:adjustRightInd w:val="0"/>
              <w:spacing w:before="29" w:line="360" w:lineRule="auto"/>
              <w:ind w:firstLineChars="300" w:firstLine="720"/>
              <w:jc w:val="left"/>
              <w:rPr>
                <w:rFonts w:ascii="宋体"/>
                <w:color w:val="000000"/>
                <w:sz w:val="24"/>
              </w:rPr>
            </w:pPr>
            <w:r w:rsidRPr="003025FA">
              <w:rPr>
                <w:rFonts w:ascii="宋体" w:hAnsi="宋体" w:cs="宋体" w:hint="eastAsia"/>
                <w:color w:val="000000"/>
                <w:sz w:val="24"/>
              </w:rPr>
              <w:t>资产支持证券</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hAnsi="宋体"/>
                <w:color w:val="000000"/>
                <w:sz w:val="24"/>
              </w:rPr>
            </w:pPr>
            <w:r w:rsidRPr="003025FA">
              <w:rPr>
                <w:rFonts w:ascii="宋体" w:hAnsi="宋体"/>
                <w:color w:val="000000"/>
                <w:sz w:val="24"/>
              </w:rPr>
              <w:t>2</w:t>
            </w:r>
          </w:p>
        </w:tc>
        <w:tc>
          <w:tcPr>
            <w:tcW w:w="2649" w:type="dxa"/>
            <w:vAlign w:val="center"/>
          </w:tcPr>
          <w:p w:rsidR="00352D97" w:rsidRPr="003025FA" w:rsidRDefault="00352D97" w:rsidP="00F03F87">
            <w:pPr>
              <w:spacing w:before="29" w:line="360" w:lineRule="auto"/>
              <w:ind w:left="17"/>
              <w:jc w:val="left"/>
              <w:rPr>
                <w:rFonts w:ascii="宋体"/>
                <w:color w:val="000000"/>
                <w:sz w:val="24"/>
              </w:rPr>
            </w:pPr>
            <w:r w:rsidRPr="003025FA">
              <w:rPr>
                <w:rFonts w:ascii="宋体" w:hAnsi="宋体" w:cs="宋体" w:hint="eastAsia"/>
                <w:color w:val="000000"/>
                <w:sz w:val="24"/>
              </w:rPr>
              <w:t>买入返售金融资产</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color w:val="000000"/>
                <w:sz w:val="24"/>
              </w:rPr>
            </w:pPr>
          </w:p>
        </w:tc>
        <w:tc>
          <w:tcPr>
            <w:tcW w:w="2649" w:type="dxa"/>
            <w:vAlign w:val="center"/>
          </w:tcPr>
          <w:p w:rsidR="00352D97" w:rsidRPr="003025FA" w:rsidRDefault="00352D97" w:rsidP="00F03F87">
            <w:pPr>
              <w:spacing w:before="29" w:line="360" w:lineRule="auto"/>
              <w:ind w:left="17"/>
              <w:jc w:val="left"/>
              <w:rPr>
                <w:rFonts w:ascii="宋体"/>
                <w:color w:val="000000"/>
                <w:sz w:val="24"/>
              </w:rPr>
            </w:pPr>
            <w:r w:rsidRPr="003025FA">
              <w:rPr>
                <w:rFonts w:ascii="宋体" w:hAnsi="宋体" w:cs="宋体" w:hint="eastAsia"/>
                <w:color w:val="000000"/>
                <w:sz w:val="24"/>
              </w:rPr>
              <w:t>其中：买断式回购的买入返售金融资产</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w:t>
            </w:r>
          </w:p>
        </w:tc>
      </w:tr>
      <w:tr w:rsidR="00352D97" w:rsidRPr="003025FA" w:rsidTr="002E65E3">
        <w:tc>
          <w:tcPr>
            <w:tcW w:w="720" w:type="dxa"/>
            <w:vAlign w:val="center"/>
          </w:tcPr>
          <w:p w:rsidR="00352D97" w:rsidRPr="003025FA" w:rsidRDefault="00352D97" w:rsidP="00F03F87">
            <w:pPr>
              <w:spacing w:before="29" w:line="360" w:lineRule="auto"/>
              <w:ind w:left="17"/>
              <w:jc w:val="center"/>
              <w:rPr>
                <w:rFonts w:ascii="宋体" w:hAnsi="宋体"/>
                <w:color w:val="000000"/>
                <w:sz w:val="24"/>
              </w:rPr>
            </w:pPr>
            <w:r w:rsidRPr="003025FA">
              <w:rPr>
                <w:rFonts w:ascii="宋体" w:hAnsi="宋体"/>
                <w:color w:val="000000"/>
                <w:sz w:val="24"/>
              </w:rPr>
              <w:t>3</w:t>
            </w:r>
          </w:p>
        </w:tc>
        <w:tc>
          <w:tcPr>
            <w:tcW w:w="2649" w:type="dxa"/>
            <w:vAlign w:val="center"/>
          </w:tcPr>
          <w:p w:rsidR="00352D97" w:rsidRPr="003025FA" w:rsidRDefault="00352D97" w:rsidP="00F03F87">
            <w:pPr>
              <w:spacing w:before="29" w:line="360" w:lineRule="auto"/>
              <w:ind w:left="17"/>
              <w:jc w:val="left"/>
              <w:rPr>
                <w:rFonts w:ascii="宋体"/>
                <w:color w:val="000000"/>
                <w:sz w:val="24"/>
              </w:rPr>
            </w:pPr>
            <w:r w:rsidRPr="003025FA">
              <w:rPr>
                <w:rFonts w:ascii="宋体" w:hAnsi="宋体" w:cs="宋体" w:hint="eastAsia"/>
                <w:color w:val="000000"/>
                <w:sz w:val="24"/>
              </w:rPr>
              <w:t>银行存款和结算备付金合计</w:t>
            </w:r>
          </w:p>
        </w:tc>
        <w:tc>
          <w:tcPr>
            <w:tcW w:w="3827"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30,599,682.94</w:t>
            </w:r>
          </w:p>
        </w:tc>
        <w:tc>
          <w:tcPr>
            <w:tcW w:w="1701" w:type="dxa"/>
            <w:vAlign w:val="center"/>
          </w:tcPr>
          <w:p w:rsidR="00352D97" w:rsidRPr="003025FA" w:rsidRDefault="00352D97" w:rsidP="00F03F87">
            <w:pPr>
              <w:spacing w:before="29" w:line="360" w:lineRule="auto"/>
              <w:ind w:left="17"/>
              <w:jc w:val="right"/>
              <w:rPr>
                <w:rFonts w:ascii="宋体" w:hAnsi="宋体" w:cs="宋体"/>
                <w:color w:val="000000"/>
                <w:sz w:val="24"/>
              </w:rPr>
            </w:pPr>
            <w:r w:rsidRPr="003025FA">
              <w:rPr>
                <w:rFonts w:ascii="宋体" w:hAnsi="宋体" w:cs="宋体"/>
                <w:color w:val="000000"/>
                <w:sz w:val="24"/>
              </w:rPr>
              <w:t>50.47</w:t>
            </w:r>
          </w:p>
        </w:tc>
      </w:tr>
      <w:tr w:rsidR="00352D97" w:rsidRPr="003025FA" w:rsidTr="002E65E3">
        <w:tc>
          <w:tcPr>
            <w:tcW w:w="720" w:type="dxa"/>
            <w:vAlign w:val="center"/>
          </w:tcPr>
          <w:p w:rsidR="00352D97" w:rsidRPr="003025FA" w:rsidRDefault="00352D97" w:rsidP="00926A13">
            <w:pPr>
              <w:spacing w:before="29" w:line="360" w:lineRule="auto"/>
              <w:ind w:left="17"/>
              <w:jc w:val="center"/>
              <w:rPr>
                <w:rFonts w:ascii="宋体" w:hAnsi="宋体"/>
                <w:color w:val="000000"/>
                <w:sz w:val="24"/>
              </w:rPr>
            </w:pPr>
            <w:r w:rsidRPr="003025FA">
              <w:rPr>
                <w:rFonts w:ascii="宋体" w:hAnsi="宋体"/>
                <w:color w:val="000000"/>
                <w:sz w:val="24"/>
              </w:rPr>
              <w:t>4</w:t>
            </w:r>
          </w:p>
        </w:tc>
        <w:tc>
          <w:tcPr>
            <w:tcW w:w="2649" w:type="dxa"/>
            <w:vAlign w:val="center"/>
          </w:tcPr>
          <w:p w:rsidR="00352D97" w:rsidRPr="003025FA" w:rsidRDefault="00352D97" w:rsidP="00F03F87">
            <w:pPr>
              <w:jc w:val="left"/>
              <w:rPr>
                <w:rFonts w:ascii="宋体"/>
                <w:color w:val="000000"/>
                <w:sz w:val="24"/>
              </w:rPr>
            </w:pPr>
            <w:r w:rsidRPr="003025FA">
              <w:rPr>
                <w:rFonts w:ascii="宋体" w:hAnsi="宋体" w:cs="宋体" w:hint="eastAsia"/>
                <w:color w:val="000000"/>
                <w:sz w:val="24"/>
              </w:rPr>
              <w:t>其他各项资产</w:t>
            </w:r>
          </w:p>
        </w:tc>
        <w:tc>
          <w:tcPr>
            <w:tcW w:w="3827" w:type="dxa"/>
            <w:vAlign w:val="center"/>
          </w:tcPr>
          <w:p w:rsidR="00352D97" w:rsidRPr="003025FA" w:rsidRDefault="00352D97" w:rsidP="00F03F87">
            <w:pPr>
              <w:jc w:val="right"/>
              <w:rPr>
                <w:rFonts w:ascii="宋体" w:hAnsi="宋体" w:cs="宋体"/>
                <w:color w:val="000000"/>
                <w:sz w:val="24"/>
              </w:rPr>
            </w:pPr>
            <w:r w:rsidRPr="003025FA">
              <w:rPr>
                <w:rFonts w:ascii="宋体" w:hAnsi="宋体" w:cs="宋体"/>
                <w:color w:val="000000"/>
                <w:sz w:val="24"/>
              </w:rPr>
              <w:t>197,586.22</w:t>
            </w:r>
          </w:p>
        </w:tc>
        <w:tc>
          <w:tcPr>
            <w:tcW w:w="1701" w:type="dxa"/>
            <w:vAlign w:val="center"/>
          </w:tcPr>
          <w:p w:rsidR="00352D97" w:rsidRPr="003025FA" w:rsidRDefault="00352D97" w:rsidP="00F03F87">
            <w:pPr>
              <w:jc w:val="right"/>
              <w:rPr>
                <w:rFonts w:ascii="宋体" w:hAnsi="宋体" w:cs="宋体"/>
                <w:color w:val="000000"/>
                <w:sz w:val="24"/>
              </w:rPr>
            </w:pPr>
            <w:r w:rsidRPr="003025FA">
              <w:rPr>
                <w:rFonts w:ascii="宋体" w:hAnsi="宋体" w:cs="宋体"/>
                <w:color w:val="000000"/>
                <w:sz w:val="24"/>
              </w:rPr>
              <w:t>0.33</w:t>
            </w:r>
          </w:p>
        </w:tc>
      </w:tr>
      <w:tr w:rsidR="00352D97" w:rsidRPr="003025FA" w:rsidTr="002E65E3">
        <w:tc>
          <w:tcPr>
            <w:tcW w:w="720" w:type="dxa"/>
            <w:vAlign w:val="center"/>
          </w:tcPr>
          <w:p w:rsidR="00352D97" w:rsidRPr="003025FA" w:rsidRDefault="00352D97" w:rsidP="00926A13">
            <w:pPr>
              <w:spacing w:before="29" w:line="360" w:lineRule="auto"/>
              <w:ind w:left="17"/>
              <w:jc w:val="center"/>
              <w:rPr>
                <w:rFonts w:ascii="宋体" w:hAnsi="宋体"/>
                <w:color w:val="000000"/>
                <w:sz w:val="24"/>
              </w:rPr>
            </w:pPr>
            <w:r w:rsidRPr="003025FA">
              <w:rPr>
                <w:rFonts w:ascii="宋体" w:hAnsi="宋体"/>
                <w:color w:val="000000"/>
                <w:sz w:val="24"/>
              </w:rPr>
              <w:t>5</w:t>
            </w:r>
          </w:p>
        </w:tc>
        <w:tc>
          <w:tcPr>
            <w:tcW w:w="2649" w:type="dxa"/>
            <w:vAlign w:val="center"/>
          </w:tcPr>
          <w:p w:rsidR="00352D97" w:rsidRPr="003025FA" w:rsidRDefault="00352D97" w:rsidP="00F03F87">
            <w:pPr>
              <w:jc w:val="left"/>
              <w:rPr>
                <w:rFonts w:ascii="宋体"/>
                <w:color w:val="000000"/>
                <w:sz w:val="24"/>
              </w:rPr>
            </w:pPr>
            <w:r w:rsidRPr="003025FA">
              <w:rPr>
                <w:rFonts w:ascii="宋体" w:hAnsi="宋体" w:cs="宋体" w:hint="eastAsia"/>
                <w:color w:val="000000"/>
                <w:sz w:val="24"/>
              </w:rPr>
              <w:t>合计</w:t>
            </w:r>
          </w:p>
        </w:tc>
        <w:tc>
          <w:tcPr>
            <w:tcW w:w="3827" w:type="dxa"/>
            <w:vAlign w:val="center"/>
          </w:tcPr>
          <w:p w:rsidR="00352D97" w:rsidRPr="003025FA" w:rsidRDefault="00352D97" w:rsidP="00F03F87">
            <w:pPr>
              <w:jc w:val="right"/>
              <w:rPr>
                <w:rFonts w:ascii="宋体" w:hAnsi="宋体" w:cs="宋体"/>
                <w:color w:val="000000"/>
                <w:sz w:val="24"/>
              </w:rPr>
            </w:pPr>
            <w:r w:rsidRPr="003025FA">
              <w:rPr>
                <w:rFonts w:ascii="宋体" w:hAnsi="宋体" w:cs="宋体"/>
                <w:color w:val="000000"/>
                <w:sz w:val="24"/>
              </w:rPr>
              <w:t>60,630,027.45</w:t>
            </w:r>
          </w:p>
        </w:tc>
        <w:tc>
          <w:tcPr>
            <w:tcW w:w="1701" w:type="dxa"/>
            <w:vAlign w:val="center"/>
          </w:tcPr>
          <w:p w:rsidR="00352D97" w:rsidRPr="003025FA" w:rsidRDefault="00352D97" w:rsidP="00F03F87">
            <w:pPr>
              <w:jc w:val="right"/>
              <w:rPr>
                <w:rFonts w:ascii="宋体" w:hAnsi="宋体" w:cs="宋体"/>
                <w:color w:val="000000"/>
                <w:sz w:val="24"/>
              </w:rPr>
            </w:pPr>
            <w:r w:rsidRPr="003025FA">
              <w:rPr>
                <w:rFonts w:ascii="宋体" w:hAnsi="宋体" w:cs="宋体"/>
                <w:color w:val="000000"/>
                <w:sz w:val="24"/>
              </w:rPr>
              <w:t>100.00</w:t>
            </w:r>
          </w:p>
        </w:tc>
      </w:tr>
    </w:tbl>
    <w:p w:rsidR="00352D97" w:rsidRPr="003025FA" w:rsidRDefault="00352D97" w:rsidP="00437706">
      <w:pPr>
        <w:spacing w:line="360" w:lineRule="auto"/>
        <w:rPr>
          <w:rFonts w:ascii="宋体" w:cs="Arial"/>
          <w:b/>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5.2 </w:t>
      </w:r>
      <w:r w:rsidRPr="003025FA">
        <w:rPr>
          <w:rFonts w:ascii="宋体" w:hAnsi="宋体" w:cs="Arial" w:hint="eastAsia"/>
          <w:b/>
          <w:color w:val="000000"/>
          <w:kern w:val="0"/>
          <w:sz w:val="24"/>
        </w:rPr>
        <w:t>报告期债券回购融资情况</w:t>
      </w:r>
    </w:p>
    <w:tbl>
      <w:tblPr>
        <w:tblW w:w="0" w:type="auto"/>
        <w:tblInd w:w="108" w:type="dxa"/>
        <w:tblLayout w:type="fixed"/>
        <w:tblLook w:val="0000"/>
      </w:tblPr>
      <w:tblGrid>
        <w:gridCol w:w="861"/>
        <w:gridCol w:w="3108"/>
        <w:gridCol w:w="2977"/>
        <w:gridCol w:w="2126"/>
      </w:tblGrid>
      <w:tr w:rsidR="00352D97" w:rsidRPr="003025FA" w:rsidTr="00F03F87">
        <w:tc>
          <w:tcPr>
            <w:tcW w:w="861"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占基金资产净值的比例（％）</w:t>
            </w:r>
          </w:p>
        </w:tc>
      </w:tr>
      <w:tr w:rsidR="00352D97" w:rsidRPr="003025FA" w:rsidTr="003472E4">
        <w:trPr>
          <w:trHeight w:val="256"/>
        </w:trPr>
        <w:tc>
          <w:tcPr>
            <w:tcW w:w="861" w:type="dxa"/>
            <w:vMerge w:val="restart"/>
            <w:tcBorders>
              <w:top w:val="single" w:sz="8" w:space="0" w:color="000000"/>
              <w:left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hAnsi="宋体"/>
                <w:color w:val="000000"/>
                <w:kern w:val="0"/>
                <w:sz w:val="24"/>
              </w:rPr>
            </w:pPr>
            <w:r w:rsidRPr="003025FA">
              <w:rPr>
                <w:rFonts w:ascii="宋体" w:hAnsi="宋体"/>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352D97" w:rsidRPr="003025FA" w:rsidRDefault="00352D97" w:rsidP="00F03F87">
            <w:pPr>
              <w:rPr>
                <w:rFonts w:ascii="宋体"/>
                <w:color w:val="000000"/>
                <w:sz w:val="24"/>
              </w:rPr>
            </w:pPr>
            <w:r w:rsidRPr="003025FA">
              <w:rPr>
                <w:rFonts w:ascii="宋体" w:hAnsi="宋体" w:hint="eastAsia"/>
                <w:color w:val="00000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48DE">
            <w:pPr>
              <w:jc w:val="right"/>
              <w:rPr>
                <w:rFonts w:ascii="宋体" w:hAnsi="宋体"/>
                <w:color w:val="000000"/>
                <w:sz w:val="24"/>
              </w:rPr>
            </w:pPr>
            <w:r w:rsidRPr="003025FA">
              <w:rPr>
                <w:rFonts w:ascii="宋体" w:hAnsi="宋体"/>
                <w:color w:val="000000"/>
                <w:sz w:val="24"/>
              </w:rPr>
              <w:t>-</w:t>
            </w:r>
          </w:p>
        </w:tc>
      </w:tr>
      <w:tr w:rsidR="00352D97" w:rsidRPr="003025FA" w:rsidTr="003472E4">
        <w:tc>
          <w:tcPr>
            <w:tcW w:w="861" w:type="dxa"/>
            <w:vMerge/>
            <w:tcBorders>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352D97" w:rsidRPr="003025FA" w:rsidRDefault="00352D97" w:rsidP="00F03F87">
            <w:pPr>
              <w:rPr>
                <w:rFonts w:ascii="宋体"/>
                <w:color w:val="000000"/>
                <w:sz w:val="24"/>
              </w:rPr>
            </w:pPr>
            <w:r w:rsidRPr="003025FA">
              <w:rPr>
                <w:rFonts w:ascii="宋体" w:hAnsi="宋体" w:hint="eastAsia"/>
                <w:color w:val="000000"/>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BC63DF">
            <w:pPr>
              <w:jc w:val="right"/>
              <w:rPr>
                <w:rFonts w:ascii="宋体" w:hAnsi="宋体"/>
                <w:color w:val="000000"/>
                <w:sz w:val="24"/>
              </w:rPr>
            </w:pPr>
            <w:r w:rsidRPr="003025FA">
              <w:rPr>
                <w:rFonts w:ascii="宋体" w:hAnsi="宋体"/>
                <w:color w:val="000000"/>
                <w:sz w:val="24"/>
              </w:rPr>
              <w:t>-</w:t>
            </w:r>
          </w:p>
        </w:tc>
      </w:tr>
      <w:tr w:rsidR="00352D97" w:rsidRPr="003025FA" w:rsidTr="0007502E">
        <w:tc>
          <w:tcPr>
            <w:tcW w:w="861" w:type="dxa"/>
            <w:tcBorders>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olor w:val="000000"/>
                <w:sz w:val="24"/>
              </w:rPr>
            </w:pPr>
            <w:r w:rsidRPr="003025FA">
              <w:rPr>
                <w:rFonts w:ascii="宋体" w:hAnsi="宋体"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07502E">
            <w:pPr>
              <w:jc w:val="center"/>
              <w:rPr>
                <w:rFonts w:ascii="宋体"/>
                <w:color w:val="000000"/>
                <w:sz w:val="24"/>
              </w:rPr>
            </w:pPr>
            <w:r w:rsidRPr="003025FA">
              <w:rPr>
                <w:rFonts w:ascii="宋体" w:hAnsi="宋体" w:hint="eastAsia"/>
                <w:color w:val="000000"/>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E9312A">
            <w:pPr>
              <w:jc w:val="center"/>
              <w:rPr>
                <w:rFonts w:ascii="宋体"/>
                <w:color w:val="000000"/>
                <w:sz w:val="24"/>
              </w:rPr>
            </w:pPr>
            <w:r w:rsidRPr="003025FA">
              <w:rPr>
                <w:rFonts w:ascii="宋体" w:hAnsi="宋体" w:hint="eastAsia"/>
                <w:color w:val="000000"/>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jc w:val="right"/>
              <w:rPr>
                <w:rFonts w:ascii="宋体"/>
                <w:color w:val="000000"/>
                <w:sz w:val="24"/>
              </w:rPr>
            </w:pPr>
            <w:r w:rsidRPr="003025FA">
              <w:rPr>
                <w:rFonts w:ascii="宋体" w:hAnsi="宋体" w:cs="Arial" w:hint="eastAsia"/>
                <w:color w:val="000000"/>
                <w:kern w:val="0"/>
                <w:sz w:val="24"/>
              </w:rPr>
              <w:t>占基金资产净值的比例（％）</w:t>
            </w:r>
          </w:p>
        </w:tc>
      </w:tr>
      <w:tr w:rsidR="00352D97" w:rsidRPr="003025FA" w:rsidTr="00E9312A">
        <w:tc>
          <w:tcPr>
            <w:tcW w:w="861" w:type="dxa"/>
            <w:vMerge w:val="restart"/>
            <w:tcBorders>
              <w:top w:val="single" w:sz="8" w:space="0" w:color="000000"/>
              <w:left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hAnsi="宋体"/>
                <w:color w:val="000000"/>
                <w:sz w:val="24"/>
              </w:rPr>
            </w:pPr>
            <w:r w:rsidRPr="003025FA">
              <w:rPr>
                <w:rFonts w:ascii="宋体" w:hAnsi="宋体"/>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352D97" w:rsidRPr="003025FA" w:rsidRDefault="00352D97" w:rsidP="00F03F87">
            <w:pPr>
              <w:rPr>
                <w:rFonts w:ascii="宋体"/>
                <w:color w:val="000000"/>
                <w:sz w:val="24"/>
              </w:rPr>
            </w:pPr>
            <w:r w:rsidRPr="003025FA">
              <w:rPr>
                <w:rFonts w:ascii="宋体" w:hAnsi="宋体"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jc w:val="right"/>
              <w:rPr>
                <w:rFonts w:ascii="宋体" w:cs="宋体"/>
                <w:color w:val="000000"/>
                <w:sz w:val="24"/>
              </w:rPr>
            </w:pPr>
            <w:r w:rsidRPr="003025FA">
              <w:rPr>
                <w:rFonts w:ascii="宋体" w:hAnsi="宋体"/>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jc w:val="right"/>
              <w:rPr>
                <w:rFonts w:ascii="宋体" w:cs="宋体"/>
                <w:color w:val="000000"/>
                <w:sz w:val="24"/>
              </w:rPr>
            </w:pPr>
            <w:r w:rsidRPr="003025FA">
              <w:rPr>
                <w:rFonts w:ascii="宋体" w:hAnsi="宋体"/>
                <w:color w:val="000000"/>
                <w:sz w:val="24"/>
              </w:rPr>
              <w:t>-</w:t>
            </w:r>
          </w:p>
        </w:tc>
      </w:tr>
      <w:tr w:rsidR="00352D97" w:rsidRPr="003025FA" w:rsidTr="00E9312A">
        <w:tc>
          <w:tcPr>
            <w:tcW w:w="861" w:type="dxa"/>
            <w:vMerge/>
            <w:tcBorders>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352D97" w:rsidRPr="003025FA" w:rsidRDefault="00352D97" w:rsidP="00F03F87">
            <w:pPr>
              <w:rPr>
                <w:rFonts w:ascii="宋体"/>
                <w:color w:val="000000"/>
                <w:sz w:val="24"/>
              </w:rPr>
            </w:pPr>
            <w:r w:rsidRPr="003025FA">
              <w:rPr>
                <w:rFonts w:ascii="宋体" w:hAnsi="宋体"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jc w:val="right"/>
              <w:rPr>
                <w:rFonts w:ascii="宋体" w:cs="宋体"/>
                <w:color w:val="000000"/>
                <w:sz w:val="24"/>
              </w:rPr>
            </w:pPr>
            <w:r w:rsidRPr="003025FA">
              <w:rPr>
                <w:rFonts w:ascii="宋体" w:hAnsi="宋体"/>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jc w:val="right"/>
              <w:rPr>
                <w:rFonts w:ascii="宋体" w:cs="宋体"/>
                <w:color w:val="000000"/>
                <w:sz w:val="24"/>
              </w:rPr>
            </w:pPr>
            <w:r w:rsidRPr="003025FA">
              <w:rPr>
                <w:rFonts w:ascii="宋体" w:hAnsi="宋体"/>
                <w:color w:val="000000"/>
                <w:sz w:val="24"/>
              </w:rPr>
              <w:t>-</w:t>
            </w:r>
          </w:p>
        </w:tc>
      </w:tr>
    </w:tbl>
    <w:p w:rsidR="00352D97" w:rsidRPr="003025FA" w:rsidRDefault="00352D97" w:rsidP="00100EC8">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注：本基金本报告期内未进行债券回购融资。</w:t>
      </w:r>
    </w:p>
    <w:p w:rsidR="00352D97" w:rsidRPr="003025FA" w:rsidRDefault="00352D97" w:rsidP="00814461">
      <w:pPr>
        <w:tabs>
          <w:tab w:val="left" w:pos="1800"/>
        </w:tabs>
        <w:spacing w:line="360" w:lineRule="auto"/>
        <w:rPr>
          <w:rFonts w:ascii="宋体"/>
          <w:color w:val="00000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hint="eastAsia"/>
          <w:b/>
          <w:color w:val="000000"/>
          <w:kern w:val="0"/>
          <w:sz w:val="24"/>
        </w:rPr>
        <w:t>债券正回购的资金余额超过基金资产净值的</w:t>
      </w:r>
      <w:r w:rsidRPr="003025FA">
        <w:rPr>
          <w:rFonts w:ascii="宋体" w:hAnsi="宋体" w:cs="Arial"/>
          <w:b/>
          <w:color w:val="000000"/>
          <w:kern w:val="0"/>
          <w:sz w:val="24"/>
        </w:rPr>
        <w:t>20</w:t>
      </w:r>
      <w:r w:rsidRPr="003025FA">
        <w:rPr>
          <w:rFonts w:ascii="宋体" w:hAnsi="宋体" w:cs="Arial" w:hint="eastAsia"/>
          <w:b/>
          <w:color w:val="000000"/>
          <w:kern w:val="0"/>
          <w:sz w:val="24"/>
        </w:rPr>
        <w:t>％的说明</w:t>
      </w:r>
    </w:p>
    <w:p w:rsidR="00352D97" w:rsidRPr="003025FA" w:rsidRDefault="00352D97" w:rsidP="00814461">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本报告期内本基金债券正回购的资金余额未超过资产净值的20%。</w:t>
      </w:r>
    </w:p>
    <w:p w:rsidR="00352D97" w:rsidRPr="003025FA" w:rsidRDefault="00352D97" w:rsidP="00814461">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lastRenderedPageBreak/>
        <w:t xml:space="preserve">5.3 </w:t>
      </w:r>
      <w:r w:rsidRPr="003025FA">
        <w:rPr>
          <w:rFonts w:ascii="宋体" w:hAnsi="宋体" w:cs="Arial" w:hint="eastAsia"/>
          <w:b/>
          <w:color w:val="000000"/>
          <w:kern w:val="0"/>
          <w:sz w:val="24"/>
        </w:rPr>
        <w:t>基金投资组合平均剩余期限</w:t>
      </w:r>
    </w:p>
    <w:p w:rsidR="00352D97" w:rsidRPr="003025FA" w:rsidRDefault="00352D97" w:rsidP="00437706">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s="Arial"/>
            <w:b/>
            <w:color w:val="000000"/>
            <w:kern w:val="0"/>
            <w:sz w:val="24"/>
          </w:rPr>
          <w:t>5.3.1</w:t>
        </w:r>
      </w:smartTag>
      <w:r w:rsidRPr="003025FA">
        <w:rPr>
          <w:rFonts w:ascii="宋体" w:hAnsi="宋体" w:cs="Arial"/>
          <w:b/>
          <w:color w:val="000000"/>
          <w:kern w:val="0"/>
          <w:sz w:val="24"/>
        </w:rPr>
        <w:t xml:space="preserve"> </w:t>
      </w:r>
      <w:r w:rsidRPr="003025FA">
        <w:rPr>
          <w:rFonts w:ascii="宋体" w:hAnsi="宋体" w:cs="Arial" w:hint="eastAsia"/>
          <w:b/>
          <w:color w:val="000000"/>
          <w:kern w:val="0"/>
          <w:sz w:val="24"/>
        </w:rPr>
        <w:t>投资组合平均剩余期限基本情况</w:t>
      </w:r>
    </w:p>
    <w:tbl>
      <w:tblPr>
        <w:tblW w:w="0" w:type="auto"/>
        <w:tblInd w:w="108" w:type="dxa"/>
        <w:tblLayout w:type="fixed"/>
        <w:tblLook w:val="0000"/>
      </w:tblPr>
      <w:tblGrid>
        <w:gridCol w:w="3686"/>
        <w:gridCol w:w="5386"/>
      </w:tblGrid>
      <w:tr w:rsidR="00352D97" w:rsidRPr="003025FA" w:rsidTr="0067106E">
        <w:tc>
          <w:tcPr>
            <w:tcW w:w="36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天数</w:t>
            </w:r>
          </w:p>
        </w:tc>
      </w:tr>
      <w:tr w:rsidR="00352D97" w:rsidRPr="003025FA" w:rsidTr="0067106E">
        <w:tc>
          <w:tcPr>
            <w:tcW w:w="36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EA1C82">
            <w:pPr>
              <w:spacing w:line="360" w:lineRule="auto"/>
              <w:ind w:right="120"/>
              <w:jc w:val="right"/>
              <w:rPr>
                <w:rFonts w:ascii="宋体" w:cs="宋体"/>
                <w:color w:val="000000"/>
                <w:sz w:val="24"/>
              </w:rPr>
            </w:pPr>
            <w:r w:rsidRPr="003025FA">
              <w:rPr>
                <w:rFonts w:ascii="宋体" w:cs="宋体"/>
                <w:color w:val="000000"/>
                <w:sz w:val="24"/>
              </w:rPr>
              <w:t>52</w:t>
            </w:r>
          </w:p>
        </w:tc>
      </w:tr>
      <w:tr w:rsidR="00352D97" w:rsidRPr="003025FA" w:rsidTr="0067106E">
        <w:tc>
          <w:tcPr>
            <w:tcW w:w="36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67106E">
            <w:pPr>
              <w:jc w:val="right"/>
              <w:rPr>
                <w:rFonts w:ascii="宋体" w:cs="宋体"/>
                <w:color w:val="000000"/>
                <w:sz w:val="24"/>
              </w:rPr>
            </w:pPr>
            <w:r w:rsidRPr="003025FA">
              <w:rPr>
                <w:rFonts w:ascii="宋体"/>
                <w:color w:val="000000"/>
                <w:sz w:val="24"/>
              </w:rPr>
              <w:t>70</w:t>
            </w:r>
          </w:p>
        </w:tc>
      </w:tr>
      <w:tr w:rsidR="00352D97" w:rsidRPr="003025FA" w:rsidTr="0067106E">
        <w:tc>
          <w:tcPr>
            <w:tcW w:w="36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F03F87">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114310">
            <w:pPr>
              <w:spacing w:line="360" w:lineRule="auto"/>
              <w:ind w:right="120"/>
              <w:jc w:val="right"/>
              <w:rPr>
                <w:rFonts w:ascii="宋体" w:cs="宋体"/>
                <w:color w:val="000000"/>
                <w:sz w:val="24"/>
              </w:rPr>
            </w:pPr>
            <w:r w:rsidRPr="003025FA">
              <w:rPr>
                <w:rFonts w:ascii="宋体"/>
                <w:color w:val="000000"/>
                <w:sz w:val="24"/>
              </w:rPr>
              <w:t>9</w:t>
            </w:r>
          </w:p>
        </w:tc>
      </w:tr>
    </w:tbl>
    <w:p w:rsidR="00352D97" w:rsidRPr="003025FA" w:rsidRDefault="00352D97" w:rsidP="00814461">
      <w:pPr>
        <w:spacing w:line="360" w:lineRule="auto"/>
        <w:rPr>
          <w:rFonts w:ascii="宋体"/>
          <w:b/>
          <w:color w:val="00000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hint="eastAsia"/>
          <w:b/>
          <w:color w:val="000000"/>
          <w:kern w:val="0"/>
          <w:sz w:val="24"/>
        </w:rPr>
        <w:t>报告期内投资组合平均剩余期限超过</w:t>
      </w:r>
      <w:r w:rsidRPr="003025FA">
        <w:rPr>
          <w:rFonts w:ascii="宋体" w:hAnsi="宋体" w:cs="Arial"/>
          <w:b/>
          <w:color w:val="000000"/>
          <w:kern w:val="0"/>
          <w:sz w:val="24"/>
        </w:rPr>
        <w:t>1</w:t>
      </w:r>
      <w:r w:rsidR="007D6062">
        <w:rPr>
          <w:rFonts w:ascii="宋体" w:hAnsi="宋体" w:cs="Arial" w:hint="eastAsia"/>
          <w:b/>
          <w:color w:val="000000"/>
          <w:kern w:val="0"/>
          <w:sz w:val="24"/>
        </w:rPr>
        <w:t>5</w:t>
      </w:r>
      <w:r w:rsidRPr="003025FA">
        <w:rPr>
          <w:rFonts w:ascii="宋体" w:hAnsi="宋体" w:cs="Arial"/>
          <w:b/>
          <w:color w:val="000000"/>
          <w:kern w:val="0"/>
          <w:sz w:val="24"/>
        </w:rPr>
        <w:t>0</w:t>
      </w:r>
      <w:r w:rsidRPr="003025FA">
        <w:rPr>
          <w:rFonts w:ascii="宋体" w:hAnsi="宋体" w:cs="Arial" w:hint="eastAsia"/>
          <w:b/>
          <w:color w:val="000000"/>
          <w:kern w:val="0"/>
          <w:sz w:val="24"/>
        </w:rPr>
        <w:t>天情况说明</w:t>
      </w:r>
    </w:p>
    <w:p w:rsidR="00352D97" w:rsidRPr="003025FA" w:rsidRDefault="00352D97" w:rsidP="00100EC8">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本基金合同约定“本基金投资组合的平均剩余期限在每个交易日均不得超过150天”，本基金本报告期内投资组合平均剩余期限无超过150天的情况。</w:t>
      </w:r>
    </w:p>
    <w:p w:rsidR="00352D97" w:rsidRPr="003025FA" w:rsidRDefault="00352D97" w:rsidP="00814461">
      <w:pPr>
        <w:adjustRightInd w:val="0"/>
        <w:spacing w:line="360" w:lineRule="auto"/>
        <w:rPr>
          <w:rFonts w:ascii="宋体"/>
          <w:color w:val="000000"/>
          <w:sz w:val="24"/>
        </w:rPr>
      </w:pPr>
    </w:p>
    <w:p w:rsidR="00352D97" w:rsidRPr="003025FA" w:rsidRDefault="00352D97" w:rsidP="00437706">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025FA">
          <w:rPr>
            <w:rFonts w:ascii="宋体" w:hAnsi="宋体" w:cs="Arial"/>
            <w:b/>
            <w:color w:val="000000"/>
            <w:kern w:val="0"/>
            <w:sz w:val="24"/>
          </w:rPr>
          <w:t>5.3.2</w:t>
        </w:r>
      </w:smartTag>
      <w:r w:rsidRPr="003025FA">
        <w:rPr>
          <w:rFonts w:ascii="宋体" w:hAnsi="宋体" w:cs="Arial"/>
          <w:b/>
          <w:color w:val="000000"/>
          <w:kern w:val="0"/>
          <w:sz w:val="24"/>
        </w:rPr>
        <w:t xml:space="preserve"> </w:t>
      </w:r>
      <w:r w:rsidRPr="003025FA">
        <w:rPr>
          <w:rFonts w:ascii="宋体" w:hAnsi="宋体" w:cs="Arial" w:hint="eastAsia"/>
          <w:b/>
          <w:color w:val="000000"/>
          <w:kern w:val="0"/>
          <w:sz w:val="24"/>
        </w:rPr>
        <w:t>报告期末投资组合平均剩余期限分布比例</w:t>
      </w:r>
    </w:p>
    <w:tbl>
      <w:tblPr>
        <w:tblW w:w="0" w:type="auto"/>
        <w:tblInd w:w="108" w:type="dxa"/>
        <w:tblLayout w:type="fixed"/>
        <w:tblLook w:val="0000"/>
      </w:tblPr>
      <w:tblGrid>
        <w:gridCol w:w="567"/>
        <w:gridCol w:w="2552"/>
        <w:gridCol w:w="2835"/>
        <w:gridCol w:w="3208"/>
      </w:tblGrid>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各期限资产占基金资产净值的比例（</w:t>
            </w:r>
            <w:r w:rsidRPr="003025FA">
              <w:rPr>
                <w:rFonts w:ascii="宋体" w:hAnsi="宋体" w:cs="Arial"/>
                <w:color w:val="000000"/>
                <w:kern w:val="0"/>
                <w:sz w:val="24"/>
              </w:rPr>
              <w:t>%</w:t>
            </w:r>
            <w:r w:rsidRPr="003025FA">
              <w:rPr>
                <w:rFonts w:ascii="宋体" w:hAnsi="宋体" w:cs="Arial" w:hint="eastAsia"/>
                <w:color w:val="000000"/>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各期限负债占基金资产净值的比例（％）</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9B0994">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olor w:val="000000"/>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olor w:val="000000"/>
                <w:sz w:val="24"/>
              </w:rPr>
              <w:t>30</w:t>
            </w:r>
            <w:r w:rsidRPr="003025FA">
              <w:rPr>
                <w:rFonts w:ascii="宋体" w:hAnsi="宋体" w:hint="eastAsia"/>
                <w:color w:val="000000"/>
                <w:sz w:val="24"/>
              </w:rPr>
              <w:t>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6E05E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34.01</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olor w:val="000000"/>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hint="eastAsia"/>
                <w:color w:val="000000"/>
                <w:sz w:val="24"/>
              </w:rPr>
              <w:t>其中：剩余存续期超过</w:t>
            </w:r>
            <w:r w:rsidRPr="003025FA">
              <w:rPr>
                <w:rFonts w:ascii="宋体" w:hAnsi="宋体"/>
                <w:color w:val="000000"/>
                <w:sz w:val="24"/>
              </w:rPr>
              <w:t>397</w:t>
            </w:r>
            <w:r w:rsidRPr="003025FA">
              <w:rPr>
                <w:rFonts w:ascii="宋体" w:hAnsi="宋体" w:hint="eastAsia"/>
                <w:color w:val="000000"/>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hAnsi="宋体"/>
                <w:color w:val="000000"/>
                <w:sz w:val="24"/>
              </w:rPr>
            </w:pPr>
            <w:r w:rsidRPr="003025FA">
              <w:rPr>
                <w:rFonts w:ascii="宋体" w:hAnsi="宋体"/>
                <w:color w:val="000000"/>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olor w:val="000000"/>
                <w:sz w:val="24"/>
              </w:rPr>
              <w:t>30</w:t>
            </w:r>
            <w:r w:rsidRPr="003025FA">
              <w:rPr>
                <w:rFonts w:ascii="宋体" w:hAnsi="宋体" w:hint="eastAsia"/>
                <w:color w:val="000000"/>
                <w:sz w:val="24"/>
              </w:rPr>
              <w:t>天（含）</w:t>
            </w:r>
            <w:r w:rsidRPr="003025FA">
              <w:rPr>
                <w:rFonts w:ascii="宋体" w:hAnsi="宋体"/>
                <w:color w:val="000000"/>
                <w:sz w:val="24"/>
              </w:rPr>
              <w:t>—60</w:t>
            </w:r>
            <w:r w:rsidRPr="003025FA">
              <w:rPr>
                <w:rFonts w:ascii="宋体" w:hAnsi="宋体" w:hint="eastAsia"/>
                <w:color w:val="000000"/>
                <w:sz w:val="24"/>
              </w:rPr>
              <w:t>天</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olor w:val="000000"/>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hint="eastAsia"/>
                <w:color w:val="000000"/>
                <w:sz w:val="24"/>
              </w:rPr>
              <w:t>其中：剩余存续期超过</w:t>
            </w:r>
            <w:r w:rsidRPr="003025FA">
              <w:rPr>
                <w:rFonts w:ascii="宋体" w:hAnsi="宋体"/>
                <w:color w:val="000000"/>
                <w:sz w:val="24"/>
              </w:rPr>
              <w:t>397</w:t>
            </w:r>
            <w:r w:rsidRPr="003025FA">
              <w:rPr>
                <w:rFonts w:ascii="宋体" w:hAnsi="宋体" w:hint="eastAsia"/>
                <w:color w:val="000000"/>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hAnsi="宋体"/>
                <w:color w:val="000000"/>
                <w:sz w:val="24"/>
              </w:rPr>
            </w:pPr>
            <w:r w:rsidRPr="003025FA">
              <w:rPr>
                <w:rFonts w:ascii="宋体" w:hAnsi="宋体"/>
                <w:color w:val="000000"/>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sidRPr="003025FA">
              <w:rPr>
                <w:rFonts w:ascii="宋体" w:hAnsi="宋体"/>
                <w:color w:val="000000"/>
                <w:sz w:val="24"/>
              </w:rPr>
              <w:t>60</w:t>
            </w:r>
            <w:r w:rsidRPr="003025FA">
              <w:rPr>
                <w:rFonts w:ascii="宋体" w:hAnsi="宋体" w:hint="eastAsia"/>
                <w:color w:val="000000"/>
                <w:sz w:val="24"/>
              </w:rPr>
              <w:t>天（含）</w:t>
            </w:r>
            <w:r w:rsidRPr="003025FA">
              <w:rPr>
                <w:rFonts w:ascii="宋体" w:hAnsi="宋体"/>
                <w:color w:val="000000"/>
                <w:sz w:val="24"/>
              </w:rPr>
              <w:t>—90</w:t>
            </w:r>
            <w:r w:rsidRPr="003025FA">
              <w:rPr>
                <w:rFonts w:ascii="宋体" w:hAnsi="宋体" w:hint="eastAsia"/>
                <w:color w:val="000000"/>
                <w:sz w:val="24"/>
              </w:rPr>
              <w:t>天</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olor w:val="000000"/>
                <w:sz w:val="24"/>
              </w:rPr>
              <w:t>65.75</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olor w:val="000000"/>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sidRPr="003025FA">
              <w:rPr>
                <w:rFonts w:ascii="宋体" w:hAnsi="宋体" w:hint="eastAsia"/>
                <w:color w:val="000000"/>
                <w:sz w:val="24"/>
              </w:rPr>
              <w:t>其中：剩余存续期超过</w:t>
            </w:r>
            <w:r w:rsidRPr="003025FA">
              <w:rPr>
                <w:rFonts w:ascii="宋体" w:hAnsi="宋体"/>
                <w:color w:val="000000"/>
                <w:sz w:val="24"/>
              </w:rPr>
              <w:t>397</w:t>
            </w:r>
            <w:r w:rsidRPr="003025FA">
              <w:rPr>
                <w:rFonts w:ascii="宋体" w:hAnsi="宋体" w:hint="eastAsia"/>
                <w:color w:val="000000"/>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hAnsi="宋体"/>
                <w:color w:val="000000"/>
                <w:sz w:val="24"/>
              </w:rPr>
            </w:pPr>
            <w:r w:rsidRPr="003025FA">
              <w:rPr>
                <w:rFonts w:ascii="宋体" w:hAnsi="宋体"/>
                <w:color w:val="000000"/>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sidRPr="003025FA">
              <w:rPr>
                <w:rFonts w:ascii="宋体" w:hAnsi="宋体"/>
                <w:color w:val="000000"/>
                <w:sz w:val="24"/>
              </w:rPr>
              <w:t>90</w:t>
            </w:r>
            <w:r w:rsidRPr="003025FA">
              <w:rPr>
                <w:rFonts w:ascii="宋体" w:hAnsi="宋体" w:hint="eastAsia"/>
                <w:color w:val="000000"/>
                <w:sz w:val="24"/>
              </w:rPr>
              <w:t>天（含）</w:t>
            </w:r>
            <w:r w:rsidRPr="003025FA">
              <w:rPr>
                <w:rFonts w:ascii="宋体" w:hAnsi="宋体"/>
                <w:color w:val="000000"/>
                <w:sz w:val="24"/>
              </w:rPr>
              <w:t>—1</w:t>
            </w:r>
            <w:r>
              <w:rPr>
                <w:rFonts w:ascii="宋体" w:hAnsi="宋体"/>
                <w:color w:val="000000"/>
                <w:sz w:val="24"/>
              </w:rPr>
              <w:t>20</w:t>
            </w:r>
            <w:r w:rsidRPr="003025FA">
              <w:rPr>
                <w:rFonts w:ascii="宋体" w:hAnsi="宋体" w:hint="eastAsia"/>
                <w:color w:val="000000"/>
                <w:sz w:val="24"/>
              </w:rPr>
              <w:t>天</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olor w:val="000000"/>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sidRPr="003025FA">
              <w:rPr>
                <w:rFonts w:ascii="宋体" w:hAnsi="宋体" w:hint="eastAsia"/>
                <w:color w:val="000000"/>
                <w:sz w:val="24"/>
              </w:rPr>
              <w:t>其中：剩余存续期超过</w:t>
            </w:r>
            <w:r w:rsidRPr="003025FA">
              <w:rPr>
                <w:rFonts w:ascii="宋体" w:hAnsi="宋体"/>
                <w:color w:val="000000"/>
                <w:sz w:val="24"/>
              </w:rPr>
              <w:t>397</w:t>
            </w:r>
            <w:r w:rsidRPr="003025FA">
              <w:rPr>
                <w:rFonts w:ascii="宋体" w:hAnsi="宋体" w:hint="eastAsia"/>
                <w:color w:val="000000"/>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hAnsi="宋体"/>
                <w:color w:val="000000"/>
                <w:sz w:val="24"/>
              </w:rPr>
            </w:pPr>
            <w:r w:rsidRPr="003025FA">
              <w:rPr>
                <w:rFonts w:ascii="宋体" w:hAnsi="宋体"/>
                <w:color w:val="000000"/>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Pr>
                <w:rFonts w:ascii="宋体" w:hAnsi="宋体"/>
                <w:color w:val="000000"/>
                <w:sz w:val="24"/>
              </w:rPr>
              <w:t>12</w:t>
            </w:r>
            <w:r w:rsidRPr="003025FA">
              <w:rPr>
                <w:rFonts w:ascii="宋体"/>
                <w:color w:val="000000"/>
                <w:sz w:val="24"/>
              </w:rPr>
              <w:t>0</w:t>
            </w:r>
            <w:r w:rsidRPr="003025FA">
              <w:rPr>
                <w:rFonts w:ascii="宋体" w:hAnsi="宋体" w:hint="eastAsia"/>
                <w:color w:val="000000"/>
                <w:sz w:val="24"/>
              </w:rPr>
              <w:t>天（含）</w:t>
            </w:r>
            <w:r w:rsidRPr="003025FA">
              <w:rPr>
                <w:rFonts w:ascii="宋体" w:hAnsi="宋体"/>
                <w:color w:val="000000"/>
                <w:sz w:val="24"/>
              </w:rPr>
              <w:t>—397</w:t>
            </w:r>
            <w:r w:rsidRPr="003025FA">
              <w:rPr>
                <w:rFonts w:ascii="宋体" w:hAnsi="宋体" w:hint="eastAsia"/>
                <w:color w:val="000000"/>
                <w:sz w:val="24"/>
              </w:rPr>
              <w:t>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567"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olor w:val="000000"/>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olor w:val="000000"/>
                <w:sz w:val="24"/>
              </w:rPr>
            </w:pPr>
            <w:r w:rsidRPr="003025FA">
              <w:rPr>
                <w:rFonts w:ascii="宋体" w:hAnsi="宋体" w:hint="eastAsia"/>
                <w:color w:val="000000"/>
                <w:sz w:val="24"/>
              </w:rPr>
              <w:t>其中：剩余存续期超过</w:t>
            </w:r>
            <w:r w:rsidRPr="003025FA">
              <w:rPr>
                <w:rFonts w:ascii="宋体" w:hAnsi="宋体"/>
                <w:color w:val="000000"/>
                <w:sz w:val="24"/>
              </w:rPr>
              <w:t>397</w:t>
            </w:r>
            <w:r w:rsidRPr="003025FA">
              <w:rPr>
                <w:rFonts w:ascii="宋体" w:hAnsi="宋体" w:hint="eastAsia"/>
                <w:color w:val="000000"/>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olor w:val="00000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r w:rsidR="00352D97" w:rsidRPr="003025FA" w:rsidTr="006A2A4A">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9B0994">
            <w:pPr>
              <w:autoSpaceDE w:val="0"/>
              <w:autoSpaceDN w:val="0"/>
              <w:adjustRightInd w:val="0"/>
              <w:spacing w:before="29" w:line="360" w:lineRule="auto"/>
              <w:ind w:left="15"/>
              <w:jc w:val="center"/>
              <w:rPr>
                <w:rFonts w:ascii="宋体"/>
                <w:color w:val="000000"/>
                <w:sz w:val="24"/>
              </w:rPr>
            </w:pPr>
            <w:r w:rsidRPr="003025FA">
              <w:rPr>
                <w:rFonts w:ascii="宋体" w:hAnsi="宋体" w:hint="eastAsia"/>
                <w:color w:val="000000"/>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EF4595">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99.76</w:t>
            </w:r>
          </w:p>
        </w:tc>
        <w:tc>
          <w:tcPr>
            <w:tcW w:w="3208"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color w:val="000000"/>
                <w:sz w:val="24"/>
              </w:rPr>
              <w:t>-</w:t>
            </w:r>
          </w:p>
        </w:tc>
      </w:tr>
    </w:tbl>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5.4 </w:t>
      </w:r>
      <w:r w:rsidRPr="003025FA">
        <w:rPr>
          <w:rFonts w:ascii="宋体" w:hAnsi="宋体" w:cs="Arial" w:hint="eastAsia"/>
          <w:b/>
          <w:color w:val="000000"/>
          <w:kern w:val="0"/>
          <w:sz w:val="24"/>
        </w:rPr>
        <w:t>报告期末按债券品种分类的债券投资组合</w:t>
      </w:r>
    </w:p>
    <w:tbl>
      <w:tblPr>
        <w:tblW w:w="93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2743"/>
        <w:gridCol w:w="3686"/>
        <w:gridCol w:w="1984"/>
      </w:tblGrid>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cs="宋体"/>
                <w:color w:val="000000"/>
                <w:sz w:val="24"/>
              </w:rPr>
            </w:pPr>
            <w:r w:rsidRPr="00E17435">
              <w:rPr>
                <w:rFonts w:ascii="宋体" w:hAnsi="宋体" w:cs="宋体" w:hint="eastAsia"/>
                <w:color w:val="000000"/>
                <w:sz w:val="24"/>
              </w:rPr>
              <w:t>序号</w:t>
            </w:r>
          </w:p>
        </w:tc>
        <w:tc>
          <w:tcPr>
            <w:tcW w:w="2743"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hint="eastAsia"/>
                <w:color w:val="000000"/>
                <w:sz w:val="24"/>
              </w:rPr>
              <w:t>债券品种</w:t>
            </w:r>
          </w:p>
        </w:tc>
        <w:tc>
          <w:tcPr>
            <w:tcW w:w="3686"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0C7121">
              <w:rPr>
                <w:rFonts w:ascii="宋体" w:hAnsi="宋体" w:cs="宋体" w:hint="eastAsia"/>
                <w:color w:val="000000"/>
                <w:sz w:val="24"/>
              </w:rPr>
              <w:t>摊余成本</w:t>
            </w:r>
            <w:r w:rsidRPr="00E17435">
              <w:rPr>
                <w:rFonts w:ascii="宋体" w:hAnsi="宋体" w:cs="宋体"/>
                <w:color w:val="000000"/>
                <w:sz w:val="24"/>
              </w:rPr>
              <w:t>(</w:t>
            </w:r>
            <w:r w:rsidRPr="00E17435">
              <w:rPr>
                <w:rFonts w:ascii="宋体" w:hAnsi="宋体" w:cs="宋体" w:hint="eastAsia"/>
                <w:color w:val="000000"/>
                <w:sz w:val="24"/>
              </w:rPr>
              <w:t>元</w:t>
            </w: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hint="eastAsia"/>
                <w:color w:val="000000"/>
                <w:sz w:val="24"/>
              </w:rPr>
              <w:t>占基金资产净值比例</w:t>
            </w:r>
            <w:r w:rsidRPr="00E17435">
              <w:rPr>
                <w:rFonts w:ascii="宋体" w:hAnsi="宋体" w:cs="宋体"/>
                <w:color w:val="000000"/>
                <w:sz w:val="24"/>
              </w:rPr>
              <w:t>(</w:t>
            </w:r>
            <w:r w:rsidRPr="00E17435">
              <w:rPr>
                <w:rFonts w:ascii="宋体" w:hAnsi="宋体" w:cs="宋体" w:hint="eastAsia"/>
                <w:color w:val="000000"/>
                <w:sz w:val="24"/>
              </w:rPr>
              <w:t>％</w:t>
            </w: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1</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国家债券</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2</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央行票据</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3</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金融债券</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cs="宋体"/>
                <w:color w:val="000000"/>
                <w:sz w:val="24"/>
              </w:rPr>
            </w:pP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其中：政策性金融债</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4</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企业债券</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5</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企业短期融资券</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6</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中期票据</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7</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同业存单</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29,832,758.29</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49.25</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8</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其他</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9</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合计</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29,832,758.29</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49.25</w:t>
            </w:r>
          </w:p>
        </w:tc>
      </w:tr>
      <w:tr w:rsidR="00352D97" w:rsidRPr="003025FA" w:rsidTr="00E17435">
        <w:tc>
          <w:tcPr>
            <w:tcW w:w="894" w:type="dxa"/>
            <w:vAlign w:val="center"/>
          </w:tcPr>
          <w:p w:rsidR="00352D97" w:rsidRPr="00E17435" w:rsidRDefault="00352D97" w:rsidP="00E17435">
            <w:pPr>
              <w:spacing w:before="29" w:line="360" w:lineRule="auto"/>
              <w:ind w:left="17"/>
              <w:jc w:val="center"/>
              <w:rPr>
                <w:rFonts w:ascii="宋体" w:hAnsi="宋体" w:cs="宋体"/>
                <w:color w:val="000000"/>
                <w:sz w:val="24"/>
              </w:rPr>
            </w:pPr>
            <w:r w:rsidRPr="00E17435">
              <w:rPr>
                <w:rFonts w:ascii="宋体" w:hAnsi="宋体" w:cs="宋体"/>
                <w:color w:val="000000"/>
                <w:sz w:val="24"/>
              </w:rPr>
              <w:t>10</w:t>
            </w:r>
          </w:p>
        </w:tc>
        <w:tc>
          <w:tcPr>
            <w:tcW w:w="2743" w:type="dxa"/>
            <w:vAlign w:val="center"/>
          </w:tcPr>
          <w:p w:rsidR="00352D97" w:rsidRPr="00E17435" w:rsidRDefault="00352D97" w:rsidP="00E17435">
            <w:pPr>
              <w:spacing w:before="29" w:line="360" w:lineRule="auto"/>
              <w:ind w:left="17"/>
              <w:jc w:val="left"/>
              <w:rPr>
                <w:rFonts w:ascii="宋体" w:cs="宋体"/>
                <w:color w:val="000000"/>
                <w:sz w:val="24"/>
              </w:rPr>
            </w:pPr>
            <w:r w:rsidRPr="00E17435">
              <w:rPr>
                <w:rFonts w:ascii="宋体" w:hAnsi="宋体" w:cs="宋体" w:hint="eastAsia"/>
                <w:color w:val="000000"/>
                <w:sz w:val="24"/>
              </w:rPr>
              <w:t>剩余存续期超过</w:t>
            </w:r>
            <w:r w:rsidRPr="00E17435">
              <w:rPr>
                <w:rFonts w:ascii="宋体" w:hAnsi="宋体" w:cs="宋体"/>
                <w:color w:val="000000"/>
                <w:sz w:val="24"/>
              </w:rPr>
              <w:t>397</w:t>
            </w:r>
            <w:r w:rsidRPr="00E17435">
              <w:rPr>
                <w:rFonts w:ascii="宋体" w:hAnsi="宋体" w:cs="宋体" w:hint="eastAsia"/>
                <w:color w:val="000000"/>
                <w:sz w:val="24"/>
              </w:rPr>
              <w:t>天的浮动利率债券</w:t>
            </w:r>
          </w:p>
        </w:tc>
        <w:tc>
          <w:tcPr>
            <w:tcW w:w="3686"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c>
          <w:tcPr>
            <w:tcW w:w="1984" w:type="dxa"/>
            <w:vAlign w:val="center"/>
          </w:tcPr>
          <w:p w:rsidR="00352D97" w:rsidRPr="00E17435" w:rsidRDefault="00352D97" w:rsidP="00E17435">
            <w:pPr>
              <w:spacing w:before="29" w:line="360" w:lineRule="auto"/>
              <w:ind w:left="17"/>
              <w:jc w:val="right"/>
              <w:rPr>
                <w:rFonts w:ascii="宋体" w:hAnsi="宋体" w:cs="宋体"/>
                <w:color w:val="000000"/>
                <w:sz w:val="24"/>
              </w:rPr>
            </w:pPr>
            <w:r w:rsidRPr="00E17435">
              <w:rPr>
                <w:rFonts w:ascii="宋体" w:hAnsi="宋体" w:cs="宋体"/>
                <w:color w:val="000000"/>
                <w:sz w:val="24"/>
              </w:rPr>
              <w:t>-</w:t>
            </w:r>
          </w:p>
        </w:tc>
      </w:tr>
    </w:tbl>
    <w:p w:rsidR="00352D97" w:rsidRPr="003025FA" w:rsidRDefault="00352D97" w:rsidP="00814461">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 xml:space="preserve">5.5 </w:t>
      </w:r>
      <w:r w:rsidRPr="003025FA">
        <w:rPr>
          <w:rFonts w:ascii="宋体" w:hAnsi="宋体" w:cs="Arial" w:hint="eastAsia"/>
          <w:b/>
          <w:color w:val="000000"/>
          <w:kern w:val="0"/>
          <w:sz w:val="24"/>
        </w:rPr>
        <w:t>报告期末按摊余成本占基金资产净值比例大小排名的前十名债券投资明细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5"/>
        <w:gridCol w:w="1496"/>
        <w:gridCol w:w="1864"/>
        <w:gridCol w:w="1521"/>
        <w:gridCol w:w="1656"/>
        <w:gridCol w:w="1425"/>
      </w:tblGrid>
      <w:tr w:rsidR="00352D97" w:rsidRPr="003025FA" w:rsidTr="00E17435">
        <w:tc>
          <w:tcPr>
            <w:tcW w:w="1547"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序号</w:t>
            </w:r>
          </w:p>
        </w:tc>
        <w:tc>
          <w:tcPr>
            <w:tcW w:w="1548"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债券代码</w:t>
            </w:r>
          </w:p>
        </w:tc>
        <w:tc>
          <w:tcPr>
            <w:tcW w:w="1548"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债券名称</w:t>
            </w:r>
          </w:p>
        </w:tc>
        <w:tc>
          <w:tcPr>
            <w:tcW w:w="1548"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债券数量</w:t>
            </w:r>
          </w:p>
          <w:p w:rsidR="00352D97" w:rsidRPr="00E17435" w:rsidRDefault="00352D97" w:rsidP="00E17435">
            <w:pPr>
              <w:autoSpaceDE w:val="0"/>
              <w:autoSpaceDN w:val="0"/>
              <w:adjustRightInd w:val="0"/>
              <w:spacing w:before="29" w:line="360" w:lineRule="auto"/>
              <w:ind w:left="15"/>
              <w:jc w:val="center"/>
              <w:rPr>
                <w:rFonts w:ascii="宋体" w:hAnsi="宋体" w:cs="Arial"/>
                <w:color w:val="000000"/>
                <w:kern w:val="0"/>
                <w:sz w:val="24"/>
              </w:rPr>
            </w:pPr>
            <w:r w:rsidRPr="00E17435">
              <w:rPr>
                <w:rFonts w:ascii="宋体" w:hAnsi="宋体" w:cs="Arial"/>
                <w:color w:val="000000"/>
                <w:kern w:val="0"/>
                <w:sz w:val="24"/>
              </w:rPr>
              <w:t>(</w:t>
            </w:r>
            <w:r w:rsidRPr="00E17435">
              <w:rPr>
                <w:rFonts w:ascii="宋体" w:hAnsi="宋体" w:cs="Arial" w:hint="eastAsia"/>
                <w:color w:val="000000"/>
                <w:kern w:val="0"/>
                <w:sz w:val="24"/>
              </w:rPr>
              <w:t>张</w:t>
            </w:r>
            <w:r w:rsidRPr="00E17435">
              <w:rPr>
                <w:rFonts w:ascii="宋体" w:hAnsi="宋体" w:cs="Arial"/>
                <w:color w:val="000000"/>
                <w:kern w:val="0"/>
                <w:sz w:val="24"/>
              </w:rPr>
              <w:t>)</w:t>
            </w:r>
          </w:p>
        </w:tc>
        <w:tc>
          <w:tcPr>
            <w:tcW w:w="1548"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摊余成本（元）</w:t>
            </w:r>
          </w:p>
        </w:tc>
        <w:tc>
          <w:tcPr>
            <w:tcW w:w="1548" w:type="dxa"/>
            <w:vAlign w:val="center"/>
          </w:tcPr>
          <w:p w:rsidR="00352D97" w:rsidRPr="00E17435" w:rsidRDefault="00352D97" w:rsidP="00E17435">
            <w:pPr>
              <w:autoSpaceDE w:val="0"/>
              <w:autoSpaceDN w:val="0"/>
              <w:adjustRightInd w:val="0"/>
              <w:spacing w:before="29" w:line="360" w:lineRule="auto"/>
              <w:ind w:left="15"/>
              <w:jc w:val="center"/>
              <w:rPr>
                <w:rFonts w:ascii="宋体" w:cs="Arial"/>
                <w:color w:val="000000"/>
                <w:kern w:val="0"/>
                <w:sz w:val="24"/>
              </w:rPr>
            </w:pPr>
            <w:r w:rsidRPr="00E17435">
              <w:rPr>
                <w:rFonts w:ascii="宋体" w:hAnsi="宋体" w:cs="Arial" w:hint="eastAsia"/>
                <w:color w:val="000000"/>
                <w:kern w:val="0"/>
                <w:sz w:val="24"/>
              </w:rPr>
              <w:t>占基金资产净值比</w:t>
            </w:r>
            <w:r w:rsidRPr="00E17435">
              <w:rPr>
                <w:rFonts w:ascii="宋体" w:hAnsi="宋体" w:cs="Arial" w:hint="eastAsia"/>
                <w:color w:val="000000"/>
                <w:kern w:val="0"/>
                <w:sz w:val="24"/>
              </w:rPr>
              <w:lastRenderedPageBreak/>
              <w:t>例（％）</w:t>
            </w:r>
          </w:p>
        </w:tc>
      </w:tr>
      <w:tr w:rsidR="006F705B">
        <w:tc>
          <w:tcPr>
            <w:tcW w:w="0" w:type="auto"/>
            <w:vAlign w:val="center"/>
          </w:tcPr>
          <w:p w:rsidR="006F705B" w:rsidRDefault="00496745">
            <w:pPr>
              <w:jc w:val="center"/>
            </w:pPr>
            <w:r>
              <w:rPr>
                <w:rFonts w:ascii="宋体"/>
                <w:color w:val="000000"/>
                <w:sz w:val="24"/>
              </w:rPr>
              <w:lastRenderedPageBreak/>
              <w:t>1</w:t>
            </w:r>
          </w:p>
        </w:tc>
        <w:tc>
          <w:tcPr>
            <w:tcW w:w="0" w:type="auto"/>
            <w:vAlign w:val="center"/>
          </w:tcPr>
          <w:p w:rsidR="006F705B" w:rsidRDefault="00496745">
            <w:pPr>
              <w:jc w:val="center"/>
            </w:pPr>
            <w:r>
              <w:rPr>
                <w:rFonts w:ascii="宋体"/>
                <w:color w:val="000000"/>
                <w:sz w:val="24"/>
              </w:rPr>
              <w:t>111609111</w:t>
            </w:r>
          </w:p>
        </w:tc>
        <w:tc>
          <w:tcPr>
            <w:tcW w:w="0" w:type="auto"/>
            <w:vAlign w:val="center"/>
          </w:tcPr>
          <w:p w:rsidR="006F705B" w:rsidRDefault="00496745">
            <w:pPr>
              <w:jc w:val="center"/>
            </w:pPr>
            <w:r>
              <w:rPr>
                <w:rFonts w:ascii="宋体"/>
                <w:color w:val="000000"/>
                <w:sz w:val="24"/>
              </w:rPr>
              <w:t>16</w:t>
            </w:r>
            <w:r>
              <w:rPr>
                <w:rFonts w:ascii="宋体"/>
                <w:color w:val="000000"/>
                <w:sz w:val="24"/>
              </w:rPr>
              <w:t>浦发</w:t>
            </w:r>
            <w:r>
              <w:rPr>
                <w:rFonts w:ascii="宋体"/>
                <w:color w:val="000000"/>
                <w:sz w:val="24"/>
              </w:rPr>
              <w:t>CD111</w:t>
            </w:r>
          </w:p>
        </w:tc>
        <w:tc>
          <w:tcPr>
            <w:tcW w:w="0" w:type="auto"/>
            <w:vAlign w:val="center"/>
          </w:tcPr>
          <w:p w:rsidR="006F705B" w:rsidRDefault="00496745">
            <w:pPr>
              <w:jc w:val="right"/>
            </w:pPr>
            <w:r>
              <w:rPr>
                <w:rFonts w:ascii="宋体"/>
                <w:color w:val="000000"/>
                <w:sz w:val="24"/>
              </w:rPr>
              <w:t>100,000.00</w:t>
            </w:r>
          </w:p>
        </w:tc>
        <w:tc>
          <w:tcPr>
            <w:tcW w:w="0" w:type="auto"/>
            <w:vAlign w:val="center"/>
          </w:tcPr>
          <w:p w:rsidR="006F705B" w:rsidRDefault="00496745">
            <w:pPr>
              <w:jc w:val="right"/>
            </w:pPr>
            <w:r>
              <w:rPr>
                <w:rFonts w:ascii="宋体"/>
                <w:color w:val="000000"/>
                <w:sz w:val="24"/>
              </w:rPr>
              <w:t>9,944,456.82</w:t>
            </w:r>
          </w:p>
        </w:tc>
        <w:tc>
          <w:tcPr>
            <w:tcW w:w="0" w:type="auto"/>
            <w:vAlign w:val="center"/>
          </w:tcPr>
          <w:p w:rsidR="006F705B" w:rsidRDefault="00496745">
            <w:pPr>
              <w:jc w:val="right"/>
            </w:pPr>
            <w:r>
              <w:rPr>
                <w:rFonts w:ascii="宋体"/>
                <w:color w:val="000000"/>
                <w:sz w:val="24"/>
              </w:rPr>
              <w:t>16.42</w:t>
            </w:r>
          </w:p>
        </w:tc>
      </w:tr>
      <w:tr w:rsidR="006F705B">
        <w:tc>
          <w:tcPr>
            <w:tcW w:w="0" w:type="auto"/>
            <w:vAlign w:val="center"/>
          </w:tcPr>
          <w:p w:rsidR="006F705B" w:rsidRDefault="00496745">
            <w:pPr>
              <w:jc w:val="center"/>
            </w:pPr>
            <w:r>
              <w:rPr>
                <w:rFonts w:ascii="宋体"/>
                <w:color w:val="000000"/>
                <w:sz w:val="24"/>
              </w:rPr>
              <w:t>2</w:t>
            </w:r>
          </w:p>
        </w:tc>
        <w:tc>
          <w:tcPr>
            <w:tcW w:w="0" w:type="auto"/>
            <w:vAlign w:val="center"/>
          </w:tcPr>
          <w:p w:rsidR="006F705B" w:rsidRDefault="00496745">
            <w:pPr>
              <w:jc w:val="center"/>
            </w:pPr>
            <w:r>
              <w:rPr>
                <w:rFonts w:ascii="宋体"/>
                <w:color w:val="000000"/>
                <w:sz w:val="24"/>
              </w:rPr>
              <w:t>111620020</w:t>
            </w:r>
          </w:p>
        </w:tc>
        <w:tc>
          <w:tcPr>
            <w:tcW w:w="0" w:type="auto"/>
            <w:vAlign w:val="center"/>
          </w:tcPr>
          <w:p w:rsidR="006F705B" w:rsidRDefault="00496745">
            <w:pPr>
              <w:jc w:val="center"/>
            </w:pPr>
            <w:r>
              <w:rPr>
                <w:rFonts w:ascii="宋体"/>
                <w:color w:val="000000"/>
                <w:sz w:val="24"/>
              </w:rPr>
              <w:t>16</w:t>
            </w:r>
            <w:r>
              <w:rPr>
                <w:rFonts w:ascii="宋体"/>
                <w:color w:val="000000"/>
                <w:sz w:val="24"/>
              </w:rPr>
              <w:t>广发银行</w:t>
            </w:r>
            <w:r>
              <w:rPr>
                <w:rFonts w:ascii="宋体"/>
                <w:color w:val="000000"/>
                <w:sz w:val="24"/>
              </w:rPr>
              <w:t>CD020</w:t>
            </w:r>
          </w:p>
        </w:tc>
        <w:tc>
          <w:tcPr>
            <w:tcW w:w="0" w:type="auto"/>
            <w:vAlign w:val="center"/>
          </w:tcPr>
          <w:p w:rsidR="006F705B" w:rsidRDefault="00496745">
            <w:pPr>
              <w:jc w:val="right"/>
            </w:pPr>
            <w:r>
              <w:rPr>
                <w:rFonts w:ascii="宋体"/>
                <w:color w:val="000000"/>
                <w:sz w:val="24"/>
              </w:rPr>
              <w:t>100,000.00</w:t>
            </w:r>
          </w:p>
        </w:tc>
        <w:tc>
          <w:tcPr>
            <w:tcW w:w="0" w:type="auto"/>
            <w:vAlign w:val="center"/>
          </w:tcPr>
          <w:p w:rsidR="006F705B" w:rsidRDefault="00496745">
            <w:pPr>
              <w:jc w:val="right"/>
            </w:pPr>
            <w:r>
              <w:rPr>
                <w:rFonts w:ascii="宋体"/>
                <w:color w:val="000000"/>
                <w:sz w:val="24"/>
              </w:rPr>
              <w:t>9,944,456.82</w:t>
            </w:r>
          </w:p>
        </w:tc>
        <w:tc>
          <w:tcPr>
            <w:tcW w:w="0" w:type="auto"/>
            <w:vAlign w:val="center"/>
          </w:tcPr>
          <w:p w:rsidR="006F705B" w:rsidRDefault="00496745">
            <w:pPr>
              <w:jc w:val="right"/>
            </w:pPr>
            <w:r>
              <w:rPr>
                <w:rFonts w:ascii="宋体"/>
                <w:color w:val="000000"/>
                <w:sz w:val="24"/>
              </w:rPr>
              <w:t>16.42</w:t>
            </w:r>
          </w:p>
        </w:tc>
      </w:tr>
      <w:tr w:rsidR="006F705B">
        <w:tc>
          <w:tcPr>
            <w:tcW w:w="0" w:type="auto"/>
            <w:vAlign w:val="center"/>
          </w:tcPr>
          <w:p w:rsidR="006F705B" w:rsidRDefault="00496745">
            <w:pPr>
              <w:jc w:val="center"/>
            </w:pPr>
            <w:r>
              <w:rPr>
                <w:rFonts w:ascii="宋体"/>
                <w:color w:val="000000"/>
                <w:sz w:val="24"/>
              </w:rPr>
              <w:t>3</w:t>
            </w:r>
          </w:p>
        </w:tc>
        <w:tc>
          <w:tcPr>
            <w:tcW w:w="0" w:type="auto"/>
            <w:vAlign w:val="center"/>
          </w:tcPr>
          <w:p w:rsidR="006F705B" w:rsidRDefault="00496745">
            <w:pPr>
              <w:jc w:val="center"/>
            </w:pPr>
            <w:r>
              <w:rPr>
                <w:rFonts w:ascii="宋体"/>
                <w:color w:val="000000"/>
                <w:sz w:val="24"/>
              </w:rPr>
              <w:t>111621015</w:t>
            </w:r>
          </w:p>
        </w:tc>
        <w:tc>
          <w:tcPr>
            <w:tcW w:w="0" w:type="auto"/>
            <w:vAlign w:val="center"/>
          </w:tcPr>
          <w:p w:rsidR="006F705B" w:rsidRDefault="00496745">
            <w:pPr>
              <w:jc w:val="center"/>
            </w:pPr>
            <w:r>
              <w:rPr>
                <w:rFonts w:ascii="宋体"/>
                <w:color w:val="000000"/>
                <w:sz w:val="24"/>
              </w:rPr>
              <w:t>16</w:t>
            </w:r>
            <w:r>
              <w:rPr>
                <w:rFonts w:ascii="宋体"/>
                <w:color w:val="000000"/>
                <w:sz w:val="24"/>
              </w:rPr>
              <w:t>渤海银行</w:t>
            </w:r>
            <w:r>
              <w:rPr>
                <w:rFonts w:ascii="宋体"/>
                <w:color w:val="000000"/>
                <w:sz w:val="24"/>
              </w:rPr>
              <w:t>CD015</w:t>
            </w:r>
          </w:p>
        </w:tc>
        <w:tc>
          <w:tcPr>
            <w:tcW w:w="0" w:type="auto"/>
            <w:vAlign w:val="center"/>
          </w:tcPr>
          <w:p w:rsidR="006F705B" w:rsidRDefault="00496745">
            <w:pPr>
              <w:jc w:val="right"/>
            </w:pPr>
            <w:r>
              <w:rPr>
                <w:rFonts w:ascii="宋体"/>
                <w:color w:val="000000"/>
                <w:sz w:val="24"/>
              </w:rPr>
              <w:t>100,000.00</w:t>
            </w:r>
          </w:p>
        </w:tc>
        <w:tc>
          <w:tcPr>
            <w:tcW w:w="0" w:type="auto"/>
            <w:vAlign w:val="center"/>
          </w:tcPr>
          <w:p w:rsidR="006F705B" w:rsidRDefault="00496745">
            <w:pPr>
              <w:jc w:val="right"/>
            </w:pPr>
            <w:r>
              <w:rPr>
                <w:rFonts w:ascii="宋体"/>
                <w:color w:val="000000"/>
                <w:sz w:val="24"/>
              </w:rPr>
              <w:t>9,943,844.65</w:t>
            </w:r>
          </w:p>
        </w:tc>
        <w:tc>
          <w:tcPr>
            <w:tcW w:w="0" w:type="auto"/>
            <w:vAlign w:val="center"/>
          </w:tcPr>
          <w:p w:rsidR="006F705B" w:rsidRDefault="00496745">
            <w:pPr>
              <w:jc w:val="right"/>
            </w:pPr>
            <w:r>
              <w:rPr>
                <w:rFonts w:ascii="宋体"/>
                <w:color w:val="000000"/>
                <w:sz w:val="24"/>
              </w:rPr>
              <w:t>16.41</w:t>
            </w:r>
          </w:p>
        </w:tc>
      </w:tr>
    </w:tbl>
    <w:p w:rsidR="00352D97" w:rsidRPr="003025FA" w:rsidRDefault="00352D97" w:rsidP="00814461">
      <w:pPr>
        <w:autoSpaceDE w:val="0"/>
        <w:autoSpaceDN w:val="0"/>
        <w:adjustRightInd w:val="0"/>
        <w:spacing w:line="360" w:lineRule="auto"/>
        <w:jc w:val="left"/>
        <w:rPr>
          <w:rFonts w:ascii="宋体" w:cs="Arial"/>
          <w:color w:val="000000"/>
          <w:kern w:val="0"/>
          <w:sz w:val="24"/>
        </w:rPr>
      </w:pPr>
    </w:p>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5.6</w:t>
      </w:r>
      <w:r w:rsidRPr="003025FA">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tblPr>
      <w:tblGrid>
        <w:gridCol w:w="5670"/>
        <w:gridCol w:w="3524"/>
      </w:tblGrid>
      <w:tr w:rsidR="00352D97" w:rsidRPr="003025FA" w:rsidTr="00B47322">
        <w:tc>
          <w:tcPr>
            <w:tcW w:w="5670"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hAnsi="宋体" w:cs="Arial"/>
                <w:color w:val="000000"/>
                <w:kern w:val="0"/>
                <w:sz w:val="24"/>
              </w:rPr>
            </w:pPr>
            <w:r w:rsidRPr="003025FA">
              <w:rPr>
                <w:rFonts w:ascii="宋体" w:hAnsi="宋体" w:cs="Arial" w:hint="eastAsia"/>
                <w:color w:val="000000"/>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center"/>
              <w:rPr>
                <w:rFonts w:ascii="宋体" w:cs="Arial"/>
                <w:color w:val="000000"/>
                <w:kern w:val="0"/>
                <w:sz w:val="24"/>
              </w:rPr>
            </w:pPr>
            <w:r w:rsidRPr="003025FA">
              <w:rPr>
                <w:rFonts w:ascii="宋体" w:hAnsi="宋体" w:cs="Arial" w:hint="eastAsia"/>
                <w:color w:val="000000"/>
                <w:kern w:val="0"/>
                <w:sz w:val="24"/>
              </w:rPr>
              <w:t>偏离情况</w:t>
            </w:r>
          </w:p>
        </w:tc>
      </w:tr>
      <w:tr w:rsidR="00352D97" w:rsidRPr="003025FA" w:rsidTr="00B47322">
        <w:tc>
          <w:tcPr>
            <w:tcW w:w="5670"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报告期内偏离度的绝对值在</w:t>
            </w:r>
            <w:r w:rsidRPr="003025FA">
              <w:rPr>
                <w:rFonts w:ascii="宋体" w:hAnsi="宋体" w:cs="Arial"/>
                <w:color w:val="000000"/>
                <w:kern w:val="0"/>
                <w:sz w:val="24"/>
              </w:rPr>
              <w:t>0.25(</w:t>
            </w:r>
            <w:r w:rsidRPr="003025FA">
              <w:rPr>
                <w:rFonts w:ascii="宋体" w:hAnsi="宋体" w:cs="Arial" w:hint="eastAsia"/>
                <w:color w:val="000000"/>
                <w:kern w:val="0"/>
                <w:sz w:val="24"/>
              </w:rPr>
              <w:t>含</w:t>
            </w:r>
            <w:r w:rsidRPr="003025FA">
              <w:rPr>
                <w:rFonts w:ascii="宋体" w:hAnsi="宋体" w:cs="Arial"/>
                <w:color w:val="000000"/>
                <w:kern w:val="0"/>
                <w:sz w:val="24"/>
              </w:rPr>
              <w:t>)-0.5%</w:t>
            </w:r>
            <w:r w:rsidRPr="003025FA">
              <w:rPr>
                <w:rFonts w:ascii="宋体" w:hAnsi="宋体" w:cs="Arial" w:hint="eastAsia"/>
                <w:color w:val="000000"/>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352D97" w:rsidRPr="003025FA" w:rsidRDefault="00352D97" w:rsidP="000E6630">
            <w:pPr>
              <w:spacing w:line="360" w:lineRule="auto"/>
              <w:jc w:val="right"/>
              <w:rPr>
                <w:rFonts w:ascii="宋体"/>
                <w:color w:val="000000"/>
                <w:sz w:val="24"/>
              </w:rPr>
            </w:pPr>
            <w:r w:rsidRPr="003025FA">
              <w:rPr>
                <w:rFonts w:ascii="宋体"/>
                <w:color w:val="000000"/>
                <w:sz w:val="24"/>
              </w:rPr>
              <w:t>0</w:t>
            </w:r>
            <w:r w:rsidRPr="003025FA">
              <w:rPr>
                <w:rFonts w:ascii="宋体" w:hAnsi="宋体" w:hint="eastAsia"/>
                <w:color w:val="000000"/>
                <w:sz w:val="24"/>
              </w:rPr>
              <w:t>次</w:t>
            </w:r>
          </w:p>
        </w:tc>
      </w:tr>
      <w:tr w:rsidR="00352D97" w:rsidRPr="003025FA" w:rsidTr="00B47322">
        <w:tc>
          <w:tcPr>
            <w:tcW w:w="5670"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352D97" w:rsidRPr="003025FA" w:rsidRDefault="00352D97" w:rsidP="00814461">
            <w:pPr>
              <w:spacing w:line="360" w:lineRule="auto"/>
              <w:jc w:val="right"/>
              <w:rPr>
                <w:rFonts w:ascii="宋体"/>
                <w:color w:val="000000"/>
                <w:sz w:val="24"/>
              </w:rPr>
            </w:pPr>
            <w:r w:rsidRPr="003025FA">
              <w:rPr>
                <w:rFonts w:ascii="宋体"/>
                <w:color w:val="000000"/>
                <w:sz w:val="24"/>
              </w:rPr>
              <w:t>0.1065%</w:t>
            </w:r>
          </w:p>
        </w:tc>
      </w:tr>
      <w:tr w:rsidR="00352D97" w:rsidRPr="003025FA" w:rsidTr="00B47322">
        <w:tc>
          <w:tcPr>
            <w:tcW w:w="5670"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81446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352D97" w:rsidRPr="003025FA" w:rsidRDefault="00352D97" w:rsidP="00814461">
            <w:pPr>
              <w:spacing w:line="360" w:lineRule="auto"/>
              <w:jc w:val="right"/>
              <w:rPr>
                <w:rFonts w:ascii="宋体"/>
                <w:color w:val="000000"/>
                <w:sz w:val="24"/>
              </w:rPr>
            </w:pPr>
            <w:r w:rsidRPr="003025FA">
              <w:rPr>
                <w:rFonts w:ascii="宋体"/>
                <w:color w:val="000000"/>
                <w:sz w:val="24"/>
              </w:rPr>
              <w:t>-0.0194%</w:t>
            </w:r>
          </w:p>
        </w:tc>
      </w:tr>
      <w:tr w:rsidR="00352D97" w:rsidRPr="003025FA" w:rsidTr="00B47322">
        <w:tc>
          <w:tcPr>
            <w:tcW w:w="5670"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440C71">
            <w:pPr>
              <w:autoSpaceDE w:val="0"/>
              <w:autoSpaceDN w:val="0"/>
              <w:adjustRightInd w:val="0"/>
              <w:spacing w:before="29" w:line="360" w:lineRule="auto"/>
              <w:ind w:left="15"/>
              <w:jc w:val="left"/>
              <w:rPr>
                <w:rFonts w:ascii="宋体" w:cs="Arial"/>
                <w:color w:val="000000"/>
                <w:kern w:val="0"/>
                <w:sz w:val="24"/>
              </w:rPr>
            </w:pPr>
            <w:r w:rsidRPr="003025FA">
              <w:rPr>
                <w:rFonts w:ascii="宋体" w:hAnsi="宋体" w:cs="Arial" w:hint="eastAsia"/>
                <w:color w:val="000000"/>
                <w:kern w:val="0"/>
                <w:sz w:val="24"/>
              </w:rPr>
              <w:t>报告期内每个</w:t>
            </w:r>
            <w:r w:rsidRPr="003025FA">
              <w:rPr>
                <w:rFonts w:ascii="宋体" w:hAnsi="宋体" w:hint="eastAsia"/>
                <w:color w:val="000000"/>
                <w:sz w:val="24"/>
              </w:rPr>
              <w:t>工作日</w:t>
            </w:r>
            <w:r w:rsidRPr="003025FA">
              <w:rPr>
                <w:rFonts w:ascii="宋体" w:hAnsi="宋体" w:cs="Arial" w:hint="eastAsia"/>
                <w:color w:val="000000"/>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352D97" w:rsidRPr="003025FA" w:rsidRDefault="00352D97" w:rsidP="00814461">
            <w:pPr>
              <w:spacing w:line="360" w:lineRule="auto"/>
              <w:jc w:val="right"/>
              <w:rPr>
                <w:rFonts w:ascii="宋体"/>
                <w:color w:val="000000"/>
                <w:sz w:val="24"/>
              </w:rPr>
            </w:pPr>
            <w:r w:rsidRPr="003025FA">
              <w:rPr>
                <w:rFonts w:ascii="宋体"/>
                <w:color w:val="000000"/>
                <w:sz w:val="24"/>
              </w:rPr>
              <w:t>0.0329%</w:t>
            </w:r>
          </w:p>
        </w:tc>
      </w:tr>
    </w:tbl>
    <w:p w:rsidR="00352D97" w:rsidRPr="003025FA" w:rsidRDefault="00352D97" w:rsidP="00437706">
      <w:pPr>
        <w:spacing w:line="360" w:lineRule="auto"/>
        <w:rPr>
          <w:rFonts w:ascii="宋体" w:cs="Arial"/>
          <w:b/>
          <w:color w:val="000000"/>
          <w:kern w:val="0"/>
          <w:sz w:val="24"/>
        </w:rPr>
      </w:pPr>
      <w:r w:rsidRPr="003025FA">
        <w:rPr>
          <w:rFonts w:ascii="宋体" w:hAnsi="宋体" w:cs="Arial"/>
          <w:b/>
          <w:color w:val="000000"/>
          <w:kern w:val="0"/>
          <w:sz w:val="24"/>
        </w:rPr>
        <w:t>5.7</w:t>
      </w:r>
      <w:r w:rsidRPr="003025FA">
        <w:rPr>
          <w:rFonts w:ascii="宋体" w:hAnsi="宋体" w:cs="Arial" w:hint="eastAsia"/>
          <w:b/>
          <w:color w:val="000000"/>
          <w:kern w:val="0"/>
          <w:sz w:val="24"/>
        </w:rPr>
        <w:t>报告期末按公允价值占基金资产净值比例大小排名的前十名资产支持证券投资明细</w:t>
      </w:r>
    </w:p>
    <w:p w:rsidR="00352D97" w:rsidRPr="003025FA" w:rsidRDefault="00352D97" w:rsidP="00B76977">
      <w:pPr>
        <w:spacing w:line="360" w:lineRule="auto"/>
        <w:rPr>
          <w:rFonts w:ascii="宋体" w:cs="Arial"/>
          <w:b/>
          <w:color w:val="000000"/>
          <w:kern w:val="0"/>
          <w:sz w:val="24"/>
        </w:rPr>
      </w:pPr>
      <w:r w:rsidRPr="003025FA">
        <w:rPr>
          <w:rFonts w:ascii="宋体" w:hAnsi="宋体" w:cs="Arial"/>
          <w:b/>
          <w:color w:val="000000"/>
          <w:kern w:val="0"/>
          <w:sz w:val="24"/>
        </w:rPr>
        <w:t xml:space="preserve">5.8 </w:t>
      </w:r>
      <w:r w:rsidRPr="003025FA">
        <w:rPr>
          <w:rFonts w:ascii="宋体" w:hAnsi="宋体" w:cs="Arial" w:hint="eastAsia"/>
          <w:b/>
          <w:color w:val="000000"/>
          <w:kern w:val="0"/>
          <w:sz w:val="24"/>
        </w:rPr>
        <w:t>投资组合报告附注</w:t>
      </w:r>
    </w:p>
    <w:p w:rsidR="00352D97" w:rsidRPr="003025FA" w:rsidRDefault="00352D97" w:rsidP="00B76977">
      <w:pPr>
        <w:spacing w:line="360" w:lineRule="auto"/>
        <w:rPr>
          <w:rFonts w:ascii="宋体"/>
          <w:color w:val="000000"/>
          <w:sz w:val="24"/>
        </w:rPr>
      </w:pPr>
      <w:r w:rsidRPr="003025FA">
        <w:rPr>
          <w:rFonts w:ascii="宋体" w:hAnsi="宋体"/>
          <w:color w:val="000000"/>
          <w:sz w:val="24"/>
        </w:rPr>
        <w:t>5.8.1</w:t>
      </w:r>
      <w:r w:rsidRPr="003025FA">
        <w:rPr>
          <w:rFonts w:ascii="宋体" w:hAnsi="宋体" w:hint="eastAsia"/>
          <w:color w:val="000000"/>
          <w:sz w:val="24"/>
        </w:rPr>
        <w:t>基金计价方法说明</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）基金持有的银行存款以本金列示，按银行实际协议利率逐日计提利息；</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）基金持有的回购协议（封闭式回购）以成本列示，按实际利率在实际持有期间内逐日计提利息；</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）基金持有的附息债券、贴现券购买时采用实际支付价款（包含交易费用）确定初始成本，每日按摊余成本和实际利率计算确定利息收入；</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（5）基金持有的资产支持证券视同债券，购买时采用实际支付价款（包含交易费用）确定初始成本，每日按摊余成本和实际利率计算确定利息收入。</w:t>
      </w:r>
    </w:p>
    <w:p w:rsidR="00352D97" w:rsidRPr="003025FA" w:rsidRDefault="00352D97" w:rsidP="00B76977">
      <w:pPr>
        <w:spacing w:line="360" w:lineRule="auto"/>
        <w:rPr>
          <w:rFonts w:ascii="宋体" w:cs="STSong-Light"/>
          <w:color w:val="000000"/>
          <w:sz w:val="24"/>
        </w:rPr>
      </w:pPr>
    </w:p>
    <w:p w:rsidR="00352D97" w:rsidRPr="003025FA" w:rsidRDefault="00352D97" w:rsidP="00047661">
      <w:pPr>
        <w:widowControl/>
        <w:spacing w:line="360" w:lineRule="auto"/>
        <w:rPr>
          <w:rFonts w:ascii="宋体" w:hAnsi="宋体"/>
          <w:color w:val="000000"/>
          <w:sz w:val="24"/>
        </w:rPr>
      </w:pPr>
      <w:r w:rsidRPr="003025FA">
        <w:rPr>
          <w:rFonts w:ascii="宋体" w:hAnsi="宋体"/>
          <w:color w:val="000000"/>
          <w:sz w:val="24"/>
        </w:rPr>
        <w:lastRenderedPageBreak/>
        <w:t>5.8.2本报告期内本基金未持有剩余期限小于397天但剩余存续期超过397天的浮动利率债券。</w:t>
      </w:r>
    </w:p>
    <w:p w:rsidR="00352D97" w:rsidRPr="003025FA" w:rsidRDefault="00352D97" w:rsidP="000A2104">
      <w:pPr>
        <w:widowControl/>
        <w:spacing w:line="360" w:lineRule="auto"/>
        <w:rPr>
          <w:rFonts w:ascii="宋体" w:hAnsi="宋体"/>
          <w:color w:val="000000"/>
          <w:sz w:val="24"/>
        </w:rPr>
      </w:pPr>
      <w:r w:rsidRPr="003025FA">
        <w:rPr>
          <w:rFonts w:ascii="宋体" w:hAnsi="宋体"/>
          <w:color w:val="000000"/>
          <w:sz w:val="24"/>
        </w:rPr>
        <w:t>5.8.3本基金投资的前十名证券的发行主体本期没有出现被监管部门立案调查，或在报告编制日前一年内受到公开谴责、处罚的情形。</w:t>
      </w:r>
    </w:p>
    <w:p w:rsidR="00352D97" w:rsidRPr="003025FA" w:rsidRDefault="00352D97" w:rsidP="00B76977">
      <w:pPr>
        <w:adjustRightInd w:val="0"/>
        <w:spacing w:line="360" w:lineRule="auto"/>
        <w:rPr>
          <w:rFonts w:ascii="宋体"/>
          <w:color w:val="000000"/>
          <w:sz w:val="24"/>
        </w:rPr>
      </w:pPr>
    </w:p>
    <w:p w:rsidR="00352D97" w:rsidRPr="003025FA" w:rsidRDefault="00352D97" w:rsidP="00B76977">
      <w:pPr>
        <w:spacing w:line="360" w:lineRule="auto"/>
        <w:rPr>
          <w:rFonts w:ascii="宋体"/>
          <w:b/>
          <w:bCs/>
          <w:color w:val="000000"/>
          <w:sz w:val="24"/>
        </w:rPr>
      </w:pPr>
      <w:r w:rsidRPr="003025FA">
        <w:rPr>
          <w:rFonts w:ascii="宋体" w:hAnsi="宋体"/>
          <w:b/>
          <w:color w:val="000000"/>
          <w:sz w:val="24"/>
        </w:rPr>
        <w:t>5.8.4</w:t>
      </w:r>
      <w:r w:rsidRPr="003025FA">
        <w:rPr>
          <w:rFonts w:ascii="宋体" w:hAnsi="宋体" w:hint="eastAsia"/>
          <w:b/>
          <w:color w:val="000000"/>
          <w:sz w:val="24"/>
        </w:rPr>
        <w:t>其他各项资产构成</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3535"/>
        <w:gridCol w:w="4808"/>
      </w:tblGrid>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7"/>
              <w:jc w:val="center"/>
              <w:rPr>
                <w:rFonts w:ascii="宋体"/>
                <w:color w:val="000000"/>
                <w:kern w:val="0"/>
                <w:sz w:val="24"/>
              </w:rPr>
            </w:pPr>
            <w:r w:rsidRPr="00E17435">
              <w:rPr>
                <w:rFonts w:ascii="宋体" w:hAnsi="宋体" w:cs="宋体" w:hint="eastAsia"/>
                <w:color w:val="000000"/>
                <w:kern w:val="0"/>
                <w:sz w:val="24"/>
              </w:rPr>
              <w:t>序号</w:t>
            </w:r>
          </w:p>
        </w:tc>
        <w:tc>
          <w:tcPr>
            <w:tcW w:w="3535" w:type="dxa"/>
            <w:vAlign w:val="center"/>
          </w:tcPr>
          <w:p w:rsidR="00352D97" w:rsidRPr="00E17435" w:rsidRDefault="00352D97" w:rsidP="00E17435">
            <w:pPr>
              <w:autoSpaceDE w:val="0"/>
              <w:autoSpaceDN w:val="0"/>
              <w:adjustRightInd w:val="0"/>
              <w:spacing w:before="29" w:line="360" w:lineRule="auto"/>
              <w:ind w:left="17"/>
              <w:jc w:val="center"/>
              <w:rPr>
                <w:rFonts w:ascii="宋体"/>
                <w:color w:val="000000"/>
                <w:kern w:val="0"/>
                <w:sz w:val="24"/>
              </w:rPr>
            </w:pPr>
            <w:r w:rsidRPr="00E17435">
              <w:rPr>
                <w:rFonts w:ascii="宋体" w:hAnsi="宋体" w:cs="宋体" w:hint="eastAsia"/>
                <w:color w:val="000000"/>
                <w:kern w:val="0"/>
                <w:sz w:val="24"/>
              </w:rPr>
              <w:t>名称</w:t>
            </w:r>
          </w:p>
        </w:tc>
        <w:tc>
          <w:tcPr>
            <w:tcW w:w="4808" w:type="dxa"/>
            <w:vAlign w:val="center"/>
          </w:tcPr>
          <w:p w:rsidR="00352D97" w:rsidRPr="00E17435" w:rsidRDefault="00352D97" w:rsidP="00E17435">
            <w:pPr>
              <w:autoSpaceDE w:val="0"/>
              <w:autoSpaceDN w:val="0"/>
              <w:adjustRightInd w:val="0"/>
              <w:spacing w:before="29" w:line="360" w:lineRule="auto"/>
              <w:ind w:left="17"/>
              <w:jc w:val="center"/>
              <w:rPr>
                <w:rFonts w:ascii="宋体"/>
                <w:color w:val="000000"/>
                <w:kern w:val="0"/>
                <w:sz w:val="24"/>
              </w:rPr>
            </w:pPr>
            <w:r w:rsidRPr="00E17435">
              <w:rPr>
                <w:rFonts w:ascii="宋体" w:hAnsi="宋体" w:cs="宋体" w:hint="eastAsia"/>
                <w:color w:val="000000"/>
                <w:kern w:val="0"/>
                <w:sz w:val="24"/>
              </w:rPr>
              <w:t>金额</w:t>
            </w:r>
            <w:r w:rsidRPr="00E17435">
              <w:rPr>
                <w:rFonts w:ascii="宋体" w:hAnsi="宋体" w:cs="宋体"/>
                <w:color w:val="000000"/>
                <w:kern w:val="0"/>
                <w:sz w:val="24"/>
              </w:rPr>
              <w:t>(</w:t>
            </w:r>
            <w:r w:rsidRPr="00E17435">
              <w:rPr>
                <w:rFonts w:ascii="宋体" w:hAnsi="宋体" w:cs="宋体" w:hint="eastAsia"/>
                <w:color w:val="000000"/>
                <w:kern w:val="0"/>
                <w:sz w:val="24"/>
              </w:rPr>
              <w:t>元</w:t>
            </w:r>
            <w:r w:rsidRPr="00E17435">
              <w:rPr>
                <w:rFonts w:ascii="宋体" w:hAnsi="宋体" w:cs="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color w:val="000000"/>
                <w:kern w:val="0"/>
                <w:sz w:val="24"/>
              </w:rPr>
            </w:pPr>
            <w:r w:rsidRPr="00E17435">
              <w:rPr>
                <w:rFonts w:ascii="宋体" w:hAnsi="宋体"/>
                <w:color w:val="000000"/>
                <w:sz w:val="24"/>
              </w:rPr>
              <w:t>1</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存出保证金</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2</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应收证券清算款</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3</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应收利息</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197,586.22</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4</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应收申购款</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5</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其他应收款</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6</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s="宋体"/>
                <w:color w:val="000000"/>
                <w:kern w:val="0"/>
                <w:sz w:val="24"/>
              </w:rPr>
            </w:pPr>
            <w:r w:rsidRPr="00E17435">
              <w:rPr>
                <w:rFonts w:ascii="宋体" w:hAnsi="宋体" w:cs="宋体" w:hint="eastAsia"/>
                <w:color w:val="000000"/>
                <w:kern w:val="0"/>
                <w:sz w:val="24"/>
              </w:rPr>
              <w:t>待摊费用</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7</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其他</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w:t>
            </w:r>
          </w:p>
        </w:tc>
      </w:tr>
      <w:tr w:rsidR="00352D97" w:rsidRPr="003025FA" w:rsidTr="00E17435">
        <w:tc>
          <w:tcPr>
            <w:tcW w:w="942" w:type="dxa"/>
            <w:vAlign w:val="center"/>
          </w:tcPr>
          <w:p w:rsidR="00352D97" w:rsidRPr="00E17435" w:rsidRDefault="00352D97" w:rsidP="00E17435">
            <w:pPr>
              <w:autoSpaceDE w:val="0"/>
              <w:autoSpaceDN w:val="0"/>
              <w:adjustRightInd w:val="0"/>
              <w:spacing w:before="29" w:line="360" w:lineRule="auto"/>
              <w:ind w:left="15"/>
              <w:jc w:val="center"/>
              <w:rPr>
                <w:rFonts w:ascii="宋体" w:hAnsi="宋体"/>
                <w:color w:val="000000"/>
                <w:sz w:val="24"/>
              </w:rPr>
            </w:pPr>
            <w:r w:rsidRPr="00E17435">
              <w:rPr>
                <w:rFonts w:ascii="宋体" w:hAnsi="宋体"/>
                <w:color w:val="000000"/>
                <w:sz w:val="24"/>
              </w:rPr>
              <w:t>8</w:t>
            </w:r>
          </w:p>
        </w:tc>
        <w:tc>
          <w:tcPr>
            <w:tcW w:w="3535" w:type="dxa"/>
            <w:vAlign w:val="center"/>
          </w:tcPr>
          <w:p w:rsidR="00352D97" w:rsidRPr="00E17435" w:rsidRDefault="00352D97" w:rsidP="00E17435">
            <w:pPr>
              <w:autoSpaceDE w:val="0"/>
              <w:autoSpaceDN w:val="0"/>
              <w:adjustRightInd w:val="0"/>
              <w:spacing w:before="29" w:line="360" w:lineRule="auto"/>
              <w:ind w:left="15"/>
              <w:jc w:val="left"/>
              <w:rPr>
                <w:rFonts w:ascii="宋体"/>
                <w:color w:val="000000"/>
                <w:kern w:val="0"/>
                <w:sz w:val="24"/>
              </w:rPr>
            </w:pPr>
            <w:r w:rsidRPr="00E17435">
              <w:rPr>
                <w:rFonts w:ascii="宋体" w:hAnsi="宋体" w:cs="宋体" w:hint="eastAsia"/>
                <w:color w:val="000000"/>
                <w:kern w:val="0"/>
                <w:sz w:val="24"/>
              </w:rPr>
              <w:t>合计</w:t>
            </w:r>
          </w:p>
        </w:tc>
        <w:tc>
          <w:tcPr>
            <w:tcW w:w="4808" w:type="dxa"/>
            <w:vAlign w:val="center"/>
          </w:tcPr>
          <w:p w:rsidR="00352D97" w:rsidRPr="00E17435" w:rsidRDefault="00352D97" w:rsidP="00E17435">
            <w:pPr>
              <w:autoSpaceDE w:val="0"/>
              <w:autoSpaceDN w:val="0"/>
              <w:adjustRightInd w:val="0"/>
              <w:spacing w:before="29" w:line="360" w:lineRule="auto"/>
              <w:ind w:left="15"/>
              <w:jc w:val="right"/>
              <w:rPr>
                <w:rFonts w:ascii="宋体" w:hAnsi="宋体"/>
                <w:color w:val="000000"/>
                <w:kern w:val="0"/>
                <w:sz w:val="24"/>
              </w:rPr>
            </w:pPr>
            <w:r w:rsidRPr="00E17435">
              <w:rPr>
                <w:rFonts w:ascii="宋体" w:hAnsi="宋体"/>
                <w:color w:val="000000"/>
                <w:kern w:val="0"/>
                <w:sz w:val="24"/>
              </w:rPr>
              <w:t>197,586.22</w:t>
            </w:r>
          </w:p>
        </w:tc>
      </w:tr>
    </w:tbl>
    <w:p w:rsidR="00352D97" w:rsidRPr="003025FA" w:rsidRDefault="00352D97" w:rsidP="00B76977">
      <w:pPr>
        <w:autoSpaceDE w:val="0"/>
        <w:autoSpaceDN w:val="0"/>
        <w:adjustRightInd w:val="0"/>
        <w:spacing w:line="360" w:lineRule="auto"/>
        <w:rPr>
          <w:rFonts w:ascii="宋体"/>
          <w:color w:val="000000"/>
          <w:sz w:val="24"/>
        </w:rPr>
      </w:pP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t>§</w:t>
      </w:r>
      <w:r w:rsidRPr="003025FA">
        <w:rPr>
          <w:rFonts w:ascii="宋体" w:hAnsi="宋体" w:cs="Arial"/>
          <w:color w:val="000000"/>
          <w:kern w:val="0"/>
          <w:sz w:val="24"/>
          <w:szCs w:val="24"/>
        </w:rPr>
        <w:t xml:space="preserve">6  </w:t>
      </w:r>
      <w:r w:rsidRPr="003025FA">
        <w:rPr>
          <w:rFonts w:ascii="宋体" w:hAnsi="宋体" w:cs="Arial" w:hint="eastAsia"/>
          <w:color w:val="000000"/>
          <w:kern w:val="0"/>
          <w:sz w:val="24"/>
          <w:szCs w:val="24"/>
        </w:rPr>
        <w:t>开放式基金份额变动</w:t>
      </w:r>
    </w:p>
    <w:p w:rsidR="00352D97" w:rsidRPr="003025FA" w:rsidRDefault="00352D97" w:rsidP="00814461">
      <w:pPr>
        <w:autoSpaceDE w:val="0"/>
        <w:autoSpaceDN w:val="0"/>
        <w:adjustRightInd w:val="0"/>
        <w:spacing w:before="29" w:line="360" w:lineRule="auto"/>
        <w:ind w:left="15"/>
        <w:jc w:val="right"/>
        <w:rPr>
          <w:rFonts w:ascii="宋体" w:cs="Arial"/>
          <w:color w:val="000000"/>
          <w:kern w:val="0"/>
          <w:sz w:val="24"/>
        </w:rPr>
      </w:pPr>
      <w:r w:rsidRPr="003025FA">
        <w:rPr>
          <w:rFonts w:ascii="宋体" w:hAnsi="宋体" w:cs="Arial" w:hint="eastAsia"/>
          <w:color w:val="000000"/>
          <w:kern w:val="0"/>
          <w:sz w:val="24"/>
        </w:rPr>
        <w:t>单位：份</w:t>
      </w:r>
    </w:p>
    <w:tbl>
      <w:tblPr>
        <w:tblW w:w="0" w:type="auto"/>
        <w:tblInd w:w="-106" w:type="dxa"/>
        <w:tblLayout w:type="fixed"/>
        <w:tblLook w:val="0000"/>
      </w:tblPr>
      <w:tblGrid>
        <w:gridCol w:w="4609"/>
        <w:gridCol w:w="4025"/>
      </w:tblGrid>
      <w:tr w:rsidR="00352D97" w:rsidRPr="003025FA" w:rsidTr="004A0924">
        <w:tc>
          <w:tcPr>
            <w:tcW w:w="4609"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4A0924">
            <w:pPr>
              <w:autoSpaceDE w:val="0"/>
              <w:autoSpaceDN w:val="0"/>
              <w:adjustRightInd w:val="0"/>
              <w:spacing w:before="29" w:line="360" w:lineRule="auto"/>
              <w:ind w:left="17"/>
              <w:rPr>
                <w:rFonts w:ascii="宋体"/>
                <w:color w:val="000000"/>
                <w:kern w:val="0"/>
                <w:sz w:val="24"/>
              </w:rPr>
            </w:pPr>
            <w:r w:rsidRPr="003025FA">
              <w:rPr>
                <w:rFonts w:ascii="宋体" w:hAnsi="宋体" w:cs="宋体" w:hint="eastAsia"/>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B5254B">
            <w:pPr>
              <w:autoSpaceDE w:val="0"/>
              <w:autoSpaceDN w:val="0"/>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57,198,930.73</w:t>
            </w:r>
          </w:p>
        </w:tc>
      </w:tr>
      <w:tr w:rsidR="00352D97" w:rsidRPr="003025FA" w:rsidTr="004A0924">
        <w:tc>
          <w:tcPr>
            <w:tcW w:w="4609"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4A0924">
            <w:pPr>
              <w:adjustRightInd w:val="0"/>
              <w:snapToGrid w:val="0"/>
              <w:spacing w:line="340" w:lineRule="exact"/>
              <w:rPr>
                <w:rFonts w:ascii="宋体"/>
                <w:color w:val="000000"/>
                <w:sz w:val="24"/>
              </w:rPr>
            </w:pPr>
            <w:r w:rsidRPr="003025FA">
              <w:rPr>
                <w:rFonts w:ascii="宋体" w:cs="宋体"/>
                <w:color w:val="000000"/>
                <w:kern w:val="0"/>
                <w:sz w:val="24"/>
              </w:rPr>
              <w:t>报告期</w:t>
            </w:r>
            <w:r w:rsidRPr="003025FA">
              <w:rPr>
                <w:rFonts w:ascii="宋体" w:hAnsi="宋体" w:hint="eastAsia"/>
                <w:color w:val="00000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B5254B">
            <w:pPr>
              <w:autoSpaceDE w:val="0"/>
              <w:autoSpaceDN w:val="0"/>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8,833,767.11</w:t>
            </w:r>
          </w:p>
        </w:tc>
      </w:tr>
      <w:tr w:rsidR="00352D97" w:rsidRPr="003025FA" w:rsidTr="004A0924">
        <w:tc>
          <w:tcPr>
            <w:tcW w:w="4609"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4A0924">
            <w:pPr>
              <w:adjustRightInd w:val="0"/>
              <w:snapToGrid w:val="0"/>
              <w:spacing w:line="340" w:lineRule="exact"/>
              <w:rPr>
                <w:rFonts w:ascii="宋体"/>
                <w:color w:val="000000"/>
                <w:sz w:val="24"/>
              </w:rPr>
            </w:pPr>
            <w:r w:rsidRPr="003025FA">
              <w:rPr>
                <w:rFonts w:ascii="宋体" w:cs="宋体"/>
                <w:color w:val="000000"/>
                <w:kern w:val="0"/>
                <w:sz w:val="24"/>
              </w:rPr>
              <w:t>报告期</w:t>
            </w:r>
            <w:r w:rsidRPr="003025FA">
              <w:rPr>
                <w:rFonts w:ascii="宋体" w:hAnsi="宋体" w:hint="eastAsia"/>
                <w:color w:val="00000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B5254B">
            <w:pPr>
              <w:autoSpaceDE w:val="0"/>
              <w:autoSpaceDN w:val="0"/>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5,454,823.26</w:t>
            </w:r>
          </w:p>
        </w:tc>
      </w:tr>
      <w:tr w:rsidR="00352D97" w:rsidRPr="003025FA" w:rsidTr="004A0924">
        <w:tc>
          <w:tcPr>
            <w:tcW w:w="4609" w:type="dxa"/>
            <w:tcBorders>
              <w:top w:val="single" w:sz="8" w:space="0" w:color="000000"/>
              <w:left w:val="single" w:sz="8" w:space="0" w:color="000000"/>
              <w:bottom w:val="single" w:sz="8" w:space="0" w:color="000000"/>
              <w:right w:val="single" w:sz="8" w:space="0" w:color="000000"/>
            </w:tcBorders>
            <w:vAlign w:val="center"/>
          </w:tcPr>
          <w:p w:rsidR="00352D97" w:rsidRPr="00CF23C1" w:rsidRDefault="00352D97" w:rsidP="004A0924">
            <w:pPr>
              <w:adjustRightInd w:val="0"/>
              <w:snapToGrid w:val="0"/>
              <w:spacing w:line="340" w:lineRule="exact"/>
              <w:rPr>
                <w:rFonts w:ascii="宋体" w:cs="宋体"/>
                <w:color w:val="000000"/>
                <w:kern w:val="0"/>
                <w:sz w:val="24"/>
              </w:rPr>
            </w:pPr>
            <w:r w:rsidRPr="00CF23C1">
              <w:rPr>
                <w:rFonts w:ascii="宋体"/>
                <w:color w:val="000000"/>
                <w:kern w:val="0"/>
                <w:sz w:val="24"/>
              </w:rPr>
              <w:t>报告期</w:t>
            </w:r>
            <w:r w:rsidRPr="00CF23C1">
              <w:rPr>
                <w:rFonts w:hint="eastAsia"/>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52D97" w:rsidRPr="00CF23C1" w:rsidRDefault="00352D97" w:rsidP="004A0924">
            <w:pPr>
              <w:autoSpaceDE w:val="0"/>
              <w:autoSpaceDN w:val="0"/>
              <w:adjustRightInd w:val="0"/>
              <w:spacing w:before="29" w:line="360" w:lineRule="auto"/>
              <w:ind w:left="17"/>
              <w:jc w:val="right"/>
              <w:rPr>
                <w:rFonts w:ascii="宋体" w:hAnsi="宋体"/>
                <w:color w:val="000000"/>
                <w:sz w:val="24"/>
              </w:rPr>
            </w:pPr>
            <w:r w:rsidRPr="00CF23C1">
              <w:rPr>
                <w:rFonts w:ascii="宋体" w:hAnsi="宋体"/>
                <w:color w:val="000000"/>
                <w:sz w:val="24"/>
              </w:rPr>
              <w:t>-</w:t>
            </w:r>
          </w:p>
        </w:tc>
      </w:tr>
      <w:tr w:rsidR="00352D97" w:rsidRPr="003025FA" w:rsidTr="004A0924">
        <w:tc>
          <w:tcPr>
            <w:tcW w:w="4609"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4A0924">
            <w:pPr>
              <w:adjustRightInd w:val="0"/>
              <w:snapToGrid w:val="0"/>
              <w:spacing w:line="340" w:lineRule="exact"/>
              <w:rPr>
                <w:rFonts w:ascii="宋体"/>
                <w:color w:val="000000"/>
                <w:sz w:val="24"/>
              </w:rPr>
            </w:pPr>
            <w:r w:rsidRPr="003025FA">
              <w:rPr>
                <w:rFonts w:ascii="宋体" w:hAnsi="宋体" w:hint="eastAsia"/>
                <w:color w:val="00000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52D97" w:rsidRPr="003025FA" w:rsidRDefault="00352D97" w:rsidP="00B5254B">
            <w:pPr>
              <w:autoSpaceDE w:val="0"/>
              <w:autoSpaceDN w:val="0"/>
              <w:adjustRightInd w:val="0"/>
              <w:spacing w:before="29" w:line="360" w:lineRule="auto"/>
              <w:ind w:left="17"/>
              <w:jc w:val="right"/>
              <w:rPr>
                <w:rFonts w:ascii="宋体" w:hAnsi="宋体" w:cs="宋体"/>
                <w:color w:val="000000"/>
                <w:sz w:val="24"/>
              </w:rPr>
            </w:pPr>
            <w:r w:rsidRPr="003025FA">
              <w:rPr>
                <w:rFonts w:ascii="宋体" w:hAnsi="宋体" w:cs="宋体"/>
                <w:color w:val="000000"/>
                <w:sz w:val="24"/>
              </w:rPr>
              <w:t>60,577,874.58</w:t>
            </w:r>
          </w:p>
        </w:tc>
      </w:tr>
    </w:tbl>
    <w:p w:rsidR="00352D97" w:rsidRPr="003025FA" w:rsidRDefault="00352D97" w:rsidP="007D6062">
      <w:pPr>
        <w:pStyle w:val="1"/>
        <w:spacing w:beforeLines="100" w:afterLines="100" w:line="360" w:lineRule="auto"/>
        <w:jc w:val="center"/>
        <w:rPr>
          <w:rFonts w:ascii="宋体"/>
          <w:color w:val="000000"/>
          <w:kern w:val="0"/>
          <w:sz w:val="24"/>
          <w:szCs w:val="24"/>
        </w:rPr>
      </w:pPr>
      <w:r w:rsidRPr="003025FA">
        <w:rPr>
          <w:rFonts w:ascii="宋体" w:hAnsi="宋体" w:hint="eastAsia"/>
          <w:color w:val="000000"/>
          <w:kern w:val="0"/>
          <w:sz w:val="24"/>
          <w:szCs w:val="24"/>
        </w:rPr>
        <w:t>§</w:t>
      </w:r>
      <w:r w:rsidRPr="003025FA">
        <w:rPr>
          <w:rFonts w:ascii="宋体" w:hAnsi="宋体"/>
          <w:color w:val="000000"/>
          <w:kern w:val="0"/>
          <w:sz w:val="24"/>
          <w:szCs w:val="24"/>
        </w:rPr>
        <w:t xml:space="preserve">7  </w:t>
      </w:r>
      <w:r w:rsidRPr="003025FA">
        <w:rPr>
          <w:rFonts w:ascii="宋体" w:hAnsi="宋体" w:hint="eastAsia"/>
          <w:color w:val="000000"/>
          <w:kern w:val="0"/>
          <w:sz w:val="24"/>
          <w:szCs w:val="24"/>
        </w:rPr>
        <w:t>基金管理人运用固有资金投资本基金交易明细</w:t>
      </w:r>
    </w:p>
    <w:p w:rsidR="00352D97" w:rsidRPr="003025FA" w:rsidRDefault="00352D97" w:rsidP="00474A43">
      <w:pPr>
        <w:autoSpaceDE w:val="0"/>
        <w:autoSpaceDN w:val="0"/>
        <w:adjustRightInd w:val="0"/>
        <w:spacing w:line="360" w:lineRule="auto"/>
        <w:jc w:val="left"/>
        <w:rPr>
          <w:rFonts w:ascii="宋体" w:hAnsi="宋体"/>
          <w:color w:val="000000"/>
          <w:sz w:val="24"/>
        </w:rPr>
      </w:pPr>
      <w:r w:rsidRPr="003025FA">
        <w:rPr>
          <w:rFonts w:ascii="宋体" w:hAnsi="宋体"/>
          <w:color w:val="000000"/>
          <w:sz w:val="24"/>
        </w:rPr>
        <w:t>本基金本报告期未运用固有资金投资本基金。</w:t>
      </w: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lastRenderedPageBreak/>
        <w:t>§</w:t>
      </w:r>
      <w:r w:rsidRPr="003025FA">
        <w:rPr>
          <w:rFonts w:ascii="宋体" w:hAnsi="宋体" w:cs="Arial"/>
          <w:color w:val="000000"/>
          <w:kern w:val="0"/>
          <w:sz w:val="24"/>
          <w:szCs w:val="24"/>
        </w:rPr>
        <w:t xml:space="preserve">8  </w:t>
      </w:r>
      <w:r w:rsidRPr="003025FA">
        <w:rPr>
          <w:rFonts w:ascii="宋体" w:hAnsi="宋体" w:cs="Arial" w:hint="eastAsia"/>
          <w:color w:val="000000"/>
          <w:kern w:val="0"/>
          <w:sz w:val="24"/>
          <w:szCs w:val="24"/>
        </w:rPr>
        <w:t>影响投资者决策的其他重要信息</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本基金本报告期未有影响投资者决策的其他重要信息。</w:t>
      </w:r>
    </w:p>
    <w:p w:rsidR="00352D97" w:rsidRPr="003025FA" w:rsidRDefault="00352D97" w:rsidP="007D6062">
      <w:pPr>
        <w:pStyle w:val="1"/>
        <w:spacing w:beforeLines="100" w:afterLines="100" w:line="360" w:lineRule="auto"/>
        <w:jc w:val="center"/>
        <w:rPr>
          <w:rFonts w:ascii="宋体" w:cs="Arial"/>
          <w:color w:val="000000"/>
          <w:kern w:val="0"/>
          <w:sz w:val="24"/>
          <w:szCs w:val="24"/>
        </w:rPr>
      </w:pPr>
      <w:r w:rsidRPr="003025FA">
        <w:rPr>
          <w:rFonts w:ascii="宋体" w:hAnsi="宋体" w:cs="Arial" w:hint="eastAsia"/>
          <w:color w:val="000000"/>
          <w:kern w:val="0"/>
          <w:sz w:val="24"/>
          <w:szCs w:val="24"/>
        </w:rPr>
        <w:t>§</w:t>
      </w:r>
      <w:r w:rsidRPr="003025FA">
        <w:rPr>
          <w:rFonts w:ascii="宋体" w:hAnsi="宋体" w:cs="Arial"/>
          <w:color w:val="000000"/>
          <w:kern w:val="0"/>
          <w:sz w:val="24"/>
          <w:szCs w:val="24"/>
        </w:rPr>
        <w:t xml:space="preserve">9  </w:t>
      </w:r>
      <w:r w:rsidRPr="003025FA">
        <w:rPr>
          <w:rFonts w:ascii="宋体" w:hAnsi="宋体" w:cs="Arial" w:hint="eastAsia"/>
          <w:color w:val="000000"/>
          <w:kern w:val="0"/>
          <w:sz w:val="24"/>
          <w:szCs w:val="24"/>
        </w:rPr>
        <w:t>备查文件目录</w:t>
      </w:r>
    </w:p>
    <w:p w:rsidR="00352D97" w:rsidRPr="003025FA" w:rsidRDefault="00352D97" w:rsidP="004E3ADB">
      <w:pPr>
        <w:autoSpaceDE w:val="0"/>
        <w:autoSpaceDN w:val="0"/>
        <w:adjustRightInd w:val="0"/>
        <w:spacing w:line="360" w:lineRule="auto"/>
        <w:jc w:val="left"/>
        <w:rPr>
          <w:rFonts w:ascii="宋体"/>
          <w:b/>
          <w:bCs/>
          <w:color w:val="000000"/>
          <w:kern w:val="0"/>
          <w:sz w:val="24"/>
        </w:rPr>
      </w:pPr>
      <w:r w:rsidRPr="003025FA">
        <w:rPr>
          <w:rFonts w:ascii="宋体" w:hAnsi="宋体" w:cs="Arial"/>
          <w:b/>
          <w:color w:val="000000"/>
          <w:kern w:val="0"/>
          <w:sz w:val="24"/>
        </w:rPr>
        <w:t>9</w:t>
      </w:r>
      <w:r w:rsidRPr="003025FA">
        <w:rPr>
          <w:rFonts w:ascii="宋体"/>
          <w:b/>
          <w:bCs/>
          <w:color w:val="000000"/>
          <w:kern w:val="0"/>
          <w:sz w:val="24"/>
        </w:rPr>
        <w:t>.</w:t>
      </w:r>
      <w:r w:rsidRPr="003025FA">
        <w:rPr>
          <w:rFonts w:ascii="宋体" w:hAnsi="宋体"/>
          <w:b/>
          <w:bCs/>
          <w:color w:val="000000"/>
          <w:kern w:val="0"/>
          <w:sz w:val="24"/>
        </w:rPr>
        <w:t xml:space="preserve">1 </w:t>
      </w:r>
      <w:r w:rsidRPr="003025FA">
        <w:rPr>
          <w:rFonts w:ascii="宋体" w:hAnsi="宋体" w:hint="eastAsia"/>
          <w:b/>
          <w:bCs/>
          <w:color w:val="000000"/>
          <w:kern w:val="0"/>
          <w:sz w:val="24"/>
        </w:rPr>
        <w:t>备查文件目录</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（一）中国证监会批准新华财富金</w:t>
      </w:r>
      <w:r>
        <w:rPr>
          <w:rFonts w:ascii="宋体" w:hAnsi="宋体"/>
          <w:color w:val="000000"/>
          <w:sz w:val="24"/>
        </w:rPr>
        <w:t>30</w:t>
      </w:r>
      <w:r>
        <w:rPr>
          <w:rFonts w:ascii="宋体" w:hAnsi="宋体"/>
          <w:color w:val="000000"/>
          <w:sz w:val="24"/>
        </w:rPr>
        <w:t>天理财债券型证券投资基金募集的文件</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（二）关于申请募集新华财富金</w:t>
      </w:r>
      <w:r>
        <w:rPr>
          <w:rFonts w:ascii="宋体" w:hAnsi="宋体"/>
          <w:color w:val="000000"/>
          <w:sz w:val="24"/>
        </w:rPr>
        <w:t>30</w:t>
      </w:r>
      <w:r>
        <w:rPr>
          <w:rFonts w:ascii="宋体" w:hAnsi="宋体"/>
          <w:color w:val="000000"/>
          <w:sz w:val="24"/>
        </w:rPr>
        <w:t>天理财债券型证券投资基金之法律意见书</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（三）《新华财富金</w:t>
      </w:r>
      <w:r>
        <w:rPr>
          <w:rFonts w:ascii="宋体" w:hAnsi="宋体"/>
          <w:color w:val="000000"/>
          <w:sz w:val="24"/>
        </w:rPr>
        <w:t>30</w:t>
      </w:r>
      <w:r>
        <w:rPr>
          <w:rFonts w:ascii="宋体" w:hAnsi="宋体"/>
          <w:color w:val="000000"/>
          <w:sz w:val="24"/>
        </w:rPr>
        <w:t>天理财债券型证券投资基金托管协议》</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（四）《新华财富金</w:t>
      </w:r>
      <w:r>
        <w:rPr>
          <w:rFonts w:ascii="宋体" w:hAnsi="宋体"/>
          <w:color w:val="000000"/>
          <w:sz w:val="24"/>
        </w:rPr>
        <w:t>30</w:t>
      </w:r>
      <w:r>
        <w:rPr>
          <w:rFonts w:ascii="宋体" w:hAnsi="宋体"/>
          <w:color w:val="000000"/>
          <w:sz w:val="24"/>
        </w:rPr>
        <w:t>天理财债券型证券投资基金基金合同》</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（五）《新华基金管理股份有限公司开放式基金业务规则》</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（六）更新的《新华财富金</w:t>
      </w:r>
      <w:r>
        <w:rPr>
          <w:rFonts w:ascii="宋体" w:hAnsi="宋体"/>
          <w:color w:val="000000"/>
          <w:sz w:val="24"/>
        </w:rPr>
        <w:t>30</w:t>
      </w:r>
      <w:r>
        <w:rPr>
          <w:rFonts w:ascii="宋体" w:hAnsi="宋体"/>
          <w:color w:val="000000"/>
          <w:sz w:val="24"/>
        </w:rPr>
        <w:t>天理财债券型证券投资基金招募说明书》</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（七）</w:t>
      </w:r>
      <w:r>
        <w:rPr>
          <w:rFonts w:ascii="宋体" w:hAnsi="宋体"/>
          <w:color w:val="000000"/>
          <w:sz w:val="24"/>
        </w:rPr>
        <w:t xml:space="preserve"> </w:t>
      </w:r>
      <w:r>
        <w:rPr>
          <w:rFonts w:ascii="宋体" w:hAnsi="宋体"/>
          <w:color w:val="000000"/>
          <w:sz w:val="24"/>
        </w:rPr>
        <w:t>基金管理人业务资格批件、营业执照和公司章程</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（八）</w:t>
      </w:r>
      <w:r>
        <w:rPr>
          <w:rFonts w:ascii="宋体" w:hAnsi="宋体"/>
          <w:color w:val="000000"/>
          <w:sz w:val="24"/>
        </w:rPr>
        <w:t xml:space="preserve"> </w:t>
      </w:r>
      <w:r>
        <w:rPr>
          <w:rFonts w:ascii="宋体" w:hAnsi="宋体"/>
          <w:color w:val="000000"/>
          <w:sz w:val="24"/>
        </w:rPr>
        <w:t>基金托管人业务资格批件及营业执照</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（九） 重庆市工商行政管理局关于核准新华基金管理有限公司变更公司名称、变更住所的批复</w:t>
      </w:r>
    </w:p>
    <w:p w:rsidR="00352D97" w:rsidRPr="003025FA" w:rsidRDefault="00352D97" w:rsidP="007D6062">
      <w:pPr>
        <w:spacing w:line="360" w:lineRule="auto"/>
        <w:ind w:firstLineChars="200" w:firstLine="480"/>
        <w:rPr>
          <w:rFonts w:ascii="宋体" w:hAnsi="宋体"/>
          <w:color w:val="000000"/>
          <w:sz w:val="24"/>
        </w:rPr>
      </w:pPr>
    </w:p>
    <w:p w:rsidR="00352D97" w:rsidRPr="003025FA" w:rsidRDefault="00352D97" w:rsidP="004E3ADB">
      <w:pPr>
        <w:autoSpaceDE w:val="0"/>
        <w:autoSpaceDN w:val="0"/>
        <w:adjustRightInd w:val="0"/>
        <w:spacing w:line="360" w:lineRule="auto"/>
        <w:jc w:val="left"/>
        <w:rPr>
          <w:rFonts w:ascii="宋体"/>
          <w:b/>
          <w:bCs/>
          <w:color w:val="000000"/>
          <w:kern w:val="0"/>
          <w:sz w:val="24"/>
        </w:rPr>
      </w:pPr>
      <w:r w:rsidRPr="003025FA">
        <w:rPr>
          <w:rFonts w:ascii="宋体" w:hAnsi="宋体" w:cs="Arial"/>
          <w:b/>
          <w:color w:val="000000"/>
          <w:kern w:val="0"/>
          <w:sz w:val="24"/>
        </w:rPr>
        <w:t>9</w:t>
      </w:r>
      <w:r w:rsidRPr="003025FA">
        <w:rPr>
          <w:rFonts w:ascii="宋体"/>
          <w:b/>
          <w:bCs/>
          <w:color w:val="000000"/>
          <w:kern w:val="0"/>
          <w:sz w:val="24"/>
        </w:rPr>
        <w:t>.</w:t>
      </w:r>
      <w:r w:rsidRPr="003025FA">
        <w:rPr>
          <w:rFonts w:ascii="宋体" w:hAnsi="宋体"/>
          <w:b/>
          <w:bCs/>
          <w:color w:val="000000"/>
          <w:kern w:val="0"/>
          <w:sz w:val="24"/>
        </w:rPr>
        <w:t xml:space="preserve">2 </w:t>
      </w:r>
      <w:r w:rsidRPr="003025FA">
        <w:rPr>
          <w:rFonts w:ascii="宋体" w:hAnsi="宋体" w:hint="eastAsia"/>
          <w:b/>
          <w:bCs/>
          <w:color w:val="000000"/>
          <w:kern w:val="0"/>
          <w:sz w:val="24"/>
        </w:rPr>
        <w:t>存放地点</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基金管理人、基金托管人住所。</w:t>
      </w:r>
    </w:p>
    <w:p w:rsidR="00352D97" w:rsidRPr="003025FA" w:rsidRDefault="00352D97" w:rsidP="007D6062">
      <w:pPr>
        <w:spacing w:line="360" w:lineRule="auto"/>
        <w:ind w:firstLineChars="200" w:firstLine="480"/>
        <w:rPr>
          <w:rFonts w:ascii="宋体" w:hAnsi="宋体"/>
          <w:color w:val="000000"/>
          <w:sz w:val="24"/>
        </w:rPr>
      </w:pPr>
    </w:p>
    <w:p w:rsidR="00352D97" w:rsidRPr="003025FA" w:rsidRDefault="00352D97" w:rsidP="004E3ADB">
      <w:pPr>
        <w:autoSpaceDE w:val="0"/>
        <w:autoSpaceDN w:val="0"/>
        <w:adjustRightInd w:val="0"/>
        <w:spacing w:line="360" w:lineRule="auto"/>
        <w:jc w:val="left"/>
        <w:rPr>
          <w:rFonts w:ascii="宋体"/>
          <w:b/>
          <w:bCs/>
          <w:color w:val="000000"/>
          <w:kern w:val="0"/>
          <w:sz w:val="24"/>
        </w:rPr>
      </w:pPr>
      <w:r w:rsidRPr="003025FA">
        <w:rPr>
          <w:rFonts w:ascii="宋体" w:hAnsi="宋体" w:cs="Arial"/>
          <w:b/>
          <w:color w:val="000000"/>
          <w:kern w:val="0"/>
          <w:sz w:val="24"/>
        </w:rPr>
        <w:t>9</w:t>
      </w:r>
      <w:r w:rsidRPr="003025FA">
        <w:rPr>
          <w:rFonts w:ascii="宋体"/>
          <w:b/>
          <w:bCs/>
          <w:color w:val="000000"/>
          <w:kern w:val="0"/>
          <w:sz w:val="24"/>
        </w:rPr>
        <w:t>.</w:t>
      </w:r>
      <w:r w:rsidRPr="003025FA">
        <w:rPr>
          <w:rFonts w:ascii="宋体" w:hAnsi="宋体"/>
          <w:b/>
          <w:bCs/>
          <w:color w:val="000000"/>
          <w:kern w:val="0"/>
          <w:sz w:val="24"/>
        </w:rPr>
        <w:t xml:space="preserve">3 </w:t>
      </w:r>
      <w:r w:rsidRPr="003025FA">
        <w:rPr>
          <w:rFonts w:ascii="宋体" w:hAnsi="宋体" w:hint="eastAsia"/>
          <w:b/>
          <w:bCs/>
          <w:color w:val="000000"/>
          <w:kern w:val="0"/>
          <w:sz w:val="24"/>
        </w:rPr>
        <w:t>查阅方式</w:t>
      </w:r>
    </w:p>
    <w:p w:rsidR="006F705B" w:rsidRDefault="00496745" w:rsidP="007D6062">
      <w:pPr>
        <w:spacing w:line="360" w:lineRule="auto"/>
        <w:ind w:firstLineChars="200" w:firstLine="480"/>
        <w:rPr>
          <w:rFonts w:ascii="宋体" w:hAnsi="宋体"/>
          <w:color w:val="000000"/>
          <w:sz w:val="24"/>
        </w:rPr>
      </w:pPr>
      <w:r>
        <w:rPr>
          <w:rFonts w:ascii="宋体" w:hAnsi="宋体"/>
          <w:color w:val="000000"/>
          <w:sz w:val="24"/>
        </w:rPr>
        <w:t>投资者可在营业时间内免费查阅，也可按工本费购买复印件，或通过本基金</w:t>
      </w:r>
    </w:p>
    <w:p w:rsidR="00352D97" w:rsidRPr="003025FA" w:rsidRDefault="00352D97" w:rsidP="007D6062">
      <w:pPr>
        <w:spacing w:line="360" w:lineRule="auto"/>
        <w:ind w:firstLineChars="200" w:firstLine="480"/>
        <w:rPr>
          <w:rFonts w:ascii="宋体" w:hAnsi="宋体"/>
          <w:color w:val="000000"/>
          <w:sz w:val="24"/>
        </w:rPr>
      </w:pPr>
      <w:r w:rsidRPr="003025FA">
        <w:rPr>
          <w:rFonts w:ascii="宋体" w:hAnsi="宋体"/>
          <w:color w:val="000000"/>
          <w:sz w:val="24"/>
        </w:rPr>
        <w:t>管理人网站查阅。</w:t>
      </w:r>
    </w:p>
    <w:p w:rsidR="00352D97" w:rsidRPr="003025FA" w:rsidRDefault="00352D97" w:rsidP="00814461">
      <w:pPr>
        <w:spacing w:line="360" w:lineRule="auto"/>
        <w:ind w:left="840"/>
        <w:jc w:val="right"/>
        <w:rPr>
          <w:rFonts w:ascii="宋体"/>
          <w:color w:val="000000"/>
          <w:sz w:val="24"/>
        </w:rPr>
      </w:pPr>
    </w:p>
    <w:p w:rsidR="00352D97" w:rsidRDefault="00352D97" w:rsidP="00814461">
      <w:pPr>
        <w:spacing w:line="360" w:lineRule="auto"/>
        <w:ind w:left="840"/>
        <w:jc w:val="right"/>
        <w:rPr>
          <w:rFonts w:ascii="宋体"/>
          <w:color w:val="000000"/>
          <w:sz w:val="24"/>
        </w:rPr>
      </w:pPr>
    </w:p>
    <w:p w:rsidR="00352D97" w:rsidRDefault="00352D97" w:rsidP="00814461">
      <w:pPr>
        <w:spacing w:line="360" w:lineRule="auto"/>
        <w:ind w:left="840"/>
        <w:jc w:val="right"/>
        <w:rPr>
          <w:rFonts w:ascii="宋体"/>
          <w:color w:val="000000"/>
          <w:sz w:val="24"/>
        </w:rPr>
      </w:pPr>
    </w:p>
    <w:p w:rsidR="00352D97" w:rsidRPr="003025FA" w:rsidRDefault="00352D97" w:rsidP="00814461">
      <w:pPr>
        <w:spacing w:line="360" w:lineRule="auto"/>
        <w:ind w:left="840"/>
        <w:jc w:val="right"/>
        <w:rPr>
          <w:rFonts w:ascii="宋体"/>
          <w:color w:val="000000"/>
          <w:sz w:val="24"/>
        </w:rPr>
      </w:pPr>
    </w:p>
    <w:p w:rsidR="00352D97" w:rsidRPr="003025FA" w:rsidRDefault="00352D97" w:rsidP="004E3ADB">
      <w:pPr>
        <w:spacing w:line="360" w:lineRule="auto"/>
        <w:jc w:val="right"/>
        <w:rPr>
          <w:rFonts w:ascii="宋体" w:hAnsi="宋体"/>
          <w:b/>
          <w:bCs/>
          <w:color w:val="000000"/>
          <w:sz w:val="24"/>
        </w:rPr>
      </w:pPr>
      <w:r w:rsidRPr="003025FA">
        <w:rPr>
          <w:rFonts w:ascii="宋体" w:hAnsi="宋体"/>
          <w:b/>
          <w:bCs/>
          <w:color w:val="000000"/>
          <w:sz w:val="24"/>
        </w:rPr>
        <w:t>新华基金管理股份有限公司</w:t>
      </w:r>
    </w:p>
    <w:p w:rsidR="00352D97" w:rsidRPr="003025FA" w:rsidRDefault="00352D97" w:rsidP="004E3ADB">
      <w:pPr>
        <w:spacing w:line="360" w:lineRule="auto"/>
        <w:jc w:val="right"/>
        <w:rPr>
          <w:rFonts w:ascii="宋体" w:hAnsi="宋体"/>
          <w:b/>
          <w:bCs/>
          <w:color w:val="000000"/>
          <w:sz w:val="24"/>
        </w:rPr>
      </w:pPr>
      <w:r w:rsidRPr="003025FA">
        <w:rPr>
          <w:rFonts w:ascii="宋体" w:hAnsi="宋体"/>
          <w:b/>
          <w:bCs/>
          <w:color w:val="000000"/>
          <w:sz w:val="24"/>
        </w:rPr>
        <w:t>二〇一六年四月二十一日</w:t>
      </w:r>
    </w:p>
    <w:sectPr w:rsidR="00352D97" w:rsidRPr="003025FA" w:rsidSect="00A13382">
      <w:pgSz w:w="11926" w:h="15840"/>
      <w:pgMar w:top="1420" w:right="1420" w:bottom="852" w:left="1420" w:header="851" w:footer="99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45" w:rsidRDefault="00496745">
      <w:r>
        <w:separator/>
      </w:r>
    </w:p>
  </w:endnote>
  <w:endnote w:type="continuationSeparator" w:id="1">
    <w:p w:rsidR="00496745" w:rsidRDefault="004967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仿宋简体">
    <w:altName w:val="黑体"/>
    <w:panose1 w:val="00000000000000000000"/>
    <w:charset w:val="86"/>
    <w:family w:val="auto"/>
    <w:notTrueType/>
    <w:pitch w:val="variable"/>
    <w:sig w:usb0="00000001" w:usb1="080E0000" w:usb2="00000010" w:usb3="00000000" w:csb0="00040000"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97" w:rsidRPr="001D0DB0" w:rsidRDefault="00352D97" w:rsidP="001D0DB0">
    <w:pPr>
      <w:pStyle w:val="a5"/>
      <w:jc w:val="center"/>
    </w:pPr>
    <w:r>
      <w:rPr>
        <w:rFonts w:hint="eastAsia"/>
        <w:kern w:val="0"/>
        <w:szCs w:val="21"/>
      </w:rPr>
      <w:t>第</w:t>
    </w:r>
    <w:r w:rsidR="006F705B">
      <w:rPr>
        <w:kern w:val="0"/>
        <w:szCs w:val="21"/>
      </w:rPr>
      <w:fldChar w:fldCharType="begin"/>
    </w:r>
    <w:r>
      <w:rPr>
        <w:kern w:val="0"/>
        <w:szCs w:val="21"/>
      </w:rPr>
      <w:instrText xml:space="preserve"> PAGE </w:instrText>
    </w:r>
    <w:r w:rsidR="006F705B">
      <w:rPr>
        <w:kern w:val="0"/>
        <w:szCs w:val="21"/>
      </w:rPr>
      <w:fldChar w:fldCharType="separate"/>
    </w:r>
    <w:r w:rsidR="007D6062">
      <w:rPr>
        <w:noProof/>
        <w:kern w:val="0"/>
        <w:szCs w:val="21"/>
      </w:rPr>
      <w:t>9</w:t>
    </w:r>
    <w:r w:rsidR="006F705B">
      <w:rPr>
        <w:kern w:val="0"/>
        <w:szCs w:val="21"/>
      </w:rPr>
      <w:fldChar w:fldCharType="end"/>
    </w:r>
    <w:r>
      <w:rPr>
        <w:rFonts w:hint="eastAsia"/>
        <w:kern w:val="0"/>
        <w:szCs w:val="21"/>
      </w:rPr>
      <w:t>页共</w:t>
    </w:r>
    <w:r w:rsidR="006F705B">
      <w:rPr>
        <w:kern w:val="0"/>
        <w:szCs w:val="21"/>
      </w:rPr>
      <w:fldChar w:fldCharType="begin"/>
    </w:r>
    <w:r>
      <w:rPr>
        <w:kern w:val="0"/>
        <w:szCs w:val="21"/>
      </w:rPr>
      <w:instrText xml:space="preserve"> NUMPAGES </w:instrText>
    </w:r>
    <w:r w:rsidR="006F705B">
      <w:rPr>
        <w:kern w:val="0"/>
        <w:szCs w:val="21"/>
      </w:rPr>
      <w:fldChar w:fldCharType="separate"/>
    </w:r>
    <w:r w:rsidR="007D6062">
      <w:rPr>
        <w:noProof/>
        <w:kern w:val="0"/>
        <w:szCs w:val="21"/>
      </w:rPr>
      <w:t>13</w:t>
    </w:r>
    <w:r w:rsidR="006F705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45" w:rsidRDefault="00496745">
      <w:r>
        <w:separator/>
      </w:r>
    </w:p>
  </w:footnote>
  <w:footnote w:type="continuationSeparator" w:id="1">
    <w:p w:rsidR="00496745" w:rsidRDefault="00496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97" w:rsidRDefault="00352D97" w:rsidP="00FE5BB6">
    <w:pPr>
      <w:pStyle w:val="a4"/>
      <w:pBdr>
        <w:bottom w:val="single" w:sz="6" w:space="0" w:color="auto"/>
      </w:pBdr>
      <w:jc w:val="right"/>
    </w:pPr>
    <w:r>
      <w:rPr>
        <w:sz w:val="21"/>
        <w:szCs w:val="21"/>
      </w:rPr>
      <w:t>新华财富金</w:t>
    </w:r>
    <w:r>
      <w:rPr>
        <w:sz w:val="21"/>
        <w:szCs w:val="21"/>
      </w:rPr>
      <w:t>30</w:t>
    </w:r>
    <w:r>
      <w:rPr>
        <w:sz w:val="21"/>
        <w:szCs w:val="21"/>
      </w:rPr>
      <w:t>天理财债券型证券投资基金</w:t>
    </w:r>
    <w:r>
      <w:rPr>
        <w:sz w:val="21"/>
        <w:szCs w:val="21"/>
      </w:rPr>
      <w:t>2016</w:t>
    </w:r>
    <w:r>
      <w:rPr>
        <w:sz w:val="21"/>
        <w:szCs w:val="21"/>
      </w:rPr>
      <w:t>年第</w:t>
    </w:r>
    <w:r>
      <w:rPr>
        <w:sz w:val="21"/>
        <w:szCs w:val="21"/>
      </w:rPr>
      <w:t>1</w:t>
    </w:r>
    <w:r>
      <w:rPr>
        <w:sz w:val="21"/>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E4B"/>
    <w:rsid w:val="000028CE"/>
    <w:rsid w:val="00004773"/>
    <w:rsid w:val="00004DE7"/>
    <w:rsid w:val="00014416"/>
    <w:rsid w:val="0001552D"/>
    <w:rsid w:val="00017C6F"/>
    <w:rsid w:val="00017E35"/>
    <w:rsid w:val="0004063B"/>
    <w:rsid w:val="00041165"/>
    <w:rsid w:val="00047661"/>
    <w:rsid w:val="00052CA4"/>
    <w:rsid w:val="0005518A"/>
    <w:rsid w:val="0005571F"/>
    <w:rsid w:val="00057D26"/>
    <w:rsid w:val="000636E5"/>
    <w:rsid w:val="0006697D"/>
    <w:rsid w:val="00070092"/>
    <w:rsid w:val="0007109E"/>
    <w:rsid w:val="0007502E"/>
    <w:rsid w:val="00075CA2"/>
    <w:rsid w:val="000818ED"/>
    <w:rsid w:val="00082C37"/>
    <w:rsid w:val="000844BD"/>
    <w:rsid w:val="000851A7"/>
    <w:rsid w:val="00085416"/>
    <w:rsid w:val="000A2104"/>
    <w:rsid w:val="000A22A2"/>
    <w:rsid w:val="000B0144"/>
    <w:rsid w:val="000B3935"/>
    <w:rsid w:val="000C7121"/>
    <w:rsid w:val="000D0F44"/>
    <w:rsid w:val="000D5E16"/>
    <w:rsid w:val="000D774B"/>
    <w:rsid w:val="000E2F13"/>
    <w:rsid w:val="000E6630"/>
    <w:rsid w:val="000F4826"/>
    <w:rsid w:val="00100A35"/>
    <w:rsid w:val="00100EC8"/>
    <w:rsid w:val="00101278"/>
    <w:rsid w:val="00103B93"/>
    <w:rsid w:val="00110DC2"/>
    <w:rsid w:val="00114310"/>
    <w:rsid w:val="001170EA"/>
    <w:rsid w:val="00126B62"/>
    <w:rsid w:val="001302DB"/>
    <w:rsid w:val="001429FF"/>
    <w:rsid w:val="001540CE"/>
    <w:rsid w:val="001806FA"/>
    <w:rsid w:val="0018401C"/>
    <w:rsid w:val="00186667"/>
    <w:rsid w:val="00190674"/>
    <w:rsid w:val="00191B28"/>
    <w:rsid w:val="00192AF8"/>
    <w:rsid w:val="00193BCF"/>
    <w:rsid w:val="00195C6F"/>
    <w:rsid w:val="001A0592"/>
    <w:rsid w:val="001A19C5"/>
    <w:rsid w:val="001A3386"/>
    <w:rsid w:val="001C5D80"/>
    <w:rsid w:val="001D0D4C"/>
    <w:rsid w:val="001D0DB0"/>
    <w:rsid w:val="001D3FAC"/>
    <w:rsid w:val="001D54B1"/>
    <w:rsid w:val="001D6ECD"/>
    <w:rsid w:val="001F0286"/>
    <w:rsid w:val="001F302C"/>
    <w:rsid w:val="001F6D09"/>
    <w:rsid w:val="001F6FF8"/>
    <w:rsid w:val="001F78C1"/>
    <w:rsid w:val="0020640F"/>
    <w:rsid w:val="00221191"/>
    <w:rsid w:val="0022445E"/>
    <w:rsid w:val="002315C8"/>
    <w:rsid w:val="00232095"/>
    <w:rsid w:val="00251E3E"/>
    <w:rsid w:val="002525C7"/>
    <w:rsid w:val="00254040"/>
    <w:rsid w:val="002623A6"/>
    <w:rsid w:val="00267283"/>
    <w:rsid w:val="002723B4"/>
    <w:rsid w:val="00274097"/>
    <w:rsid w:val="00274FAC"/>
    <w:rsid w:val="00280B02"/>
    <w:rsid w:val="0028250D"/>
    <w:rsid w:val="0029158C"/>
    <w:rsid w:val="002A7841"/>
    <w:rsid w:val="002B45A4"/>
    <w:rsid w:val="002B48E3"/>
    <w:rsid w:val="002C22D6"/>
    <w:rsid w:val="002C7D48"/>
    <w:rsid w:val="002D691E"/>
    <w:rsid w:val="002E0F4A"/>
    <w:rsid w:val="002E0F7F"/>
    <w:rsid w:val="002E333F"/>
    <w:rsid w:val="002E4DBF"/>
    <w:rsid w:val="002E65E3"/>
    <w:rsid w:val="002F0660"/>
    <w:rsid w:val="002F2E2B"/>
    <w:rsid w:val="002F6539"/>
    <w:rsid w:val="003025FA"/>
    <w:rsid w:val="003076EF"/>
    <w:rsid w:val="00311ADA"/>
    <w:rsid w:val="003220F0"/>
    <w:rsid w:val="00340C3A"/>
    <w:rsid w:val="00343AF0"/>
    <w:rsid w:val="00346B82"/>
    <w:rsid w:val="003472E4"/>
    <w:rsid w:val="0035215C"/>
    <w:rsid w:val="00352D97"/>
    <w:rsid w:val="003622A7"/>
    <w:rsid w:val="00371E26"/>
    <w:rsid w:val="003743E1"/>
    <w:rsid w:val="0038095B"/>
    <w:rsid w:val="00384942"/>
    <w:rsid w:val="003856CF"/>
    <w:rsid w:val="00386903"/>
    <w:rsid w:val="00387992"/>
    <w:rsid w:val="00391065"/>
    <w:rsid w:val="003923B3"/>
    <w:rsid w:val="00392BD9"/>
    <w:rsid w:val="00395151"/>
    <w:rsid w:val="00396F70"/>
    <w:rsid w:val="003A1397"/>
    <w:rsid w:val="003A169E"/>
    <w:rsid w:val="003A49D5"/>
    <w:rsid w:val="003B6DC6"/>
    <w:rsid w:val="003B709E"/>
    <w:rsid w:val="003C0E8C"/>
    <w:rsid w:val="003C1137"/>
    <w:rsid w:val="003D0E87"/>
    <w:rsid w:val="003E14FE"/>
    <w:rsid w:val="003F468F"/>
    <w:rsid w:val="003F65C4"/>
    <w:rsid w:val="003F6B4D"/>
    <w:rsid w:val="00402654"/>
    <w:rsid w:val="00403CD5"/>
    <w:rsid w:val="00403ED2"/>
    <w:rsid w:val="00406A01"/>
    <w:rsid w:val="00413891"/>
    <w:rsid w:val="00422BC7"/>
    <w:rsid w:val="004250C5"/>
    <w:rsid w:val="00425438"/>
    <w:rsid w:val="00426FAD"/>
    <w:rsid w:val="00431618"/>
    <w:rsid w:val="00431D37"/>
    <w:rsid w:val="00433A06"/>
    <w:rsid w:val="004359DF"/>
    <w:rsid w:val="004369B0"/>
    <w:rsid w:val="00437706"/>
    <w:rsid w:val="00440C71"/>
    <w:rsid w:val="0044257C"/>
    <w:rsid w:val="0045068A"/>
    <w:rsid w:val="00460000"/>
    <w:rsid w:val="00462488"/>
    <w:rsid w:val="004677E5"/>
    <w:rsid w:val="0047191A"/>
    <w:rsid w:val="004730B4"/>
    <w:rsid w:val="00474896"/>
    <w:rsid w:val="00474A43"/>
    <w:rsid w:val="004771B9"/>
    <w:rsid w:val="0048086E"/>
    <w:rsid w:val="004817F4"/>
    <w:rsid w:val="00492647"/>
    <w:rsid w:val="004926EE"/>
    <w:rsid w:val="00496745"/>
    <w:rsid w:val="004977E6"/>
    <w:rsid w:val="004A0924"/>
    <w:rsid w:val="004A2432"/>
    <w:rsid w:val="004A46A0"/>
    <w:rsid w:val="004A5FCE"/>
    <w:rsid w:val="004A672F"/>
    <w:rsid w:val="004B1C09"/>
    <w:rsid w:val="004B26A7"/>
    <w:rsid w:val="004B5DCF"/>
    <w:rsid w:val="004B788C"/>
    <w:rsid w:val="004B7B7F"/>
    <w:rsid w:val="004C3FA9"/>
    <w:rsid w:val="004D22E1"/>
    <w:rsid w:val="004D5065"/>
    <w:rsid w:val="004E041A"/>
    <w:rsid w:val="004E3ADB"/>
    <w:rsid w:val="004E66A9"/>
    <w:rsid w:val="004F3020"/>
    <w:rsid w:val="004F67C6"/>
    <w:rsid w:val="004F72E6"/>
    <w:rsid w:val="00512FE1"/>
    <w:rsid w:val="005141F5"/>
    <w:rsid w:val="0051578D"/>
    <w:rsid w:val="00520731"/>
    <w:rsid w:val="00527876"/>
    <w:rsid w:val="00534548"/>
    <w:rsid w:val="0054785C"/>
    <w:rsid w:val="00555883"/>
    <w:rsid w:val="00560D73"/>
    <w:rsid w:val="00561E69"/>
    <w:rsid w:val="005632B4"/>
    <w:rsid w:val="005633AD"/>
    <w:rsid w:val="005648A3"/>
    <w:rsid w:val="00575970"/>
    <w:rsid w:val="005773D6"/>
    <w:rsid w:val="00582960"/>
    <w:rsid w:val="0058577E"/>
    <w:rsid w:val="00591814"/>
    <w:rsid w:val="00591E69"/>
    <w:rsid w:val="00592D0A"/>
    <w:rsid w:val="00594DCA"/>
    <w:rsid w:val="00595C4A"/>
    <w:rsid w:val="00596386"/>
    <w:rsid w:val="005B527B"/>
    <w:rsid w:val="005B697D"/>
    <w:rsid w:val="005C3412"/>
    <w:rsid w:val="005C6D15"/>
    <w:rsid w:val="005E05CC"/>
    <w:rsid w:val="005E2087"/>
    <w:rsid w:val="005E58AA"/>
    <w:rsid w:val="005E6FA5"/>
    <w:rsid w:val="005F270C"/>
    <w:rsid w:val="005F409A"/>
    <w:rsid w:val="005F46DA"/>
    <w:rsid w:val="00610D87"/>
    <w:rsid w:val="00613327"/>
    <w:rsid w:val="00614780"/>
    <w:rsid w:val="00615752"/>
    <w:rsid w:val="00615ED9"/>
    <w:rsid w:val="00617ADB"/>
    <w:rsid w:val="0062091D"/>
    <w:rsid w:val="00620D07"/>
    <w:rsid w:val="0062127F"/>
    <w:rsid w:val="006268E8"/>
    <w:rsid w:val="00631C0B"/>
    <w:rsid w:val="0063302E"/>
    <w:rsid w:val="00637395"/>
    <w:rsid w:val="00642494"/>
    <w:rsid w:val="0065220D"/>
    <w:rsid w:val="0065614E"/>
    <w:rsid w:val="00661E17"/>
    <w:rsid w:val="00664834"/>
    <w:rsid w:val="006662B2"/>
    <w:rsid w:val="0067057E"/>
    <w:rsid w:val="0067106E"/>
    <w:rsid w:val="00673BA5"/>
    <w:rsid w:val="00673ED8"/>
    <w:rsid w:val="00683E0D"/>
    <w:rsid w:val="00687B3E"/>
    <w:rsid w:val="006911A1"/>
    <w:rsid w:val="00691A38"/>
    <w:rsid w:val="00694F5A"/>
    <w:rsid w:val="00695A7B"/>
    <w:rsid w:val="0069632C"/>
    <w:rsid w:val="006A1E40"/>
    <w:rsid w:val="006A2A4A"/>
    <w:rsid w:val="006A2D00"/>
    <w:rsid w:val="006A2EE4"/>
    <w:rsid w:val="006B25FD"/>
    <w:rsid w:val="006B4C67"/>
    <w:rsid w:val="006B6EF4"/>
    <w:rsid w:val="006D4C22"/>
    <w:rsid w:val="006D56D3"/>
    <w:rsid w:val="006E05E1"/>
    <w:rsid w:val="006F30FA"/>
    <w:rsid w:val="006F622C"/>
    <w:rsid w:val="006F705B"/>
    <w:rsid w:val="00710487"/>
    <w:rsid w:val="00714B3D"/>
    <w:rsid w:val="007160BD"/>
    <w:rsid w:val="007277D1"/>
    <w:rsid w:val="00727EA0"/>
    <w:rsid w:val="0073105A"/>
    <w:rsid w:val="00741288"/>
    <w:rsid w:val="007478BF"/>
    <w:rsid w:val="00752660"/>
    <w:rsid w:val="00756489"/>
    <w:rsid w:val="00761E9C"/>
    <w:rsid w:val="00762E87"/>
    <w:rsid w:val="007723FD"/>
    <w:rsid w:val="00772687"/>
    <w:rsid w:val="00775892"/>
    <w:rsid w:val="00780252"/>
    <w:rsid w:val="0079212D"/>
    <w:rsid w:val="007952CD"/>
    <w:rsid w:val="007B1C3E"/>
    <w:rsid w:val="007C42E5"/>
    <w:rsid w:val="007C6A87"/>
    <w:rsid w:val="007D38EA"/>
    <w:rsid w:val="007D6062"/>
    <w:rsid w:val="007E0C74"/>
    <w:rsid w:val="007F525E"/>
    <w:rsid w:val="007F7B68"/>
    <w:rsid w:val="00801B75"/>
    <w:rsid w:val="00806609"/>
    <w:rsid w:val="00806882"/>
    <w:rsid w:val="00806E79"/>
    <w:rsid w:val="00811188"/>
    <w:rsid w:val="008115B6"/>
    <w:rsid w:val="00814461"/>
    <w:rsid w:val="0082024F"/>
    <w:rsid w:val="00825EA5"/>
    <w:rsid w:val="00833555"/>
    <w:rsid w:val="008347B3"/>
    <w:rsid w:val="008424EC"/>
    <w:rsid w:val="00843E53"/>
    <w:rsid w:val="008462A0"/>
    <w:rsid w:val="00850906"/>
    <w:rsid w:val="00851F57"/>
    <w:rsid w:val="0086245E"/>
    <w:rsid w:val="00867F4F"/>
    <w:rsid w:val="008727C5"/>
    <w:rsid w:val="00880EE6"/>
    <w:rsid w:val="00882EE2"/>
    <w:rsid w:val="00890FC3"/>
    <w:rsid w:val="008B3CD0"/>
    <w:rsid w:val="008B63B6"/>
    <w:rsid w:val="008B6DA4"/>
    <w:rsid w:val="008B7FBD"/>
    <w:rsid w:val="008D023F"/>
    <w:rsid w:val="008D2EEC"/>
    <w:rsid w:val="008D473A"/>
    <w:rsid w:val="008D7DEE"/>
    <w:rsid w:val="008E4638"/>
    <w:rsid w:val="008F44F3"/>
    <w:rsid w:val="00900445"/>
    <w:rsid w:val="009004F7"/>
    <w:rsid w:val="00902E3F"/>
    <w:rsid w:val="00903E98"/>
    <w:rsid w:val="00904247"/>
    <w:rsid w:val="00914C4D"/>
    <w:rsid w:val="009153D7"/>
    <w:rsid w:val="00915775"/>
    <w:rsid w:val="00924422"/>
    <w:rsid w:val="00926A13"/>
    <w:rsid w:val="00930BA7"/>
    <w:rsid w:val="00930E3A"/>
    <w:rsid w:val="00936A19"/>
    <w:rsid w:val="0094213C"/>
    <w:rsid w:val="00943183"/>
    <w:rsid w:val="00943AFD"/>
    <w:rsid w:val="009452B9"/>
    <w:rsid w:val="0095221F"/>
    <w:rsid w:val="009656BD"/>
    <w:rsid w:val="009674D7"/>
    <w:rsid w:val="00971A57"/>
    <w:rsid w:val="00971D35"/>
    <w:rsid w:val="009751C6"/>
    <w:rsid w:val="009802DA"/>
    <w:rsid w:val="00980386"/>
    <w:rsid w:val="0098181F"/>
    <w:rsid w:val="00983FC2"/>
    <w:rsid w:val="00987069"/>
    <w:rsid w:val="009A1A3A"/>
    <w:rsid w:val="009B0994"/>
    <w:rsid w:val="009B2693"/>
    <w:rsid w:val="009B2BC4"/>
    <w:rsid w:val="009B4CA6"/>
    <w:rsid w:val="009C01AB"/>
    <w:rsid w:val="009C1A42"/>
    <w:rsid w:val="009C1DE9"/>
    <w:rsid w:val="009C5083"/>
    <w:rsid w:val="009C53F8"/>
    <w:rsid w:val="009D0796"/>
    <w:rsid w:val="009D2F0E"/>
    <w:rsid w:val="009D60EB"/>
    <w:rsid w:val="009D74FC"/>
    <w:rsid w:val="009E07F4"/>
    <w:rsid w:val="009E2BAA"/>
    <w:rsid w:val="009E4169"/>
    <w:rsid w:val="009E4601"/>
    <w:rsid w:val="009F08BF"/>
    <w:rsid w:val="009F39B0"/>
    <w:rsid w:val="009F4C55"/>
    <w:rsid w:val="009F66E8"/>
    <w:rsid w:val="00A13382"/>
    <w:rsid w:val="00A147F8"/>
    <w:rsid w:val="00A1530B"/>
    <w:rsid w:val="00A16747"/>
    <w:rsid w:val="00A204D8"/>
    <w:rsid w:val="00A207E5"/>
    <w:rsid w:val="00A4057D"/>
    <w:rsid w:val="00A56135"/>
    <w:rsid w:val="00A62762"/>
    <w:rsid w:val="00A7349A"/>
    <w:rsid w:val="00A734B9"/>
    <w:rsid w:val="00A80F9F"/>
    <w:rsid w:val="00A81075"/>
    <w:rsid w:val="00A862D0"/>
    <w:rsid w:val="00A95FA9"/>
    <w:rsid w:val="00AA7575"/>
    <w:rsid w:val="00AB3B0D"/>
    <w:rsid w:val="00AC0359"/>
    <w:rsid w:val="00AC1C28"/>
    <w:rsid w:val="00AC2B47"/>
    <w:rsid w:val="00AC7FEB"/>
    <w:rsid w:val="00AD28A5"/>
    <w:rsid w:val="00AD2E4E"/>
    <w:rsid w:val="00AD2F99"/>
    <w:rsid w:val="00AD3AAD"/>
    <w:rsid w:val="00AD752F"/>
    <w:rsid w:val="00AE17F1"/>
    <w:rsid w:val="00AE2FB9"/>
    <w:rsid w:val="00AE4F96"/>
    <w:rsid w:val="00AE6D9A"/>
    <w:rsid w:val="00AF1724"/>
    <w:rsid w:val="00AF2397"/>
    <w:rsid w:val="00B0789C"/>
    <w:rsid w:val="00B1623D"/>
    <w:rsid w:val="00B306EF"/>
    <w:rsid w:val="00B33FA5"/>
    <w:rsid w:val="00B415B8"/>
    <w:rsid w:val="00B44F2F"/>
    <w:rsid w:val="00B46885"/>
    <w:rsid w:val="00B47322"/>
    <w:rsid w:val="00B5254B"/>
    <w:rsid w:val="00B55F93"/>
    <w:rsid w:val="00B5600C"/>
    <w:rsid w:val="00B612AB"/>
    <w:rsid w:val="00B76977"/>
    <w:rsid w:val="00B83944"/>
    <w:rsid w:val="00B906B6"/>
    <w:rsid w:val="00B94C26"/>
    <w:rsid w:val="00B9544E"/>
    <w:rsid w:val="00B95A4B"/>
    <w:rsid w:val="00BA2F6A"/>
    <w:rsid w:val="00BA3FBE"/>
    <w:rsid w:val="00BA5353"/>
    <w:rsid w:val="00BA5E15"/>
    <w:rsid w:val="00BB2469"/>
    <w:rsid w:val="00BB7518"/>
    <w:rsid w:val="00BB7638"/>
    <w:rsid w:val="00BC144F"/>
    <w:rsid w:val="00BC2146"/>
    <w:rsid w:val="00BC4CF1"/>
    <w:rsid w:val="00BC4DD4"/>
    <w:rsid w:val="00BC63DF"/>
    <w:rsid w:val="00BD1FF6"/>
    <w:rsid w:val="00BD57A8"/>
    <w:rsid w:val="00BD6918"/>
    <w:rsid w:val="00BE0F50"/>
    <w:rsid w:val="00BE2451"/>
    <w:rsid w:val="00BE51B5"/>
    <w:rsid w:val="00BF1894"/>
    <w:rsid w:val="00BF59DE"/>
    <w:rsid w:val="00C10D80"/>
    <w:rsid w:val="00C1461A"/>
    <w:rsid w:val="00C27CF9"/>
    <w:rsid w:val="00C30110"/>
    <w:rsid w:val="00C31708"/>
    <w:rsid w:val="00C3183C"/>
    <w:rsid w:val="00C40458"/>
    <w:rsid w:val="00C4119D"/>
    <w:rsid w:val="00C43397"/>
    <w:rsid w:val="00C45B13"/>
    <w:rsid w:val="00C52039"/>
    <w:rsid w:val="00C637D1"/>
    <w:rsid w:val="00C66024"/>
    <w:rsid w:val="00C7033B"/>
    <w:rsid w:val="00C71204"/>
    <w:rsid w:val="00C72367"/>
    <w:rsid w:val="00C82A05"/>
    <w:rsid w:val="00C83157"/>
    <w:rsid w:val="00C83F70"/>
    <w:rsid w:val="00C841C9"/>
    <w:rsid w:val="00C84CCE"/>
    <w:rsid w:val="00C86529"/>
    <w:rsid w:val="00CA0F59"/>
    <w:rsid w:val="00CA3808"/>
    <w:rsid w:val="00CA640D"/>
    <w:rsid w:val="00CB1AEB"/>
    <w:rsid w:val="00CC098E"/>
    <w:rsid w:val="00CC7A4E"/>
    <w:rsid w:val="00CD08B5"/>
    <w:rsid w:val="00CE0E18"/>
    <w:rsid w:val="00CE193A"/>
    <w:rsid w:val="00CE636F"/>
    <w:rsid w:val="00CF23C1"/>
    <w:rsid w:val="00D15D82"/>
    <w:rsid w:val="00D16E24"/>
    <w:rsid w:val="00D20BCF"/>
    <w:rsid w:val="00D23538"/>
    <w:rsid w:val="00D25291"/>
    <w:rsid w:val="00D25602"/>
    <w:rsid w:val="00D25A77"/>
    <w:rsid w:val="00D2743E"/>
    <w:rsid w:val="00D33791"/>
    <w:rsid w:val="00D33BA8"/>
    <w:rsid w:val="00D34369"/>
    <w:rsid w:val="00D353E9"/>
    <w:rsid w:val="00D43232"/>
    <w:rsid w:val="00D44D54"/>
    <w:rsid w:val="00D44E95"/>
    <w:rsid w:val="00D47A56"/>
    <w:rsid w:val="00D51E96"/>
    <w:rsid w:val="00D521DA"/>
    <w:rsid w:val="00D6224E"/>
    <w:rsid w:val="00D638E8"/>
    <w:rsid w:val="00D63B9E"/>
    <w:rsid w:val="00D64248"/>
    <w:rsid w:val="00D65D90"/>
    <w:rsid w:val="00D769BA"/>
    <w:rsid w:val="00D7751B"/>
    <w:rsid w:val="00D8034F"/>
    <w:rsid w:val="00D93109"/>
    <w:rsid w:val="00D9412B"/>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E04AF5"/>
    <w:rsid w:val="00E069B5"/>
    <w:rsid w:val="00E13B22"/>
    <w:rsid w:val="00E145BC"/>
    <w:rsid w:val="00E149A5"/>
    <w:rsid w:val="00E151DF"/>
    <w:rsid w:val="00E17435"/>
    <w:rsid w:val="00E21589"/>
    <w:rsid w:val="00E22F73"/>
    <w:rsid w:val="00E24D9E"/>
    <w:rsid w:val="00E264BD"/>
    <w:rsid w:val="00E26581"/>
    <w:rsid w:val="00E2722E"/>
    <w:rsid w:val="00E30517"/>
    <w:rsid w:val="00E431CE"/>
    <w:rsid w:val="00E4440D"/>
    <w:rsid w:val="00E445F8"/>
    <w:rsid w:val="00E507FD"/>
    <w:rsid w:val="00E545F8"/>
    <w:rsid w:val="00E611A2"/>
    <w:rsid w:val="00E6219D"/>
    <w:rsid w:val="00E64BF4"/>
    <w:rsid w:val="00E70188"/>
    <w:rsid w:val="00E73AE5"/>
    <w:rsid w:val="00E76913"/>
    <w:rsid w:val="00E84A2D"/>
    <w:rsid w:val="00E8582E"/>
    <w:rsid w:val="00E85AC9"/>
    <w:rsid w:val="00E85CF2"/>
    <w:rsid w:val="00E92AA8"/>
    <w:rsid w:val="00E92D23"/>
    <w:rsid w:val="00E9312A"/>
    <w:rsid w:val="00E95356"/>
    <w:rsid w:val="00E966E5"/>
    <w:rsid w:val="00EA0BA4"/>
    <w:rsid w:val="00EA1C82"/>
    <w:rsid w:val="00EA3D96"/>
    <w:rsid w:val="00EA4D5C"/>
    <w:rsid w:val="00EA69D7"/>
    <w:rsid w:val="00EA6B7B"/>
    <w:rsid w:val="00EB2A39"/>
    <w:rsid w:val="00EB3346"/>
    <w:rsid w:val="00EB3D8B"/>
    <w:rsid w:val="00EB4276"/>
    <w:rsid w:val="00EB5186"/>
    <w:rsid w:val="00ED1110"/>
    <w:rsid w:val="00ED1B77"/>
    <w:rsid w:val="00ED2E5D"/>
    <w:rsid w:val="00ED57D1"/>
    <w:rsid w:val="00ED622B"/>
    <w:rsid w:val="00EE38A8"/>
    <w:rsid w:val="00EE68F0"/>
    <w:rsid w:val="00EF4595"/>
    <w:rsid w:val="00EF6216"/>
    <w:rsid w:val="00F0251A"/>
    <w:rsid w:val="00F03F87"/>
    <w:rsid w:val="00F048DE"/>
    <w:rsid w:val="00F12547"/>
    <w:rsid w:val="00F13F24"/>
    <w:rsid w:val="00F14A7B"/>
    <w:rsid w:val="00F17736"/>
    <w:rsid w:val="00F2540D"/>
    <w:rsid w:val="00F40C82"/>
    <w:rsid w:val="00F53B1A"/>
    <w:rsid w:val="00F54568"/>
    <w:rsid w:val="00F54E4B"/>
    <w:rsid w:val="00F570FD"/>
    <w:rsid w:val="00F57249"/>
    <w:rsid w:val="00F61508"/>
    <w:rsid w:val="00F62DE3"/>
    <w:rsid w:val="00F72CA6"/>
    <w:rsid w:val="00F73656"/>
    <w:rsid w:val="00F81CE7"/>
    <w:rsid w:val="00F81E33"/>
    <w:rsid w:val="00F834A1"/>
    <w:rsid w:val="00F86FBC"/>
    <w:rsid w:val="00FA2208"/>
    <w:rsid w:val="00FA4C13"/>
    <w:rsid w:val="00FA4D45"/>
    <w:rsid w:val="00FA76E2"/>
    <w:rsid w:val="00FB2783"/>
    <w:rsid w:val="00FB345F"/>
    <w:rsid w:val="00FB570E"/>
    <w:rsid w:val="00FB74C1"/>
    <w:rsid w:val="00FC57A1"/>
    <w:rsid w:val="00FD3820"/>
    <w:rsid w:val="00FD6C39"/>
    <w:rsid w:val="00FD7EF0"/>
    <w:rsid w:val="00FE5BB6"/>
    <w:rsid w:val="00FF30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uiPriority w:val="99"/>
    <w:qFormat/>
    <w:rsid w:val="004926EE"/>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4926EE"/>
    <w:rPr>
      <w:rFonts w:cs="Times New Roman"/>
      <w:b/>
      <w:bCs/>
      <w:kern w:val="44"/>
      <w:sz w:val="44"/>
      <w:szCs w:val="44"/>
    </w:rPr>
  </w:style>
  <w:style w:type="character" w:customStyle="1" w:styleId="2Char">
    <w:name w:val="标题 2 Char"/>
    <w:basedOn w:val="a1"/>
    <w:link w:val="2"/>
    <w:uiPriority w:val="99"/>
    <w:semiHidden/>
    <w:locked/>
    <w:rsid w:val="00EA69D7"/>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locked/>
    <w:rsid w:val="00FE5BB6"/>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sz w:val="18"/>
      <w:szCs w:val="18"/>
    </w:rPr>
  </w:style>
  <w:style w:type="character" w:customStyle="1" w:styleId="Char0">
    <w:name w:val="页脚 Char"/>
    <w:basedOn w:val="a1"/>
    <w:link w:val="a5"/>
    <w:uiPriority w:val="99"/>
    <w:semiHidden/>
    <w:locked/>
    <w:rsid w:val="00EA69D7"/>
    <w:rPr>
      <w:rFonts w:cs="Times New Roman"/>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rFonts w:ascii="宋体" w:hAnsi="宋体"/>
      <w:color w:val="FF0000"/>
      <w:sz w:val="24"/>
    </w:rPr>
  </w:style>
  <w:style w:type="character" w:customStyle="1" w:styleId="2Char0">
    <w:name w:val="正文文本缩进 2 Char"/>
    <w:basedOn w:val="a1"/>
    <w:link w:val="20"/>
    <w:uiPriority w:val="99"/>
    <w:semiHidden/>
    <w:locked/>
    <w:rsid w:val="00EA69D7"/>
    <w:rPr>
      <w:rFonts w:cs="Times New Roman"/>
      <w:sz w:val="24"/>
      <w:szCs w:val="24"/>
    </w:rPr>
  </w:style>
  <w:style w:type="paragraph" w:styleId="a6">
    <w:name w:val="Plain Text"/>
    <w:basedOn w:val="a"/>
    <w:link w:val="Char2"/>
    <w:uiPriority w:val="99"/>
    <w:rsid w:val="004771B9"/>
    <w:rPr>
      <w:rFonts w:ascii="宋体" w:hAnsi="Courier New"/>
      <w:szCs w:val="21"/>
    </w:rPr>
  </w:style>
  <w:style w:type="character" w:customStyle="1" w:styleId="Char2">
    <w:name w:val="纯文本 Char"/>
    <w:basedOn w:val="a1"/>
    <w:link w:val="a6"/>
    <w:uiPriority w:val="99"/>
    <w:locked/>
    <w:rsid w:val="00C86529"/>
    <w:rPr>
      <w:rFonts w:ascii="宋体" w:hAnsi="Courier New" w:cs="Times New Roman"/>
      <w:kern w:val="2"/>
      <w:sz w:val="21"/>
    </w:rPr>
  </w:style>
  <w:style w:type="paragraph" w:styleId="3">
    <w:name w:val="Body Text Indent 3"/>
    <w:basedOn w:val="a"/>
    <w:link w:val="3Char"/>
    <w:uiPriority w:val="99"/>
    <w:rsid w:val="004771B9"/>
    <w:pPr>
      <w:spacing w:after="120"/>
      <w:ind w:leftChars="200" w:left="420"/>
    </w:pPr>
    <w:rPr>
      <w:sz w:val="16"/>
      <w:szCs w:val="16"/>
    </w:rPr>
  </w:style>
  <w:style w:type="character" w:customStyle="1" w:styleId="3Char">
    <w:name w:val="正文文本缩进 3 Char"/>
    <w:basedOn w:val="a1"/>
    <w:link w:val="3"/>
    <w:uiPriority w:val="99"/>
    <w:semiHidden/>
    <w:locked/>
    <w:rsid w:val="00EA69D7"/>
    <w:rPr>
      <w:rFonts w:cs="Times New Roman"/>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C6D15"/>
    <w:pPr>
      <w:shd w:val="clear" w:color="auto" w:fill="000080"/>
    </w:pPr>
  </w:style>
  <w:style w:type="character" w:customStyle="1" w:styleId="Char3">
    <w:name w:val="文档结构图 Char"/>
    <w:basedOn w:val="a1"/>
    <w:link w:val="a7"/>
    <w:uiPriority w:val="99"/>
    <w:semiHidden/>
    <w:locked/>
    <w:rsid w:val="00EA69D7"/>
    <w:rPr>
      <w:rFonts w:cs="Times New Roman"/>
      <w:sz w:val="2"/>
    </w:rPr>
  </w:style>
  <w:style w:type="table" w:styleId="a8">
    <w:name w:val="Table Grid"/>
    <w:basedOn w:val="a2"/>
    <w:uiPriority w:val="99"/>
    <w:rsid w:val="00D432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rsid w:val="00683E0D"/>
    <w:pPr>
      <w:snapToGrid w:val="0"/>
      <w:jc w:val="left"/>
    </w:pPr>
    <w:rPr>
      <w:sz w:val="18"/>
      <w:szCs w:val="18"/>
    </w:rPr>
  </w:style>
  <w:style w:type="character" w:customStyle="1" w:styleId="Char4">
    <w:name w:val="脚注文本 Char"/>
    <w:basedOn w:val="a1"/>
    <w:link w:val="a9"/>
    <w:uiPriority w:val="99"/>
    <w:locked/>
    <w:rsid w:val="00683E0D"/>
    <w:rPr>
      <w:rFonts w:cs="Times New Roman"/>
      <w:kern w:val="2"/>
      <w:sz w:val="18"/>
    </w:rPr>
  </w:style>
  <w:style w:type="character" w:styleId="aa">
    <w:name w:val="footnote reference"/>
    <w:basedOn w:val="a1"/>
    <w:uiPriority w:val="99"/>
    <w:rsid w:val="00683E0D"/>
    <w:rPr>
      <w:rFonts w:cs="Times New Roman"/>
      <w:vertAlign w:val="superscript"/>
    </w:rPr>
  </w:style>
  <w:style w:type="paragraph" w:styleId="ab">
    <w:name w:val="Balloon Text"/>
    <w:basedOn w:val="a"/>
    <w:link w:val="Char5"/>
    <w:uiPriority w:val="99"/>
    <w:rsid w:val="009D0796"/>
    <w:rPr>
      <w:sz w:val="18"/>
      <w:szCs w:val="18"/>
    </w:rPr>
  </w:style>
  <w:style w:type="character" w:customStyle="1" w:styleId="Char5">
    <w:name w:val="批注框文本 Char"/>
    <w:basedOn w:val="a1"/>
    <w:link w:val="ab"/>
    <w:uiPriority w:val="99"/>
    <w:locked/>
    <w:rsid w:val="009D0796"/>
    <w:rPr>
      <w:rFonts w:cs="Times New Roman"/>
      <w:kern w:val="2"/>
      <w:sz w:val="18"/>
      <w:szCs w:val="18"/>
    </w:rPr>
  </w:style>
  <w:style w:type="paragraph" w:styleId="ac">
    <w:name w:val="Normal (Web)"/>
    <w:basedOn w:val="a"/>
    <w:uiPriority w:val="99"/>
    <w:rsid w:val="003A169E"/>
    <w:pPr>
      <w:widowControl/>
      <w:spacing w:before="100" w:beforeAutospacing="1" w:after="100" w:afterAutospacing="1"/>
    </w:pPr>
    <w:rPr>
      <w:rFonts w:ascii="宋体" w:hAnsi="宋体"/>
      <w:kern w:val="0"/>
      <w:sz w:val="24"/>
      <w:szCs w:val="20"/>
    </w:rPr>
  </w:style>
  <w:style w:type="paragraph" w:styleId="ad">
    <w:name w:val="Date"/>
    <w:basedOn w:val="a"/>
    <w:next w:val="a"/>
    <w:link w:val="Char6"/>
    <w:uiPriority w:val="99"/>
    <w:rsid w:val="00FA76E2"/>
    <w:rPr>
      <w:sz w:val="24"/>
      <w:szCs w:val="20"/>
    </w:rPr>
  </w:style>
  <w:style w:type="character" w:customStyle="1" w:styleId="Char6">
    <w:name w:val="日期 Char"/>
    <w:basedOn w:val="a1"/>
    <w:link w:val="ad"/>
    <w:uiPriority w:val="99"/>
    <w:locked/>
    <w:rsid w:val="00FA76E2"/>
    <w:rPr>
      <w:rFonts w:cs="Times New Roman"/>
      <w:kern w:val="2"/>
      <w:sz w:val="24"/>
    </w:rPr>
  </w:style>
  <w:style w:type="character" w:styleId="ae">
    <w:name w:val="Strong"/>
    <w:basedOn w:val="a1"/>
    <w:uiPriority w:val="99"/>
    <w:qFormat/>
    <w:rsid w:val="00110DC2"/>
    <w:rPr>
      <w:rFonts w:cs="Times New Roman"/>
      <w:b/>
      <w:bCs/>
    </w:rPr>
  </w:style>
</w:styles>
</file>

<file path=word/webSettings.xml><?xml version="1.0" encoding="utf-8"?>
<w:webSettings xmlns:r="http://schemas.openxmlformats.org/officeDocument/2006/relationships" xmlns:w="http://schemas.openxmlformats.org/wordprocessingml/2006/main">
  <w:divs>
    <w:div w:id="1756979158">
      <w:marLeft w:val="0"/>
      <w:marRight w:val="0"/>
      <w:marTop w:val="0"/>
      <w:marBottom w:val="0"/>
      <w:divBdr>
        <w:top w:val="none" w:sz="0" w:space="0" w:color="auto"/>
        <w:left w:val="none" w:sz="0" w:space="0" w:color="auto"/>
        <w:bottom w:val="none" w:sz="0" w:space="0" w:color="auto"/>
        <w:right w:val="none" w:sz="0" w:space="0" w:color="auto"/>
      </w:divBdr>
    </w:div>
    <w:div w:id="1756979159">
      <w:marLeft w:val="0"/>
      <w:marRight w:val="0"/>
      <w:marTop w:val="0"/>
      <w:marBottom w:val="0"/>
      <w:divBdr>
        <w:top w:val="none" w:sz="0" w:space="0" w:color="auto"/>
        <w:left w:val="none" w:sz="0" w:space="0" w:color="auto"/>
        <w:bottom w:val="none" w:sz="0" w:space="0" w:color="auto"/>
        <w:right w:val="none" w:sz="0" w:space="0" w:color="auto"/>
      </w:divBdr>
    </w:div>
    <w:div w:id="1756979160">
      <w:marLeft w:val="0"/>
      <w:marRight w:val="0"/>
      <w:marTop w:val="0"/>
      <w:marBottom w:val="0"/>
      <w:divBdr>
        <w:top w:val="none" w:sz="0" w:space="0" w:color="auto"/>
        <w:left w:val="none" w:sz="0" w:space="0" w:color="auto"/>
        <w:bottom w:val="none" w:sz="0" w:space="0" w:color="auto"/>
        <w:right w:val="none" w:sz="0" w:space="0" w:color="auto"/>
      </w:divBdr>
    </w:div>
    <w:div w:id="1756979161">
      <w:marLeft w:val="0"/>
      <w:marRight w:val="0"/>
      <w:marTop w:val="0"/>
      <w:marBottom w:val="0"/>
      <w:divBdr>
        <w:top w:val="none" w:sz="0" w:space="0" w:color="auto"/>
        <w:left w:val="none" w:sz="0" w:space="0" w:color="auto"/>
        <w:bottom w:val="none" w:sz="0" w:space="0" w:color="auto"/>
        <w:right w:val="none" w:sz="0" w:space="0" w:color="auto"/>
      </w:divBdr>
    </w:div>
    <w:div w:id="1756979162">
      <w:marLeft w:val="0"/>
      <w:marRight w:val="0"/>
      <w:marTop w:val="0"/>
      <w:marBottom w:val="0"/>
      <w:divBdr>
        <w:top w:val="none" w:sz="0" w:space="0" w:color="auto"/>
        <w:left w:val="none" w:sz="0" w:space="0" w:color="auto"/>
        <w:bottom w:val="none" w:sz="0" w:space="0" w:color="auto"/>
        <w:right w:val="none" w:sz="0" w:space="0" w:color="auto"/>
      </w:divBdr>
    </w:div>
    <w:div w:id="1756979163">
      <w:marLeft w:val="0"/>
      <w:marRight w:val="0"/>
      <w:marTop w:val="0"/>
      <w:marBottom w:val="0"/>
      <w:divBdr>
        <w:top w:val="none" w:sz="0" w:space="0" w:color="auto"/>
        <w:left w:val="none" w:sz="0" w:space="0" w:color="auto"/>
        <w:bottom w:val="none" w:sz="0" w:space="0" w:color="auto"/>
        <w:right w:val="none" w:sz="0" w:space="0" w:color="auto"/>
      </w:divBdr>
    </w:div>
    <w:div w:id="1756979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monetary.dot</Template>
  <TotalTime>309</TotalTime>
  <Pages>13</Pages>
  <Words>983</Words>
  <Characters>5605</Characters>
  <Application>Microsoft Office Word</Application>
  <DocSecurity>0</DocSecurity>
  <Lines>46</Lines>
  <Paragraphs>13</Paragraphs>
  <ScaleCrop>false</ScaleCrop>
  <Company>jysld</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guogl</cp:lastModifiedBy>
  <cp:revision>240</cp:revision>
  <cp:lastPrinted>2009-01-22T10:11:00Z</cp:lastPrinted>
  <dcterms:created xsi:type="dcterms:W3CDTF">2012-11-21T01:34:00Z</dcterms:created>
  <dcterms:modified xsi:type="dcterms:W3CDTF">2016-04-20T05:51:00Z</dcterms:modified>
</cp:coreProperties>
</file>