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9FD" w:rsidRDefault="00E40561" w:rsidP="00823ACE">
      <w:pPr>
        <w:spacing w:line="360" w:lineRule="auto"/>
        <w:jc w:val="center"/>
        <w:rPr>
          <w:b/>
          <w:sz w:val="28"/>
          <w:szCs w:val="28"/>
        </w:rPr>
      </w:pPr>
      <w:r>
        <w:rPr>
          <w:rFonts w:hint="eastAsia"/>
          <w:b/>
          <w:sz w:val="28"/>
          <w:szCs w:val="28"/>
        </w:rPr>
        <w:t>华安中证细分地产</w:t>
      </w:r>
      <w:r w:rsidR="00823ACE" w:rsidRPr="00823ACE">
        <w:rPr>
          <w:rFonts w:hint="eastAsia"/>
          <w:b/>
          <w:sz w:val="28"/>
          <w:szCs w:val="28"/>
        </w:rPr>
        <w:t>交易型开放式指数证券投资基金</w:t>
      </w:r>
      <w:r w:rsidR="0032462B">
        <w:rPr>
          <w:rFonts w:hint="eastAsia"/>
          <w:b/>
          <w:sz w:val="28"/>
          <w:szCs w:val="28"/>
        </w:rPr>
        <w:t>清算</w:t>
      </w:r>
    </w:p>
    <w:p w:rsidR="00823ACE" w:rsidRPr="00823ACE" w:rsidRDefault="00823ACE" w:rsidP="00823ACE">
      <w:pPr>
        <w:spacing w:line="360" w:lineRule="auto"/>
        <w:jc w:val="center"/>
        <w:rPr>
          <w:b/>
          <w:sz w:val="28"/>
          <w:szCs w:val="28"/>
        </w:rPr>
      </w:pPr>
      <w:r w:rsidRPr="00823ACE">
        <w:rPr>
          <w:rFonts w:hint="eastAsia"/>
          <w:b/>
          <w:sz w:val="28"/>
          <w:szCs w:val="28"/>
        </w:rPr>
        <w:t>剩余财产分配公告</w:t>
      </w:r>
    </w:p>
    <w:p w:rsidR="00823ACE" w:rsidRDefault="00823ACE" w:rsidP="00823ACE">
      <w:pPr>
        <w:spacing w:line="360" w:lineRule="auto"/>
        <w:ind w:firstLine="465"/>
        <w:rPr>
          <w:sz w:val="24"/>
          <w:szCs w:val="24"/>
        </w:rPr>
      </w:pPr>
    </w:p>
    <w:p w:rsidR="00E40561" w:rsidRDefault="00E40561" w:rsidP="00823ACE">
      <w:pPr>
        <w:spacing w:line="360" w:lineRule="auto"/>
        <w:ind w:firstLine="465"/>
        <w:rPr>
          <w:sz w:val="24"/>
          <w:szCs w:val="24"/>
        </w:rPr>
      </w:pPr>
      <w:r w:rsidRPr="00E40561">
        <w:rPr>
          <w:rFonts w:hint="eastAsia"/>
          <w:sz w:val="24"/>
          <w:szCs w:val="24"/>
        </w:rPr>
        <w:t>根据《中华人民共和国证券投资基金法》、《公开募集证券投资基金运作管理办法》、《华安中证细分地产交易型开放式指数证券投资基金基金合同》（以下简称“基金合同”或“《基金合同》”）的有关规定，华安中证细分地产交易型开放式指数证券投资基金（以下简称“本基金</w:t>
      </w:r>
      <w:r w:rsidR="00C35D41">
        <w:rPr>
          <w:rFonts w:hint="eastAsia"/>
          <w:sz w:val="24"/>
          <w:szCs w:val="24"/>
        </w:rPr>
        <w:t>或</w:t>
      </w:r>
      <w:r w:rsidR="00C35D41" w:rsidRPr="003B38F7">
        <w:rPr>
          <w:rFonts w:hint="eastAsia"/>
          <w:sz w:val="24"/>
          <w:szCs w:val="24"/>
        </w:rPr>
        <w:t>华安中证细分地产</w:t>
      </w:r>
      <w:r w:rsidR="00C35D41" w:rsidRPr="003B38F7">
        <w:rPr>
          <w:rFonts w:hint="eastAsia"/>
          <w:sz w:val="24"/>
          <w:szCs w:val="24"/>
        </w:rPr>
        <w:t>ETF</w:t>
      </w:r>
      <w:r w:rsidRPr="00E40561">
        <w:rPr>
          <w:rFonts w:hint="eastAsia"/>
          <w:sz w:val="24"/>
          <w:szCs w:val="24"/>
        </w:rPr>
        <w:t>”）出现了基金合同终止事由，且华安基金管理有限公司（以下简称“本基金管理人”）应当在上述事由出现后终止基金合同并依法履行基金财产清算程序，此事项不需召开基金份额持有人大会。</w:t>
      </w:r>
    </w:p>
    <w:p w:rsidR="0071563F" w:rsidRDefault="00E40561" w:rsidP="0071563F">
      <w:pPr>
        <w:spacing w:line="360" w:lineRule="auto"/>
        <w:ind w:firstLine="465"/>
        <w:rPr>
          <w:sz w:val="24"/>
          <w:szCs w:val="24"/>
        </w:rPr>
      </w:pPr>
      <w:r w:rsidRPr="00E40561">
        <w:rPr>
          <w:rFonts w:hint="eastAsia"/>
          <w:sz w:val="24"/>
          <w:szCs w:val="24"/>
        </w:rPr>
        <w:t>本基金的最后运作日定为</w:t>
      </w:r>
      <w:r w:rsidRPr="00E40561">
        <w:rPr>
          <w:rFonts w:hint="eastAsia"/>
          <w:sz w:val="24"/>
          <w:szCs w:val="24"/>
        </w:rPr>
        <w:t>201</w:t>
      </w:r>
      <w:r>
        <w:rPr>
          <w:rFonts w:hint="eastAsia"/>
          <w:sz w:val="24"/>
          <w:szCs w:val="24"/>
        </w:rPr>
        <w:t>6</w:t>
      </w:r>
      <w:r w:rsidRPr="00E40561">
        <w:rPr>
          <w:rFonts w:hint="eastAsia"/>
          <w:sz w:val="24"/>
          <w:szCs w:val="24"/>
        </w:rPr>
        <w:t>年</w:t>
      </w:r>
      <w:r>
        <w:rPr>
          <w:rFonts w:hint="eastAsia"/>
          <w:sz w:val="24"/>
          <w:szCs w:val="24"/>
        </w:rPr>
        <w:t>9</w:t>
      </w:r>
      <w:r w:rsidRPr="00E40561">
        <w:rPr>
          <w:rFonts w:hint="eastAsia"/>
          <w:sz w:val="24"/>
          <w:szCs w:val="24"/>
        </w:rPr>
        <w:t>月</w:t>
      </w:r>
      <w:r>
        <w:rPr>
          <w:rFonts w:hint="eastAsia"/>
          <w:sz w:val="24"/>
          <w:szCs w:val="24"/>
        </w:rPr>
        <w:t>20</w:t>
      </w:r>
      <w:r w:rsidRPr="00E40561">
        <w:rPr>
          <w:rFonts w:hint="eastAsia"/>
          <w:sz w:val="24"/>
          <w:szCs w:val="24"/>
        </w:rPr>
        <w:t>日，并于</w:t>
      </w:r>
      <w:r w:rsidRPr="00E40561">
        <w:rPr>
          <w:rFonts w:hint="eastAsia"/>
          <w:sz w:val="24"/>
          <w:szCs w:val="24"/>
        </w:rPr>
        <w:t>201</w:t>
      </w:r>
      <w:r>
        <w:rPr>
          <w:rFonts w:hint="eastAsia"/>
          <w:sz w:val="24"/>
          <w:szCs w:val="24"/>
        </w:rPr>
        <w:t>6</w:t>
      </w:r>
      <w:r w:rsidRPr="00E40561">
        <w:rPr>
          <w:rFonts w:hint="eastAsia"/>
          <w:sz w:val="24"/>
          <w:szCs w:val="24"/>
        </w:rPr>
        <w:t>年</w:t>
      </w:r>
      <w:r>
        <w:rPr>
          <w:rFonts w:hint="eastAsia"/>
          <w:sz w:val="24"/>
          <w:szCs w:val="24"/>
        </w:rPr>
        <w:t>9</w:t>
      </w:r>
      <w:r w:rsidRPr="00E40561">
        <w:rPr>
          <w:rFonts w:hint="eastAsia"/>
          <w:sz w:val="24"/>
          <w:szCs w:val="24"/>
        </w:rPr>
        <w:t>月</w:t>
      </w:r>
      <w:r>
        <w:rPr>
          <w:rFonts w:hint="eastAsia"/>
          <w:sz w:val="24"/>
          <w:szCs w:val="24"/>
        </w:rPr>
        <w:t>21</w:t>
      </w:r>
      <w:r w:rsidRPr="00E40561">
        <w:rPr>
          <w:rFonts w:hint="eastAsia"/>
          <w:sz w:val="24"/>
          <w:szCs w:val="24"/>
        </w:rPr>
        <w:t>日进</w:t>
      </w:r>
      <w:r>
        <w:rPr>
          <w:rFonts w:hint="eastAsia"/>
          <w:sz w:val="24"/>
          <w:szCs w:val="24"/>
        </w:rPr>
        <w:t>入清盘程序，由基金管理人华安基金管理有限公司、基金托管人中国建设银行</w:t>
      </w:r>
      <w:r w:rsidRPr="00E40561">
        <w:rPr>
          <w:rFonts w:hint="eastAsia"/>
          <w:sz w:val="24"/>
          <w:szCs w:val="24"/>
        </w:rPr>
        <w:t>股份有限公司、</w:t>
      </w:r>
      <w:r>
        <w:rPr>
          <w:rFonts w:hint="eastAsia"/>
          <w:sz w:val="24"/>
          <w:szCs w:val="24"/>
        </w:rPr>
        <w:t>普华永道中天</w:t>
      </w:r>
      <w:r w:rsidR="00B5288F">
        <w:rPr>
          <w:rFonts w:hint="eastAsia"/>
          <w:sz w:val="24"/>
          <w:szCs w:val="24"/>
        </w:rPr>
        <w:t>会计师事务所（特殊普通合伙）和</w:t>
      </w:r>
      <w:r w:rsidR="0018143E" w:rsidRPr="001E139A">
        <w:rPr>
          <w:rFonts w:hint="eastAsia"/>
          <w:bCs/>
          <w:color w:val="000000"/>
          <w:sz w:val="24"/>
        </w:rPr>
        <w:t>上海源泰律师事务所</w:t>
      </w:r>
      <w:r w:rsidRPr="00E40561">
        <w:rPr>
          <w:rFonts w:hint="eastAsia"/>
          <w:sz w:val="24"/>
          <w:szCs w:val="24"/>
        </w:rPr>
        <w:t>于</w:t>
      </w:r>
      <w:r w:rsidR="0071563F" w:rsidRPr="00E40561">
        <w:rPr>
          <w:rFonts w:hint="eastAsia"/>
          <w:sz w:val="24"/>
          <w:szCs w:val="24"/>
        </w:rPr>
        <w:t>201</w:t>
      </w:r>
      <w:r w:rsidR="0071563F">
        <w:rPr>
          <w:rFonts w:hint="eastAsia"/>
          <w:sz w:val="24"/>
          <w:szCs w:val="24"/>
        </w:rPr>
        <w:t>6</w:t>
      </w:r>
      <w:r w:rsidR="0071563F" w:rsidRPr="00E40561">
        <w:rPr>
          <w:rFonts w:hint="eastAsia"/>
          <w:sz w:val="24"/>
          <w:szCs w:val="24"/>
        </w:rPr>
        <w:t>年</w:t>
      </w:r>
      <w:r w:rsidR="0071563F">
        <w:rPr>
          <w:rFonts w:hint="eastAsia"/>
          <w:sz w:val="24"/>
          <w:szCs w:val="24"/>
        </w:rPr>
        <w:t>9</w:t>
      </w:r>
      <w:r w:rsidR="0071563F" w:rsidRPr="00E40561">
        <w:rPr>
          <w:rFonts w:hint="eastAsia"/>
          <w:sz w:val="24"/>
          <w:szCs w:val="24"/>
        </w:rPr>
        <w:t>月</w:t>
      </w:r>
      <w:r w:rsidR="0071563F">
        <w:rPr>
          <w:rFonts w:hint="eastAsia"/>
          <w:sz w:val="24"/>
          <w:szCs w:val="24"/>
        </w:rPr>
        <w:t>21</w:t>
      </w:r>
      <w:r w:rsidRPr="00E40561">
        <w:rPr>
          <w:rFonts w:hint="eastAsia"/>
          <w:sz w:val="24"/>
          <w:szCs w:val="24"/>
        </w:rPr>
        <w:t>日组成基金财产清算组，履行基金财产清算程序，并</w:t>
      </w:r>
      <w:r>
        <w:rPr>
          <w:rFonts w:hint="eastAsia"/>
          <w:sz w:val="24"/>
          <w:szCs w:val="24"/>
        </w:rPr>
        <w:t>由</w:t>
      </w:r>
      <w:r w:rsidR="0071563F">
        <w:rPr>
          <w:rFonts w:hint="eastAsia"/>
          <w:sz w:val="24"/>
          <w:szCs w:val="24"/>
        </w:rPr>
        <w:t>普华永道中天</w:t>
      </w:r>
      <w:r>
        <w:rPr>
          <w:rFonts w:hint="eastAsia"/>
          <w:sz w:val="24"/>
          <w:szCs w:val="24"/>
        </w:rPr>
        <w:t>会计师事务所（特殊普通合伙）对清算报告进行审计，</w:t>
      </w:r>
      <w:r w:rsidR="0018143E" w:rsidRPr="001E139A">
        <w:rPr>
          <w:rFonts w:hint="eastAsia"/>
          <w:bCs/>
          <w:color w:val="000000"/>
          <w:sz w:val="24"/>
        </w:rPr>
        <w:t>上海源泰律师事务所</w:t>
      </w:r>
      <w:r w:rsidRPr="00E40561">
        <w:rPr>
          <w:rFonts w:hint="eastAsia"/>
          <w:sz w:val="24"/>
          <w:szCs w:val="24"/>
        </w:rPr>
        <w:t>对清算报告出具法律意见。</w:t>
      </w:r>
    </w:p>
    <w:p w:rsidR="002A4FAA" w:rsidRDefault="0071563F" w:rsidP="0071563F">
      <w:pPr>
        <w:spacing w:line="360" w:lineRule="auto"/>
        <w:ind w:firstLine="465"/>
        <w:rPr>
          <w:sz w:val="24"/>
          <w:szCs w:val="24"/>
        </w:rPr>
      </w:pPr>
      <w:r w:rsidRPr="00FF47B6">
        <w:rPr>
          <w:rFonts w:hint="eastAsia"/>
          <w:sz w:val="24"/>
          <w:szCs w:val="24"/>
        </w:rPr>
        <w:t>基金管理人于</w:t>
      </w:r>
      <w:r w:rsidRPr="00FF47B6">
        <w:rPr>
          <w:rFonts w:hint="eastAsia"/>
          <w:sz w:val="24"/>
          <w:szCs w:val="24"/>
        </w:rPr>
        <w:t>2016</w:t>
      </w:r>
      <w:r w:rsidRPr="00FF47B6">
        <w:rPr>
          <w:rFonts w:hint="eastAsia"/>
          <w:sz w:val="24"/>
          <w:szCs w:val="24"/>
        </w:rPr>
        <w:t>年</w:t>
      </w:r>
      <w:r>
        <w:rPr>
          <w:rFonts w:hint="eastAsia"/>
          <w:sz w:val="24"/>
          <w:szCs w:val="24"/>
        </w:rPr>
        <w:t>10</w:t>
      </w:r>
      <w:r w:rsidRPr="00FF47B6">
        <w:rPr>
          <w:rFonts w:hint="eastAsia"/>
          <w:sz w:val="24"/>
          <w:szCs w:val="24"/>
        </w:rPr>
        <w:t>月</w:t>
      </w:r>
      <w:r>
        <w:rPr>
          <w:rFonts w:hint="eastAsia"/>
          <w:sz w:val="24"/>
          <w:szCs w:val="24"/>
        </w:rPr>
        <w:t>25</w:t>
      </w:r>
      <w:r w:rsidRPr="00FF47B6">
        <w:rPr>
          <w:rFonts w:hint="eastAsia"/>
          <w:sz w:val="24"/>
          <w:szCs w:val="24"/>
        </w:rPr>
        <w:t>日收到</w:t>
      </w:r>
      <w:r>
        <w:rPr>
          <w:rFonts w:hint="eastAsia"/>
          <w:sz w:val="24"/>
          <w:szCs w:val="24"/>
        </w:rPr>
        <w:t>中国证监会证券基金机构监管部</w:t>
      </w:r>
      <w:r w:rsidRPr="00FF47B6">
        <w:rPr>
          <w:rFonts w:hint="eastAsia"/>
          <w:sz w:val="24"/>
          <w:szCs w:val="24"/>
        </w:rPr>
        <w:t>《关于</w:t>
      </w:r>
      <w:r>
        <w:rPr>
          <w:rFonts w:hint="eastAsia"/>
          <w:sz w:val="24"/>
          <w:szCs w:val="24"/>
        </w:rPr>
        <w:t>华安中证细分地产交易型开放式指数证券投资基金</w:t>
      </w:r>
      <w:r w:rsidRPr="00FF47B6">
        <w:rPr>
          <w:rFonts w:hint="eastAsia"/>
          <w:sz w:val="24"/>
          <w:szCs w:val="24"/>
        </w:rPr>
        <w:t>清算备案的回函》，</w:t>
      </w:r>
      <w:r>
        <w:rPr>
          <w:rFonts w:hint="eastAsia"/>
          <w:sz w:val="24"/>
          <w:szCs w:val="24"/>
        </w:rPr>
        <w:t>并</w:t>
      </w:r>
      <w:r w:rsidR="00823ACE" w:rsidRPr="00823ACE">
        <w:rPr>
          <w:rFonts w:hint="eastAsia"/>
          <w:sz w:val="24"/>
          <w:szCs w:val="24"/>
        </w:rPr>
        <w:t>分别于</w:t>
      </w:r>
      <w:r w:rsidR="00823ACE" w:rsidRPr="00823ACE">
        <w:rPr>
          <w:sz w:val="24"/>
          <w:szCs w:val="24"/>
        </w:rPr>
        <w:t>2016</w:t>
      </w:r>
      <w:r w:rsidR="00823ACE" w:rsidRPr="00823ACE">
        <w:rPr>
          <w:rFonts w:hint="eastAsia"/>
          <w:sz w:val="24"/>
          <w:szCs w:val="24"/>
        </w:rPr>
        <w:t>年</w:t>
      </w:r>
      <w:r>
        <w:rPr>
          <w:rFonts w:hint="eastAsia"/>
          <w:sz w:val="24"/>
          <w:szCs w:val="24"/>
        </w:rPr>
        <w:t>10</w:t>
      </w:r>
      <w:r w:rsidR="00823ACE" w:rsidRPr="00823ACE">
        <w:rPr>
          <w:rFonts w:hint="eastAsia"/>
          <w:sz w:val="24"/>
          <w:szCs w:val="24"/>
        </w:rPr>
        <w:t>月</w:t>
      </w:r>
      <w:r w:rsidR="00823ACE" w:rsidRPr="00823ACE">
        <w:rPr>
          <w:sz w:val="24"/>
          <w:szCs w:val="24"/>
        </w:rPr>
        <w:t>2</w:t>
      </w:r>
      <w:r>
        <w:rPr>
          <w:rFonts w:hint="eastAsia"/>
          <w:sz w:val="24"/>
          <w:szCs w:val="24"/>
        </w:rPr>
        <w:t>6</w:t>
      </w:r>
      <w:r w:rsidR="00823ACE" w:rsidRPr="00823ACE">
        <w:rPr>
          <w:rFonts w:hint="eastAsia"/>
          <w:sz w:val="24"/>
          <w:szCs w:val="24"/>
        </w:rPr>
        <w:t>日、</w:t>
      </w:r>
      <w:r w:rsidRPr="00823ACE">
        <w:rPr>
          <w:sz w:val="24"/>
          <w:szCs w:val="24"/>
        </w:rPr>
        <w:t>2016</w:t>
      </w:r>
      <w:r w:rsidRPr="00823ACE">
        <w:rPr>
          <w:rFonts w:hint="eastAsia"/>
          <w:sz w:val="24"/>
          <w:szCs w:val="24"/>
        </w:rPr>
        <w:t>年</w:t>
      </w:r>
      <w:r>
        <w:rPr>
          <w:rFonts w:hint="eastAsia"/>
          <w:sz w:val="24"/>
          <w:szCs w:val="24"/>
        </w:rPr>
        <w:t>10</w:t>
      </w:r>
      <w:r w:rsidR="00823ACE" w:rsidRPr="00823ACE">
        <w:rPr>
          <w:rFonts w:hint="eastAsia"/>
          <w:sz w:val="24"/>
          <w:szCs w:val="24"/>
        </w:rPr>
        <w:t>月</w:t>
      </w:r>
      <w:r w:rsidR="00823ACE" w:rsidRPr="00823ACE">
        <w:rPr>
          <w:sz w:val="24"/>
          <w:szCs w:val="24"/>
        </w:rPr>
        <w:t>2</w:t>
      </w:r>
      <w:r>
        <w:rPr>
          <w:rFonts w:hint="eastAsia"/>
          <w:sz w:val="24"/>
          <w:szCs w:val="24"/>
        </w:rPr>
        <w:t>9</w:t>
      </w:r>
      <w:r w:rsidR="00823ACE" w:rsidRPr="00823ACE">
        <w:rPr>
          <w:rFonts w:hint="eastAsia"/>
          <w:sz w:val="24"/>
          <w:szCs w:val="24"/>
        </w:rPr>
        <w:t>日刊登了《</w:t>
      </w:r>
      <w:r w:rsidRPr="0071563F">
        <w:rPr>
          <w:rFonts w:hint="eastAsia"/>
          <w:sz w:val="24"/>
          <w:szCs w:val="24"/>
        </w:rPr>
        <w:t>华安中证细分地产交易型开放式指数证券投资基金清算报告</w:t>
      </w:r>
      <w:r w:rsidR="00823ACE" w:rsidRPr="00823ACE">
        <w:rPr>
          <w:rFonts w:hint="eastAsia"/>
          <w:sz w:val="24"/>
          <w:szCs w:val="24"/>
        </w:rPr>
        <w:t>》及《</w:t>
      </w:r>
      <w:r w:rsidRPr="0071563F">
        <w:rPr>
          <w:rFonts w:hint="eastAsia"/>
          <w:sz w:val="24"/>
          <w:szCs w:val="24"/>
        </w:rPr>
        <w:t>华安中证细分地产交易型开放式指数证券投资基金清算资金发放公告</w:t>
      </w:r>
      <w:r w:rsidR="00823ACE" w:rsidRPr="00823ACE">
        <w:rPr>
          <w:rFonts w:hint="eastAsia"/>
          <w:sz w:val="24"/>
          <w:szCs w:val="24"/>
        </w:rPr>
        <w:t>》。根据《</w:t>
      </w:r>
      <w:r w:rsidRPr="0071563F">
        <w:rPr>
          <w:rFonts w:hint="eastAsia"/>
          <w:sz w:val="24"/>
          <w:szCs w:val="24"/>
        </w:rPr>
        <w:t>华安中证细分地产交易型开放式指数证券投资基金</w:t>
      </w:r>
      <w:r w:rsidR="00823ACE" w:rsidRPr="00823ACE">
        <w:rPr>
          <w:rFonts w:hint="eastAsia"/>
          <w:sz w:val="24"/>
          <w:szCs w:val="24"/>
        </w:rPr>
        <w:t>清算报告》中若所持停牌股票整体变现金额高于基金管理人为停牌股票垫付金</w:t>
      </w:r>
      <w:r w:rsidR="002C56FE">
        <w:rPr>
          <w:rFonts w:hint="eastAsia"/>
          <w:sz w:val="24"/>
          <w:szCs w:val="24"/>
        </w:rPr>
        <w:t>额需再次进行分配的规定，基金管理人将向本基金基金份额持有人进行</w:t>
      </w:r>
      <w:r w:rsidR="00961488">
        <w:rPr>
          <w:rFonts w:hint="eastAsia"/>
          <w:sz w:val="24"/>
          <w:szCs w:val="24"/>
        </w:rPr>
        <w:t>第二次</w:t>
      </w:r>
      <w:r w:rsidR="00823ACE" w:rsidRPr="00823ACE">
        <w:rPr>
          <w:rFonts w:hint="eastAsia"/>
          <w:sz w:val="24"/>
          <w:szCs w:val="24"/>
        </w:rPr>
        <w:t>剩余财产分配。具体情况如下：</w:t>
      </w:r>
    </w:p>
    <w:p w:rsidR="00823ACE" w:rsidRPr="00823ACE" w:rsidRDefault="00823ACE" w:rsidP="00823ACE">
      <w:pPr>
        <w:spacing w:line="360" w:lineRule="auto"/>
        <w:ind w:firstLine="465"/>
        <w:rPr>
          <w:sz w:val="24"/>
          <w:szCs w:val="24"/>
        </w:rPr>
      </w:pPr>
      <w:r w:rsidRPr="00823ACE">
        <w:rPr>
          <w:rFonts w:hint="eastAsia"/>
          <w:sz w:val="24"/>
          <w:szCs w:val="24"/>
        </w:rPr>
        <w:t>一、基金财产清算及基金剩余财产第一次分配</w:t>
      </w:r>
    </w:p>
    <w:p w:rsidR="00823ACE" w:rsidRPr="00823ACE" w:rsidRDefault="003C146A" w:rsidP="00823ACE">
      <w:pPr>
        <w:spacing w:line="360" w:lineRule="auto"/>
        <w:ind w:firstLine="465"/>
        <w:rPr>
          <w:sz w:val="24"/>
          <w:szCs w:val="24"/>
        </w:rPr>
      </w:pPr>
      <w:r w:rsidRPr="00E40561">
        <w:rPr>
          <w:rFonts w:hint="eastAsia"/>
          <w:sz w:val="24"/>
          <w:szCs w:val="24"/>
        </w:rPr>
        <w:t>本基金的最后运作日定为</w:t>
      </w:r>
      <w:r w:rsidRPr="00E40561">
        <w:rPr>
          <w:rFonts w:hint="eastAsia"/>
          <w:sz w:val="24"/>
          <w:szCs w:val="24"/>
        </w:rPr>
        <w:t>201</w:t>
      </w:r>
      <w:r>
        <w:rPr>
          <w:rFonts w:hint="eastAsia"/>
          <w:sz w:val="24"/>
          <w:szCs w:val="24"/>
        </w:rPr>
        <w:t>6</w:t>
      </w:r>
      <w:r w:rsidRPr="00E40561">
        <w:rPr>
          <w:rFonts w:hint="eastAsia"/>
          <w:sz w:val="24"/>
          <w:szCs w:val="24"/>
        </w:rPr>
        <w:t>年</w:t>
      </w:r>
      <w:r>
        <w:rPr>
          <w:rFonts w:hint="eastAsia"/>
          <w:sz w:val="24"/>
          <w:szCs w:val="24"/>
        </w:rPr>
        <w:t>9</w:t>
      </w:r>
      <w:r w:rsidRPr="00E40561">
        <w:rPr>
          <w:rFonts w:hint="eastAsia"/>
          <w:sz w:val="24"/>
          <w:szCs w:val="24"/>
        </w:rPr>
        <w:t>月</w:t>
      </w:r>
      <w:r>
        <w:rPr>
          <w:rFonts w:hint="eastAsia"/>
          <w:sz w:val="24"/>
          <w:szCs w:val="24"/>
        </w:rPr>
        <w:t>20</w:t>
      </w:r>
      <w:r w:rsidRPr="00E40561">
        <w:rPr>
          <w:rFonts w:hint="eastAsia"/>
          <w:sz w:val="24"/>
          <w:szCs w:val="24"/>
        </w:rPr>
        <w:t>日</w:t>
      </w:r>
      <w:r w:rsidR="00823ACE" w:rsidRPr="00823ACE">
        <w:rPr>
          <w:rFonts w:hint="eastAsia"/>
          <w:sz w:val="24"/>
          <w:szCs w:val="24"/>
        </w:rPr>
        <w:t>，基金管理人、基金托管人、</w:t>
      </w:r>
      <w:r>
        <w:rPr>
          <w:rFonts w:hint="eastAsia"/>
          <w:sz w:val="24"/>
          <w:szCs w:val="24"/>
        </w:rPr>
        <w:t>普华永道中天</w:t>
      </w:r>
      <w:r w:rsidR="00823ACE" w:rsidRPr="00823ACE">
        <w:rPr>
          <w:rFonts w:hint="eastAsia"/>
          <w:sz w:val="24"/>
          <w:szCs w:val="24"/>
        </w:rPr>
        <w:t>会计师事务所（特殊普通合伙）和</w:t>
      </w:r>
      <w:r w:rsidR="00560EA4" w:rsidRPr="001E139A">
        <w:rPr>
          <w:rFonts w:hint="eastAsia"/>
          <w:bCs/>
          <w:color w:val="000000"/>
          <w:sz w:val="24"/>
        </w:rPr>
        <w:t>上海源泰律师事务所</w:t>
      </w:r>
      <w:r w:rsidR="00823ACE" w:rsidRPr="00823ACE">
        <w:rPr>
          <w:rFonts w:hint="eastAsia"/>
          <w:sz w:val="24"/>
          <w:szCs w:val="24"/>
        </w:rPr>
        <w:t>于</w:t>
      </w:r>
      <w:r w:rsidRPr="00E40561">
        <w:rPr>
          <w:rFonts w:hint="eastAsia"/>
          <w:sz w:val="24"/>
          <w:szCs w:val="24"/>
        </w:rPr>
        <w:t>201</w:t>
      </w:r>
      <w:r>
        <w:rPr>
          <w:rFonts w:hint="eastAsia"/>
          <w:sz w:val="24"/>
          <w:szCs w:val="24"/>
        </w:rPr>
        <w:t>6</w:t>
      </w:r>
      <w:r w:rsidRPr="00E40561">
        <w:rPr>
          <w:rFonts w:hint="eastAsia"/>
          <w:sz w:val="24"/>
          <w:szCs w:val="24"/>
        </w:rPr>
        <w:t>年</w:t>
      </w:r>
      <w:r>
        <w:rPr>
          <w:rFonts w:hint="eastAsia"/>
          <w:sz w:val="24"/>
          <w:szCs w:val="24"/>
        </w:rPr>
        <w:t>9</w:t>
      </w:r>
      <w:r w:rsidRPr="00E40561">
        <w:rPr>
          <w:rFonts w:hint="eastAsia"/>
          <w:sz w:val="24"/>
          <w:szCs w:val="24"/>
        </w:rPr>
        <w:t>月</w:t>
      </w:r>
      <w:r>
        <w:rPr>
          <w:rFonts w:hint="eastAsia"/>
          <w:sz w:val="24"/>
          <w:szCs w:val="24"/>
        </w:rPr>
        <w:t>21</w:t>
      </w:r>
      <w:r w:rsidRPr="00E40561">
        <w:rPr>
          <w:rFonts w:hint="eastAsia"/>
          <w:sz w:val="24"/>
          <w:szCs w:val="24"/>
        </w:rPr>
        <w:t>日</w:t>
      </w:r>
      <w:r w:rsidR="00823ACE" w:rsidRPr="00823ACE">
        <w:rPr>
          <w:rFonts w:hint="eastAsia"/>
          <w:sz w:val="24"/>
          <w:szCs w:val="24"/>
        </w:rPr>
        <w:t>成立基金财产清算组履行基金财产清算程序。基金管理人于</w:t>
      </w:r>
      <w:r w:rsidRPr="00FF47B6">
        <w:rPr>
          <w:rFonts w:hint="eastAsia"/>
          <w:sz w:val="24"/>
          <w:szCs w:val="24"/>
        </w:rPr>
        <w:t>2016</w:t>
      </w:r>
      <w:r w:rsidRPr="00FF47B6">
        <w:rPr>
          <w:rFonts w:hint="eastAsia"/>
          <w:sz w:val="24"/>
          <w:szCs w:val="24"/>
        </w:rPr>
        <w:t>年</w:t>
      </w:r>
      <w:r>
        <w:rPr>
          <w:rFonts w:hint="eastAsia"/>
          <w:sz w:val="24"/>
          <w:szCs w:val="24"/>
        </w:rPr>
        <w:t>10</w:t>
      </w:r>
      <w:r w:rsidRPr="00FF47B6">
        <w:rPr>
          <w:rFonts w:hint="eastAsia"/>
          <w:sz w:val="24"/>
          <w:szCs w:val="24"/>
        </w:rPr>
        <w:t>月</w:t>
      </w:r>
      <w:r>
        <w:rPr>
          <w:rFonts w:hint="eastAsia"/>
          <w:sz w:val="24"/>
          <w:szCs w:val="24"/>
        </w:rPr>
        <w:t>25</w:t>
      </w:r>
      <w:r w:rsidRPr="00FF47B6">
        <w:rPr>
          <w:rFonts w:hint="eastAsia"/>
          <w:sz w:val="24"/>
          <w:szCs w:val="24"/>
        </w:rPr>
        <w:t>日</w:t>
      </w:r>
      <w:r w:rsidR="00823ACE" w:rsidRPr="00823ACE">
        <w:rPr>
          <w:rFonts w:hint="eastAsia"/>
          <w:sz w:val="24"/>
          <w:szCs w:val="24"/>
        </w:rPr>
        <w:t>获得</w:t>
      </w:r>
      <w:r>
        <w:rPr>
          <w:rFonts w:hint="eastAsia"/>
          <w:sz w:val="24"/>
          <w:szCs w:val="24"/>
        </w:rPr>
        <w:t>中国证监会证券基金机构监管部</w:t>
      </w:r>
      <w:r w:rsidRPr="00FF47B6">
        <w:rPr>
          <w:rFonts w:hint="eastAsia"/>
          <w:sz w:val="24"/>
          <w:szCs w:val="24"/>
        </w:rPr>
        <w:t>《关于</w:t>
      </w:r>
      <w:r>
        <w:rPr>
          <w:rFonts w:hint="eastAsia"/>
          <w:sz w:val="24"/>
          <w:szCs w:val="24"/>
        </w:rPr>
        <w:t>华安中证细分地产交易型开</w:t>
      </w:r>
      <w:r>
        <w:rPr>
          <w:rFonts w:hint="eastAsia"/>
          <w:sz w:val="24"/>
          <w:szCs w:val="24"/>
        </w:rPr>
        <w:lastRenderedPageBreak/>
        <w:t>放式指数证券投资基金</w:t>
      </w:r>
      <w:r w:rsidRPr="00FF47B6">
        <w:rPr>
          <w:rFonts w:hint="eastAsia"/>
          <w:sz w:val="24"/>
          <w:szCs w:val="24"/>
        </w:rPr>
        <w:t>清算备案的回函》</w:t>
      </w:r>
      <w:r w:rsidR="00823ACE" w:rsidRPr="00823ACE">
        <w:rPr>
          <w:rFonts w:hint="eastAsia"/>
          <w:sz w:val="24"/>
          <w:szCs w:val="24"/>
        </w:rPr>
        <w:t>，并已根据法律法规、基金合同、</w:t>
      </w:r>
      <w:r w:rsidRPr="00823ACE">
        <w:rPr>
          <w:rFonts w:hint="eastAsia"/>
          <w:sz w:val="24"/>
          <w:szCs w:val="24"/>
        </w:rPr>
        <w:t>上海证券交易所及</w:t>
      </w:r>
      <w:r w:rsidR="00823ACE" w:rsidRPr="00823ACE">
        <w:rPr>
          <w:rFonts w:hint="eastAsia"/>
          <w:sz w:val="24"/>
          <w:szCs w:val="24"/>
        </w:rPr>
        <w:t>中登上海的相关规则、清算报告等于</w:t>
      </w:r>
      <w:r w:rsidR="00BD6E7A" w:rsidRPr="00FC0DB2">
        <w:rPr>
          <w:rFonts w:hint="eastAsia"/>
          <w:sz w:val="24"/>
          <w:szCs w:val="24"/>
        </w:rPr>
        <w:t>2016</w:t>
      </w:r>
      <w:r w:rsidR="00BD6E7A" w:rsidRPr="00FC0DB2">
        <w:rPr>
          <w:rFonts w:hint="eastAsia"/>
          <w:sz w:val="24"/>
          <w:szCs w:val="24"/>
        </w:rPr>
        <w:t>年</w:t>
      </w:r>
      <w:r w:rsidR="00BD6E7A" w:rsidRPr="00FC0DB2">
        <w:rPr>
          <w:rFonts w:hint="eastAsia"/>
          <w:sz w:val="24"/>
          <w:szCs w:val="24"/>
        </w:rPr>
        <w:t>11</w:t>
      </w:r>
      <w:r w:rsidR="00BD6E7A" w:rsidRPr="00FC0DB2">
        <w:rPr>
          <w:rFonts w:hint="eastAsia"/>
          <w:sz w:val="24"/>
          <w:szCs w:val="24"/>
        </w:rPr>
        <w:t>月</w:t>
      </w:r>
      <w:r w:rsidR="00BD6E7A" w:rsidRPr="00FC0DB2">
        <w:rPr>
          <w:rFonts w:hint="eastAsia"/>
          <w:sz w:val="24"/>
          <w:szCs w:val="24"/>
        </w:rPr>
        <w:t>9</w:t>
      </w:r>
      <w:r w:rsidR="00BD6E7A" w:rsidRPr="00FC0DB2">
        <w:rPr>
          <w:rFonts w:hint="eastAsia"/>
          <w:sz w:val="24"/>
          <w:szCs w:val="24"/>
        </w:rPr>
        <w:t>日</w:t>
      </w:r>
      <w:r w:rsidR="00823ACE" w:rsidRPr="00823ACE">
        <w:rPr>
          <w:rFonts w:hint="eastAsia"/>
          <w:sz w:val="24"/>
          <w:szCs w:val="24"/>
        </w:rPr>
        <w:t>向本基金基金份额持有人进行了第一次剩余财产分配，每百份</w:t>
      </w:r>
      <w:r w:rsidR="00BD6E7A" w:rsidRPr="003B38F7">
        <w:rPr>
          <w:rFonts w:hint="eastAsia"/>
          <w:sz w:val="24"/>
          <w:szCs w:val="24"/>
        </w:rPr>
        <w:t>华安中证细分地产</w:t>
      </w:r>
      <w:r w:rsidR="00BD6E7A" w:rsidRPr="003B38F7">
        <w:rPr>
          <w:rFonts w:hint="eastAsia"/>
          <w:sz w:val="24"/>
          <w:szCs w:val="24"/>
        </w:rPr>
        <w:t>ETF</w:t>
      </w:r>
      <w:r w:rsidR="00BD6E7A" w:rsidRPr="003B38F7">
        <w:rPr>
          <w:rFonts w:hint="eastAsia"/>
          <w:sz w:val="24"/>
          <w:szCs w:val="24"/>
        </w:rPr>
        <w:t>份额实际发放资金为</w:t>
      </w:r>
      <w:r w:rsidR="00BD6E7A" w:rsidRPr="003B38F7">
        <w:rPr>
          <w:sz w:val="24"/>
          <w:szCs w:val="24"/>
        </w:rPr>
        <w:t>155.35</w:t>
      </w:r>
      <w:r w:rsidR="00BD6E7A" w:rsidRPr="003B38F7">
        <w:rPr>
          <w:rFonts w:hint="eastAsia"/>
          <w:sz w:val="24"/>
          <w:szCs w:val="24"/>
        </w:rPr>
        <w:t>元</w:t>
      </w:r>
      <w:r w:rsidR="00823ACE" w:rsidRPr="00823ACE">
        <w:rPr>
          <w:rFonts w:hint="eastAsia"/>
          <w:sz w:val="24"/>
          <w:szCs w:val="24"/>
        </w:rPr>
        <w:t>。</w:t>
      </w:r>
    </w:p>
    <w:p w:rsidR="00823ACE" w:rsidRPr="00823ACE" w:rsidRDefault="00823ACE" w:rsidP="00823ACE">
      <w:pPr>
        <w:spacing w:line="360" w:lineRule="auto"/>
        <w:ind w:firstLine="465"/>
        <w:rPr>
          <w:sz w:val="24"/>
          <w:szCs w:val="24"/>
        </w:rPr>
      </w:pPr>
      <w:r w:rsidRPr="00823ACE">
        <w:rPr>
          <w:rFonts w:hint="eastAsia"/>
          <w:sz w:val="24"/>
          <w:szCs w:val="24"/>
        </w:rPr>
        <w:t>二、本次剩余财产分配</w:t>
      </w:r>
      <w:r w:rsidRPr="00823ACE">
        <w:rPr>
          <w:sz w:val="24"/>
          <w:szCs w:val="24"/>
        </w:rPr>
        <w:t xml:space="preserve"> </w:t>
      </w:r>
    </w:p>
    <w:p w:rsidR="00823ACE" w:rsidRPr="00823ACE" w:rsidRDefault="00823ACE" w:rsidP="00823ACE">
      <w:pPr>
        <w:spacing w:line="360" w:lineRule="auto"/>
        <w:ind w:firstLine="465"/>
        <w:rPr>
          <w:sz w:val="24"/>
          <w:szCs w:val="24"/>
        </w:rPr>
      </w:pPr>
      <w:r w:rsidRPr="00823ACE">
        <w:rPr>
          <w:rFonts w:hint="eastAsia"/>
          <w:sz w:val="24"/>
          <w:szCs w:val="24"/>
        </w:rPr>
        <w:t>（一）本基金所持停牌股票处置情况</w:t>
      </w:r>
      <w:r w:rsidRPr="00823ACE">
        <w:rPr>
          <w:sz w:val="24"/>
          <w:szCs w:val="24"/>
        </w:rPr>
        <w:t xml:space="preserve"> </w:t>
      </w:r>
    </w:p>
    <w:p w:rsidR="00823ACE" w:rsidRPr="00823ACE" w:rsidRDefault="00823ACE" w:rsidP="00823ACE">
      <w:pPr>
        <w:spacing w:line="360" w:lineRule="auto"/>
        <w:ind w:firstLine="465"/>
        <w:rPr>
          <w:sz w:val="24"/>
          <w:szCs w:val="24"/>
        </w:rPr>
      </w:pPr>
      <w:r w:rsidRPr="00823ACE">
        <w:rPr>
          <w:rFonts w:hint="eastAsia"/>
          <w:sz w:val="24"/>
          <w:szCs w:val="24"/>
        </w:rPr>
        <w:t>根据《</w:t>
      </w:r>
      <w:r w:rsidR="00C82AF5" w:rsidRPr="00FF47B6">
        <w:rPr>
          <w:rFonts w:hint="eastAsia"/>
          <w:sz w:val="24"/>
          <w:szCs w:val="24"/>
        </w:rPr>
        <w:t>关于</w:t>
      </w:r>
      <w:r w:rsidR="00C82AF5">
        <w:rPr>
          <w:rFonts w:hint="eastAsia"/>
          <w:sz w:val="24"/>
          <w:szCs w:val="24"/>
        </w:rPr>
        <w:t>华安中证细分地产交易型开放式指数证券投资基金</w:t>
      </w:r>
      <w:r w:rsidRPr="00823ACE">
        <w:rPr>
          <w:rFonts w:hint="eastAsia"/>
          <w:sz w:val="24"/>
          <w:szCs w:val="24"/>
        </w:rPr>
        <w:t>清算报告》，截</w:t>
      </w:r>
      <w:r w:rsidRPr="00B5288F">
        <w:rPr>
          <w:rFonts w:ascii="宋体" w:hAnsi="宋体" w:hint="eastAsia"/>
          <w:color w:val="000000"/>
          <w:kern w:val="0"/>
          <w:sz w:val="24"/>
        </w:rPr>
        <w:t>至</w:t>
      </w:r>
      <w:r w:rsidRPr="00B5288F">
        <w:rPr>
          <w:rFonts w:ascii="宋体" w:hAnsi="宋体"/>
          <w:color w:val="000000"/>
          <w:kern w:val="0"/>
          <w:sz w:val="24"/>
        </w:rPr>
        <w:t>2016</w:t>
      </w:r>
      <w:r w:rsidRPr="00B5288F">
        <w:rPr>
          <w:rFonts w:ascii="宋体" w:hAnsi="宋体" w:hint="eastAsia"/>
          <w:color w:val="000000"/>
          <w:kern w:val="0"/>
          <w:sz w:val="24"/>
        </w:rPr>
        <w:t>年</w:t>
      </w:r>
      <w:r w:rsidR="00C82AF5" w:rsidRPr="00B5288F">
        <w:rPr>
          <w:rFonts w:ascii="宋体" w:hAnsi="宋体" w:hint="eastAsia"/>
          <w:color w:val="000000"/>
          <w:kern w:val="0"/>
          <w:sz w:val="24"/>
        </w:rPr>
        <w:t>9</w:t>
      </w:r>
      <w:r w:rsidRPr="00B5288F">
        <w:rPr>
          <w:rFonts w:ascii="宋体" w:hAnsi="宋体" w:hint="eastAsia"/>
          <w:color w:val="000000"/>
          <w:kern w:val="0"/>
          <w:sz w:val="24"/>
        </w:rPr>
        <w:t>月</w:t>
      </w:r>
      <w:r w:rsidR="00C82AF5" w:rsidRPr="00B5288F">
        <w:rPr>
          <w:rFonts w:ascii="宋体" w:hAnsi="宋体" w:hint="eastAsia"/>
          <w:color w:val="000000"/>
          <w:kern w:val="0"/>
          <w:sz w:val="24"/>
        </w:rPr>
        <w:t>27</w:t>
      </w:r>
      <w:r w:rsidRPr="00B5288F">
        <w:rPr>
          <w:rFonts w:ascii="宋体" w:hAnsi="宋体" w:hint="eastAsia"/>
          <w:color w:val="000000"/>
          <w:kern w:val="0"/>
          <w:sz w:val="24"/>
        </w:rPr>
        <w:t>日</w:t>
      </w:r>
      <w:r w:rsidRPr="00823ACE">
        <w:rPr>
          <w:rFonts w:hint="eastAsia"/>
          <w:sz w:val="24"/>
          <w:szCs w:val="24"/>
        </w:rPr>
        <w:t>，本基金所持的停牌股票资产为人民币</w:t>
      </w:r>
      <w:r w:rsidR="00480C65">
        <w:rPr>
          <w:rFonts w:ascii="宋体" w:hAnsi="宋体" w:hint="eastAsia"/>
          <w:color w:val="000000"/>
          <w:kern w:val="0"/>
          <w:sz w:val="24"/>
        </w:rPr>
        <w:t>105,641.95</w:t>
      </w:r>
      <w:r w:rsidRPr="00823ACE">
        <w:rPr>
          <w:rFonts w:hint="eastAsia"/>
          <w:sz w:val="24"/>
          <w:szCs w:val="24"/>
        </w:rPr>
        <w:t>元（该金额为停牌股票最后运作日估值金额之和），该款项已由基金管理人垫付至托管账户并参与第一次剩余财产分配。根据清算报告约定，待</w:t>
      </w:r>
      <w:r w:rsidR="00480C65">
        <w:rPr>
          <w:rFonts w:hint="eastAsia"/>
          <w:sz w:val="24"/>
          <w:szCs w:val="24"/>
        </w:rPr>
        <w:t>全部</w:t>
      </w:r>
      <w:r w:rsidRPr="00823ACE">
        <w:rPr>
          <w:rFonts w:hint="eastAsia"/>
          <w:sz w:val="24"/>
          <w:szCs w:val="24"/>
        </w:rPr>
        <w:t>停牌股票变现后，若本基金所持</w:t>
      </w:r>
      <w:r w:rsidR="00480C65">
        <w:rPr>
          <w:rFonts w:hint="eastAsia"/>
          <w:sz w:val="24"/>
          <w:szCs w:val="24"/>
        </w:rPr>
        <w:t>全部</w:t>
      </w:r>
      <w:r w:rsidRPr="00823ACE">
        <w:rPr>
          <w:rFonts w:hint="eastAsia"/>
          <w:sz w:val="24"/>
          <w:szCs w:val="24"/>
        </w:rPr>
        <w:t>停牌股票整体变现金额高于基金管理人为本基金停牌股票垫付的金额，则将差额按基金份额持有人持有的基金份额比例分配给基金份额持有人。</w:t>
      </w:r>
    </w:p>
    <w:p w:rsidR="00823ACE" w:rsidRPr="00823ACE" w:rsidRDefault="00823ACE" w:rsidP="00823ACE">
      <w:pPr>
        <w:spacing w:line="360" w:lineRule="auto"/>
        <w:ind w:firstLine="465"/>
        <w:rPr>
          <w:sz w:val="24"/>
          <w:szCs w:val="24"/>
        </w:rPr>
      </w:pPr>
      <w:r w:rsidRPr="00823ACE">
        <w:rPr>
          <w:rFonts w:hint="eastAsia"/>
          <w:sz w:val="24"/>
          <w:szCs w:val="24"/>
        </w:rPr>
        <w:t>截</w:t>
      </w:r>
      <w:r w:rsidRPr="00B5288F">
        <w:rPr>
          <w:rFonts w:ascii="宋体" w:hAnsi="宋体" w:hint="eastAsia"/>
          <w:color w:val="000000"/>
          <w:kern w:val="0"/>
          <w:sz w:val="24"/>
        </w:rPr>
        <w:t>至</w:t>
      </w:r>
      <w:r w:rsidRPr="00B5288F">
        <w:rPr>
          <w:rFonts w:ascii="宋体" w:hAnsi="宋体"/>
          <w:color w:val="000000"/>
          <w:kern w:val="0"/>
          <w:sz w:val="24"/>
        </w:rPr>
        <w:t>2016</w:t>
      </w:r>
      <w:r w:rsidRPr="00B5288F">
        <w:rPr>
          <w:rFonts w:ascii="宋体" w:hAnsi="宋体" w:hint="eastAsia"/>
          <w:color w:val="000000"/>
          <w:kern w:val="0"/>
          <w:sz w:val="24"/>
        </w:rPr>
        <w:t>年</w:t>
      </w:r>
      <w:r w:rsidR="00480C65" w:rsidRPr="00B5288F">
        <w:rPr>
          <w:rFonts w:ascii="宋体" w:hAnsi="宋体" w:hint="eastAsia"/>
          <w:color w:val="000000"/>
          <w:kern w:val="0"/>
          <w:sz w:val="24"/>
        </w:rPr>
        <w:t>12</w:t>
      </w:r>
      <w:r w:rsidRPr="00B5288F">
        <w:rPr>
          <w:rFonts w:ascii="宋体" w:hAnsi="宋体" w:hint="eastAsia"/>
          <w:color w:val="000000"/>
          <w:kern w:val="0"/>
          <w:sz w:val="24"/>
        </w:rPr>
        <w:t>月</w:t>
      </w:r>
      <w:r w:rsidR="0024332E">
        <w:rPr>
          <w:rFonts w:ascii="宋体" w:hAnsi="宋体" w:hint="eastAsia"/>
          <w:color w:val="000000"/>
          <w:kern w:val="0"/>
          <w:sz w:val="24"/>
        </w:rPr>
        <w:t>13</w:t>
      </w:r>
      <w:r w:rsidRPr="00B5288F">
        <w:rPr>
          <w:rFonts w:ascii="宋体" w:hAnsi="宋体" w:hint="eastAsia"/>
          <w:color w:val="000000"/>
          <w:kern w:val="0"/>
          <w:sz w:val="24"/>
        </w:rPr>
        <w:t>日，本基</w:t>
      </w:r>
      <w:r w:rsidRPr="00823ACE">
        <w:rPr>
          <w:rFonts w:hint="eastAsia"/>
          <w:sz w:val="24"/>
          <w:szCs w:val="24"/>
        </w:rPr>
        <w:t>金所持的停牌股票均已复牌并变现，具体处置情况如下：</w:t>
      </w:r>
    </w:p>
    <w:tbl>
      <w:tblPr>
        <w:tblStyle w:val="a5"/>
        <w:tblW w:w="9073" w:type="dxa"/>
        <w:tblInd w:w="-176" w:type="dxa"/>
        <w:tblLayout w:type="fixed"/>
        <w:tblLook w:val="04A0"/>
      </w:tblPr>
      <w:tblGrid>
        <w:gridCol w:w="851"/>
        <w:gridCol w:w="1276"/>
        <w:gridCol w:w="1276"/>
        <w:gridCol w:w="1417"/>
        <w:gridCol w:w="1418"/>
        <w:gridCol w:w="1417"/>
        <w:gridCol w:w="1418"/>
      </w:tblGrid>
      <w:tr w:rsidR="00823ACE" w:rsidTr="0024332E">
        <w:tc>
          <w:tcPr>
            <w:tcW w:w="851" w:type="dxa"/>
          </w:tcPr>
          <w:p w:rsidR="00823ACE" w:rsidRDefault="00823ACE" w:rsidP="00823ACE">
            <w:pPr>
              <w:spacing w:line="360" w:lineRule="auto"/>
              <w:rPr>
                <w:sz w:val="24"/>
                <w:szCs w:val="24"/>
              </w:rPr>
            </w:pPr>
            <w:r>
              <w:rPr>
                <w:rFonts w:hint="eastAsia"/>
                <w:sz w:val="24"/>
                <w:szCs w:val="24"/>
              </w:rPr>
              <w:t>序号</w:t>
            </w:r>
          </w:p>
        </w:tc>
        <w:tc>
          <w:tcPr>
            <w:tcW w:w="1276" w:type="dxa"/>
          </w:tcPr>
          <w:p w:rsidR="00823ACE" w:rsidRDefault="00823ACE" w:rsidP="00823ACE">
            <w:pPr>
              <w:spacing w:line="360" w:lineRule="auto"/>
              <w:rPr>
                <w:sz w:val="24"/>
                <w:szCs w:val="24"/>
              </w:rPr>
            </w:pPr>
            <w:r>
              <w:rPr>
                <w:rFonts w:hint="eastAsia"/>
                <w:sz w:val="24"/>
                <w:szCs w:val="24"/>
              </w:rPr>
              <w:t>股票代码</w:t>
            </w:r>
          </w:p>
        </w:tc>
        <w:tc>
          <w:tcPr>
            <w:tcW w:w="1276" w:type="dxa"/>
          </w:tcPr>
          <w:p w:rsidR="00823ACE" w:rsidRDefault="00823ACE" w:rsidP="00823ACE">
            <w:pPr>
              <w:spacing w:line="360" w:lineRule="auto"/>
              <w:rPr>
                <w:sz w:val="24"/>
                <w:szCs w:val="24"/>
              </w:rPr>
            </w:pPr>
            <w:r>
              <w:rPr>
                <w:rFonts w:hint="eastAsia"/>
                <w:sz w:val="24"/>
                <w:szCs w:val="24"/>
              </w:rPr>
              <w:t>股票名称</w:t>
            </w:r>
          </w:p>
        </w:tc>
        <w:tc>
          <w:tcPr>
            <w:tcW w:w="1417" w:type="dxa"/>
          </w:tcPr>
          <w:p w:rsidR="00823ACE" w:rsidRDefault="00823ACE" w:rsidP="00823ACE">
            <w:pPr>
              <w:spacing w:line="360" w:lineRule="auto"/>
              <w:rPr>
                <w:sz w:val="24"/>
                <w:szCs w:val="24"/>
              </w:rPr>
            </w:pPr>
            <w:r>
              <w:rPr>
                <w:rFonts w:hint="eastAsia"/>
                <w:sz w:val="24"/>
                <w:szCs w:val="24"/>
              </w:rPr>
              <w:t>复牌日期</w:t>
            </w:r>
          </w:p>
        </w:tc>
        <w:tc>
          <w:tcPr>
            <w:tcW w:w="1418" w:type="dxa"/>
          </w:tcPr>
          <w:p w:rsidR="00823ACE" w:rsidRDefault="00823ACE" w:rsidP="00823ACE">
            <w:pPr>
              <w:spacing w:line="360" w:lineRule="auto"/>
              <w:rPr>
                <w:sz w:val="24"/>
                <w:szCs w:val="24"/>
              </w:rPr>
            </w:pPr>
            <w:r>
              <w:rPr>
                <w:rFonts w:hint="eastAsia"/>
                <w:sz w:val="24"/>
                <w:szCs w:val="24"/>
              </w:rPr>
              <w:t>变现日期</w:t>
            </w:r>
          </w:p>
        </w:tc>
        <w:tc>
          <w:tcPr>
            <w:tcW w:w="1417" w:type="dxa"/>
          </w:tcPr>
          <w:p w:rsidR="00823ACE" w:rsidRDefault="00823ACE" w:rsidP="00823ACE">
            <w:pPr>
              <w:spacing w:line="360" w:lineRule="auto"/>
              <w:rPr>
                <w:sz w:val="24"/>
                <w:szCs w:val="24"/>
              </w:rPr>
            </w:pPr>
            <w:r>
              <w:rPr>
                <w:rFonts w:hint="eastAsia"/>
                <w:sz w:val="24"/>
                <w:szCs w:val="24"/>
              </w:rPr>
              <w:t>最后运作日估值金额（人民币元）</w:t>
            </w:r>
          </w:p>
        </w:tc>
        <w:tc>
          <w:tcPr>
            <w:tcW w:w="1418" w:type="dxa"/>
          </w:tcPr>
          <w:p w:rsidR="00823ACE" w:rsidRDefault="00823ACE" w:rsidP="00823ACE">
            <w:pPr>
              <w:spacing w:line="360" w:lineRule="auto"/>
              <w:rPr>
                <w:sz w:val="24"/>
                <w:szCs w:val="24"/>
              </w:rPr>
            </w:pPr>
            <w:r>
              <w:rPr>
                <w:rFonts w:hint="eastAsia"/>
                <w:sz w:val="24"/>
                <w:szCs w:val="24"/>
              </w:rPr>
              <w:t>变现金额（人民币元）</w:t>
            </w:r>
          </w:p>
        </w:tc>
      </w:tr>
      <w:tr w:rsidR="0024332E" w:rsidTr="0024332E">
        <w:tc>
          <w:tcPr>
            <w:tcW w:w="851" w:type="dxa"/>
          </w:tcPr>
          <w:p w:rsidR="0024332E" w:rsidRDefault="0024332E" w:rsidP="008E6FD3">
            <w:pPr>
              <w:pStyle w:val="Default"/>
              <w:spacing w:line="360" w:lineRule="auto"/>
              <w:rPr>
                <w:rFonts w:asciiTheme="minorEastAsia" w:eastAsiaTheme="minorEastAsia" w:hAnsiTheme="minorEastAsia"/>
              </w:rPr>
            </w:pPr>
            <w:r>
              <w:rPr>
                <w:rFonts w:asciiTheme="minorEastAsia" w:eastAsiaTheme="minorEastAsia" w:hAnsiTheme="minorEastAsia" w:hint="eastAsia"/>
              </w:rPr>
              <w:t>1</w:t>
            </w:r>
          </w:p>
        </w:tc>
        <w:tc>
          <w:tcPr>
            <w:tcW w:w="1276" w:type="dxa"/>
            <w:vAlign w:val="bottom"/>
          </w:tcPr>
          <w:p w:rsidR="0024332E" w:rsidRDefault="0024332E" w:rsidP="008E6FD3">
            <w:pPr>
              <w:pStyle w:val="Default"/>
              <w:spacing w:line="360" w:lineRule="auto"/>
              <w:rPr>
                <w:rFonts w:asciiTheme="minorEastAsia" w:eastAsiaTheme="minorEastAsia" w:hAnsiTheme="minorEastAsia"/>
              </w:rPr>
            </w:pPr>
            <w:r w:rsidRPr="00341BD7">
              <w:rPr>
                <w:rFonts w:asciiTheme="minorEastAsia" w:eastAsiaTheme="minorEastAsia" w:hAnsiTheme="minorEastAsia"/>
              </w:rPr>
              <w:t>600649</w:t>
            </w:r>
          </w:p>
        </w:tc>
        <w:tc>
          <w:tcPr>
            <w:tcW w:w="1276" w:type="dxa"/>
            <w:vAlign w:val="bottom"/>
          </w:tcPr>
          <w:p w:rsidR="0024332E" w:rsidRDefault="0024332E" w:rsidP="008E6FD3">
            <w:pPr>
              <w:pStyle w:val="Default"/>
              <w:spacing w:line="360" w:lineRule="auto"/>
              <w:rPr>
                <w:rFonts w:asciiTheme="minorEastAsia" w:eastAsiaTheme="minorEastAsia" w:hAnsiTheme="minorEastAsia"/>
              </w:rPr>
            </w:pPr>
            <w:r w:rsidRPr="00341BD7">
              <w:rPr>
                <w:rFonts w:asciiTheme="minorEastAsia" w:eastAsiaTheme="minorEastAsia" w:hAnsiTheme="minorEastAsia" w:hint="eastAsia"/>
              </w:rPr>
              <w:t>城投控股</w:t>
            </w:r>
          </w:p>
        </w:tc>
        <w:tc>
          <w:tcPr>
            <w:tcW w:w="1417" w:type="dxa"/>
          </w:tcPr>
          <w:p w:rsidR="0024332E" w:rsidRDefault="0024332E" w:rsidP="008E6FD3">
            <w:pPr>
              <w:pStyle w:val="Default"/>
              <w:spacing w:line="360" w:lineRule="auto"/>
              <w:rPr>
                <w:rFonts w:asciiTheme="minorEastAsia" w:eastAsiaTheme="minorEastAsia" w:hAnsiTheme="minorEastAsia"/>
              </w:rPr>
            </w:pPr>
            <w:r>
              <w:rPr>
                <w:rFonts w:asciiTheme="minorEastAsia" w:eastAsiaTheme="minorEastAsia" w:hAnsiTheme="minorEastAsia" w:hint="eastAsia"/>
              </w:rPr>
              <w:t>2016-10-24</w:t>
            </w:r>
          </w:p>
        </w:tc>
        <w:tc>
          <w:tcPr>
            <w:tcW w:w="1418" w:type="dxa"/>
          </w:tcPr>
          <w:p w:rsidR="0024332E" w:rsidRDefault="0024332E" w:rsidP="008E6FD3">
            <w:pPr>
              <w:pStyle w:val="Default"/>
              <w:spacing w:line="360" w:lineRule="auto"/>
              <w:jc w:val="center"/>
              <w:rPr>
                <w:rFonts w:asciiTheme="minorEastAsia" w:eastAsiaTheme="minorEastAsia" w:hAnsiTheme="minorEastAsia"/>
              </w:rPr>
            </w:pPr>
            <w:r>
              <w:rPr>
                <w:rFonts w:asciiTheme="minorEastAsia" w:eastAsiaTheme="minorEastAsia" w:hAnsiTheme="minorEastAsia" w:hint="eastAsia"/>
              </w:rPr>
              <w:t>2016-10-26</w:t>
            </w:r>
          </w:p>
        </w:tc>
        <w:tc>
          <w:tcPr>
            <w:tcW w:w="1417" w:type="dxa"/>
          </w:tcPr>
          <w:p w:rsidR="0024332E" w:rsidRDefault="0024332E" w:rsidP="008E6FD3">
            <w:pPr>
              <w:pStyle w:val="Default"/>
              <w:spacing w:line="360" w:lineRule="auto"/>
              <w:jc w:val="center"/>
              <w:rPr>
                <w:rFonts w:asciiTheme="minorEastAsia" w:eastAsiaTheme="minorEastAsia" w:hAnsiTheme="minorEastAsia"/>
              </w:rPr>
            </w:pPr>
            <w:r w:rsidRPr="00341BD7">
              <w:rPr>
                <w:rFonts w:asciiTheme="minorEastAsia" w:eastAsiaTheme="minorEastAsia" w:hAnsiTheme="minorEastAsia"/>
              </w:rPr>
              <w:t>89,893.60</w:t>
            </w:r>
          </w:p>
        </w:tc>
        <w:tc>
          <w:tcPr>
            <w:tcW w:w="1418" w:type="dxa"/>
          </w:tcPr>
          <w:p w:rsidR="0024332E" w:rsidRDefault="0024332E" w:rsidP="008E6FD3">
            <w:pPr>
              <w:pStyle w:val="Default"/>
              <w:spacing w:line="360" w:lineRule="auto"/>
              <w:jc w:val="center"/>
              <w:rPr>
                <w:rFonts w:asciiTheme="minorEastAsia" w:eastAsiaTheme="minorEastAsia" w:hAnsiTheme="minorEastAsia"/>
              </w:rPr>
            </w:pPr>
            <w:r w:rsidRPr="007A5D30">
              <w:rPr>
                <w:rFonts w:asciiTheme="minorEastAsia" w:eastAsiaTheme="minorEastAsia" w:hAnsiTheme="minorEastAsia"/>
              </w:rPr>
              <w:t>111,803.60</w:t>
            </w:r>
          </w:p>
        </w:tc>
      </w:tr>
      <w:tr w:rsidR="0024332E" w:rsidTr="0024332E">
        <w:tc>
          <w:tcPr>
            <w:tcW w:w="851" w:type="dxa"/>
          </w:tcPr>
          <w:p w:rsidR="0024332E" w:rsidRDefault="0024332E" w:rsidP="008E6FD3">
            <w:pPr>
              <w:pStyle w:val="Default"/>
              <w:spacing w:line="360" w:lineRule="auto"/>
              <w:rPr>
                <w:rFonts w:asciiTheme="minorEastAsia" w:eastAsiaTheme="minorEastAsia" w:hAnsiTheme="minorEastAsia"/>
              </w:rPr>
            </w:pPr>
            <w:r>
              <w:rPr>
                <w:rFonts w:asciiTheme="minorEastAsia" w:eastAsiaTheme="minorEastAsia" w:hAnsiTheme="minorEastAsia" w:hint="eastAsia"/>
              </w:rPr>
              <w:t>2</w:t>
            </w:r>
          </w:p>
        </w:tc>
        <w:tc>
          <w:tcPr>
            <w:tcW w:w="1276" w:type="dxa"/>
            <w:vAlign w:val="bottom"/>
          </w:tcPr>
          <w:p w:rsidR="0024332E" w:rsidRDefault="0024332E" w:rsidP="008E6FD3">
            <w:pPr>
              <w:pStyle w:val="Default"/>
              <w:spacing w:line="360" w:lineRule="auto"/>
              <w:rPr>
                <w:rFonts w:asciiTheme="minorEastAsia" w:eastAsiaTheme="minorEastAsia" w:hAnsiTheme="minorEastAsia"/>
              </w:rPr>
            </w:pPr>
            <w:r w:rsidRPr="00341BD7">
              <w:rPr>
                <w:rFonts w:asciiTheme="minorEastAsia" w:eastAsiaTheme="minorEastAsia" w:hAnsiTheme="minorEastAsia"/>
              </w:rPr>
              <w:t>600773</w:t>
            </w:r>
          </w:p>
        </w:tc>
        <w:tc>
          <w:tcPr>
            <w:tcW w:w="1276" w:type="dxa"/>
            <w:vAlign w:val="bottom"/>
          </w:tcPr>
          <w:p w:rsidR="0024332E" w:rsidRDefault="0024332E" w:rsidP="008E6FD3">
            <w:pPr>
              <w:pStyle w:val="Default"/>
              <w:spacing w:line="360" w:lineRule="auto"/>
              <w:rPr>
                <w:rFonts w:asciiTheme="minorEastAsia" w:eastAsiaTheme="minorEastAsia" w:hAnsiTheme="minorEastAsia"/>
              </w:rPr>
            </w:pPr>
            <w:r w:rsidRPr="00341BD7">
              <w:rPr>
                <w:rFonts w:asciiTheme="minorEastAsia" w:eastAsiaTheme="minorEastAsia" w:hAnsiTheme="minorEastAsia" w:hint="eastAsia"/>
              </w:rPr>
              <w:t>西藏城投</w:t>
            </w:r>
          </w:p>
        </w:tc>
        <w:tc>
          <w:tcPr>
            <w:tcW w:w="1417" w:type="dxa"/>
          </w:tcPr>
          <w:p w:rsidR="0024332E" w:rsidRDefault="0024332E" w:rsidP="008E6FD3">
            <w:pPr>
              <w:pStyle w:val="Default"/>
              <w:spacing w:line="360" w:lineRule="auto"/>
              <w:rPr>
                <w:rFonts w:asciiTheme="minorEastAsia" w:eastAsiaTheme="minorEastAsia" w:hAnsiTheme="minorEastAsia"/>
              </w:rPr>
            </w:pPr>
            <w:r>
              <w:rPr>
                <w:rFonts w:asciiTheme="minorEastAsia" w:eastAsiaTheme="minorEastAsia" w:hAnsiTheme="minorEastAsia" w:hint="eastAsia"/>
              </w:rPr>
              <w:t>2016-12-13</w:t>
            </w:r>
          </w:p>
        </w:tc>
        <w:tc>
          <w:tcPr>
            <w:tcW w:w="1418" w:type="dxa"/>
          </w:tcPr>
          <w:p w:rsidR="0024332E" w:rsidRDefault="00F22B4C" w:rsidP="008E6FD3">
            <w:pPr>
              <w:pStyle w:val="Default"/>
              <w:spacing w:line="360" w:lineRule="auto"/>
              <w:jc w:val="center"/>
              <w:rPr>
                <w:rFonts w:asciiTheme="minorEastAsia" w:eastAsiaTheme="minorEastAsia" w:hAnsiTheme="minorEastAsia"/>
              </w:rPr>
            </w:pPr>
            <w:r>
              <w:rPr>
                <w:rFonts w:hAnsi="宋体" w:hint="eastAsia"/>
              </w:rPr>
              <w:t>2016</w:t>
            </w:r>
            <w:r w:rsidR="0024332E">
              <w:rPr>
                <w:rFonts w:hAnsi="宋体" w:hint="eastAsia"/>
              </w:rPr>
              <w:t>-12-13</w:t>
            </w:r>
          </w:p>
        </w:tc>
        <w:tc>
          <w:tcPr>
            <w:tcW w:w="1417" w:type="dxa"/>
          </w:tcPr>
          <w:p w:rsidR="0024332E" w:rsidRDefault="0024332E" w:rsidP="008E6FD3">
            <w:pPr>
              <w:pStyle w:val="Default"/>
              <w:spacing w:line="360" w:lineRule="auto"/>
              <w:jc w:val="center"/>
              <w:rPr>
                <w:rFonts w:asciiTheme="minorEastAsia" w:eastAsiaTheme="minorEastAsia" w:hAnsiTheme="minorEastAsia"/>
              </w:rPr>
            </w:pPr>
            <w:r w:rsidRPr="00341BD7">
              <w:rPr>
                <w:rFonts w:asciiTheme="minorEastAsia" w:eastAsiaTheme="minorEastAsia" w:hAnsiTheme="minorEastAsia"/>
              </w:rPr>
              <w:t>15,748.35</w:t>
            </w:r>
          </w:p>
        </w:tc>
        <w:tc>
          <w:tcPr>
            <w:tcW w:w="1418" w:type="dxa"/>
          </w:tcPr>
          <w:p w:rsidR="0024332E" w:rsidRDefault="0024332E" w:rsidP="008E6FD3">
            <w:pPr>
              <w:pStyle w:val="Default"/>
              <w:spacing w:line="360" w:lineRule="auto"/>
              <w:jc w:val="center"/>
              <w:rPr>
                <w:rFonts w:asciiTheme="minorEastAsia" w:eastAsiaTheme="minorEastAsia" w:hAnsiTheme="minorEastAsia"/>
              </w:rPr>
            </w:pPr>
            <w:r>
              <w:rPr>
                <w:rFonts w:hAnsi="宋体" w:hint="eastAsia"/>
              </w:rPr>
              <w:t>14,914.20</w:t>
            </w:r>
          </w:p>
        </w:tc>
      </w:tr>
      <w:tr w:rsidR="0024332E" w:rsidTr="0024332E">
        <w:tc>
          <w:tcPr>
            <w:tcW w:w="851" w:type="dxa"/>
          </w:tcPr>
          <w:p w:rsidR="0024332E" w:rsidRDefault="0024332E" w:rsidP="008E6FD3">
            <w:pPr>
              <w:pStyle w:val="Default"/>
              <w:spacing w:line="360" w:lineRule="auto"/>
              <w:rPr>
                <w:rFonts w:asciiTheme="minorEastAsia" w:eastAsiaTheme="minorEastAsia" w:hAnsiTheme="minorEastAsia"/>
              </w:rPr>
            </w:pPr>
            <w:r>
              <w:rPr>
                <w:rFonts w:asciiTheme="minorEastAsia" w:eastAsiaTheme="minorEastAsia" w:hAnsiTheme="minorEastAsia" w:hint="eastAsia"/>
              </w:rPr>
              <w:t>合计</w:t>
            </w:r>
          </w:p>
        </w:tc>
        <w:tc>
          <w:tcPr>
            <w:tcW w:w="1276" w:type="dxa"/>
          </w:tcPr>
          <w:p w:rsidR="0024332E" w:rsidRDefault="0024332E" w:rsidP="008E6FD3">
            <w:pPr>
              <w:pStyle w:val="Default"/>
              <w:spacing w:line="360" w:lineRule="auto"/>
              <w:rPr>
                <w:rFonts w:asciiTheme="minorEastAsia" w:eastAsiaTheme="minorEastAsia" w:hAnsiTheme="minorEastAsia"/>
              </w:rPr>
            </w:pPr>
          </w:p>
        </w:tc>
        <w:tc>
          <w:tcPr>
            <w:tcW w:w="1276" w:type="dxa"/>
          </w:tcPr>
          <w:p w:rsidR="0024332E" w:rsidRDefault="0024332E" w:rsidP="008E6FD3">
            <w:pPr>
              <w:pStyle w:val="Default"/>
              <w:spacing w:line="360" w:lineRule="auto"/>
              <w:rPr>
                <w:rFonts w:asciiTheme="minorEastAsia" w:eastAsiaTheme="minorEastAsia" w:hAnsiTheme="minorEastAsia"/>
              </w:rPr>
            </w:pPr>
          </w:p>
        </w:tc>
        <w:tc>
          <w:tcPr>
            <w:tcW w:w="1417" w:type="dxa"/>
          </w:tcPr>
          <w:p w:rsidR="0024332E" w:rsidRDefault="0024332E" w:rsidP="008E6FD3">
            <w:pPr>
              <w:pStyle w:val="Default"/>
              <w:spacing w:line="360" w:lineRule="auto"/>
              <w:rPr>
                <w:rFonts w:asciiTheme="minorEastAsia" w:eastAsiaTheme="minorEastAsia" w:hAnsiTheme="minorEastAsia"/>
              </w:rPr>
            </w:pPr>
          </w:p>
        </w:tc>
        <w:tc>
          <w:tcPr>
            <w:tcW w:w="1418" w:type="dxa"/>
          </w:tcPr>
          <w:p w:rsidR="0024332E" w:rsidRDefault="0024332E" w:rsidP="008E6FD3">
            <w:pPr>
              <w:pStyle w:val="Default"/>
              <w:spacing w:line="360" w:lineRule="auto"/>
              <w:rPr>
                <w:rFonts w:asciiTheme="minorEastAsia" w:eastAsiaTheme="minorEastAsia" w:hAnsiTheme="minorEastAsia"/>
              </w:rPr>
            </w:pPr>
          </w:p>
        </w:tc>
        <w:tc>
          <w:tcPr>
            <w:tcW w:w="1417" w:type="dxa"/>
          </w:tcPr>
          <w:p w:rsidR="0024332E" w:rsidRDefault="0024332E" w:rsidP="008E6FD3">
            <w:pPr>
              <w:pStyle w:val="Default"/>
              <w:spacing w:line="360" w:lineRule="auto"/>
              <w:jc w:val="center"/>
              <w:rPr>
                <w:rFonts w:asciiTheme="minorEastAsia" w:eastAsiaTheme="minorEastAsia" w:hAnsiTheme="minorEastAsia"/>
              </w:rPr>
            </w:pPr>
            <w:r w:rsidRPr="00341BD7">
              <w:rPr>
                <w:rFonts w:asciiTheme="minorEastAsia" w:eastAsiaTheme="minorEastAsia" w:hAnsiTheme="minorEastAsia"/>
              </w:rPr>
              <w:t>105,641.95</w:t>
            </w:r>
          </w:p>
        </w:tc>
        <w:tc>
          <w:tcPr>
            <w:tcW w:w="1418" w:type="dxa"/>
          </w:tcPr>
          <w:p w:rsidR="0024332E" w:rsidRDefault="0024332E" w:rsidP="008E6FD3">
            <w:pPr>
              <w:pStyle w:val="Default"/>
              <w:spacing w:line="360" w:lineRule="auto"/>
              <w:jc w:val="center"/>
              <w:rPr>
                <w:rFonts w:asciiTheme="minorEastAsia" w:eastAsiaTheme="minorEastAsia" w:hAnsiTheme="minorEastAsia"/>
              </w:rPr>
            </w:pPr>
            <w:r w:rsidRPr="007A5D30">
              <w:t>126,717.80</w:t>
            </w:r>
          </w:p>
        </w:tc>
      </w:tr>
    </w:tbl>
    <w:p w:rsidR="00823ACE" w:rsidRPr="00823ACE" w:rsidRDefault="00823ACE" w:rsidP="00823ACE">
      <w:pPr>
        <w:spacing w:line="360" w:lineRule="auto"/>
        <w:ind w:firstLine="465"/>
        <w:rPr>
          <w:sz w:val="24"/>
          <w:szCs w:val="24"/>
        </w:rPr>
      </w:pPr>
      <w:r w:rsidRPr="00823ACE">
        <w:rPr>
          <w:rFonts w:hint="eastAsia"/>
          <w:sz w:val="24"/>
          <w:szCs w:val="24"/>
        </w:rPr>
        <w:t>根据上表，本基金所持停牌股票整体变现金额为人民币</w:t>
      </w:r>
      <w:r w:rsidR="0024332E" w:rsidRPr="0024332E">
        <w:rPr>
          <w:sz w:val="24"/>
          <w:szCs w:val="24"/>
        </w:rPr>
        <w:t>126,717.80</w:t>
      </w:r>
      <w:r w:rsidRPr="00823ACE">
        <w:rPr>
          <w:rFonts w:hint="eastAsia"/>
          <w:sz w:val="24"/>
          <w:szCs w:val="24"/>
        </w:rPr>
        <w:t>元，基金管理人为本基金停牌股票垫付的金额为人民币</w:t>
      </w:r>
      <w:r w:rsidR="0024332E" w:rsidRPr="0024332E">
        <w:rPr>
          <w:sz w:val="24"/>
          <w:szCs w:val="24"/>
        </w:rPr>
        <w:t>105,641.95</w:t>
      </w:r>
      <w:r w:rsidRPr="00823ACE">
        <w:rPr>
          <w:rFonts w:hint="eastAsia"/>
          <w:sz w:val="24"/>
          <w:szCs w:val="24"/>
        </w:rPr>
        <w:t>元，两者差额为人民币</w:t>
      </w:r>
      <w:r w:rsidR="0024332E">
        <w:rPr>
          <w:rFonts w:hint="eastAsia"/>
          <w:sz w:val="24"/>
          <w:szCs w:val="24"/>
        </w:rPr>
        <w:t>21,075.85</w:t>
      </w:r>
      <w:r w:rsidRPr="00823ACE">
        <w:rPr>
          <w:rFonts w:hint="eastAsia"/>
          <w:sz w:val="24"/>
          <w:szCs w:val="24"/>
        </w:rPr>
        <w:t>元，该差额将按基金份额持有人持有的基金份额比例分配给基金份额持有人。</w:t>
      </w:r>
    </w:p>
    <w:p w:rsidR="00823ACE" w:rsidRPr="00823ACE" w:rsidRDefault="00823ACE" w:rsidP="00823ACE">
      <w:pPr>
        <w:spacing w:line="360" w:lineRule="auto"/>
        <w:ind w:firstLine="465"/>
        <w:rPr>
          <w:sz w:val="24"/>
          <w:szCs w:val="24"/>
        </w:rPr>
      </w:pPr>
      <w:r w:rsidRPr="00823ACE">
        <w:rPr>
          <w:rFonts w:hint="eastAsia"/>
          <w:sz w:val="24"/>
          <w:szCs w:val="24"/>
        </w:rPr>
        <w:t>（二）本次剩余财产分配方案</w:t>
      </w:r>
    </w:p>
    <w:p w:rsidR="00823ACE" w:rsidRPr="00823ACE" w:rsidRDefault="00823ACE" w:rsidP="00823ACE">
      <w:pPr>
        <w:spacing w:line="360" w:lineRule="auto"/>
        <w:ind w:firstLine="465"/>
        <w:rPr>
          <w:sz w:val="24"/>
          <w:szCs w:val="24"/>
        </w:rPr>
      </w:pPr>
      <w:r w:rsidRPr="00823ACE">
        <w:rPr>
          <w:rFonts w:hint="eastAsia"/>
          <w:sz w:val="24"/>
          <w:szCs w:val="24"/>
        </w:rPr>
        <w:t>本基金本次剩余财</w:t>
      </w:r>
      <w:r w:rsidRPr="00B5288F">
        <w:rPr>
          <w:rFonts w:ascii="宋体" w:hAnsi="宋体" w:hint="eastAsia"/>
          <w:color w:val="000000"/>
          <w:kern w:val="0"/>
          <w:sz w:val="24"/>
        </w:rPr>
        <w:t>产将通过中登上海以现金红利发放方式向基金份额持有人进行分配。本次分配权益登记日为</w:t>
      </w:r>
      <w:r w:rsidRPr="00B5288F">
        <w:rPr>
          <w:rFonts w:ascii="宋体" w:hAnsi="宋体"/>
          <w:color w:val="000000"/>
          <w:kern w:val="0"/>
          <w:sz w:val="24"/>
        </w:rPr>
        <w:t>2016</w:t>
      </w:r>
      <w:r w:rsidRPr="00B5288F">
        <w:rPr>
          <w:rFonts w:ascii="宋体" w:hAnsi="宋体" w:hint="eastAsia"/>
          <w:color w:val="000000"/>
          <w:kern w:val="0"/>
          <w:sz w:val="24"/>
        </w:rPr>
        <w:t>年</w:t>
      </w:r>
      <w:r w:rsidR="00E9302C" w:rsidRPr="00B5288F">
        <w:rPr>
          <w:rFonts w:ascii="宋体" w:hAnsi="宋体" w:hint="eastAsia"/>
          <w:color w:val="000000"/>
          <w:kern w:val="0"/>
          <w:sz w:val="24"/>
        </w:rPr>
        <w:t>12</w:t>
      </w:r>
      <w:r w:rsidRPr="00B5288F">
        <w:rPr>
          <w:rFonts w:ascii="宋体" w:hAnsi="宋体" w:hint="eastAsia"/>
          <w:color w:val="000000"/>
          <w:kern w:val="0"/>
          <w:sz w:val="24"/>
        </w:rPr>
        <w:t>月</w:t>
      </w:r>
      <w:r w:rsidR="00152693">
        <w:rPr>
          <w:rFonts w:ascii="宋体" w:hAnsi="宋体" w:hint="eastAsia"/>
          <w:color w:val="000000"/>
          <w:kern w:val="0"/>
          <w:sz w:val="24"/>
        </w:rPr>
        <w:t>23</w:t>
      </w:r>
      <w:r w:rsidRPr="00B5288F">
        <w:rPr>
          <w:rFonts w:ascii="宋体" w:hAnsi="宋体" w:hint="eastAsia"/>
          <w:color w:val="000000"/>
          <w:kern w:val="0"/>
          <w:sz w:val="24"/>
        </w:rPr>
        <w:t>日，资金发放日为</w:t>
      </w:r>
      <w:r w:rsidRPr="00B5288F">
        <w:rPr>
          <w:rFonts w:ascii="宋体" w:hAnsi="宋体"/>
          <w:color w:val="000000"/>
          <w:kern w:val="0"/>
          <w:sz w:val="24"/>
        </w:rPr>
        <w:t>2016</w:t>
      </w:r>
      <w:r w:rsidRPr="00B5288F">
        <w:rPr>
          <w:rFonts w:ascii="宋体" w:hAnsi="宋体" w:hint="eastAsia"/>
          <w:color w:val="000000"/>
          <w:kern w:val="0"/>
          <w:sz w:val="24"/>
        </w:rPr>
        <w:lastRenderedPageBreak/>
        <w:t>年</w:t>
      </w:r>
      <w:r w:rsidR="00E9302C" w:rsidRPr="00B5288F">
        <w:rPr>
          <w:rFonts w:ascii="宋体" w:hAnsi="宋体" w:hint="eastAsia"/>
          <w:color w:val="000000"/>
          <w:kern w:val="0"/>
          <w:sz w:val="24"/>
        </w:rPr>
        <w:t>12</w:t>
      </w:r>
      <w:r w:rsidRPr="00B5288F">
        <w:rPr>
          <w:rFonts w:ascii="宋体" w:hAnsi="宋体" w:hint="eastAsia"/>
          <w:color w:val="000000"/>
          <w:kern w:val="0"/>
          <w:sz w:val="24"/>
        </w:rPr>
        <w:t>月</w:t>
      </w:r>
      <w:r w:rsidR="00152693">
        <w:rPr>
          <w:rFonts w:ascii="宋体" w:hAnsi="宋体" w:hint="eastAsia"/>
          <w:color w:val="000000"/>
          <w:kern w:val="0"/>
          <w:sz w:val="24"/>
        </w:rPr>
        <w:t>29</w:t>
      </w:r>
      <w:r w:rsidRPr="00B5288F">
        <w:rPr>
          <w:rFonts w:ascii="宋体" w:hAnsi="宋体" w:hint="eastAsia"/>
          <w:color w:val="000000"/>
          <w:kern w:val="0"/>
          <w:sz w:val="24"/>
        </w:rPr>
        <w:t>日，每百份基金份额发放资金为人民币</w:t>
      </w:r>
      <w:r w:rsidR="0024332E">
        <w:rPr>
          <w:rFonts w:ascii="宋体" w:hAnsi="宋体" w:hint="eastAsia"/>
          <w:color w:val="000000"/>
          <w:kern w:val="0"/>
          <w:sz w:val="24"/>
        </w:rPr>
        <w:t>1.29</w:t>
      </w:r>
      <w:r w:rsidRPr="00B5288F">
        <w:rPr>
          <w:rFonts w:ascii="宋体" w:hAnsi="宋体" w:hint="eastAsia"/>
          <w:color w:val="000000"/>
          <w:kern w:val="0"/>
          <w:sz w:val="24"/>
        </w:rPr>
        <w:t>元，单个基金份额持有人能够获得的分配金额最小为</w:t>
      </w:r>
      <w:r w:rsidRPr="00B5288F">
        <w:rPr>
          <w:rFonts w:ascii="宋体" w:hAnsi="宋体"/>
          <w:color w:val="000000"/>
          <w:kern w:val="0"/>
          <w:sz w:val="24"/>
        </w:rPr>
        <w:t>0.01</w:t>
      </w:r>
      <w:r w:rsidRPr="00B5288F">
        <w:rPr>
          <w:rFonts w:ascii="宋体" w:hAnsi="宋体" w:hint="eastAsia"/>
          <w:color w:val="000000"/>
          <w:kern w:val="0"/>
          <w:sz w:val="24"/>
        </w:rPr>
        <w:t>元。上述分配过程中产生的尾差由基金管理人以自有资金承担或享有。基金份额持有人实际获得剩余财产的时间、流程、规则等应遵循法律法规、中登上海及销售机构的相关规</w:t>
      </w:r>
      <w:r w:rsidRPr="00823ACE">
        <w:rPr>
          <w:rFonts w:hint="eastAsia"/>
          <w:sz w:val="24"/>
          <w:szCs w:val="24"/>
        </w:rPr>
        <w:t>定。</w:t>
      </w:r>
    </w:p>
    <w:p w:rsidR="00823ACE" w:rsidRPr="00823ACE" w:rsidRDefault="00823ACE" w:rsidP="00823ACE">
      <w:pPr>
        <w:spacing w:line="360" w:lineRule="auto"/>
        <w:ind w:firstLine="465"/>
        <w:rPr>
          <w:sz w:val="24"/>
          <w:szCs w:val="24"/>
        </w:rPr>
      </w:pPr>
      <w:r w:rsidRPr="00823ACE">
        <w:rPr>
          <w:rFonts w:hint="eastAsia"/>
          <w:sz w:val="24"/>
          <w:szCs w:val="24"/>
        </w:rPr>
        <w:t>三、其他</w:t>
      </w:r>
      <w:r w:rsidRPr="00823ACE">
        <w:rPr>
          <w:sz w:val="24"/>
          <w:szCs w:val="24"/>
        </w:rPr>
        <w:t xml:space="preserve"> </w:t>
      </w:r>
    </w:p>
    <w:p w:rsidR="00823ACE" w:rsidRPr="00823ACE" w:rsidRDefault="00823ACE" w:rsidP="00823ACE">
      <w:pPr>
        <w:spacing w:line="360" w:lineRule="auto"/>
        <w:ind w:firstLine="465"/>
        <w:rPr>
          <w:sz w:val="24"/>
          <w:szCs w:val="24"/>
        </w:rPr>
      </w:pPr>
      <w:r w:rsidRPr="00823ACE">
        <w:rPr>
          <w:rFonts w:hint="eastAsia"/>
          <w:sz w:val="24"/>
          <w:szCs w:val="24"/>
        </w:rPr>
        <w:t>本基金本次财产分配后，剩余财产已全部分配完毕。基金管理人将根据上海证券交易所、中登上海的规定办理本基金的终止上市、退出登记等业务。</w:t>
      </w:r>
    </w:p>
    <w:p w:rsidR="00823ACE" w:rsidRPr="00823ACE" w:rsidRDefault="00823ACE" w:rsidP="00823ACE">
      <w:pPr>
        <w:spacing w:line="360" w:lineRule="auto"/>
        <w:ind w:firstLine="465"/>
        <w:rPr>
          <w:sz w:val="24"/>
          <w:szCs w:val="24"/>
        </w:rPr>
      </w:pPr>
      <w:r w:rsidRPr="00823ACE">
        <w:rPr>
          <w:rFonts w:hint="eastAsia"/>
          <w:sz w:val="24"/>
          <w:szCs w:val="24"/>
        </w:rPr>
        <w:t>投资者可拨打基金管理人的客户服务电话（</w:t>
      </w:r>
      <w:r>
        <w:rPr>
          <w:rFonts w:hint="eastAsia"/>
          <w:sz w:val="24"/>
          <w:szCs w:val="24"/>
        </w:rPr>
        <w:t>40088-50099</w:t>
      </w:r>
      <w:r w:rsidRPr="00823ACE">
        <w:rPr>
          <w:rFonts w:hint="eastAsia"/>
          <w:sz w:val="24"/>
          <w:szCs w:val="24"/>
        </w:rPr>
        <w:t>）了解相关事宜。</w:t>
      </w:r>
    </w:p>
    <w:p w:rsidR="00823ACE" w:rsidRDefault="00823ACE" w:rsidP="00823ACE">
      <w:pPr>
        <w:spacing w:line="360" w:lineRule="auto"/>
        <w:ind w:firstLine="465"/>
        <w:rPr>
          <w:sz w:val="24"/>
          <w:szCs w:val="24"/>
        </w:rPr>
      </w:pPr>
      <w:r w:rsidRPr="00823ACE">
        <w:rPr>
          <w:rFonts w:hint="eastAsia"/>
          <w:sz w:val="24"/>
          <w:szCs w:val="24"/>
        </w:rPr>
        <w:t>特此公告</w:t>
      </w:r>
      <w:r w:rsidRPr="00823ACE">
        <w:rPr>
          <w:sz w:val="24"/>
          <w:szCs w:val="24"/>
        </w:rPr>
        <w:t xml:space="preserve"> </w:t>
      </w:r>
    </w:p>
    <w:p w:rsidR="00823ACE" w:rsidRPr="00823ACE" w:rsidRDefault="00823ACE" w:rsidP="00823ACE">
      <w:pPr>
        <w:spacing w:line="360" w:lineRule="auto"/>
        <w:ind w:firstLine="465"/>
        <w:rPr>
          <w:sz w:val="24"/>
          <w:szCs w:val="24"/>
        </w:rPr>
      </w:pPr>
    </w:p>
    <w:p w:rsidR="00823ACE" w:rsidRPr="00823ACE" w:rsidRDefault="00823ACE" w:rsidP="00823ACE">
      <w:pPr>
        <w:spacing w:line="360" w:lineRule="auto"/>
        <w:ind w:firstLine="465"/>
        <w:jc w:val="right"/>
        <w:rPr>
          <w:sz w:val="24"/>
          <w:szCs w:val="24"/>
        </w:rPr>
      </w:pPr>
      <w:r w:rsidRPr="00823ACE">
        <w:rPr>
          <w:rFonts w:hint="eastAsia"/>
          <w:sz w:val="24"/>
          <w:szCs w:val="24"/>
        </w:rPr>
        <w:t>华</w:t>
      </w:r>
      <w:r>
        <w:rPr>
          <w:rFonts w:hint="eastAsia"/>
          <w:sz w:val="24"/>
          <w:szCs w:val="24"/>
        </w:rPr>
        <w:t>安</w:t>
      </w:r>
      <w:r w:rsidRPr="00823ACE">
        <w:rPr>
          <w:rFonts w:hint="eastAsia"/>
          <w:sz w:val="24"/>
          <w:szCs w:val="24"/>
        </w:rPr>
        <w:t>基金管理有限公司</w:t>
      </w:r>
      <w:r w:rsidRPr="00823ACE">
        <w:rPr>
          <w:sz w:val="24"/>
          <w:szCs w:val="24"/>
        </w:rPr>
        <w:t xml:space="preserve"> </w:t>
      </w:r>
    </w:p>
    <w:p w:rsidR="00823ACE" w:rsidRPr="00823ACE" w:rsidRDefault="00823ACE" w:rsidP="00823ACE">
      <w:pPr>
        <w:spacing w:line="360" w:lineRule="auto"/>
        <w:ind w:firstLine="465"/>
        <w:jc w:val="right"/>
        <w:rPr>
          <w:sz w:val="24"/>
          <w:szCs w:val="24"/>
        </w:rPr>
      </w:pPr>
      <w:r w:rsidRPr="00823ACE">
        <w:rPr>
          <w:rFonts w:hint="eastAsia"/>
          <w:sz w:val="24"/>
          <w:szCs w:val="24"/>
        </w:rPr>
        <w:t>二○一六年</w:t>
      </w:r>
      <w:r>
        <w:rPr>
          <w:rFonts w:hint="eastAsia"/>
          <w:sz w:val="24"/>
          <w:szCs w:val="24"/>
        </w:rPr>
        <w:t>十二</w:t>
      </w:r>
      <w:r w:rsidRPr="00823ACE">
        <w:rPr>
          <w:rFonts w:hint="eastAsia"/>
          <w:sz w:val="24"/>
          <w:szCs w:val="24"/>
        </w:rPr>
        <w:t>月</w:t>
      </w:r>
      <w:r w:rsidR="00152693">
        <w:rPr>
          <w:rFonts w:hint="eastAsia"/>
          <w:sz w:val="24"/>
          <w:szCs w:val="24"/>
        </w:rPr>
        <w:t>二十</w:t>
      </w:r>
      <w:r>
        <w:rPr>
          <w:rFonts w:hint="eastAsia"/>
          <w:sz w:val="24"/>
          <w:szCs w:val="24"/>
        </w:rPr>
        <w:t>日</w:t>
      </w:r>
    </w:p>
    <w:sectPr w:rsidR="00823ACE" w:rsidRPr="00823ACE" w:rsidSect="002A4FAA">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5AF9" w:rsidRDefault="00D35AF9" w:rsidP="00823ACE">
      <w:r>
        <w:separator/>
      </w:r>
    </w:p>
  </w:endnote>
  <w:endnote w:type="continuationSeparator" w:id="0">
    <w:p w:rsidR="00D35AF9" w:rsidRDefault="00D35AF9" w:rsidP="00823AC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7825964"/>
      <w:docPartObj>
        <w:docPartGallery w:val="Page Numbers (Bottom of Page)"/>
        <w:docPartUnique/>
      </w:docPartObj>
    </w:sdtPr>
    <w:sdtContent>
      <w:p w:rsidR="00E61005" w:rsidRDefault="00446AD4">
        <w:pPr>
          <w:pStyle w:val="a4"/>
          <w:jc w:val="center"/>
        </w:pPr>
        <w:fldSimple w:instr=" PAGE   \* MERGEFORMAT ">
          <w:r w:rsidR="00804A12" w:rsidRPr="00804A12">
            <w:rPr>
              <w:noProof/>
              <w:lang w:val="zh-CN"/>
            </w:rPr>
            <w:t>1</w:t>
          </w:r>
        </w:fldSimple>
      </w:p>
    </w:sdtContent>
  </w:sdt>
  <w:p w:rsidR="00E61005" w:rsidRDefault="00E6100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5AF9" w:rsidRDefault="00D35AF9" w:rsidP="00823ACE">
      <w:r>
        <w:separator/>
      </w:r>
    </w:p>
  </w:footnote>
  <w:footnote w:type="continuationSeparator" w:id="0">
    <w:p w:rsidR="00D35AF9" w:rsidRDefault="00D35AF9" w:rsidP="00823AC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23ACE"/>
    <w:rsid w:val="000119BC"/>
    <w:rsid w:val="000B64E5"/>
    <w:rsid w:val="000E48F8"/>
    <w:rsid w:val="00150FBE"/>
    <w:rsid w:val="00152693"/>
    <w:rsid w:val="0018143E"/>
    <w:rsid w:val="001B1B02"/>
    <w:rsid w:val="00205AA8"/>
    <w:rsid w:val="0024332E"/>
    <w:rsid w:val="00253337"/>
    <w:rsid w:val="002A4FAA"/>
    <w:rsid w:val="002C56FE"/>
    <w:rsid w:val="0032462B"/>
    <w:rsid w:val="003C146A"/>
    <w:rsid w:val="004332D7"/>
    <w:rsid w:val="00446AD4"/>
    <w:rsid w:val="004578E1"/>
    <w:rsid w:val="00480C65"/>
    <w:rsid w:val="004C0F46"/>
    <w:rsid w:val="00547148"/>
    <w:rsid w:val="00560EA4"/>
    <w:rsid w:val="00692A3B"/>
    <w:rsid w:val="00694718"/>
    <w:rsid w:val="0071563F"/>
    <w:rsid w:val="00804A12"/>
    <w:rsid w:val="00823ACE"/>
    <w:rsid w:val="00891B13"/>
    <w:rsid w:val="008B3116"/>
    <w:rsid w:val="008D6E8E"/>
    <w:rsid w:val="00961488"/>
    <w:rsid w:val="009C74FC"/>
    <w:rsid w:val="009F75E8"/>
    <w:rsid w:val="00B16683"/>
    <w:rsid w:val="00B279FD"/>
    <w:rsid w:val="00B4507D"/>
    <w:rsid w:val="00B5288F"/>
    <w:rsid w:val="00B7697E"/>
    <w:rsid w:val="00B85F1E"/>
    <w:rsid w:val="00BD6E7A"/>
    <w:rsid w:val="00BE1E84"/>
    <w:rsid w:val="00C35D41"/>
    <w:rsid w:val="00C82AF5"/>
    <w:rsid w:val="00D35AF9"/>
    <w:rsid w:val="00E14DAC"/>
    <w:rsid w:val="00E40561"/>
    <w:rsid w:val="00E61005"/>
    <w:rsid w:val="00E9302C"/>
    <w:rsid w:val="00EE62AF"/>
    <w:rsid w:val="00F22B4C"/>
    <w:rsid w:val="00F27A8F"/>
    <w:rsid w:val="00F7798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FA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23AC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23ACE"/>
    <w:rPr>
      <w:sz w:val="18"/>
      <w:szCs w:val="18"/>
    </w:rPr>
  </w:style>
  <w:style w:type="paragraph" w:styleId="a4">
    <w:name w:val="footer"/>
    <w:basedOn w:val="a"/>
    <w:link w:val="Char0"/>
    <w:uiPriority w:val="99"/>
    <w:unhideWhenUsed/>
    <w:rsid w:val="00823ACE"/>
    <w:pPr>
      <w:tabs>
        <w:tab w:val="center" w:pos="4153"/>
        <w:tab w:val="right" w:pos="8306"/>
      </w:tabs>
      <w:snapToGrid w:val="0"/>
      <w:jc w:val="left"/>
    </w:pPr>
    <w:rPr>
      <w:sz w:val="18"/>
      <w:szCs w:val="18"/>
    </w:rPr>
  </w:style>
  <w:style w:type="character" w:customStyle="1" w:styleId="Char0">
    <w:name w:val="页脚 Char"/>
    <w:basedOn w:val="a0"/>
    <w:link w:val="a4"/>
    <w:uiPriority w:val="99"/>
    <w:rsid w:val="00823ACE"/>
    <w:rPr>
      <w:sz w:val="18"/>
      <w:szCs w:val="18"/>
    </w:rPr>
  </w:style>
  <w:style w:type="paragraph" w:customStyle="1" w:styleId="Default">
    <w:name w:val="Default"/>
    <w:rsid w:val="00823ACE"/>
    <w:pPr>
      <w:widowControl w:val="0"/>
      <w:autoSpaceDE w:val="0"/>
      <w:autoSpaceDN w:val="0"/>
      <w:adjustRightInd w:val="0"/>
    </w:pPr>
    <w:rPr>
      <w:rFonts w:ascii="宋体" w:eastAsia="宋体" w:cs="宋体"/>
      <w:color w:val="000000"/>
      <w:kern w:val="0"/>
      <w:sz w:val="24"/>
      <w:szCs w:val="24"/>
    </w:rPr>
  </w:style>
  <w:style w:type="table" w:styleId="a5">
    <w:name w:val="Table Grid"/>
    <w:basedOn w:val="a1"/>
    <w:uiPriority w:val="59"/>
    <w:rsid w:val="00823AC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annotation reference"/>
    <w:basedOn w:val="a0"/>
    <w:uiPriority w:val="99"/>
    <w:semiHidden/>
    <w:unhideWhenUsed/>
    <w:rsid w:val="003C146A"/>
    <w:rPr>
      <w:sz w:val="21"/>
      <w:szCs w:val="21"/>
    </w:rPr>
  </w:style>
  <w:style w:type="paragraph" w:styleId="a7">
    <w:name w:val="annotation text"/>
    <w:basedOn w:val="a"/>
    <w:link w:val="Char1"/>
    <w:uiPriority w:val="99"/>
    <w:semiHidden/>
    <w:unhideWhenUsed/>
    <w:rsid w:val="003C146A"/>
    <w:pPr>
      <w:jc w:val="left"/>
    </w:pPr>
  </w:style>
  <w:style w:type="character" w:customStyle="1" w:styleId="Char1">
    <w:name w:val="批注文字 Char"/>
    <w:basedOn w:val="a0"/>
    <w:link w:val="a7"/>
    <w:uiPriority w:val="99"/>
    <w:semiHidden/>
    <w:rsid w:val="003C146A"/>
  </w:style>
  <w:style w:type="paragraph" w:styleId="a8">
    <w:name w:val="annotation subject"/>
    <w:basedOn w:val="a7"/>
    <w:next w:val="a7"/>
    <w:link w:val="Char2"/>
    <w:uiPriority w:val="99"/>
    <w:semiHidden/>
    <w:unhideWhenUsed/>
    <w:rsid w:val="003C146A"/>
    <w:rPr>
      <w:b/>
      <w:bCs/>
    </w:rPr>
  </w:style>
  <w:style w:type="character" w:customStyle="1" w:styleId="Char2">
    <w:name w:val="批注主题 Char"/>
    <w:basedOn w:val="Char1"/>
    <w:link w:val="a8"/>
    <w:uiPriority w:val="99"/>
    <w:semiHidden/>
    <w:rsid w:val="003C146A"/>
    <w:rPr>
      <w:b/>
      <w:bCs/>
    </w:rPr>
  </w:style>
  <w:style w:type="paragraph" w:styleId="a9">
    <w:name w:val="Balloon Text"/>
    <w:basedOn w:val="a"/>
    <w:link w:val="Char3"/>
    <w:uiPriority w:val="99"/>
    <w:semiHidden/>
    <w:unhideWhenUsed/>
    <w:rsid w:val="003C146A"/>
    <w:rPr>
      <w:sz w:val="18"/>
      <w:szCs w:val="18"/>
    </w:rPr>
  </w:style>
  <w:style w:type="character" w:customStyle="1" w:styleId="Char3">
    <w:name w:val="批注框文本 Char"/>
    <w:basedOn w:val="a0"/>
    <w:link w:val="a9"/>
    <w:uiPriority w:val="99"/>
    <w:semiHidden/>
    <w:rsid w:val="003C146A"/>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294</Words>
  <Characters>1677</Characters>
  <Application>Microsoft Office Word</Application>
  <DocSecurity>4</DocSecurity>
  <Lines>13</Lines>
  <Paragraphs>3</Paragraphs>
  <ScaleCrop>false</ScaleCrop>
  <Company/>
  <LinksUpToDate>false</LinksUpToDate>
  <CharactersWithSpaces>1968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廖生暖</dc:creator>
  <cp:lastModifiedBy>cnstock</cp:lastModifiedBy>
  <cp:revision>2</cp:revision>
  <dcterms:created xsi:type="dcterms:W3CDTF">2016-12-19T16:24:00Z</dcterms:created>
  <dcterms:modified xsi:type="dcterms:W3CDTF">2016-12-19T16:24:00Z</dcterms:modified>
</cp:coreProperties>
</file>