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64" w:rsidRDefault="00707D64" w:rsidP="00B61696">
      <w:pPr>
        <w:pStyle w:val="2"/>
        <w:keepNext w:val="0"/>
        <w:keepLines w:val="0"/>
        <w:spacing w:beforeLines="100" w:before="312" w:afterLines="100" w:after="312" w:line="240" w:lineRule="auto"/>
        <w:jc w:val="center"/>
        <w:rPr>
          <w:rFonts w:ascii="宋体" w:eastAsia="宋体" w:hAnsi="宋体"/>
          <w:color w:val="000000"/>
          <w:sz w:val="28"/>
          <w:szCs w:val="28"/>
        </w:rPr>
      </w:pPr>
    </w:p>
    <w:p w:rsidR="005E4144" w:rsidRPr="004C697D" w:rsidRDefault="00234847" w:rsidP="005E4144">
      <w:pPr>
        <w:jc w:val="center"/>
        <w:rPr>
          <w:b/>
          <w:sz w:val="28"/>
          <w:szCs w:val="28"/>
        </w:rPr>
      </w:pPr>
      <w:r w:rsidRPr="004C697D">
        <w:rPr>
          <w:rFonts w:hint="eastAsia"/>
          <w:b/>
          <w:sz w:val="28"/>
          <w:szCs w:val="28"/>
        </w:rPr>
        <w:t>信诚中证基建工程指数型证券投资基金</w:t>
      </w:r>
      <w:r w:rsidRPr="004C697D">
        <w:rPr>
          <w:rFonts w:hint="eastAsia"/>
          <w:b/>
          <w:sz w:val="28"/>
          <w:szCs w:val="28"/>
        </w:rPr>
        <w:t>(LOF)(</w:t>
      </w:r>
      <w:r w:rsidRPr="004C697D">
        <w:rPr>
          <w:rFonts w:hint="eastAsia"/>
          <w:b/>
          <w:sz w:val="28"/>
          <w:szCs w:val="28"/>
        </w:rPr>
        <w:t>原信诚中证基建工程指数分级证券投资基金转型</w:t>
      </w:r>
      <w:r w:rsidRPr="004C697D">
        <w:rPr>
          <w:rFonts w:hint="eastAsia"/>
          <w:b/>
          <w:sz w:val="28"/>
          <w:szCs w:val="28"/>
        </w:rPr>
        <w:t>)2016</w:t>
      </w:r>
      <w:r w:rsidRPr="004C697D">
        <w:rPr>
          <w:rFonts w:hint="eastAsia"/>
          <w:b/>
          <w:sz w:val="28"/>
          <w:szCs w:val="28"/>
        </w:rPr>
        <w:t>年第三季度报告</w:t>
      </w:r>
    </w:p>
    <w:p w:rsidR="005E4144" w:rsidRPr="004C697D" w:rsidRDefault="005E4144" w:rsidP="005E4144">
      <w:pPr>
        <w:jc w:val="center"/>
        <w:rPr>
          <w:b/>
          <w:sz w:val="28"/>
          <w:szCs w:val="28"/>
        </w:rPr>
      </w:pPr>
    </w:p>
    <w:p w:rsidR="00707D64" w:rsidRPr="004C697D" w:rsidRDefault="00234847" w:rsidP="00B61696">
      <w:pPr>
        <w:pStyle w:val="2"/>
        <w:keepNext w:val="0"/>
        <w:keepLines w:val="0"/>
        <w:spacing w:beforeLines="100" w:before="312" w:afterLines="100" w:after="312" w:line="240" w:lineRule="auto"/>
        <w:jc w:val="center"/>
        <w:rPr>
          <w:rFonts w:ascii="宋体" w:eastAsia="宋体" w:hAnsi="宋体"/>
          <w:color w:val="000000"/>
          <w:sz w:val="28"/>
          <w:szCs w:val="28"/>
        </w:rPr>
      </w:pPr>
      <w:r w:rsidRPr="004C697D">
        <w:rPr>
          <w:rFonts w:ascii="宋体" w:eastAsia="宋体" w:hAnsi="宋体"/>
          <w:color w:val="000000"/>
          <w:sz w:val="28"/>
          <w:szCs w:val="28"/>
        </w:rPr>
        <w:t>2016年9月30日</w:t>
      </w:r>
    </w:p>
    <w:p w:rsidR="00707D64" w:rsidRPr="004C697D" w:rsidRDefault="00707D64" w:rsidP="00B61696">
      <w:pPr>
        <w:pStyle w:val="2"/>
        <w:keepNext w:val="0"/>
        <w:keepLines w:val="0"/>
        <w:spacing w:beforeLines="100" w:before="312" w:afterLines="100" w:after="312" w:line="240" w:lineRule="auto"/>
        <w:jc w:val="center"/>
        <w:rPr>
          <w:rFonts w:ascii="宋体" w:eastAsia="宋体" w:hAnsi="宋体"/>
          <w:color w:val="000000"/>
          <w:sz w:val="28"/>
          <w:szCs w:val="28"/>
        </w:rPr>
      </w:pPr>
    </w:p>
    <w:p w:rsidR="00707D64" w:rsidRPr="004C697D" w:rsidRDefault="00707D64" w:rsidP="00B61696">
      <w:pPr>
        <w:pStyle w:val="2"/>
        <w:keepNext w:val="0"/>
        <w:keepLines w:val="0"/>
        <w:spacing w:beforeLines="100" w:before="312" w:afterLines="100" w:after="312" w:line="240" w:lineRule="auto"/>
        <w:jc w:val="center"/>
        <w:rPr>
          <w:rFonts w:ascii="宋体" w:eastAsia="宋体" w:hAnsi="宋体"/>
          <w:color w:val="000000"/>
          <w:sz w:val="28"/>
          <w:szCs w:val="28"/>
        </w:rPr>
      </w:pPr>
    </w:p>
    <w:p w:rsidR="00707D64" w:rsidRPr="004C697D" w:rsidRDefault="00707D64" w:rsidP="00B61696">
      <w:pPr>
        <w:pStyle w:val="2"/>
        <w:keepNext w:val="0"/>
        <w:keepLines w:val="0"/>
        <w:spacing w:beforeLines="100" w:before="312" w:afterLines="100" w:after="312" w:line="240" w:lineRule="auto"/>
        <w:jc w:val="center"/>
        <w:rPr>
          <w:rFonts w:ascii="宋体" w:eastAsia="宋体" w:hAnsi="宋体"/>
          <w:color w:val="000000"/>
          <w:sz w:val="28"/>
          <w:szCs w:val="28"/>
        </w:rPr>
      </w:pPr>
    </w:p>
    <w:p w:rsidR="00707D64" w:rsidRPr="004C697D" w:rsidRDefault="00707D64" w:rsidP="00B61696">
      <w:pPr>
        <w:pStyle w:val="2"/>
        <w:keepNext w:val="0"/>
        <w:keepLines w:val="0"/>
        <w:spacing w:beforeLines="100" w:before="312" w:afterLines="100" w:after="312" w:line="240" w:lineRule="auto"/>
        <w:rPr>
          <w:rFonts w:ascii="宋体" w:eastAsia="宋体" w:hAnsi="宋体"/>
          <w:color w:val="000000"/>
          <w:sz w:val="28"/>
          <w:szCs w:val="28"/>
        </w:rPr>
      </w:pPr>
    </w:p>
    <w:p w:rsidR="00707D64" w:rsidRPr="004C697D" w:rsidRDefault="00707D64" w:rsidP="00B61696">
      <w:pPr>
        <w:pStyle w:val="2"/>
        <w:keepNext w:val="0"/>
        <w:keepLines w:val="0"/>
        <w:spacing w:beforeLines="100" w:before="312" w:afterLines="100" w:after="312" w:line="240" w:lineRule="auto"/>
        <w:jc w:val="center"/>
        <w:rPr>
          <w:rFonts w:ascii="宋体" w:eastAsia="宋体" w:hAnsi="宋体"/>
          <w:color w:val="000000"/>
          <w:sz w:val="28"/>
          <w:szCs w:val="28"/>
        </w:rPr>
      </w:pPr>
    </w:p>
    <w:p w:rsidR="00707D64" w:rsidRPr="004C697D" w:rsidRDefault="00707D64" w:rsidP="00B61696">
      <w:pPr>
        <w:pStyle w:val="2"/>
        <w:keepNext w:val="0"/>
        <w:keepLines w:val="0"/>
        <w:spacing w:beforeLines="100" w:before="312" w:afterLines="100" w:after="312" w:line="240" w:lineRule="auto"/>
        <w:jc w:val="center"/>
        <w:rPr>
          <w:rFonts w:ascii="宋体" w:eastAsia="宋体" w:hAnsi="宋体"/>
          <w:color w:val="000000"/>
          <w:sz w:val="28"/>
          <w:szCs w:val="28"/>
        </w:rPr>
      </w:pPr>
    </w:p>
    <w:p w:rsidR="00707D64" w:rsidRPr="004C697D" w:rsidRDefault="00707D64" w:rsidP="00B61696">
      <w:pPr>
        <w:pStyle w:val="2"/>
        <w:keepNext w:val="0"/>
        <w:keepLines w:val="0"/>
        <w:spacing w:beforeLines="100" w:before="312" w:afterLines="100" w:after="312" w:line="240" w:lineRule="auto"/>
        <w:jc w:val="center"/>
        <w:rPr>
          <w:rFonts w:ascii="宋体" w:eastAsia="宋体" w:hAnsi="宋体"/>
          <w:color w:val="000000"/>
          <w:sz w:val="28"/>
          <w:szCs w:val="28"/>
        </w:rPr>
      </w:pPr>
      <w:r w:rsidRPr="004C697D">
        <w:rPr>
          <w:rFonts w:ascii="宋体" w:eastAsia="宋体" w:hAnsi="宋体" w:hint="eastAsia"/>
          <w:sz w:val="28"/>
          <w:szCs w:val="28"/>
        </w:rPr>
        <w:t>基金管理人：</w:t>
      </w:r>
      <w:r w:rsidR="00234847" w:rsidRPr="004C697D">
        <w:rPr>
          <w:rFonts w:ascii="宋体" w:eastAsia="宋体" w:hAnsi="宋体" w:hint="eastAsia"/>
          <w:sz w:val="28"/>
          <w:szCs w:val="28"/>
        </w:rPr>
        <w:t>信诚基金管理有限公司</w:t>
      </w:r>
    </w:p>
    <w:p w:rsidR="00707D64" w:rsidRPr="004C697D" w:rsidRDefault="00707D64" w:rsidP="00B61696">
      <w:pPr>
        <w:pStyle w:val="2"/>
        <w:keepNext w:val="0"/>
        <w:keepLines w:val="0"/>
        <w:spacing w:beforeLines="100" w:before="312" w:afterLines="100" w:after="312" w:line="240" w:lineRule="auto"/>
        <w:jc w:val="center"/>
        <w:rPr>
          <w:rFonts w:ascii="宋体" w:eastAsia="宋体" w:hAnsi="宋体"/>
          <w:color w:val="000000"/>
          <w:sz w:val="28"/>
          <w:szCs w:val="28"/>
        </w:rPr>
      </w:pPr>
      <w:r w:rsidRPr="004C697D">
        <w:rPr>
          <w:rFonts w:ascii="宋体" w:eastAsia="宋体" w:hAnsi="宋体" w:hint="eastAsia"/>
          <w:color w:val="000000"/>
          <w:sz w:val="28"/>
          <w:szCs w:val="28"/>
        </w:rPr>
        <w:t>基金托管人:</w:t>
      </w:r>
      <w:r w:rsidR="00234847" w:rsidRPr="004C697D">
        <w:rPr>
          <w:rFonts w:ascii="宋体" w:eastAsia="宋体" w:hAnsi="宋体" w:hint="eastAsia"/>
          <w:color w:val="000000"/>
          <w:sz w:val="28"/>
          <w:szCs w:val="28"/>
        </w:rPr>
        <w:t>中国银行股份有限公司</w:t>
      </w:r>
    </w:p>
    <w:p w:rsidR="00707D64" w:rsidRPr="004C697D" w:rsidRDefault="00707D64" w:rsidP="00B61696">
      <w:pPr>
        <w:pStyle w:val="2"/>
        <w:keepNext w:val="0"/>
        <w:keepLines w:val="0"/>
        <w:spacing w:beforeLines="100" w:before="312" w:afterLines="100" w:after="312" w:line="240" w:lineRule="auto"/>
        <w:jc w:val="center"/>
        <w:rPr>
          <w:rFonts w:ascii="宋体" w:eastAsia="宋体" w:hAnsi="宋体"/>
          <w:color w:val="000000"/>
          <w:sz w:val="28"/>
          <w:szCs w:val="28"/>
        </w:rPr>
      </w:pPr>
      <w:r w:rsidRPr="004C697D">
        <w:rPr>
          <w:rFonts w:ascii="宋体" w:eastAsia="宋体" w:hAnsi="宋体" w:hint="eastAsia"/>
          <w:color w:val="000000"/>
          <w:sz w:val="28"/>
          <w:szCs w:val="28"/>
        </w:rPr>
        <w:t>报告送出日期:</w:t>
      </w:r>
      <w:r w:rsidR="00234847" w:rsidRPr="004C697D">
        <w:rPr>
          <w:rFonts w:ascii="宋体" w:eastAsia="宋体" w:hAnsi="宋体"/>
          <w:color w:val="000000"/>
          <w:sz w:val="28"/>
          <w:szCs w:val="28"/>
        </w:rPr>
        <w:t>2016年10月26日</w:t>
      </w:r>
    </w:p>
    <w:p w:rsidR="00707D64" w:rsidRPr="004C697D" w:rsidRDefault="00707D64" w:rsidP="00B61696">
      <w:pPr>
        <w:pStyle w:val="2"/>
        <w:keepNext w:val="0"/>
        <w:keepLines w:val="0"/>
        <w:spacing w:beforeLines="100" w:before="312" w:afterLines="100" w:after="312" w:line="240" w:lineRule="auto"/>
        <w:jc w:val="center"/>
        <w:rPr>
          <w:rFonts w:ascii="宋体" w:eastAsia="宋体" w:hAnsi="宋体"/>
          <w:color w:val="000000"/>
          <w:sz w:val="28"/>
          <w:szCs w:val="28"/>
        </w:rPr>
      </w:pPr>
    </w:p>
    <w:p w:rsidR="00707D64" w:rsidRPr="004C697D" w:rsidRDefault="005E4144" w:rsidP="00B61696">
      <w:pPr>
        <w:pStyle w:val="2"/>
        <w:keepNext w:val="0"/>
        <w:keepLines w:val="0"/>
        <w:tabs>
          <w:tab w:val="left" w:pos="4215"/>
        </w:tabs>
        <w:spacing w:beforeLines="100" w:before="312" w:afterLines="100" w:after="312" w:line="240" w:lineRule="auto"/>
        <w:rPr>
          <w:rFonts w:ascii="宋体" w:eastAsia="宋体" w:hAnsi="宋体"/>
          <w:color w:val="000000"/>
          <w:sz w:val="24"/>
          <w:szCs w:val="24"/>
        </w:rPr>
      </w:pPr>
      <w:r w:rsidRPr="004C697D">
        <w:rPr>
          <w:rFonts w:ascii="宋体" w:eastAsia="宋体" w:hAnsi="宋体"/>
          <w:color w:val="000000"/>
          <w:sz w:val="24"/>
          <w:szCs w:val="24"/>
        </w:rPr>
        <w:lastRenderedPageBreak/>
        <w:tab/>
      </w:r>
    </w:p>
    <w:p w:rsidR="008E52B5" w:rsidRPr="004C697D" w:rsidRDefault="008E52B5" w:rsidP="00B61696">
      <w:pPr>
        <w:pStyle w:val="2"/>
        <w:keepNext w:val="0"/>
        <w:keepLines w:val="0"/>
        <w:numPr>
          <w:ilvl w:val="0"/>
          <w:numId w:val="1"/>
        </w:numPr>
        <w:spacing w:beforeLines="100" w:before="312" w:afterLines="100" w:after="312" w:line="240" w:lineRule="auto"/>
        <w:jc w:val="center"/>
        <w:rPr>
          <w:rFonts w:ascii="宋体" w:eastAsia="宋体" w:hAnsi="宋体"/>
          <w:color w:val="000000"/>
          <w:sz w:val="21"/>
          <w:szCs w:val="21"/>
        </w:rPr>
      </w:pPr>
      <w:r w:rsidRPr="004C697D">
        <w:rPr>
          <w:rFonts w:ascii="宋体" w:eastAsia="宋体" w:hAnsi="宋体" w:hint="eastAsia"/>
          <w:color w:val="000000"/>
          <w:sz w:val="21"/>
          <w:szCs w:val="21"/>
        </w:rPr>
        <w:t>重要提示</w:t>
      </w:r>
    </w:p>
    <w:p w:rsidR="00234847" w:rsidRPr="004C697D" w:rsidRDefault="00234847" w:rsidP="008E52B5">
      <w:pPr>
        <w:ind w:firstLineChars="200" w:firstLine="420"/>
        <w:jc w:val="left"/>
        <w:rPr>
          <w:rFonts w:ascii="宋体" w:hAnsi="宋体"/>
          <w:color w:val="000000"/>
          <w:szCs w:val="21"/>
        </w:rPr>
      </w:pPr>
      <w:r w:rsidRPr="004C697D">
        <w:rPr>
          <w:rFonts w:ascii="宋体" w:hAnsi="宋体" w:hint="eastAsia"/>
          <w:color w:val="000000"/>
          <w:szCs w:val="21"/>
        </w:rPr>
        <w:t>基金管理人的董事会及董事保证本报告所载资料不存在虚假记载、误导性陈述或重大遗漏</w:t>
      </w:r>
      <w:r w:rsidRPr="004C697D">
        <w:rPr>
          <w:rFonts w:ascii="宋体" w:hAnsi="宋体"/>
          <w:color w:val="000000"/>
          <w:szCs w:val="21"/>
        </w:rPr>
        <w:t>,并对其内容的真实性、准确性和完整性承担个别及连带责任。</w:t>
      </w:r>
    </w:p>
    <w:p w:rsidR="00234847" w:rsidRPr="004C697D" w:rsidRDefault="00234847" w:rsidP="008E52B5">
      <w:pPr>
        <w:ind w:firstLineChars="200" w:firstLine="420"/>
        <w:jc w:val="left"/>
        <w:rPr>
          <w:rFonts w:ascii="宋体" w:hAnsi="宋体"/>
          <w:color w:val="000000"/>
          <w:szCs w:val="21"/>
        </w:rPr>
      </w:pPr>
      <w:r w:rsidRPr="004C697D">
        <w:rPr>
          <w:rFonts w:ascii="宋体" w:hAnsi="宋体"/>
          <w:color w:val="000000"/>
          <w:szCs w:val="21"/>
        </w:rPr>
        <w:t>基金托管人中国银行股份有限公司根据本基金合同规定,于2016年10月25日复核了本报告中的财务指标、净值表现和投资组合报告等内容,保证复核内容不存在虚假记载、误导性陈述或者重大遗漏。</w:t>
      </w:r>
    </w:p>
    <w:p w:rsidR="00234847" w:rsidRPr="004C697D" w:rsidRDefault="00234847" w:rsidP="008E52B5">
      <w:pPr>
        <w:ind w:firstLineChars="200" w:firstLine="420"/>
        <w:jc w:val="left"/>
        <w:rPr>
          <w:rFonts w:ascii="宋体" w:hAnsi="宋体"/>
          <w:color w:val="000000"/>
          <w:szCs w:val="21"/>
        </w:rPr>
      </w:pPr>
      <w:r w:rsidRPr="004C697D">
        <w:rPr>
          <w:rFonts w:ascii="宋体" w:hAnsi="宋体" w:hint="eastAsia"/>
          <w:color w:val="000000"/>
          <w:szCs w:val="21"/>
        </w:rPr>
        <w:t>基金管理人承诺以诚实信用、勤勉尽责的原则管理和运用基金资产</w:t>
      </w:r>
      <w:r w:rsidRPr="004C697D">
        <w:rPr>
          <w:rFonts w:ascii="宋体" w:hAnsi="宋体"/>
          <w:color w:val="000000"/>
          <w:szCs w:val="21"/>
        </w:rPr>
        <w:t>,但不保证基金一定盈利。</w:t>
      </w:r>
    </w:p>
    <w:p w:rsidR="00234847" w:rsidRPr="004C697D" w:rsidRDefault="00234847" w:rsidP="008E52B5">
      <w:pPr>
        <w:ind w:firstLineChars="200" w:firstLine="420"/>
        <w:jc w:val="left"/>
        <w:rPr>
          <w:rFonts w:ascii="宋体" w:hAnsi="宋体"/>
          <w:color w:val="000000"/>
          <w:szCs w:val="21"/>
        </w:rPr>
      </w:pPr>
      <w:r w:rsidRPr="004C697D">
        <w:rPr>
          <w:rFonts w:ascii="宋体" w:hAnsi="宋体" w:hint="eastAsia"/>
          <w:color w:val="000000"/>
          <w:szCs w:val="21"/>
        </w:rPr>
        <w:t>基金的过往业绩并不代表其未来表现。投资有风险</w:t>
      </w:r>
      <w:r w:rsidRPr="004C697D">
        <w:rPr>
          <w:rFonts w:ascii="宋体" w:hAnsi="宋体"/>
          <w:color w:val="000000"/>
          <w:szCs w:val="21"/>
        </w:rPr>
        <w:t>,投资者在作出投资决策前应仔细阅读本基金的招募说明书。</w:t>
      </w:r>
    </w:p>
    <w:p w:rsidR="00234847" w:rsidRPr="004C697D" w:rsidRDefault="00234847" w:rsidP="008E52B5">
      <w:pPr>
        <w:ind w:firstLineChars="200" w:firstLine="420"/>
        <w:jc w:val="left"/>
        <w:rPr>
          <w:rFonts w:ascii="宋体" w:hAnsi="宋体"/>
          <w:color w:val="000000"/>
          <w:szCs w:val="21"/>
        </w:rPr>
      </w:pPr>
      <w:r w:rsidRPr="004C697D">
        <w:rPr>
          <w:rFonts w:ascii="宋体" w:hAnsi="宋体" w:hint="eastAsia"/>
          <w:color w:val="000000"/>
          <w:szCs w:val="21"/>
        </w:rPr>
        <w:t>本报告中财务资料未经审计。</w:t>
      </w:r>
    </w:p>
    <w:p w:rsidR="008E52B5" w:rsidRPr="004C697D" w:rsidRDefault="00234847" w:rsidP="008E52B5">
      <w:pPr>
        <w:ind w:firstLineChars="200" w:firstLine="420"/>
        <w:jc w:val="left"/>
        <w:rPr>
          <w:rFonts w:ascii="宋体" w:hAnsi="宋体"/>
          <w:color w:val="000000"/>
          <w:szCs w:val="21"/>
        </w:rPr>
      </w:pPr>
      <w:r w:rsidRPr="004C697D">
        <w:rPr>
          <w:rFonts w:ascii="宋体" w:hAnsi="宋体" w:hint="eastAsia"/>
          <w:color w:val="000000"/>
          <w:szCs w:val="21"/>
        </w:rPr>
        <w:t>自</w:t>
      </w:r>
      <w:r w:rsidRPr="004C697D">
        <w:rPr>
          <w:rFonts w:ascii="宋体" w:hAnsi="宋体"/>
          <w:color w:val="000000"/>
          <w:szCs w:val="21"/>
        </w:rPr>
        <w:t>2016年7月27日起,信诚中证基建工程指数分级证券投资基金将不再设置基金份额的分级,并正式变更为信诚中证基建工程指数型证券投资基金(LOF)。原信诚中证基建工程指数分级证券投资基金本报告期自2016年7月1日至2016年7月26日止, 信诚中证基建工程指数型证券投资基金(LOF)本报告期自2016年7月27日至2016年9月30日止。</w:t>
      </w:r>
    </w:p>
    <w:p w:rsidR="008E52B5" w:rsidRPr="004C697D" w:rsidRDefault="008E52B5" w:rsidP="008E52B5">
      <w:pPr>
        <w:ind w:firstLineChars="200" w:firstLine="420"/>
        <w:jc w:val="left"/>
        <w:rPr>
          <w:rFonts w:ascii="宋体" w:hAnsi="宋体"/>
          <w:color w:val="000000"/>
          <w:szCs w:val="21"/>
        </w:rPr>
      </w:pPr>
    </w:p>
    <w:p w:rsidR="008E52B5" w:rsidRPr="004C697D" w:rsidRDefault="008E52B5" w:rsidP="00B61696">
      <w:pPr>
        <w:pStyle w:val="2"/>
        <w:keepNext w:val="0"/>
        <w:keepLines w:val="0"/>
        <w:numPr>
          <w:ilvl w:val="0"/>
          <w:numId w:val="1"/>
        </w:numPr>
        <w:spacing w:beforeLines="100" w:before="312" w:afterLines="100" w:after="312" w:line="240" w:lineRule="auto"/>
        <w:jc w:val="center"/>
        <w:rPr>
          <w:rFonts w:ascii="宋体" w:eastAsia="宋体" w:hAnsi="宋体"/>
          <w:bCs w:val="0"/>
          <w:color w:val="000000"/>
          <w:sz w:val="21"/>
          <w:szCs w:val="21"/>
        </w:rPr>
      </w:pPr>
      <w:r w:rsidRPr="004C697D">
        <w:rPr>
          <w:rFonts w:ascii="宋体" w:eastAsia="宋体" w:hAnsi="宋体" w:hint="eastAsia"/>
          <w:bCs w:val="0"/>
          <w:color w:val="000000"/>
          <w:sz w:val="21"/>
          <w:szCs w:val="21"/>
        </w:rPr>
        <w:t>基金产品概况</w:t>
      </w:r>
    </w:p>
    <w:p w:rsidR="003528E1" w:rsidRPr="004C697D" w:rsidRDefault="003528E1" w:rsidP="003528E1">
      <w:pPr>
        <w:rPr>
          <w:b/>
          <w:sz w:val="24"/>
        </w:rPr>
      </w:pPr>
      <w:r w:rsidRPr="004C697D">
        <w:rPr>
          <w:rFonts w:hint="eastAsia"/>
          <w:b/>
          <w:sz w:val="24"/>
        </w:rPr>
        <w:t>2.1</w:t>
      </w:r>
      <w:r w:rsidR="00234847" w:rsidRPr="004C697D">
        <w:rPr>
          <w:rFonts w:hint="eastAsia"/>
          <w:b/>
          <w:sz w:val="24"/>
        </w:rPr>
        <w:t>信诚中证基建工程指数型证券投资基金</w:t>
      </w:r>
      <w:r w:rsidR="00234847" w:rsidRPr="004C697D">
        <w:rPr>
          <w:rFonts w:hint="eastAsia"/>
          <w:b/>
          <w:sz w:val="24"/>
        </w:rPr>
        <w:t>(LOF)</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6674"/>
      </w:tblGrid>
      <w:tr w:rsidR="008E52B5" w:rsidRPr="004C697D" w:rsidTr="00234847">
        <w:tc>
          <w:tcPr>
            <w:tcW w:w="3152" w:type="dxa"/>
            <w:tcBorders>
              <w:top w:val="single" w:sz="4" w:space="0" w:color="auto"/>
              <w:left w:val="single" w:sz="4" w:space="0" w:color="auto"/>
              <w:bottom w:val="single" w:sz="4" w:space="0" w:color="auto"/>
              <w:right w:val="single" w:sz="4" w:space="0" w:color="auto"/>
            </w:tcBorders>
          </w:tcPr>
          <w:p w:rsidR="008E52B5" w:rsidRPr="004C697D" w:rsidRDefault="008E52B5" w:rsidP="00802B4B">
            <w:pPr>
              <w:widowControl/>
              <w:jc w:val="left"/>
              <w:rPr>
                <w:rFonts w:ascii="宋体" w:hAnsi="宋体" w:cs="Arial"/>
                <w:b/>
                <w:bCs/>
                <w:color w:val="000000"/>
                <w:kern w:val="0"/>
                <w:szCs w:val="21"/>
              </w:rPr>
            </w:pPr>
            <w:r w:rsidRPr="004C697D">
              <w:rPr>
                <w:rFonts w:ascii="宋体" w:hAnsi="宋体" w:cs="Arial" w:hint="eastAsia"/>
                <w:bCs/>
                <w:color w:val="000000"/>
                <w:kern w:val="0"/>
                <w:szCs w:val="21"/>
              </w:rPr>
              <w:t>基金简称</w:t>
            </w:r>
          </w:p>
        </w:tc>
        <w:tc>
          <w:tcPr>
            <w:tcW w:w="6674" w:type="dxa"/>
            <w:tcBorders>
              <w:top w:val="single" w:sz="4" w:space="0" w:color="auto"/>
              <w:left w:val="single" w:sz="4" w:space="0" w:color="auto"/>
              <w:bottom w:val="single" w:sz="4" w:space="0" w:color="auto"/>
              <w:right w:val="single" w:sz="4" w:space="0" w:color="auto"/>
            </w:tcBorders>
          </w:tcPr>
          <w:p w:rsidR="008E52B5" w:rsidRPr="004C697D" w:rsidRDefault="00234847" w:rsidP="00802B4B">
            <w:pPr>
              <w:widowControl/>
              <w:rPr>
                <w:rFonts w:ascii="宋体" w:hAnsi="宋体" w:cs="Arial"/>
                <w:bCs/>
                <w:color w:val="000000"/>
                <w:kern w:val="0"/>
                <w:szCs w:val="21"/>
              </w:rPr>
            </w:pPr>
            <w:r w:rsidRPr="004C697D">
              <w:rPr>
                <w:rFonts w:ascii="宋体" w:hAnsi="宋体" w:cs="Arial" w:hint="eastAsia"/>
                <w:bCs/>
                <w:color w:val="000000"/>
                <w:kern w:val="0"/>
                <w:szCs w:val="21"/>
              </w:rPr>
              <w:t>信诚中证基建工程指数</w:t>
            </w:r>
            <w:r w:rsidRPr="004C697D">
              <w:rPr>
                <w:rFonts w:ascii="宋体" w:hAnsi="宋体" w:cs="Arial"/>
                <w:bCs/>
                <w:color w:val="000000"/>
                <w:kern w:val="0"/>
                <w:szCs w:val="21"/>
              </w:rPr>
              <w:t>(LOF)</w:t>
            </w:r>
          </w:p>
        </w:tc>
      </w:tr>
      <w:tr w:rsidR="00F56753" w:rsidRPr="004C697D" w:rsidTr="00234847">
        <w:tc>
          <w:tcPr>
            <w:tcW w:w="3152" w:type="dxa"/>
            <w:tcBorders>
              <w:top w:val="single" w:sz="4" w:space="0" w:color="auto"/>
              <w:left w:val="single" w:sz="4" w:space="0" w:color="auto"/>
              <w:bottom w:val="single" w:sz="4" w:space="0" w:color="auto"/>
              <w:right w:val="single" w:sz="4" w:space="0" w:color="auto"/>
            </w:tcBorders>
          </w:tcPr>
          <w:p w:rsidR="00F56753" w:rsidRPr="004C697D" w:rsidRDefault="00F56753" w:rsidP="00802B4B">
            <w:pPr>
              <w:widowControl/>
              <w:jc w:val="left"/>
              <w:rPr>
                <w:rFonts w:ascii="宋体" w:hAnsi="宋体" w:cs="Arial"/>
                <w:bCs/>
                <w:color w:val="000000"/>
                <w:kern w:val="0"/>
                <w:szCs w:val="21"/>
              </w:rPr>
            </w:pPr>
            <w:r w:rsidRPr="004C697D">
              <w:rPr>
                <w:rFonts w:ascii="宋体" w:hAnsi="宋体" w:cs="Arial" w:hint="eastAsia"/>
                <w:bCs/>
                <w:color w:val="000000"/>
                <w:kern w:val="0"/>
                <w:szCs w:val="21"/>
              </w:rPr>
              <w:t>场内简称</w:t>
            </w:r>
          </w:p>
        </w:tc>
        <w:tc>
          <w:tcPr>
            <w:tcW w:w="6674" w:type="dxa"/>
            <w:tcBorders>
              <w:top w:val="single" w:sz="4" w:space="0" w:color="auto"/>
              <w:left w:val="single" w:sz="4" w:space="0" w:color="auto"/>
              <w:bottom w:val="single" w:sz="4" w:space="0" w:color="auto"/>
              <w:right w:val="single" w:sz="4" w:space="0" w:color="auto"/>
            </w:tcBorders>
          </w:tcPr>
          <w:p w:rsidR="00F56753" w:rsidRPr="004C697D" w:rsidRDefault="00234847" w:rsidP="00802B4B">
            <w:pPr>
              <w:widowControl/>
              <w:rPr>
                <w:rFonts w:ascii="宋体" w:hAnsi="宋体" w:cs="Arial"/>
                <w:bCs/>
                <w:color w:val="000000"/>
                <w:kern w:val="0"/>
                <w:szCs w:val="21"/>
              </w:rPr>
            </w:pPr>
            <w:r w:rsidRPr="004C697D">
              <w:rPr>
                <w:rFonts w:ascii="宋体" w:hAnsi="宋体" w:cs="Arial" w:hint="eastAsia"/>
                <w:bCs/>
                <w:color w:val="000000"/>
                <w:kern w:val="0"/>
                <w:szCs w:val="21"/>
              </w:rPr>
              <w:t>基建工程</w:t>
            </w:r>
          </w:p>
        </w:tc>
      </w:tr>
      <w:tr w:rsidR="008E52B5" w:rsidRPr="004C697D" w:rsidTr="00234847">
        <w:tc>
          <w:tcPr>
            <w:tcW w:w="3152" w:type="dxa"/>
            <w:tcBorders>
              <w:top w:val="single" w:sz="4" w:space="0" w:color="auto"/>
              <w:left w:val="single" w:sz="4" w:space="0" w:color="auto"/>
              <w:bottom w:val="single" w:sz="4" w:space="0" w:color="auto"/>
              <w:right w:val="single" w:sz="4" w:space="0" w:color="auto"/>
            </w:tcBorders>
          </w:tcPr>
          <w:p w:rsidR="008E52B5" w:rsidRPr="004C697D" w:rsidRDefault="0072409F" w:rsidP="00802B4B">
            <w:pPr>
              <w:widowControl/>
              <w:jc w:val="left"/>
              <w:rPr>
                <w:rFonts w:ascii="宋体" w:hAnsi="宋体" w:cs="Arial"/>
                <w:b/>
                <w:bCs/>
                <w:color w:val="000000"/>
                <w:kern w:val="0"/>
                <w:szCs w:val="21"/>
              </w:rPr>
            </w:pPr>
            <w:r w:rsidRPr="004C697D">
              <w:rPr>
                <w:rFonts w:ascii="宋体" w:hAnsi="宋体" w:cs="Arial" w:hint="eastAsia"/>
                <w:bCs/>
                <w:color w:val="000000"/>
                <w:kern w:val="0"/>
                <w:szCs w:val="21"/>
              </w:rPr>
              <w:t>基金主</w:t>
            </w:r>
            <w:r w:rsidR="008E52B5" w:rsidRPr="004C697D">
              <w:rPr>
                <w:rFonts w:ascii="宋体" w:hAnsi="宋体" w:cs="Arial" w:hint="eastAsia"/>
                <w:bCs/>
                <w:color w:val="000000"/>
                <w:kern w:val="0"/>
                <w:szCs w:val="21"/>
              </w:rPr>
              <w:t>代码</w:t>
            </w:r>
          </w:p>
        </w:tc>
        <w:tc>
          <w:tcPr>
            <w:tcW w:w="6674" w:type="dxa"/>
            <w:tcBorders>
              <w:top w:val="single" w:sz="4" w:space="0" w:color="auto"/>
              <w:left w:val="single" w:sz="4" w:space="0" w:color="auto"/>
              <w:bottom w:val="single" w:sz="4" w:space="0" w:color="auto"/>
              <w:right w:val="single" w:sz="4" w:space="0" w:color="auto"/>
            </w:tcBorders>
          </w:tcPr>
          <w:p w:rsidR="008E52B5" w:rsidRPr="004C697D" w:rsidRDefault="00234847" w:rsidP="00802B4B">
            <w:pPr>
              <w:widowControl/>
              <w:rPr>
                <w:rFonts w:ascii="宋体" w:hAnsi="宋体" w:cs="Arial"/>
                <w:bCs/>
                <w:color w:val="000000"/>
                <w:kern w:val="0"/>
                <w:szCs w:val="21"/>
              </w:rPr>
            </w:pPr>
            <w:r w:rsidRPr="004C697D">
              <w:rPr>
                <w:rFonts w:ascii="宋体" w:hAnsi="宋体" w:cs="Arial"/>
                <w:bCs/>
                <w:color w:val="000000"/>
                <w:kern w:val="0"/>
                <w:szCs w:val="21"/>
              </w:rPr>
              <w:t>165525</w:t>
            </w:r>
          </w:p>
        </w:tc>
      </w:tr>
      <w:tr w:rsidR="008E52B5" w:rsidRPr="004C697D" w:rsidTr="00234847">
        <w:tc>
          <w:tcPr>
            <w:tcW w:w="3152" w:type="dxa"/>
            <w:tcBorders>
              <w:top w:val="single" w:sz="4" w:space="0" w:color="auto"/>
              <w:left w:val="single" w:sz="4" w:space="0" w:color="auto"/>
              <w:bottom w:val="single" w:sz="4" w:space="0" w:color="auto"/>
              <w:right w:val="single" w:sz="4" w:space="0" w:color="auto"/>
            </w:tcBorders>
          </w:tcPr>
          <w:p w:rsidR="008E52B5" w:rsidRPr="004C697D" w:rsidRDefault="008E52B5" w:rsidP="00802B4B">
            <w:pPr>
              <w:widowControl/>
              <w:jc w:val="left"/>
              <w:rPr>
                <w:rFonts w:ascii="宋体" w:hAnsi="宋体" w:cs="Arial"/>
                <w:b/>
                <w:bCs/>
                <w:color w:val="000000"/>
                <w:kern w:val="0"/>
                <w:szCs w:val="21"/>
              </w:rPr>
            </w:pPr>
            <w:r w:rsidRPr="004C697D">
              <w:rPr>
                <w:rFonts w:ascii="宋体" w:hAnsi="宋体" w:cs="Arial" w:hint="eastAsia"/>
                <w:bCs/>
                <w:color w:val="000000"/>
                <w:szCs w:val="21"/>
              </w:rPr>
              <w:t>基金运作方式</w:t>
            </w:r>
          </w:p>
        </w:tc>
        <w:tc>
          <w:tcPr>
            <w:tcW w:w="6674" w:type="dxa"/>
            <w:tcBorders>
              <w:top w:val="single" w:sz="4" w:space="0" w:color="auto"/>
              <w:left w:val="single" w:sz="4" w:space="0" w:color="auto"/>
              <w:bottom w:val="single" w:sz="4" w:space="0" w:color="auto"/>
              <w:right w:val="single" w:sz="4" w:space="0" w:color="auto"/>
            </w:tcBorders>
          </w:tcPr>
          <w:p w:rsidR="008E52B5" w:rsidRPr="004C697D" w:rsidRDefault="00234847" w:rsidP="00802B4B">
            <w:pPr>
              <w:widowControl/>
              <w:rPr>
                <w:rFonts w:ascii="宋体" w:hAnsi="宋体" w:cs="Arial"/>
                <w:bCs/>
                <w:color w:val="000000"/>
                <w:kern w:val="0"/>
                <w:szCs w:val="21"/>
              </w:rPr>
            </w:pPr>
            <w:r w:rsidRPr="004C697D">
              <w:rPr>
                <w:rFonts w:ascii="宋体" w:hAnsi="宋体" w:cs="Arial" w:hint="eastAsia"/>
                <w:bCs/>
                <w:color w:val="000000"/>
                <w:kern w:val="0"/>
                <w:szCs w:val="21"/>
              </w:rPr>
              <w:t>契约型开放式</w:t>
            </w:r>
          </w:p>
        </w:tc>
      </w:tr>
      <w:tr w:rsidR="008E52B5" w:rsidRPr="004C697D" w:rsidTr="00234847">
        <w:tc>
          <w:tcPr>
            <w:tcW w:w="3152" w:type="dxa"/>
            <w:tcBorders>
              <w:top w:val="single" w:sz="4" w:space="0" w:color="auto"/>
              <w:left w:val="single" w:sz="4" w:space="0" w:color="auto"/>
              <w:bottom w:val="single" w:sz="4" w:space="0" w:color="auto"/>
              <w:right w:val="single" w:sz="4" w:space="0" w:color="auto"/>
            </w:tcBorders>
          </w:tcPr>
          <w:p w:rsidR="008E52B5" w:rsidRPr="004C697D" w:rsidRDefault="008E52B5" w:rsidP="00802B4B">
            <w:pPr>
              <w:widowControl/>
              <w:jc w:val="left"/>
              <w:rPr>
                <w:rFonts w:ascii="宋体" w:hAnsi="宋体" w:cs="Arial"/>
                <w:b/>
                <w:bCs/>
                <w:color w:val="000000"/>
                <w:kern w:val="0"/>
                <w:szCs w:val="21"/>
              </w:rPr>
            </w:pPr>
            <w:r w:rsidRPr="004C697D">
              <w:rPr>
                <w:rFonts w:ascii="宋体" w:hAnsi="宋体" w:cs="Arial" w:hint="eastAsia"/>
                <w:bCs/>
                <w:color w:val="000000"/>
                <w:szCs w:val="21"/>
              </w:rPr>
              <w:t>基金合同生效日</w:t>
            </w:r>
          </w:p>
        </w:tc>
        <w:tc>
          <w:tcPr>
            <w:tcW w:w="6674" w:type="dxa"/>
            <w:tcBorders>
              <w:top w:val="single" w:sz="4" w:space="0" w:color="auto"/>
              <w:left w:val="single" w:sz="4" w:space="0" w:color="auto"/>
              <w:bottom w:val="single" w:sz="4" w:space="0" w:color="auto"/>
              <w:right w:val="single" w:sz="4" w:space="0" w:color="auto"/>
            </w:tcBorders>
          </w:tcPr>
          <w:p w:rsidR="008E52B5" w:rsidRPr="004C697D" w:rsidRDefault="00234847" w:rsidP="00802B4B">
            <w:pPr>
              <w:widowControl/>
              <w:rPr>
                <w:rFonts w:ascii="宋体" w:hAnsi="宋体" w:cs="Arial"/>
                <w:bCs/>
                <w:color w:val="000000"/>
                <w:kern w:val="0"/>
                <w:szCs w:val="21"/>
              </w:rPr>
            </w:pPr>
            <w:r w:rsidRPr="004C697D">
              <w:rPr>
                <w:rFonts w:ascii="宋体" w:hAnsi="宋体" w:cs="Arial"/>
                <w:bCs/>
                <w:color w:val="000000"/>
                <w:kern w:val="0"/>
                <w:szCs w:val="21"/>
              </w:rPr>
              <w:t>2016年7月27日</w:t>
            </w:r>
          </w:p>
        </w:tc>
      </w:tr>
      <w:tr w:rsidR="008E52B5" w:rsidRPr="004C697D" w:rsidTr="00234847">
        <w:tc>
          <w:tcPr>
            <w:tcW w:w="3152" w:type="dxa"/>
            <w:tcBorders>
              <w:top w:val="single" w:sz="4" w:space="0" w:color="auto"/>
              <w:left w:val="single" w:sz="4" w:space="0" w:color="auto"/>
              <w:bottom w:val="single" w:sz="4" w:space="0" w:color="auto"/>
              <w:right w:val="single" w:sz="4" w:space="0" w:color="auto"/>
            </w:tcBorders>
          </w:tcPr>
          <w:p w:rsidR="008E52B5" w:rsidRPr="004C697D" w:rsidRDefault="008E52B5" w:rsidP="00802B4B">
            <w:pPr>
              <w:widowControl/>
              <w:jc w:val="left"/>
              <w:rPr>
                <w:rFonts w:ascii="宋体" w:hAnsi="宋体" w:cs="Arial"/>
                <w:b/>
                <w:bCs/>
                <w:color w:val="000000"/>
                <w:kern w:val="0"/>
                <w:szCs w:val="21"/>
              </w:rPr>
            </w:pPr>
            <w:r w:rsidRPr="004C697D">
              <w:rPr>
                <w:rFonts w:ascii="宋体" w:hAnsi="宋体" w:cs="Arial" w:hint="eastAsia"/>
                <w:bCs/>
                <w:color w:val="000000"/>
                <w:szCs w:val="21"/>
              </w:rPr>
              <w:t>报告期末基金份额总额</w:t>
            </w:r>
          </w:p>
        </w:tc>
        <w:tc>
          <w:tcPr>
            <w:tcW w:w="6674" w:type="dxa"/>
            <w:tcBorders>
              <w:top w:val="single" w:sz="4" w:space="0" w:color="auto"/>
              <w:left w:val="single" w:sz="4" w:space="0" w:color="auto"/>
              <w:bottom w:val="single" w:sz="4" w:space="0" w:color="auto"/>
              <w:right w:val="single" w:sz="4" w:space="0" w:color="auto"/>
            </w:tcBorders>
          </w:tcPr>
          <w:p w:rsidR="008E52B5" w:rsidRPr="004C697D" w:rsidRDefault="00234847" w:rsidP="00802B4B">
            <w:pPr>
              <w:widowControl/>
              <w:rPr>
                <w:rFonts w:ascii="宋体" w:hAnsi="宋体" w:cs="Arial"/>
                <w:bCs/>
                <w:color w:val="000000"/>
                <w:kern w:val="0"/>
                <w:szCs w:val="21"/>
              </w:rPr>
            </w:pPr>
            <w:r w:rsidRPr="004C697D">
              <w:rPr>
                <w:rFonts w:ascii="宋体" w:hAnsi="宋体"/>
                <w:color w:val="000000"/>
                <w:szCs w:val="21"/>
              </w:rPr>
              <w:t>11,989,287.97</w:t>
            </w:r>
            <w:r w:rsidR="008E52B5" w:rsidRPr="004C697D">
              <w:rPr>
                <w:rFonts w:ascii="宋体" w:hAnsi="宋体" w:hint="eastAsia"/>
                <w:color w:val="000000"/>
                <w:szCs w:val="21"/>
              </w:rPr>
              <w:t>份</w:t>
            </w:r>
          </w:p>
        </w:tc>
      </w:tr>
      <w:tr w:rsidR="008E52B5" w:rsidRPr="004C697D" w:rsidTr="00234847">
        <w:tc>
          <w:tcPr>
            <w:tcW w:w="3152" w:type="dxa"/>
            <w:tcBorders>
              <w:top w:val="single" w:sz="4" w:space="0" w:color="auto"/>
              <w:left w:val="single" w:sz="4" w:space="0" w:color="auto"/>
              <w:bottom w:val="single" w:sz="4" w:space="0" w:color="auto"/>
              <w:right w:val="single" w:sz="4" w:space="0" w:color="auto"/>
            </w:tcBorders>
          </w:tcPr>
          <w:p w:rsidR="008E52B5" w:rsidRPr="004C697D" w:rsidRDefault="008E52B5" w:rsidP="00802B4B">
            <w:pPr>
              <w:widowControl/>
              <w:jc w:val="left"/>
              <w:rPr>
                <w:rFonts w:ascii="宋体" w:hAnsi="宋体" w:cs="Arial"/>
                <w:b/>
                <w:bCs/>
                <w:color w:val="000000"/>
                <w:kern w:val="0"/>
                <w:szCs w:val="21"/>
              </w:rPr>
            </w:pPr>
            <w:r w:rsidRPr="004C697D">
              <w:rPr>
                <w:rFonts w:ascii="宋体" w:hAnsi="宋体" w:cs="Arial" w:hint="eastAsia"/>
                <w:bCs/>
                <w:color w:val="000000"/>
                <w:kern w:val="0"/>
                <w:szCs w:val="21"/>
              </w:rPr>
              <w:t>投资目标</w:t>
            </w:r>
          </w:p>
        </w:tc>
        <w:tc>
          <w:tcPr>
            <w:tcW w:w="6674" w:type="dxa"/>
            <w:tcBorders>
              <w:top w:val="single" w:sz="4" w:space="0" w:color="auto"/>
              <w:left w:val="single" w:sz="4" w:space="0" w:color="auto"/>
              <w:bottom w:val="single" w:sz="4" w:space="0" w:color="auto"/>
              <w:right w:val="single" w:sz="4" w:space="0" w:color="auto"/>
            </w:tcBorders>
          </w:tcPr>
          <w:p w:rsidR="008E52B5" w:rsidRPr="004C697D" w:rsidRDefault="00234847" w:rsidP="00802B4B">
            <w:pPr>
              <w:widowControl/>
              <w:rPr>
                <w:rFonts w:ascii="宋体" w:hAnsi="宋体" w:cs="Arial"/>
                <w:bCs/>
                <w:color w:val="000000"/>
                <w:kern w:val="0"/>
                <w:szCs w:val="21"/>
              </w:rPr>
            </w:pPr>
            <w:r w:rsidRPr="004C697D">
              <w:rPr>
                <w:rFonts w:ascii="宋体" w:hAnsi="宋体" w:cs="Arial" w:hint="eastAsia"/>
                <w:bCs/>
                <w:color w:val="000000"/>
                <w:kern w:val="0"/>
                <w:szCs w:val="21"/>
              </w:rPr>
              <w:t>本基金进行数量化指数投资</w:t>
            </w:r>
            <w:r w:rsidRPr="004C697D">
              <w:rPr>
                <w:rFonts w:ascii="宋体" w:hAnsi="宋体" w:cs="Arial"/>
                <w:bCs/>
                <w:color w:val="000000"/>
                <w:kern w:val="0"/>
                <w:szCs w:val="21"/>
              </w:rPr>
              <w:t>,通过严谨的数量化管理和投资纪律约束,实现对中证基建工程指数的有效跟踪,为投资者提供一个有效的投资工具。</w:t>
            </w:r>
          </w:p>
        </w:tc>
      </w:tr>
      <w:tr w:rsidR="008E52B5" w:rsidRPr="004C697D" w:rsidTr="00234847">
        <w:tc>
          <w:tcPr>
            <w:tcW w:w="3152" w:type="dxa"/>
            <w:tcBorders>
              <w:top w:val="single" w:sz="4" w:space="0" w:color="auto"/>
              <w:left w:val="single" w:sz="4" w:space="0" w:color="auto"/>
              <w:bottom w:val="single" w:sz="4" w:space="0" w:color="auto"/>
              <w:right w:val="single" w:sz="4" w:space="0" w:color="auto"/>
            </w:tcBorders>
          </w:tcPr>
          <w:p w:rsidR="008E52B5" w:rsidRPr="004C697D" w:rsidRDefault="008E52B5" w:rsidP="00802B4B">
            <w:pPr>
              <w:widowControl/>
              <w:jc w:val="left"/>
              <w:rPr>
                <w:rFonts w:ascii="宋体" w:hAnsi="宋体" w:cs="Arial"/>
                <w:b/>
                <w:bCs/>
                <w:color w:val="000000"/>
                <w:kern w:val="0"/>
                <w:szCs w:val="21"/>
              </w:rPr>
            </w:pPr>
            <w:r w:rsidRPr="004C697D">
              <w:rPr>
                <w:rFonts w:ascii="宋体" w:hAnsi="宋体" w:cs="Arial" w:hint="eastAsia"/>
                <w:bCs/>
                <w:color w:val="000000"/>
                <w:kern w:val="0"/>
                <w:szCs w:val="21"/>
              </w:rPr>
              <w:t>投资策略</w:t>
            </w:r>
          </w:p>
        </w:tc>
        <w:tc>
          <w:tcPr>
            <w:tcW w:w="6674" w:type="dxa"/>
            <w:tcBorders>
              <w:top w:val="single" w:sz="4" w:space="0" w:color="auto"/>
              <w:left w:val="single" w:sz="4" w:space="0" w:color="auto"/>
              <w:bottom w:val="single" w:sz="4" w:space="0" w:color="auto"/>
              <w:right w:val="single" w:sz="4" w:space="0" w:color="auto"/>
            </w:tcBorders>
          </w:tcPr>
          <w:p w:rsidR="00234847" w:rsidRPr="004C697D" w:rsidRDefault="00234847" w:rsidP="00802B4B">
            <w:pPr>
              <w:widowControl/>
              <w:rPr>
                <w:rFonts w:ascii="宋体" w:hAnsi="宋体" w:cs="Arial"/>
                <w:bCs/>
                <w:color w:val="000000"/>
                <w:kern w:val="0"/>
                <w:szCs w:val="21"/>
              </w:rPr>
            </w:pPr>
            <w:r w:rsidRPr="004C697D">
              <w:rPr>
                <w:rFonts w:ascii="宋体" w:hAnsi="宋体" w:cs="Arial" w:hint="eastAsia"/>
                <w:bCs/>
                <w:color w:val="000000"/>
                <w:kern w:val="0"/>
                <w:szCs w:val="21"/>
              </w:rPr>
              <w:t>本基金原则上采用完全复制法跟踪指数</w:t>
            </w:r>
            <w:r w:rsidRPr="004C697D">
              <w:rPr>
                <w:rFonts w:ascii="宋体" w:hAnsi="宋体" w:cs="Arial"/>
                <w:bCs/>
                <w:color w:val="000000"/>
                <w:kern w:val="0"/>
                <w:szCs w:val="21"/>
              </w:rPr>
              <w:t>,即原则上按照标的指数中成份股组成及其权重构建股票投资组合,并根据标的指数成份股及其权重的变化进行相应调整,力争保持基金净值收益率与业绩比较基准之间的日均跟踪偏离度的绝对值不超过0.35%,年跟踪误差不超过4%。</w:t>
            </w:r>
          </w:p>
          <w:p w:rsidR="008E52B5" w:rsidRPr="004C697D" w:rsidRDefault="00234847" w:rsidP="00802B4B">
            <w:pPr>
              <w:widowControl/>
              <w:rPr>
                <w:rFonts w:ascii="宋体" w:hAnsi="宋体" w:cs="Arial"/>
                <w:bCs/>
                <w:color w:val="000000"/>
                <w:kern w:val="0"/>
                <w:szCs w:val="21"/>
              </w:rPr>
            </w:pPr>
            <w:r w:rsidRPr="004C697D">
              <w:rPr>
                <w:rFonts w:ascii="宋体" w:hAnsi="宋体" w:cs="Arial"/>
                <w:bCs/>
                <w:color w:val="000000"/>
                <w:kern w:val="0"/>
                <w:szCs w:val="21"/>
              </w:rPr>
              <w:t xml:space="preserve">  基金管理人可运用股指期货,以提高投资效率更好地达到本基金的投资目标。本基金在股指期货投资中将根据风险管理的原则,以套期保值为目的,在风险可控的前提下,本着谨慎原则,参与股指期货的投资,以管理投资组合的系统性风险,改善组合的风险收益特性。此外,本基金还将运用股</w:t>
            </w:r>
            <w:r w:rsidRPr="004C697D">
              <w:rPr>
                <w:rFonts w:ascii="宋体" w:hAnsi="宋体" w:cs="Arial" w:hint="eastAsia"/>
                <w:bCs/>
                <w:color w:val="000000"/>
                <w:kern w:val="0"/>
                <w:szCs w:val="21"/>
              </w:rPr>
              <w:t>指期货来对冲特殊情况下的流动性风险以进行有效的现金管理</w:t>
            </w:r>
            <w:r w:rsidRPr="004C697D">
              <w:rPr>
                <w:rFonts w:ascii="宋体" w:hAnsi="宋体" w:cs="Arial"/>
                <w:bCs/>
                <w:color w:val="000000"/>
                <w:kern w:val="0"/>
                <w:szCs w:val="21"/>
              </w:rPr>
              <w:t>,如预期大额申购赎回、大量分红等,以及对冲因其他原因导致无法有效跟踪标的指数的风险。</w:t>
            </w:r>
          </w:p>
        </w:tc>
      </w:tr>
      <w:tr w:rsidR="008E52B5" w:rsidRPr="004C697D" w:rsidTr="00234847">
        <w:tc>
          <w:tcPr>
            <w:tcW w:w="3152" w:type="dxa"/>
            <w:tcBorders>
              <w:top w:val="single" w:sz="4" w:space="0" w:color="auto"/>
              <w:left w:val="single" w:sz="4" w:space="0" w:color="auto"/>
              <w:bottom w:val="single" w:sz="4" w:space="0" w:color="auto"/>
              <w:right w:val="single" w:sz="4" w:space="0" w:color="auto"/>
            </w:tcBorders>
          </w:tcPr>
          <w:p w:rsidR="008E52B5" w:rsidRPr="004C697D" w:rsidRDefault="008E52B5" w:rsidP="00802B4B">
            <w:pPr>
              <w:widowControl/>
              <w:jc w:val="left"/>
              <w:rPr>
                <w:rFonts w:ascii="宋体" w:hAnsi="宋体" w:cs="Arial"/>
                <w:b/>
                <w:bCs/>
                <w:color w:val="000000"/>
                <w:kern w:val="0"/>
                <w:szCs w:val="21"/>
              </w:rPr>
            </w:pPr>
            <w:r w:rsidRPr="004C697D">
              <w:rPr>
                <w:rFonts w:ascii="宋体" w:hAnsi="宋体" w:cs="Arial" w:hint="eastAsia"/>
                <w:bCs/>
                <w:color w:val="000000"/>
                <w:szCs w:val="21"/>
              </w:rPr>
              <w:t>业绩比较基准</w:t>
            </w:r>
          </w:p>
        </w:tc>
        <w:tc>
          <w:tcPr>
            <w:tcW w:w="6674" w:type="dxa"/>
            <w:tcBorders>
              <w:top w:val="single" w:sz="4" w:space="0" w:color="auto"/>
              <w:left w:val="single" w:sz="4" w:space="0" w:color="auto"/>
              <w:bottom w:val="single" w:sz="4" w:space="0" w:color="auto"/>
              <w:right w:val="single" w:sz="4" w:space="0" w:color="auto"/>
            </w:tcBorders>
          </w:tcPr>
          <w:p w:rsidR="008E52B5" w:rsidRPr="004C697D" w:rsidRDefault="00234847" w:rsidP="00802B4B">
            <w:pPr>
              <w:widowControl/>
              <w:rPr>
                <w:rFonts w:ascii="宋体" w:hAnsi="宋体" w:cs="Arial"/>
                <w:bCs/>
                <w:color w:val="000000"/>
                <w:kern w:val="0"/>
                <w:szCs w:val="21"/>
              </w:rPr>
            </w:pPr>
            <w:r w:rsidRPr="004C697D">
              <w:rPr>
                <w:rFonts w:ascii="宋体" w:hAnsi="宋体" w:cs="Arial"/>
                <w:bCs/>
                <w:color w:val="000000"/>
                <w:kern w:val="0"/>
                <w:szCs w:val="21"/>
              </w:rPr>
              <w:t>95%×中证基建工程指数收益率+5%×金融同业存款利率</w:t>
            </w:r>
          </w:p>
        </w:tc>
      </w:tr>
      <w:tr w:rsidR="008E52B5" w:rsidRPr="004C697D" w:rsidTr="00234847">
        <w:tc>
          <w:tcPr>
            <w:tcW w:w="3152" w:type="dxa"/>
            <w:tcBorders>
              <w:top w:val="single" w:sz="4" w:space="0" w:color="auto"/>
              <w:left w:val="single" w:sz="4" w:space="0" w:color="auto"/>
              <w:bottom w:val="single" w:sz="4" w:space="0" w:color="auto"/>
              <w:right w:val="single" w:sz="4" w:space="0" w:color="auto"/>
            </w:tcBorders>
          </w:tcPr>
          <w:p w:rsidR="008E52B5" w:rsidRPr="004C697D" w:rsidRDefault="008E52B5" w:rsidP="00802B4B">
            <w:pPr>
              <w:widowControl/>
              <w:jc w:val="left"/>
              <w:rPr>
                <w:rFonts w:ascii="宋体" w:hAnsi="宋体" w:cs="Arial"/>
                <w:b/>
                <w:bCs/>
                <w:color w:val="000000"/>
                <w:kern w:val="0"/>
                <w:szCs w:val="21"/>
              </w:rPr>
            </w:pPr>
            <w:r w:rsidRPr="004C697D">
              <w:rPr>
                <w:rFonts w:ascii="宋体" w:hAnsi="宋体" w:cs="Arial" w:hint="eastAsia"/>
                <w:bCs/>
                <w:color w:val="000000"/>
                <w:szCs w:val="21"/>
              </w:rPr>
              <w:t>风险收益特征</w:t>
            </w:r>
          </w:p>
        </w:tc>
        <w:tc>
          <w:tcPr>
            <w:tcW w:w="6674" w:type="dxa"/>
            <w:tcBorders>
              <w:top w:val="single" w:sz="4" w:space="0" w:color="auto"/>
              <w:left w:val="single" w:sz="4" w:space="0" w:color="auto"/>
              <w:bottom w:val="single" w:sz="4" w:space="0" w:color="auto"/>
              <w:right w:val="single" w:sz="4" w:space="0" w:color="auto"/>
            </w:tcBorders>
          </w:tcPr>
          <w:p w:rsidR="008E52B5" w:rsidRPr="004C697D" w:rsidRDefault="00234847" w:rsidP="00802B4B">
            <w:pPr>
              <w:widowControl/>
              <w:rPr>
                <w:rFonts w:ascii="宋体" w:hAnsi="宋体" w:cs="Arial"/>
                <w:bCs/>
                <w:color w:val="000000"/>
                <w:kern w:val="0"/>
                <w:szCs w:val="21"/>
              </w:rPr>
            </w:pPr>
            <w:r w:rsidRPr="004C697D">
              <w:rPr>
                <w:rFonts w:ascii="宋体" w:hAnsi="宋体" w:cs="Arial" w:hint="eastAsia"/>
                <w:bCs/>
                <w:color w:val="000000"/>
                <w:kern w:val="0"/>
                <w:szCs w:val="21"/>
              </w:rPr>
              <w:t>本基金为跟踪指数的股票型基金</w:t>
            </w:r>
            <w:r w:rsidRPr="004C697D">
              <w:rPr>
                <w:rFonts w:ascii="宋体" w:hAnsi="宋体" w:cs="Arial"/>
                <w:bCs/>
                <w:color w:val="000000"/>
                <w:kern w:val="0"/>
                <w:szCs w:val="21"/>
              </w:rPr>
              <w:t>,具有较高预期风险、较高预期收益的特征,其预期风险和预期收益高于货币市场基金、债券型基金和混合型</w:t>
            </w:r>
            <w:r w:rsidRPr="004C697D">
              <w:rPr>
                <w:rFonts w:ascii="宋体" w:hAnsi="宋体" w:cs="Arial"/>
                <w:bCs/>
                <w:color w:val="000000"/>
                <w:kern w:val="0"/>
                <w:szCs w:val="21"/>
              </w:rPr>
              <w:lastRenderedPageBreak/>
              <w:t>基金。</w:t>
            </w:r>
          </w:p>
        </w:tc>
      </w:tr>
      <w:tr w:rsidR="008E52B5" w:rsidRPr="004C697D" w:rsidTr="00234847">
        <w:tc>
          <w:tcPr>
            <w:tcW w:w="3152" w:type="dxa"/>
            <w:tcBorders>
              <w:top w:val="single" w:sz="4" w:space="0" w:color="auto"/>
              <w:left w:val="single" w:sz="4" w:space="0" w:color="auto"/>
              <w:bottom w:val="single" w:sz="4" w:space="0" w:color="auto"/>
              <w:right w:val="single" w:sz="4" w:space="0" w:color="auto"/>
            </w:tcBorders>
          </w:tcPr>
          <w:p w:rsidR="008E52B5" w:rsidRPr="004C697D" w:rsidRDefault="008E52B5" w:rsidP="00802B4B">
            <w:pPr>
              <w:widowControl/>
              <w:jc w:val="left"/>
              <w:rPr>
                <w:rFonts w:ascii="宋体" w:hAnsi="宋体" w:cs="Arial"/>
                <w:b/>
                <w:bCs/>
                <w:color w:val="000000"/>
                <w:kern w:val="0"/>
                <w:szCs w:val="21"/>
              </w:rPr>
            </w:pPr>
            <w:r w:rsidRPr="004C697D">
              <w:rPr>
                <w:rFonts w:ascii="宋体" w:hAnsi="宋体" w:cs="Arial" w:hint="eastAsia"/>
                <w:bCs/>
                <w:color w:val="000000"/>
                <w:szCs w:val="21"/>
              </w:rPr>
              <w:lastRenderedPageBreak/>
              <w:t>基金管理人</w:t>
            </w:r>
          </w:p>
        </w:tc>
        <w:tc>
          <w:tcPr>
            <w:tcW w:w="6674" w:type="dxa"/>
            <w:tcBorders>
              <w:top w:val="single" w:sz="4" w:space="0" w:color="auto"/>
              <w:left w:val="single" w:sz="4" w:space="0" w:color="auto"/>
              <w:bottom w:val="single" w:sz="4" w:space="0" w:color="auto"/>
              <w:right w:val="single" w:sz="4" w:space="0" w:color="auto"/>
            </w:tcBorders>
          </w:tcPr>
          <w:p w:rsidR="008E52B5" w:rsidRPr="004C697D" w:rsidRDefault="00234847" w:rsidP="00802B4B">
            <w:pPr>
              <w:widowControl/>
              <w:rPr>
                <w:rFonts w:ascii="宋体" w:hAnsi="宋体" w:cs="Arial"/>
                <w:bCs/>
                <w:color w:val="000000"/>
                <w:kern w:val="0"/>
                <w:szCs w:val="21"/>
              </w:rPr>
            </w:pPr>
            <w:r w:rsidRPr="004C697D">
              <w:rPr>
                <w:rFonts w:ascii="宋体" w:hAnsi="宋体" w:cs="Arial" w:hint="eastAsia"/>
                <w:bCs/>
                <w:color w:val="000000"/>
                <w:kern w:val="0"/>
                <w:szCs w:val="21"/>
              </w:rPr>
              <w:t>信诚基金管理有限公司</w:t>
            </w:r>
          </w:p>
        </w:tc>
      </w:tr>
      <w:tr w:rsidR="008E52B5" w:rsidRPr="004C697D" w:rsidTr="00234847">
        <w:tc>
          <w:tcPr>
            <w:tcW w:w="3152" w:type="dxa"/>
            <w:tcBorders>
              <w:top w:val="single" w:sz="4" w:space="0" w:color="auto"/>
              <w:left w:val="single" w:sz="4" w:space="0" w:color="auto"/>
              <w:bottom w:val="single" w:sz="4" w:space="0" w:color="auto"/>
              <w:right w:val="single" w:sz="4" w:space="0" w:color="auto"/>
            </w:tcBorders>
          </w:tcPr>
          <w:p w:rsidR="008E52B5" w:rsidRPr="004C697D" w:rsidRDefault="008E52B5" w:rsidP="00802B4B">
            <w:pPr>
              <w:widowControl/>
              <w:jc w:val="left"/>
              <w:rPr>
                <w:rFonts w:ascii="宋体" w:hAnsi="宋体" w:cs="Arial"/>
                <w:b/>
                <w:bCs/>
                <w:color w:val="000000"/>
                <w:kern w:val="0"/>
                <w:szCs w:val="21"/>
              </w:rPr>
            </w:pPr>
            <w:r w:rsidRPr="004C697D">
              <w:rPr>
                <w:rFonts w:ascii="宋体" w:hAnsi="宋体" w:cs="Arial" w:hint="eastAsia"/>
                <w:bCs/>
                <w:color w:val="000000"/>
                <w:szCs w:val="21"/>
              </w:rPr>
              <w:t>基金托管人</w:t>
            </w:r>
          </w:p>
        </w:tc>
        <w:tc>
          <w:tcPr>
            <w:tcW w:w="6674" w:type="dxa"/>
            <w:tcBorders>
              <w:top w:val="single" w:sz="4" w:space="0" w:color="auto"/>
              <w:left w:val="single" w:sz="4" w:space="0" w:color="auto"/>
              <w:bottom w:val="single" w:sz="4" w:space="0" w:color="auto"/>
              <w:right w:val="single" w:sz="4" w:space="0" w:color="auto"/>
            </w:tcBorders>
          </w:tcPr>
          <w:p w:rsidR="008E52B5" w:rsidRPr="004C697D" w:rsidRDefault="00234847" w:rsidP="00802B4B">
            <w:pPr>
              <w:widowControl/>
              <w:rPr>
                <w:rFonts w:ascii="宋体" w:hAnsi="宋体" w:cs="Arial"/>
                <w:bCs/>
                <w:color w:val="000000"/>
                <w:kern w:val="0"/>
                <w:szCs w:val="21"/>
              </w:rPr>
            </w:pPr>
            <w:r w:rsidRPr="004C697D">
              <w:rPr>
                <w:rFonts w:ascii="宋体" w:hAnsi="宋体" w:cs="Arial" w:hint="eastAsia"/>
                <w:bCs/>
                <w:color w:val="000000"/>
                <w:kern w:val="0"/>
                <w:szCs w:val="21"/>
              </w:rPr>
              <w:t>中国银行股份有限公司</w:t>
            </w:r>
          </w:p>
        </w:tc>
      </w:tr>
    </w:tbl>
    <w:p w:rsidR="00784177" w:rsidRPr="004C697D" w:rsidRDefault="00AC7CBF" w:rsidP="008E52B5">
      <w:pPr>
        <w:snapToGrid w:val="0"/>
        <w:jc w:val="left"/>
        <w:rPr>
          <w:rFonts w:ascii="宋体" w:hAnsi="宋体" w:cs="Arial"/>
          <w:color w:val="000000"/>
          <w:kern w:val="0"/>
          <w:szCs w:val="21"/>
        </w:rPr>
      </w:pPr>
      <w:r w:rsidRPr="004C697D">
        <w:rPr>
          <w:rFonts w:ascii="宋体" w:hAnsi="宋体" w:cs="Arial" w:hint="eastAsia"/>
          <w:color w:val="000000"/>
          <w:kern w:val="0"/>
          <w:szCs w:val="21"/>
        </w:rPr>
        <w:tab/>
        <w:t xml:space="preserve"> </w:t>
      </w:r>
    </w:p>
    <w:p w:rsidR="00784177" w:rsidRPr="004C697D" w:rsidRDefault="00784177" w:rsidP="00784177">
      <w:pPr>
        <w:rPr>
          <w:b/>
          <w:sz w:val="24"/>
        </w:rPr>
      </w:pPr>
      <w:r w:rsidRPr="004C697D">
        <w:rPr>
          <w:b/>
          <w:sz w:val="24"/>
        </w:rPr>
        <w:t xml:space="preserve">2.2 </w:t>
      </w:r>
      <w:r w:rsidRPr="004C697D">
        <w:rPr>
          <w:rFonts w:hint="eastAsia"/>
          <w:b/>
          <w:sz w:val="24"/>
        </w:rPr>
        <w:t>原</w:t>
      </w:r>
      <w:r w:rsidR="00234847" w:rsidRPr="004C697D">
        <w:rPr>
          <w:rFonts w:hint="eastAsia"/>
          <w:b/>
          <w:sz w:val="24"/>
        </w:rPr>
        <w:t>信诚中证基建工程指数分级证券投资基金</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880"/>
        <w:gridCol w:w="2986"/>
      </w:tblGrid>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szCs w:val="21"/>
              </w:rPr>
            </w:pPr>
            <w:r w:rsidRPr="004C697D">
              <w:rPr>
                <w:rFonts w:ascii="宋体" w:hAnsi="宋体" w:cs="Arial" w:hint="eastAsia"/>
                <w:bCs/>
                <w:color w:val="000000"/>
                <w:kern w:val="0"/>
                <w:szCs w:val="21"/>
              </w:rPr>
              <w:t>基金简称</w:t>
            </w:r>
          </w:p>
        </w:tc>
        <w:tc>
          <w:tcPr>
            <w:tcW w:w="5866" w:type="dxa"/>
            <w:gridSpan w:val="2"/>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hint="eastAsia"/>
                <w:szCs w:val="21"/>
              </w:rPr>
              <w:t>信诚中证基建工程指数分级</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cs="Arial"/>
                <w:bCs/>
                <w:color w:val="000000"/>
                <w:kern w:val="0"/>
                <w:szCs w:val="21"/>
              </w:rPr>
            </w:pPr>
            <w:r w:rsidRPr="004C697D">
              <w:rPr>
                <w:rFonts w:ascii="宋体" w:hAnsi="宋体" w:cs="Arial" w:hint="eastAsia"/>
                <w:bCs/>
                <w:color w:val="000000"/>
                <w:kern w:val="0"/>
                <w:szCs w:val="21"/>
              </w:rPr>
              <w:t>场内简称</w:t>
            </w:r>
          </w:p>
        </w:tc>
        <w:tc>
          <w:tcPr>
            <w:tcW w:w="5866" w:type="dxa"/>
            <w:gridSpan w:val="2"/>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hint="eastAsia"/>
                <w:szCs w:val="21"/>
              </w:rPr>
              <w:t>基建工程</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cs="Arial"/>
                <w:bCs/>
                <w:color w:val="000000"/>
                <w:szCs w:val="21"/>
              </w:rPr>
            </w:pPr>
            <w:r w:rsidRPr="004C697D">
              <w:rPr>
                <w:rFonts w:ascii="宋体" w:hAnsi="宋体" w:cs="Arial" w:hint="eastAsia"/>
                <w:bCs/>
                <w:color w:val="000000"/>
                <w:szCs w:val="21"/>
              </w:rPr>
              <w:t>基金主代码</w:t>
            </w:r>
          </w:p>
        </w:tc>
        <w:tc>
          <w:tcPr>
            <w:tcW w:w="5866" w:type="dxa"/>
            <w:gridSpan w:val="2"/>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szCs w:val="21"/>
              </w:rPr>
              <w:t>165525</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cs="Arial"/>
                <w:bCs/>
                <w:color w:val="000000"/>
                <w:szCs w:val="21"/>
              </w:rPr>
            </w:pPr>
            <w:r w:rsidRPr="004C697D">
              <w:rPr>
                <w:rFonts w:ascii="宋体" w:hAnsi="宋体" w:cs="Arial" w:hint="eastAsia"/>
                <w:bCs/>
                <w:color w:val="000000"/>
                <w:szCs w:val="21"/>
              </w:rPr>
              <w:t>基金运作方式</w:t>
            </w:r>
          </w:p>
        </w:tc>
        <w:tc>
          <w:tcPr>
            <w:tcW w:w="5866" w:type="dxa"/>
            <w:gridSpan w:val="2"/>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hint="eastAsia"/>
                <w:szCs w:val="21"/>
              </w:rPr>
              <w:t>契约型开放式</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szCs w:val="21"/>
              </w:rPr>
            </w:pPr>
            <w:r w:rsidRPr="004C697D">
              <w:rPr>
                <w:rFonts w:ascii="宋体" w:hAnsi="宋体" w:cs="Arial" w:hint="eastAsia"/>
                <w:bCs/>
                <w:color w:val="000000"/>
                <w:szCs w:val="21"/>
              </w:rPr>
              <w:t>基金合同生效日</w:t>
            </w:r>
          </w:p>
        </w:tc>
        <w:tc>
          <w:tcPr>
            <w:tcW w:w="5866" w:type="dxa"/>
            <w:gridSpan w:val="2"/>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szCs w:val="21"/>
              </w:rPr>
              <w:t>2015年8月6日</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szCs w:val="21"/>
              </w:rPr>
            </w:pPr>
            <w:r w:rsidRPr="004C697D">
              <w:rPr>
                <w:rFonts w:ascii="宋体" w:hAnsi="宋体" w:cs="Arial" w:hint="eastAsia"/>
                <w:bCs/>
                <w:color w:val="000000"/>
                <w:szCs w:val="21"/>
              </w:rPr>
              <w:t>报告期末基金份额总额</w:t>
            </w:r>
          </w:p>
        </w:tc>
        <w:tc>
          <w:tcPr>
            <w:tcW w:w="5866" w:type="dxa"/>
            <w:gridSpan w:val="2"/>
            <w:tcBorders>
              <w:top w:val="single" w:sz="4" w:space="0" w:color="auto"/>
              <w:left w:val="single" w:sz="4" w:space="0" w:color="auto"/>
              <w:bottom w:val="single" w:sz="4" w:space="0" w:color="auto"/>
              <w:right w:val="single" w:sz="4" w:space="0" w:color="auto"/>
            </w:tcBorders>
            <w:hideMark/>
          </w:tcPr>
          <w:p w:rsidR="00784177" w:rsidRPr="004C697D" w:rsidRDefault="00B61696">
            <w:pPr>
              <w:rPr>
                <w:rFonts w:ascii="宋体" w:hAnsi="宋体"/>
                <w:szCs w:val="21"/>
              </w:rPr>
            </w:pPr>
            <w:r w:rsidRPr="004C697D">
              <w:rPr>
                <w:rFonts w:hint="eastAsia"/>
              </w:rPr>
              <w:t>10,361,569.94</w:t>
            </w:r>
            <w:r w:rsidRPr="004C697D">
              <w:rPr>
                <w:rFonts w:ascii="宋体" w:hAnsi="宋体" w:hint="eastAsia"/>
                <w:color w:val="000000"/>
                <w:szCs w:val="21"/>
              </w:rPr>
              <w:t>份</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szCs w:val="21"/>
              </w:rPr>
            </w:pPr>
            <w:r w:rsidRPr="004C697D">
              <w:rPr>
                <w:rFonts w:ascii="宋体" w:hAnsi="宋体" w:cs="Arial" w:hint="eastAsia"/>
                <w:bCs/>
                <w:color w:val="000000"/>
                <w:kern w:val="0"/>
                <w:szCs w:val="21"/>
              </w:rPr>
              <w:t>投资目标</w:t>
            </w:r>
          </w:p>
        </w:tc>
        <w:tc>
          <w:tcPr>
            <w:tcW w:w="5866" w:type="dxa"/>
            <w:gridSpan w:val="2"/>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hint="eastAsia"/>
                <w:szCs w:val="21"/>
              </w:rPr>
              <w:t>本基金进行数量化指数投资</w:t>
            </w:r>
            <w:r w:rsidRPr="004C697D">
              <w:rPr>
                <w:rFonts w:ascii="宋体" w:hAnsi="宋体"/>
                <w:szCs w:val="21"/>
              </w:rPr>
              <w:t>,通过严谨的数量化管理和投资纪律约束,实现对中证基建工程指数的有效跟踪,为投资者提供一个有效的投资工具。</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szCs w:val="21"/>
              </w:rPr>
            </w:pPr>
            <w:r w:rsidRPr="004C697D">
              <w:rPr>
                <w:rFonts w:ascii="宋体" w:hAnsi="宋体" w:cs="Arial" w:hint="eastAsia"/>
                <w:bCs/>
                <w:color w:val="000000"/>
                <w:kern w:val="0"/>
                <w:szCs w:val="21"/>
              </w:rPr>
              <w:t>投资策略</w:t>
            </w:r>
          </w:p>
        </w:tc>
        <w:tc>
          <w:tcPr>
            <w:tcW w:w="5866" w:type="dxa"/>
            <w:gridSpan w:val="2"/>
            <w:tcBorders>
              <w:top w:val="single" w:sz="4" w:space="0" w:color="auto"/>
              <w:left w:val="single" w:sz="4" w:space="0" w:color="auto"/>
              <w:bottom w:val="single" w:sz="4" w:space="0" w:color="auto"/>
              <w:right w:val="single" w:sz="4" w:space="0" w:color="auto"/>
            </w:tcBorders>
            <w:hideMark/>
          </w:tcPr>
          <w:p w:rsidR="00B45591" w:rsidRPr="004C697D" w:rsidRDefault="00B45591" w:rsidP="00B45591">
            <w:pPr>
              <w:widowControl/>
              <w:rPr>
                <w:rFonts w:ascii="宋体" w:hAnsi="宋体" w:cs="Arial"/>
                <w:bCs/>
                <w:color w:val="000000"/>
                <w:kern w:val="0"/>
                <w:szCs w:val="21"/>
              </w:rPr>
            </w:pPr>
            <w:r w:rsidRPr="004C697D">
              <w:rPr>
                <w:rFonts w:ascii="宋体" w:hAnsi="宋体" w:cs="Arial" w:hint="eastAsia"/>
                <w:bCs/>
                <w:color w:val="000000"/>
                <w:kern w:val="0"/>
                <w:szCs w:val="21"/>
              </w:rPr>
              <w:t>本基金原则上采用完全复制法跟踪指数</w:t>
            </w:r>
            <w:r w:rsidRPr="004C697D">
              <w:rPr>
                <w:rFonts w:ascii="宋体" w:hAnsi="宋体" w:cs="Arial"/>
                <w:bCs/>
                <w:color w:val="000000"/>
                <w:kern w:val="0"/>
                <w:szCs w:val="21"/>
              </w:rPr>
              <w:t>,即原则上按照标的指数中成份股组成及其权重构建股票投资组合,并根据标的指数成份股及其权重的变化进行相应调整,力争保持基金净值收益率与业绩比较基准之间的日均跟踪偏离度的绝对值不超过0.35%,年跟踪误差不超过4%。</w:t>
            </w:r>
          </w:p>
          <w:p w:rsidR="00784177" w:rsidRPr="004C697D" w:rsidRDefault="00B45591" w:rsidP="00B45591">
            <w:pPr>
              <w:rPr>
                <w:rFonts w:ascii="宋体" w:hAnsi="宋体"/>
                <w:szCs w:val="21"/>
              </w:rPr>
            </w:pPr>
            <w:r w:rsidRPr="004C697D">
              <w:rPr>
                <w:rFonts w:ascii="宋体" w:hAnsi="宋体" w:cs="Arial"/>
                <w:bCs/>
                <w:color w:val="000000"/>
                <w:kern w:val="0"/>
                <w:szCs w:val="21"/>
              </w:rPr>
              <w:t>基金管理人可运用股指期货,以提高投资效率更好地达到本基金的投资目标。本基金在股指期货投资中将根据风险管理的原则,以套期保值为目的,在风险可控的前提下,本着谨慎原则,参与股指期货的投资,以管理投资组合的系统性风险,改善组合的风险收益特性。此外,本基金还将运用股</w:t>
            </w:r>
            <w:r w:rsidRPr="004C697D">
              <w:rPr>
                <w:rFonts w:ascii="宋体" w:hAnsi="宋体" w:cs="Arial" w:hint="eastAsia"/>
                <w:bCs/>
                <w:color w:val="000000"/>
                <w:kern w:val="0"/>
                <w:szCs w:val="21"/>
              </w:rPr>
              <w:t>指期货来对冲特殊情况下的流动性风险以进行有效的现金管理</w:t>
            </w:r>
            <w:r w:rsidRPr="004C697D">
              <w:rPr>
                <w:rFonts w:ascii="宋体" w:hAnsi="宋体" w:cs="Arial"/>
                <w:bCs/>
                <w:color w:val="000000"/>
                <w:kern w:val="0"/>
                <w:szCs w:val="21"/>
              </w:rPr>
              <w:t>,如预期大额申购赎回、大量分红等,以及对冲因其他原因导致无法有效跟踪标的指数的风险。</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szCs w:val="21"/>
              </w:rPr>
            </w:pPr>
            <w:r w:rsidRPr="004C697D">
              <w:rPr>
                <w:rFonts w:ascii="宋体" w:hAnsi="宋体" w:cs="Arial" w:hint="eastAsia"/>
                <w:bCs/>
                <w:color w:val="000000"/>
                <w:szCs w:val="21"/>
              </w:rPr>
              <w:t>业绩比较基准</w:t>
            </w:r>
          </w:p>
        </w:tc>
        <w:tc>
          <w:tcPr>
            <w:tcW w:w="5866" w:type="dxa"/>
            <w:gridSpan w:val="2"/>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szCs w:val="21"/>
              </w:rPr>
              <w:t>95%×中证基建工程指数收益率+5%×金融同业存款利率</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szCs w:val="21"/>
              </w:rPr>
            </w:pPr>
            <w:r w:rsidRPr="004C697D">
              <w:rPr>
                <w:rFonts w:ascii="宋体" w:hAnsi="宋体" w:cs="Arial" w:hint="eastAsia"/>
                <w:bCs/>
                <w:color w:val="000000"/>
                <w:szCs w:val="21"/>
              </w:rPr>
              <w:t>风险收益特征</w:t>
            </w:r>
          </w:p>
        </w:tc>
        <w:tc>
          <w:tcPr>
            <w:tcW w:w="5866" w:type="dxa"/>
            <w:gridSpan w:val="2"/>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hint="eastAsia"/>
                <w:szCs w:val="21"/>
              </w:rPr>
              <w:t>本基金为跟踪指数的股票型基金</w:t>
            </w:r>
            <w:r w:rsidRPr="004C697D">
              <w:rPr>
                <w:rFonts w:ascii="宋体" w:hAnsi="宋体"/>
                <w:szCs w:val="21"/>
              </w:rPr>
              <w:t>,具有较高预期风险、较高预期收益的特征,其预期风险和预期收益高于货币市场基金、债券型基金和混合型基金。</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szCs w:val="21"/>
              </w:rPr>
            </w:pPr>
            <w:r w:rsidRPr="004C697D">
              <w:rPr>
                <w:rFonts w:ascii="宋体" w:hAnsi="宋体" w:cs="Arial" w:hint="eastAsia"/>
                <w:bCs/>
                <w:color w:val="000000"/>
                <w:szCs w:val="21"/>
              </w:rPr>
              <w:t>基金管理人</w:t>
            </w:r>
          </w:p>
        </w:tc>
        <w:tc>
          <w:tcPr>
            <w:tcW w:w="5866" w:type="dxa"/>
            <w:gridSpan w:val="2"/>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hint="eastAsia"/>
                <w:szCs w:val="21"/>
              </w:rPr>
              <w:t>信诚基金管理有限公司</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szCs w:val="21"/>
              </w:rPr>
            </w:pPr>
            <w:r w:rsidRPr="004C697D">
              <w:rPr>
                <w:rFonts w:ascii="宋体" w:hAnsi="宋体" w:cs="Arial" w:hint="eastAsia"/>
                <w:bCs/>
                <w:color w:val="000000"/>
                <w:szCs w:val="21"/>
              </w:rPr>
              <w:t>基金托管人</w:t>
            </w:r>
          </w:p>
        </w:tc>
        <w:tc>
          <w:tcPr>
            <w:tcW w:w="5866" w:type="dxa"/>
            <w:gridSpan w:val="2"/>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hint="eastAsia"/>
                <w:szCs w:val="21"/>
              </w:rPr>
              <w:t>中国银行股份有限公司</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color w:val="000000"/>
                <w:szCs w:val="21"/>
              </w:rPr>
            </w:pPr>
            <w:r w:rsidRPr="004C697D">
              <w:rPr>
                <w:rFonts w:ascii="宋体" w:hAnsi="宋体" w:hint="eastAsia"/>
                <w:color w:val="000000"/>
                <w:szCs w:val="21"/>
              </w:rPr>
              <w:t>下属</w:t>
            </w:r>
            <w:r w:rsidRPr="004C697D">
              <w:rPr>
                <w:rFonts w:ascii="宋体" w:hAnsi="宋体" w:cs="Arial" w:hint="eastAsia"/>
                <w:bCs/>
                <w:szCs w:val="21"/>
              </w:rPr>
              <w:t>分</w:t>
            </w:r>
            <w:r w:rsidRPr="004C697D">
              <w:rPr>
                <w:rFonts w:ascii="宋体" w:hAnsi="宋体" w:hint="eastAsia"/>
                <w:color w:val="000000"/>
                <w:szCs w:val="21"/>
              </w:rPr>
              <w:t>级基金的基金简称</w:t>
            </w:r>
          </w:p>
        </w:tc>
        <w:tc>
          <w:tcPr>
            <w:tcW w:w="2880" w:type="dxa"/>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hint="eastAsia"/>
                <w:szCs w:val="21"/>
              </w:rPr>
              <w:t>信诚中证基建工程指数分级</w:t>
            </w:r>
            <w:r w:rsidRPr="004C697D">
              <w:rPr>
                <w:rFonts w:ascii="宋体" w:hAnsi="宋体"/>
                <w:szCs w:val="21"/>
              </w:rPr>
              <w:t>A</w:t>
            </w:r>
          </w:p>
        </w:tc>
        <w:tc>
          <w:tcPr>
            <w:tcW w:w="2986" w:type="dxa"/>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hint="eastAsia"/>
                <w:szCs w:val="21"/>
              </w:rPr>
              <w:t>信诚中证基建工程指数分级</w:t>
            </w:r>
            <w:r w:rsidRPr="004C697D">
              <w:rPr>
                <w:rFonts w:ascii="宋体" w:hAnsi="宋体"/>
                <w:szCs w:val="21"/>
              </w:rPr>
              <w:t>B</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color w:val="000000"/>
                <w:szCs w:val="21"/>
              </w:rPr>
            </w:pPr>
            <w:r w:rsidRPr="004C697D">
              <w:rPr>
                <w:rFonts w:ascii="宋体" w:hAnsi="宋体" w:hint="eastAsia"/>
                <w:color w:val="000000"/>
                <w:szCs w:val="21"/>
              </w:rPr>
              <w:t>下属</w:t>
            </w:r>
            <w:r w:rsidRPr="004C697D">
              <w:rPr>
                <w:rFonts w:ascii="宋体" w:hAnsi="宋体" w:cs="Arial" w:hint="eastAsia"/>
                <w:bCs/>
                <w:szCs w:val="21"/>
              </w:rPr>
              <w:t>分</w:t>
            </w:r>
            <w:r w:rsidRPr="004C697D">
              <w:rPr>
                <w:rFonts w:ascii="宋体" w:hAnsi="宋体" w:hint="eastAsia"/>
                <w:color w:val="000000"/>
                <w:szCs w:val="21"/>
              </w:rPr>
              <w:t>级基金的</w:t>
            </w:r>
            <w:r w:rsidRPr="004C697D">
              <w:rPr>
                <w:rFonts w:ascii="宋体" w:hAnsi="宋体" w:cs="Arial" w:hint="eastAsia"/>
                <w:bCs/>
                <w:color w:val="000000"/>
                <w:kern w:val="0"/>
                <w:szCs w:val="21"/>
              </w:rPr>
              <w:t>场内简称</w:t>
            </w:r>
          </w:p>
        </w:tc>
        <w:tc>
          <w:tcPr>
            <w:tcW w:w="2880" w:type="dxa"/>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hint="eastAsia"/>
                <w:szCs w:val="21"/>
              </w:rPr>
              <w:t>基建</w:t>
            </w:r>
            <w:r w:rsidRPr="004C697D">
              <w:rPr>
                <w:rFonts w:ascii="宋体" w:hAnsi="宋体"/>
                <w:szCs w:val="21"/>
              </w:rPr>
              <w:t>A</w:t>
            </w:r>
          </w:p>
        </w:tc>
        <w:tc>
          <w:tcPr>
            <w:tcW w:w="2986" w:type="dxa"/>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hint="eastAsia"/>
                <w:szCs w:val="21"/>
              </w:rPr>
              <w:t>基建</w:t>
            </w:r>
            <w:r w:rsidRPr="004C697D">
              <w:rPr>
                <w:rFonts w:ascii="宋体" w:hAnsi="宋体"/>
                <w:szCs w:val="21"/>
              </w:rPr>
              <w:t>B</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color w:val="000000"/>
                <w:szCs w:val="21"/>
              </w:rPr>
            </w:pPr>
            <w:r w:rsidRPr="004C697D">
              <w:rPr>
                <w:rFonts w:ascii="宋体" w:hAnsi="宋体" w:hint="eastAsia"/>
                <w:color w:val="000000"/>
                <w:szCs w:val="21"/>
              </w:rPr>
              <w:t>下属</w:t>
            </w:r>
            <w:r w:rsidRPr="004C697D">
              <w:rPr>
                <w:rFonts w:ascii="宋体" w:hAnsi="宋体" w:cs="Arial" w:hint="eastAsia"/>
                <w:bCs/>
                <w:szCs w:val="21"/>
              </w:rPr>
              <w:t>分</w:t>
            </w:r>
            <w:r w:rsidRPr="004C697D">
              <w:rPr>
                <w:rFonts w:ascii="宋体" w:hAnsi="宋体" w:hint="eastAsia"/>
                <w:color w:val="000000"/>
                <w:szCs w:val="21"/>
              </w:rPr>
              <w:t>级基金的交易代码</w:t>
            </w:r>
          </w:p>
        </w:tc>
        <w:tc>
          <w:tcPr>
            <w:tcW w:w="2880" w:type="dxa"/>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szCs w:val="21"/>
              </w:rPr>
              <w:t>150313</w:t>
            </w:r>
          </w:p>
        </w:tc>
        <w:tc>
          <w:tcPr>
            <w:tcW w:w="2986" w:type="dxa"/>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szCs w:val="21"/>
              </w:rPr>
              <w:t>150314</w:t>
            </w:r>
          </w:p>
        </w:tc>
      </w:tr>
      <w:tr w:rsidR="00784177" w:rsidRPr="004C697D" w:rsidTr="00784177">
        <w:tc>
          <w:tcPr>
            <w:tcW w:w="3960" w:type="dxa"/>
            <w:tcBorders>
              <w:top w:val="single" w:sz="4" w:space="0" w:color="auto"/>
              <w:left w:val="single" w:sz="4" w:space="0" w:color="auto"/>
              <w:bottom w:val="single" w:sz="4" w:space="0" w:color="auto"/>
              <w:right w:val="single" w:sz="4" w:space="0" w:color="auto"/>
            </w:tcBorders>
            <w:hideMark/>
          </w:tcPr>
          <w:p w:rsidR="00784177" w:rsidRPr="004C697D" w:rsidRDefault="00784177">
            <w:pPr>
              <w:rPr>
                <w:rFonts w:ascii="宋体" w:hAnsi="宋体"/>
                <w:color w:val="000000"/>
                <w:szCs w:val="21"/>
              </w:rPr>
            </w:pPr>
            <w:r w:rsidRPr="004C697D">
              <w:rPr>
                <w:rFonts w:ascii="宋体" w:hAnsi="宋体" w:cs="Arial" w:hint="eastAsia"/>
                <w:bCs/>
                <w:szCs w:val="21"/>
              </w:rPr>
              <w:t>下属分级基金的风险收益特征</w:t>
            </w:r>
          </w:p>
        </w:tc>
        <w:tc>
          <w:tcPr>
            <w:tcW w:w="2880" w:type="dxa"/>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hint="eastAsia"/>
                <w:szCs w:val="21"/>
              </w:rPr>
              <w:t>基建</w:t>
            </w:r>
            <w:r w:rsidRPr="004C697D">
              <w:rPr>
                <w:rFonts w:ascii="宋体" w:hAnsi="宋体"/>
                <w:szCs w:val="21"/>
              </w:rPr>
              <w:t>A份额具有预期风险、预期收益较低的特征。</w:t>
            </w:r>
          </w:p>
        </w:tc>
        <w:tc>
          <w:tcPr>
            <w:tcW w:w="2986" w:type="dxa"/>
            <w:tcBorders>
              <w:top w:val="single" w:sz="4" w:space="0" w:color="auto"/>
              <w:left w:val="single" w:sz="4" w:space="0" w:color="auto"/>
              <w:bottom w:val="single" w:sz="4" w:space="0" w:color="auto"/>
              <w:right w:val="single" w:sz="4" w:space="0" w:color="auto"/>
            </w:tcBorders>
            <w:hideMark/>
          </w:tcPr>
          <w:p w:rsidR="00784177" w:rsidRPr="004C697D" w:rsidRDefault="00234847">
            <w:pPr>
              <w:rPr>
                <w:rFonts w:ascii="宋体" w:hAnsi="宋体"/>
                <w:szCs w:val="21"/>
              </w:rPr>
            </w:pPr>
            <w:r w:rsidRPr="004C697D">
              <w:rPr>
                <w:rFonts w:ascii="宋体" w:hAnsi="宋体" w:hint="eastAsia"/>
                <w:szCs w:val="21"/>
              </w:rPr>
              <w:t>信诚基建</w:t>
            </w:r>
            <w:r w:rsidRPr="004C697D">
              <w:rPr>
                <w:rFonts w:ascii="宋体" w:hAnsi="宋体"/>
                <w:szCs w:val="21"/>
              </w:rPr>
              <w:t>B份额具有预期风险、预期收益较高的特征。</w:t>
            </w:r>
          </w:p>
        </w:tc>
      </w:tr>
    </w:tbl>
    <w:p w:rsidR="00B053E8" w:rsidRPr="004C697D" w:rsidRDefault="00784177" w:rsidP="00980327">
      <w:pPr>
        <w:rPr>
          <w:rFonts w:ascii="宋体" w:hAnsi="宋体"/>
          <w:szCs w:val="21"/>
        </w:rPr>
      </w:pPr>
      <w:r w:rsidRPr="004C697D">
        <w:rPr>
          <w:rFonts w:ascii="宋体" w:hAnsi="宋体" w:hint="eastAsia"/>
          <w:szCs w:val="21"/>
        </w:rPr>
        <w:tab/>
      </w:r>
    </w:p>
    <w:p w:rsidR="008E52B5" w:rsidRPr="004C697D" w:rsidRDefault="008E52B5" w:rsidP="00B61696">
      <w:pPr>
        <w:pStyle w:val="2"/>
        <w:keepNext w:val="0"/>
        <w:keepLines w:val="0"/>
        <w:numPr>
          <w:ilvl w:val="0"/>
          <w:numId w:val="1"/>
        </w:numPr>
        <w:spacing w:beforeLines="100" w:before="312" w:afterLines="100" w:after="312" w:line="240" w:lineRule="auto"/>
        <w:jc w:val="center"/>
        <w:rPr>
          <w:rFonts w:ascii="宋体" w:eastAsia="宋体" w:hAnsi="宋体" w:cs="Arial"/>
          <w:bCs w:val="0"/>
          <w:color w:val="000000"/>
          <w:kern w:val="0"/>
          <w:sz w:val="21"/>
          <w:szCs w:val="21"/>
        </w:rPr>
      </w:pPr>
      <w:r w:rsidRPr="004C697D">
        <w:rPr>
          <w:rFonts w:ascii="宋体" w:eastAsia="宋体" w:hAnsi="宋体" w:hint="eastAsia"/>
          <w:bCs w:val="0"/>
          <w:color w:val="000000"/>
          <w:sz w:val="21"/>
          <w:szCs w:val="21"/>
        </w:rPr>
        <w:t>主要财务指标和基金净值表现</w:t>
      </w:r>
    </w:p>
    <w:p w:rsidR="008E52B5" w:rsidRPr="004C697D" w:rsidRDefault="008E52B5" w:rsidP="00C223F7">
      <w:pPr>
        <w:numPr>
          <w:ilvl w:val="1"/>
          <w:numId w:val="1"/>
        </w:numPr>
        <w:rPr>
          <w:b/>
          <w:kern w:val="0"/>
        </w:rPr>
      </w:pPr>
      <w:r w:rsidRPr="004C697D">
        <w:rPr>
          <w:rFonts w:hint="eastAsia"/>
          <w:b/>
        </w:rPr>
        <w:t>主要财务指标</w:t>
      </w:r>
    </w:p>
    <w:p w:rsidR="003528E1" w:rsidRPr="004C697D" w:rsidRDefault="00234847" w:rsidP="003528E1">
      <w:pPr>
        <w:ind w:firstLineChars="50" w:firstLine="105"/>
        <w:rPr>
          <w:b/>
          <w:kern w:val="0"/>
        </w:rPr>
      </w:pPr>
      <w:r w:rsidRPr="004C697D">
        <w:rPr>
          <w:rFonts w:hint="eastAsia"/>
          <w:b/>
          <w:kern w:val="0"/>
        </w:rPr>
        <w:t>信诚中证基建工程指数型证券投资基金</w:t>
      </w:r>
      <w:r w:rsidRPr="004C697D">
        <w:rPr>
          <w:rFonts w:hint="eastAsia"/>
          <w:b/>
          <w:kern w:val="0"/>
        </w:rPr>
        <w:t>(LOF)</w:t>
      </w:r>
    </w:p>
    <w:p w:rsidR="008E52B5" w:rsidRPr="004C697D" w:rsidRDefault="008E52B5" w:rsidP="00375318">
      <w:pPr>
        <w:ind w:firstLine="420"/>
        <w:jc w:val="right"/>
        <w:rPr>
          <w:rFonts w:ascii="宋体" w:hAnsi="宋体"/>
          <w:color w:val="000000"/>
          <w:szCs w:val="21"/>
        </w:rPr>
      </w:pPr>
      <w:r w:rsidRPr="004C697D">
        <w:rPr>
          <w:rFonts w:ascii="宋体" w:hAnsi="宋体" w:hint="eastAsia"/>
          <w:color w:val="000000"/>
          <w:kern w:val="0"/>
          <w:szCs w:val="21"/>
        </w:rPr>
        <w:lastRenderedPageBreak/>
        <w:t xml:space="preserve">                                                               </w:t>
      </w:r>
      <w:r w:rsidRPr="004C697D">
        <w:rPr>
          <w:rFonts w:ascii="宋体" w:hAnsi="宋体" w:hint="eastAsia"/>
          <w:color w:val="000000"/>
          <w:szCs w:val="21"/>
        </w:rPr>
        <w:t xml:space="preserve"> 单位：人民币元</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586"/>
      </w:tblGrid>
      <w:tr w:rsidR="00980327" w:rsidRPr="004C697D" w:rsidTr="00234847">
        <w:tc>
          <w:tcPr>
            <w:tcW w:w="3240" w:type="dxa"/>
            <w:vMerge w:val="restart"/>
            <w:tcBorders>
              <w:top w:val="single" w:sz="4" w:space="0" w:color="auto"/>
              <w:left w:val="single" w:sz="4" w:space="0" w:color="auto"/>
              <w:right w:val="single" w:sz="4" w:space="0" w:color="auto"/>
            </w:tcBorders>
          </w:tcPr>
          <w:p w:rsidR="00980327" w:rsidRPr="004C697D" w:rsidRDefault="00980327">
            <w:pPr>
              <w:pStyle w:val="Char"/>
              <w:rPr>
                <w:rFonts w:ascii="宋体" w:hAnsi="宋体"/>
                <w:sz w:val="21"/>
                <w:szCs w:val="21"/>
              </w:rPr>
            </w:pPr>
            <w:r w:rsidRPr="004C697D">
              <w:rPr>
                <w:rFonts w:ascii="宋体" w:hAnsi="宋体" w:hint="eastAsia"/>
                <w:sz w:val="21"/>
                <w:szCs w:val="21"/>
              </w:rPr>
              <w:t>主要财务指标</w:t>
            </w:r>
          </w:p>
        </w:tc>
        <w:tc>
          <w:tcPr>
            <w:tcW w:w="6586" w:type="dxa"/>
            <w:tcBorders>
              <w:top w:val="single" w:sz="4" w:space="0" w:color="auto"/>
              <w:left w:val="single" w:sz="4" w:space="0" w:color="auto"/>
              <w:bottom w:val="single" w:sz="4" w:space="0" w:color="auto"/>
              <w:right w:val="single" w:sz="4" w:space="0" w:color="auto"/>
            </w:tcBorders>
          </w:tcPr>
          <w:p w:rsidR="00980327" w:rsidRPr="004C697D" w:rsidRDefault="00E23DEC">
            <w:pPr>
              <w:jc w:val="center"/>
              <w:rPr>
                <w:rFonts w:ascii="宋体" w:hAnsi="宋体"/>
                <w:color w:val="000000"/>
                <w:szCs w:val="21"/>
              </w:rPr>
            </w:pPr>
            <w:r w:rsidRPr="004C697D">
              <w:rPr>
                <w:rFonts w:ascii="宋体" w:hAnsi="宋体" w:hint="eastAsia"/>
                <w:color w:val="000000"/>
                <w:szCs w:val="21"/>
              </w:rPr>
              <w:t>转型后</w:t>
            </w:r>
          </w:p>
        </w:tc>
      </w:tr>
      <w:tr w:rsidR="00980327" w:rsidRPr="004C697D" w:rsidTr="00234847">
        <w:tc>
          <w:tcPr>
            <w:tcW w:w="3240" w:type="dxa"/>
            <w:vMerge/>
            <w:tcBorders>
              <w:left w:val="single" w:sz="4" w:space="0" w:color="auto"/>
              <w:bottom w:val="single" w:sz="4" w:space="0" w:color="auto"/>
              <w:right w:val="single" w:sz="4" w:space="0" w:color="auto"/>
            </w:tcBorders>
          </w:tcPr>
          <w:p w:rsidR="00980327" w:rsidRPr="004C697D" w:rsidRDefault="00980327">
            <w:pPr>
              <w:pStyle w:val="Char"/>
              <w:rPr>
                <w:rFonts w:ascii="宋体" w:hAnsi="宋体"/>
                <w:sz w:val="21"/>
                <w:szCs w:val="21"/>
              </w:rPr>
            </w:pPr>
          </w:p>
        </w:tc>
        <w:tc>
          <w:tcPr>
            <w:tcW w:w="6586" w:type="dxa"/>
            <w:tcBorders>
              <w:top w:val="single" w:sz="4" w:space="0" w:color="auto"/>
              <w:left w:val="single" w:sz="4" w:space="0" w:color="auto"/>
              <w:bottom w:val="single" w:sz="4" w:space="0" w:color="auto"/>
              <w:right w:val="single" w:sz="4" w:space="0" w:color="auto"/>
            </w:tcBorders>
          </w:tcPr>
          <w:p w:rsidR="00980327" w:rsidRPr="004C697D" w:rsidRDefault="00980327">
            <w:pPr>
              <w:jc w:val="center"/>
              <w:rPr>
                <w:rFonts w:ascii="宋体" w:hAnsi="宋体"/>
                <w:color w:val="000000"/>
                <w:szCs w:val="21"/>
              </w:rPr>
            </w:pPr>
            <w:r w:rsidRPr="004C697D">
              <w:rPr>
                <w:rFonts w:ascii="宋体" w:hAnsi="宋体" w:hint="eastAsia"/>
                <w:color w:val="000000"/>
                <w:szCs w:val="21"/>
              </w:rPr>
              <w:t>报告期（</w:t>
            </w:r>
            <w:r w:rsidR="00234847" w:rsidRPr="004C697D">
              <w:rPr>
                <w:rFonts w:ascii="宋体" w:hAnsi="宋体"/>
                <w:color w:val="000000"/>
                <w:szCs w:val="21"/>
              </w:rPr>
              <w:t>2016年7月27日至2016年9月30日</w:t>
            </w:r>
            <w:r w:rsidRPr="004C697D">
              <w:rPr>
                <w:rFonts w:ascii="宋体" w:hAnsi="宋体" w:hint="eastAsia"/>
                <w:color w:val="000000"/>
                <w:szCs w:val="21"/>
              </w:rPr>
              <w:t>）</w:t>
            </w:r>
          </w:p>
        </w:tc>
      </w:tr>
      <w:tr w:rsidR="008E52B5" w:rsidRPr="004C697D" w:rsidTr="00234847">
        <w:tc>
          <w:tcPr>
            <w:tcW w:w="3240" w:type="dxa"/>
            <w:tcBorders>
              <w:top w:val="single" w:sz="4" w:space="0" w:color="auto"/>
              <w:left w:val="single" w:sz="4" w:space="0" w:color="auto"/>
              <w:bottom w:val="single" w:sz="4" w:space="0" w:color="auto"/>
              <w:right w:val="single" w:sz="4" w:space="0" w:color="auto"/>
            </w:tcBorders>
            <w:vAlign w:val="center"/>
          </w:tcPr>
          <w:p w:rsidR="008E52B5" w:rsidRPr="004C697D" w:rsidRDefault="008E52B5">
            <w:pPr>
              <w:pStyle w:val="Char"/>
              <w:rPr>
                <w:rFonts w:ascii="宋体" w:hAnsi="宋体"/>
                <w:sz w:val="21"/>
                <w:szCs w:val="21"/>
              </w:rPr>
            </w:pPr>
            <w:r w:rsidRPr="004C697D">
              <w:rPr>
                <w:rFonts w:ascii="宋体" w:hAnsi="宋体" w:hint="eastAsia"/>
                <w:sz w:val="21"/>
                <w:szCs w:val="21"/>
              </w:rPr>
              <w:t>1.</w:t>
            </w:r>
            <w:r w:rsidR="003A6838" w:rsidRPr="004C697D">
              <w:rPr>
                <w:rFonts w:ascii="宋体" w:hAnsi="宋体" w:hint="eastAsia"/>
                <w:sz w:val="21"/>
                <w:szCs w:val="21"/>
              </w:rPr>
              <w:t>本期已实现收益</w:t>
            </w:r>
          </w:p>
        </w:tc>
        <w:tc>
          <w:tcPr>
            <w:tcW w:w="6586" w:type="dxa"/>
            <w:tcBorders>
              <w:top w:val="single" w:sz="4" w:space="0" w:color="auto"/>
              <w:left w:val="single" w:sz="4" w:space="0" w:color="auto"/>
              <w:bottom w:val="single" w:sz="4" w:space="0" w:color="auto"/>
              <w:right w:val="single" w:sz="4" w:space="0" w:color="auto"/>
            </w:tcBorders>
            <w:vAlign w:val="center"/>
          </w:tcPr>
          <w:p w:rsidR="008E52B5" w:rsidRPr="004C697D" w:rsidRDefault="00234847">
            <w:pPr>
              <w:jc w:val="right"/>
              <w:rPr>
                <w:rFonts w:ascii="宋体" w:hAnsi="宋体"/>
                <w:color w:val="000000"/>
                <w:szCs w:val="21"/>
              </w:rPr>
            </w:pPr>
            <w:r w:rsidRPr="004C697D">
              <w:rPr>
                <w:rFonts w:ascii="宋体" w:hAnsi="宋体"/>
                <w:color w:val="000000"/>
                <w:szCs w:val="21"/>
              </w:rPr>
              <w:t>132,225.23</w:t>
            </w:r>
          </w:p>
        </w:tc>
      </w:tr>
      <w:tr w:rsidR="008E52B5" w:rsidRPr="004C697D" w:rsidTr="00234847">
        <w:tc>
          <w:tcPr>
            <w:tcW w:w="3240" w:type="dxa"/>
            <w:tcBorders>
              <w:top w:val="single" w:sz="4" w:space="0" w:color="auto"/>
              <w:left w:val="single" w:sz="4" w:space="0" w:color="auto"/>
              <w:bottom w:val="single" w:sz="4" w:space="0" w:color="auto"/>
              <w:right w:val="single" w:sz="4" w:space="0" w:color="auto"/>
            </w:tcBorders>
            <w:vAlign w:val="center"/>
          </w:tcPr>
          <w:p w:rsidR="008E52B5" w:rsidRPr="004C697D" w:rsidRDefault="008E52B5">
            <w:pPr>
              <w:pStyle w:val="Char"/>
              <w:rPr>
                <w:rFonts w:ascii="宋体" w:hAnsi="宋体"/>
                <w:sz w:val="21"/>
                <w:szCs w:val="21"/>
              </w:rPr>
            </w:pPr>
            <w:r w:rsidRPr="004C697D">
              <w:rPr>
                <w:rFonts w:ascii="宋体" w:hAnsi="宋体" w:hint="eastAsia"/>
                <w:sz w:val="21"/>
                <w:szCs w:val="21"/>
              </w:rPr>
              <w:t>2.</w:t>
            </w:r>
            <w:r w:rsidR="003A6838" w:rsidRPr="004C697D">
              <w:rPr>
                <w:rFonts w:ascii="宋体" w:hAnsi="宋体" w:hint="eastAsia"/>
                <w:sz w:val="21"/>
                <w:szCs w:val="21"/>
              </w:rPr>
              <w:t>本期利润</w:t>
            </w:r>
          </w:p>
        </w:tc>
        <w:tc>
          <w:tcPr>
            <w:tcW w:w="6586" w:type="dxa"/>
            <w:tcBorders>
              <w:top w:val="single" w:sz="4" w:space="0" w:color="auto"/>
              <w:left w:val="single" w:sz="4" w:space="0" w:color="auto"/>
              <w:bottom w:val="single" w:sz="4" w:space="0" w:color="auto"/>
              <w:right w:val="single" w:sz="4" w:space="0" w:color="auto"/>
            </w:tcBorders>
            <w:vAlign w:val="center"/>
          </w:tcPr>
          <w:p w:rsidR="008E52B5" w:rsidRPr="004C697D" w:rsidRDefault="00234847">
            <w:pPr>
              <w:jc w:val="right"/>
              <w:rPr>
                <w:rFonts w:ascii="宋体" w:hAnsi="宋体"/>
                <w:color w:val="000000"/>
                <w:szCs w:val="21"/>
              </w:rPr>
            </w:pPr>
            <w:r w:rsidRPr="004C697D">
              <w:rPr>
                <w:rFonts w:ascii="宋体" w:hAnsi="宋体"/>
                <w:color w:val="000000"/>
                <w:szCs w:val="21"/>
              </w:rPr>
              <w:t>263,768.61</w:t>
            </w:r>
          </w:p>
        </w:tc>
      </w:tr>
      <w:tr w:rsidR="008E52B5" w:rsidRPr="004C697D" w:rsidTr="00234847">
        <w:tc>
          <w:tcPr>
            <w:tcW w:w="3240" w:type="dxa"/>
            <w:tcBorders>
              <w:top w:val="single" w:sz="4" w:space="0" w:color="auto"/>
              <w:left w:val="single" w:sz="4" w:space="0" w:color="auto"/>
              <w:bottom w:val="single" w:sz="4" w:space="0" w:color="auto"/>
              <w:right w:val="single" w:sz="4" w:space="0" w:color="auto"/>
            </w:tcBorders>
            <w:vAlign w:val="center"/>
          </w:tcPr>
          <w:p w:rsidR="008E52B5" w:rsidRPr="004C697D" w:rsidRDefault="008E52B5">
            <w:pPr>
              <w:pStyle w:val="Char"/>
              <w:rPr>
                <w:rFonts w:ascii="宋体" w:hAnsi="宋体"/>
                <w:sz w:val="21"/>
                <w:szCs w:val="21"/>
              </w:rPr>
            </w:pPr>
            <w:r w:rsidRPr="004C697D">
              <w:rPr>
                <w:rFonts w:ascii="宋体" w:hAnsi="宋体" w:hint="eastAsia"/>
                <w:sz w:val="21"/>
                <w:szCs w:val="21"/>
              </w:rPr>
              <w:t>3.加权平均基金份额本期利润</w:t>
            </w:r>
          </w:p>
        </w:tc>
        <w:tc>
          <w:tcPr>
            <w:tcW w:w="6586" w:type="dxa"/>
            <w:tcBorders>
              <w:top w:val="single" w:sz="4" w:space="0" w:color="auto"/>
              <w:left w:val="single" w:sz="4" w:space="0" w:color="auto"/>
              <w:bottom w:val="single" w:sz="4" w:space="0" w:color="auto"/>
              <w:right w:val="single" w:sz="4" w:space="0" w:color="auto"/>
            </w:tcBorders>
            <w:vAlign w:val="center"/>
          </w:tcPr>
          <w:p w:rsidR="008E52B5" w:rsidRPr="004C697D" w:rsidRDefault="00234847">
            <w:pPr>
              <w:jc w:val="right"/>
              <w:rPr>
                <w:rFonts w:ascii="宋体" w:hAnsi="宋体"/>
                <w:color w:val="000000"/>
                <w:szCs w:val="21"/>
              </w:rPr>
            </w:pPr>
            <w:r w:rsidRPr="004C697D">
              <w:rPr>
                <w:rFonts w:ascii="宋体" w:hAnsi="宋体"/>
                <w:color w:val="000000"/>
                <w:szCs w:val="21"/>
              </w:rPr>
              <w:t>0.0250</w:t>
            </w:r>
          </w:p>
        </w:tc>
      </w:tr>
      <w:tr w:rsidR="008E52B5" w:rsidRPr="004C697D" w:rsidTr="00234847">
        <w:tc>
          <w:tcPr>
            <w:tcW w:w="3240" w:type="dxa"/>
            <w:tcBorders>
              <w:top w:val="single" w:sz="4" w:space="0" w:color="auto"/>
              <w:left w:val="single" w:sz="4" w:space="0" w:color="auto"/>
              <w:bottom w:val="single" w:sz="4" w:space="0" w:color="auto"/>
              <w:right w:val="single" w:sz="4" w:space="0" w:color="auto"/>
            </w:tcBorders>
            <w:vAlign w:val="center"/>
          </w:tcPr>
          <w:p w:rsidR="008E52B5" w:rsidRPr="004C697D" w:rsidRDefault="008E52B5">
            <w:pPr>
              <w:pStyle w:val="Char"/>
              <w:rPr>
                <w:rFonts w:ascii="宋体" w:hAnsi="宋体"/>
                <w:sz w:val="21"/>
                <w:szCs w:val="21"/>
              </w:rPr>
            </w:pPr>
            <w:r w:rsidRPr="004C697D">
              <w:rPr>
                <w:rFonts w:ascii="宋体" w:hAnsi="宋体" w:hint="eastAsia"/>
                <w:sz w:val="21"/>
                <w:szCs w:val="21"/>
              </w:rPr>
              <w:t>4.期末基金资产净值</w:t>
            </w:r>
          </w:p>
        </w:tc>
        <w:tc>
          <w:tcPr>
            <w:tcW w:w="6586" w:type="dxa"/>
            <w:tcBorders>
              <w:top w:val="single" w:sz="4" w:space="0" w:color="auto"/>
              <w:left w:val="single" w:sz="4" w:space="0" w:color="auto"/>
              <w:bottom w:val="single" w:sz="4" w:space="0" w:color="auto"/>
              <w:right w:val="single" w:sz="4" w:space="0" w:color="auto"/>
            </w:tcBorders>
            <w:vAlign w:val="center"/>
          </w:tcPr>
          <w:p w:rsidR="008E52B5" w:rsidRPr="004C697D" w:rsidRDefault="00234847">
            <w:pPr>
              <w:jc w:val="right"/>
              <w:rPr>
                <w:rFonts w:ascii="宋体" w:hAnsi="宋体"/>
                <w:color w:val="000000"/>
                <w:szCs w:val="21"/>
              </w:rPr>
            </w:pPr>
            <w:r w:rsidRPr="004C697D">
              <w:rPr>
                <w:rFonts w:ascii="宋体" w:hAnsi="宋体"/>
                <w:color w:val="000000"/>
                <w:szCs w:val="21"/>
              </w:rPr>
              <w:t>12,581,511.36</w:t>
            </w:r>
          </w:p>
        </w:tc>
      </w:tr>
      <w:tr w:rsidR="008E52B5" w:rsidRPr="004C697D" w:rsidTr="00234847">
        <w:tc>
          <w:tcPr>
            <w:tcW w:w="3240" w:type="dxa"/>
            <w:tcBorders>
              <w:top w:val="single" w:sz="4" w:space="0" w:color="auto"/>
              <w:left w:val="single" w:sz="4" w:space="0" w:color="auto"/>
              <w:bottom w:val="single" w:sz="4" w:space="0" w:color="auto"/>
              <w:right w:val="single" w:sz="4" w:space="0" w:color="auto"/>
            </w:tcBorders>
            <w:vAlign w:val="center"/>
          </w:tcPr>
          <w:p w:rsidR="008E52B5" w:rsidRPr="004C697D" w:rsidRDefault="008E52B5">
            <w:pPr>
              <w:pStyle w:val="Char"/>
              <w:rPr>
                <w:rFonts w:ascii="宋体" w:hAnsi="宋体"/>
                <w:sz w:val="21"/>
                <w:szCs w:val="21"/>
              </w:rPr>
            </w:pPr>
            <w:r w:rsidRPr="004C697D">
              <w:rPr>
                <w:rFonts w:ascii="宋体" w:hAnsi="宋体" w:hint="eastAsia"/>
                <w:sz w:val="21"/>
                <w:szCs w:val="21"/>
              </w:rPr>
              <w:t>5.期末基金份额净值</w:t>
            </w:r>
          </w:p>
        </w:tc>
        <w:tc>
          <w:tcPr>
            <w:tcW w:w="6586" w:type="dxa"/>
            <w:tcBorders>
              <w:top w:val="single" w:sz="4" w:space="0" w:color="auto"/>
              <w:left w:val="single" w:sz="4" w:space="0" w:color="auto"/>
              <w:bottom w:val="single" w:sz="4" w:space="0" w:color="auto"/>
              <w:right w:val="single" w:sz="4" w:space="0" w:color="auto"/>
            </w:tcBorders>
            <w:vAlign w:val="center"/>
          </w:tcPr>
          <w:p w:rsidR="008E52B5" w:rsidRPr="004C697D" w:rsidRDefault="00234847">
            <w:pPr>
              <w:jc w:val="right"/>
              <w:rPr>
                <w:rFonts w:ascii="宋体" w:hAnsi="宋体"/>
                <w:color w:val="000000"/>
                <w:szCs w:val="21"/>
              </w:rPr>
            </w:pPr>
            <w:r w:rsidRPr="004C697D">
              <w:rPr>
                <w:rFonts w:ascii="宋体" w:hAnsi="宋体"/>
                <w:color w:val="000000"/>
                <w:szCs w:val="21"/>
              </w:rPr>
              <w:t>1.049</w:t>
            </w:r>
          </w:p>
        </w:tc>
      </w:tr>
    </w:tbl>
    <w:p w:rsidR="00234847" w:rsidRPr="004C697D" w:rsidRDefault="00234847" w:rsidP="00375318">
      <w:pPr>
        <w:snapToGrid w:val="0"/>
        <w:ind w:firstLine="420"/>
        <w:jc w:val="left"/>
        <w:rPr>
          <w:rFonts w:ascii="宋体" w:hAnsi="宋体"/>
          <w:color w:val="000000"/>
          <w:kern w:val="0"/>
          <w:szCs w:val="21"/>
        </w:rPr>
      </w:pPr>
      <w:r w:rsidRPr="004C697D">
        <w:rPr>
          <w:rFonts w:ascii="宋体" w:hAnsi="宋体" w:hint="eastAsia"/>
          <w:color w:val="000000"/>
          <w:kern w:val="0"/>
          <w:szCs w:val="21"/>
        </w:rPr>
        <w:t>注</w:t>
      </w:r>
      <w:r w:rsidRPr="004C697D">
        <w:rPr>
          <w:rFonts w:ascii="宋体" w:hAnsi="宋体"/>
          <w:color w:val="000000"/>
          <w:kern w:val="0"/>
          <w:szCs w:val="21"/>
        </w:rPr>
        <w:t xml:space="preserve">:1、上述基金业绩指标不包括持有人认购或交易基金的各项费用,计入费用后实际收益水平要低于所列数字。 </w:t>
      </w:r>
    </w:p>
    <w:p w:rsidR="008E52B5" w:rsidRPr="004C697D" w:rsidRDefault="00234847" w:rsidP="00375318">
      <w:pPr>
        <w:snapToGrid w:val="0"/>
        <w:ind w:firstLine="420"/>
        <w:jc w:val="left"/>
        <w:rPr>
          <w:rFonts w:ascii="宋体" w:hAnsi="宋体"/>
          <w:color w:val="000000"/>
          <w:kern w:val="0"/>
          <w:szCs w:val="21"/>
        </w:rPr>
      </w:pPr>
      <w:r w:rsidRPr="004C697D">
        <w:rPr>
          <w:rFonts w:ascii="宋体" w:hAnsi="宋体"/>
          <w:color w:val="000000"/>
          <w:kern w:val="0"/>
          <w:szCs w:val="21"/>
        </w:rPr>
        <w:t xml:space="preserve">  2、本期已实现收益指基金本期利息收入、投资收益、其他收入(不含公允价值变动收益)扣除相关费用后的余额,本期利润为本期已实现收益加上本期公允价值变动收益。</w:t>
      </w:r>
    </w:p>
    <w:p w:rsidR="00980327" w:rsidRPr="004C697D" w:rsidRDefault="00980327" w:rsidP="00980327">
      <w:pPr>
        <w:rPr>
          <w:b/>
        </w:rPr>
      </w:pPr>
      <w:r w:rsidRPr="004C697D">
        <w:rPr>
          <w:rFonts w:hint="eastAsia"/>
          <w:b/>
        </w:rPr>
        <w:t>3.1</w:t>
      </w:r>
      <w:r w:rsidRPr="004C697D">
        <w:rPr>
          <w:rFonts w:hint="eastAsia"/>
          <w:b/>
        </w:rPr>
        <w:t>主要财务指标</w:t>
      </w:r>
    </w:p>
    <w:p w:rsidR="003528E1" w:rsidRPr="004C697D" w:rsidRDefault="003528E1" w:rsidP="00980327">
      <w:pPr>
        <w:rPr>
          <w:b/>
          <w:kern w:val="0"/>
        </w:rPr>
      </w:pPr>
      <w:r w:rsidRPr="004C697D">
        <w:rPr>
          <w:rFonts w:hint="eastAsia"/>
          <w:b/>
        </w:rPr>
        <w:t>原</w:t>
      </w:r>
      <w:r w:rsidR="00234847" w:rsidRPr="004C697D">
        <w:rPr>
          <w:rFonts w:hint="eastAsia"/>
          <w:b/>
        </w:rPr>
        <w:t>信诚中证基建工程指数分级证券投资基金</w:t>
      </w:r>
    </w:p>
    <w:p w:rsidR="00980327" w:rsidRPr="004C697D" w:rsidRDefault="00980327" w:rsidP="00980327">
      <w:pPr>
        <w:ind w:firstLine="420"/>
        <w:jc w:val="right"/>
        <w:rPr>
          <w:rFonts w:ascii="宋体" w:hAnsi="宋体"/>
          <w:color w:val="000000"/>
          <w:szCs w:val="21"/>
        </w:rPr>
      </w:pPr>
      <w:r w:rsidRPr="004C697D">
        <w:rPr>
          <w:rFonts w:ascii="宋体" w:hAnsi="宋体" w:hint="eastAsia"/>
          <w:color w:val="000000"/>
          <w:kern w:val="0"/>
          <w:szCs w:val="21"/>
        </w:rPr>
        <w:t xml:space="preserve">                                                               </w:t>
      </w:r>
      <w:r w:rsidRPr="004C697D">
        <w:rPr>
          <w:rFonts w:ascii="宋体" w:hAnsi="宋体" w:hint="eastAsia"/>
          <w:color w:val="000000"/>
          <w:szCs w:val="21"/>
        </w:rPr>
        <w:t xml:space="preserve"> 单位：人民币元</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586"/>
      </w:tblGrid>
      <w:tr w:rsidR="00980327" w:rsidRPr="004C697D" w:rsidTr="00234847">
        <w:tc>
          <w:tcPr>
            <w:tcW w:w="3240" w:type="dxa"/>
            <w:vMerge w:val="restart"/>
            <w:tcBorders>
              <w:top w:val="single" w:sz="4" w:space="0" w:color="auto"/>
              <w:left w:val="single" w:sz="4" w:space="0" w:color="auto"/>
              <w:right w:val="single" w:sz="4" w:space="0" w:color="auto"/>
            </w:tcBorders>
          </w:tcPr>
          <w:p w:rsidR="00980327" w:rsidRPr="004C697D" w:rsidRDefault="00980327" w:rsidP="00E504D9">
            <w:pPr>
              <w:pStyle w:val="Char"/>
              <w:rPr>
                <w:rFonts w:ascii="宋体" w:hAnsi="宋体"/>
                <w:sz w:val="21"/>
                <w:szCs w:val="21"/>
              </w:rPr>
            </w:pPr>
            <w:r w:rsidRPr="004C697D">
              <w:rPr>
                <w:rFonts w:ascii="宋体" w:hAnsi="宋体" w:hint="eastAsia"/>
                <w:sz w:val="21"/>
                <w:szCs w:val="21"/>
              </w:rPr>
              <w:t>主要财务指标</w:t>
            </w:r>
          </w:p>
        </w:tc>
        <w:tc>
          <w:tcPr>
            <w:tcW w:w="6586" w:type="dxa"/>
            <w:tcBorders>
              <w:top w:val="single" w:sz="4" w:space="0" w:color="auto"/>
              <w:left w:val="single" w:sz="4" w:space="0" w:color="auto"/>
              <w:bottom w:val="single" w:sz="4" w:space="0" w:color="auto"/>
              <w:right w:val="single" w:sz="4" w:space="0" w:color="auto"/>
            </w:tcBorders>
          </w:tcPr>
          <w:p w:rsidR="00980327" w:rsidRPr="004C697D" w:rsidRDefault="00980327" w:rsidP="00E504D9">
            <w:pPr>
              <w:jc w:val="center"/>
              <w:rPr>
                <w:rFonts w:ascii="宋体" w:hAnsi="宋体"/>
                <w:color w:val="000000"/>
                <w:szCs w:val="21"/>
              </w:rPr>
            </w:pPr>
            <w:r w:rsidRPr="004C697D">
              <w:rPr>
                <w:rFonts w:ascii="宋体" w:hAnsi="宋体" w:hint="eastAsia"/>
                <w:color w:val="000000"/>
                <w:szCs w:val="21"/>
              </w:rPr>
              <w:t>转型前</w:t>
            </w:r>
          </w:p>
        </w:tc>
      </w:tr>
      <w:tr w:rsidR="00980327" w:rsidRPr="004C697D" w:rsidTr="00234847">
        <w:tc>
          <w:tcPr>
            <w:tcW w:w="3240" w:type="dxa"/>
            <w:vMerge/>
            <w:tcBorders>
              <w:left w:val="single" w:sz="4" w:space="0" w:color="auto"/>
              <w:bottom w:val="single" w:sz="4" w:space="0" w:color="auto"/>
              <w:right w:val="single" w:sz="4" w:space="0" w:color="auto"/>
            </w:tcBorders>
          </w:tcPr>
          <w:p w:rsidR="00980327" w:rsidRPr="004C697D" w:rsidRDefault="00980327" w:rsidP="00E504D9">
            <w:pPr>
              <w:pStyle w:val="Char"/>
              <w:rPr>
                <w:rFonts w:ascii="宋体" w:hAnsi="宋体"/>
                <w:sz w:val="21"/>
                <w:szCs w:val="21"/>
              </w:rPr>
            </w:pPr>
          </w:p>
        </w:tc>
        <w:tc>
          <w:tcPr>
            <w:tcW w:w="6586" w:type="dxa"/>
            <w:tcBorders>
              <w:top w:val="single" w:sz="4" w:space="0" w:color="auto"/>
              <w:left w:val="single" w:sz="4" w:space="0" w:color="auto"/>
              <w:bottom w:val="single" w:sz="4" w:space="0" w:color="auto"/>
              <w:right w:val="single" w:sz="4" w:space="0" w:color="auto"/>
            </w:tcBorders>
          </w:tcPr>
          <w:p w:rsidR="00980327" w:rsidRPr="004C697D" w:rsidRDefault="00980327" w:rsidP="00E504D9">
            <w:pPr>
              <w:jc w:val="center"/>
              <w:rPr>
                <w:rFonts w:ascii="宋体" w:hAnsi="宋体"/>
                <w:color w:val="000000"/>
                <w:szCs w:val="21"/>
              </w:rPr>
            </w:pPr>
            <w:r w:rsidRPr="004C697D">
              <w:rPr>
                <w:rFonts w:ascii="宋体" w:hAnsi="宋体" w:hint="eastAsia"/>
                <w:color w:val="000000"/>
                <w:szCs w:val="21"/>
              </w:rPr>
              <w:t>报告期（</w:t>
            </w:r>
            <w:r w:rsidR="00234847" w:rsidRPr="004C697D">
              <w:rPr>
                <w:rFonts w:ascii="宋体" w:hAnsi="宋体"/>
                <w:color w:val="000000"/>
                <w:szCs w:val="21"/>
              </w:rPr>
              <w:t>2016年7月1日至2016年7月26日</w:t>
            </w:r>
            <w:r w:rsidRPr="004C697D">
              <w:rPr>
                <w:rFonts w:ascii="宋体" w:hAnsi="宋体" w:hint="eastAsia"/>
                <w:color w:val="000000"/>
                <w:szCs w:val="21"/>
              </w:rPr>
              <w:t>）</w:t>
            </w:r>
          </w:p>
        </w:tc>
      </w:tr>
      <w:tr w:rsidR="00980327" w:rsidRPr="004C697D" w:rsidTr="00234847">
        <w:tc>
          <w:tcPr>
            <w:tcW w:w="3240" w:type="dxa"/>
            <w:tcBorders>
              <w:top w:val="single" w:sz="4" w:space="0" w:color="auto"/>
              <w:left w:val="single" w:sz="4" w:space="0" w:color="auto"/>
              <w:bottom w:val="single" w:sz="4" w:space="0" w:color="auto"/>
              <w:right w:val="single" w:sz="4" w:space="0" w:color="auto"/>
            </w:tcBorders>
            <w:vAlign w:val="center"/>
          </w:tcPr>
          <w:p w:rsidR="00980327" w:rsidRPr="004C697D" w:rsidRDefault="00980327" w:rsidP="00E504D9">
            <w:pPr>
              <w:pStyle w:val="Char"/>
              <w:rPr>
                <w:rFonts w:ascii="宋体" w:hAnsi="宋体"/>
                <w:sz w:val="21"/>
                <w:szCs w:val="21"/>
              </w:rPr>
            </w:pPr>
            <w:r w:rsidRPr="004C697D">
              <w:rPr>
                <w:rFonts w:ascii="宋体" w:hAnsi="宋体" w:hint="eastAsia"/>
                <w:sz w:val="21"/>
                <w:szCs w:val="21"/>
              </w:rPr>
              <w:t>1.本期已实现收益</w:t>
            </w:r>
          </w:p>
        </w:tc>
        <w:tc>
          <w:tcPr>
            <w:tcW w:w="6586" w:type="dxa"/>
            <w:tcBorders>
              <w:top w:val="single" w:sz="4" w:space="0" w:color="auto"/>
              <w:left w:val="single" w:sz="4" w:space="0" w:color="auto"/>
              <w:bottom w:val="single" w:sz="4" w:space="0" w:color="auto"/>
              <w:right w:val="single" w:sz="4" w:space="0" w:color="auto"/>
            </w:tcBorders>
            <w:vAlign w:val="center"/>
          </w:tcPr>
          <w:p w:rsidR="00980327" w:rsidRPr="004C697D" w:rsidRDefault="00234847" w:rsidP="00E504D9">
            <w:pPr>
              <w:jc w:val="right"/>
              <w:rPr>
                <w:rFonts w:ascii="宋体" w:hAnsi="宋体"/>
                <w:color w:val="000000"/>
                <w:szCs w:val="21"/>
              </w:rPr>
            </w:pPr>
            <w:r w:rsidRPr="004C697D">
              <w:rPr>
                <w:rFonts w:ascii="宋体" w:hAnsi="宋体"/>
                <w:color w:val="000000"/>
                <w:szCs w:val="21"/>
              </w:rPr>
              <w:t>986,794.94</w:t>
            </w:r>
          </w:p>
        </w:tc>
      </w:tr>
      <w:tr w:rsidR="00980327" w:rsidRPr="004C697D" w:rsidTr="00234847">
        <w:tc>
          <w:tcPr>
            <w:tcW w:w="3240" w:type="dxa"/>
            <w:tcBorders>
              <w:top w:val="single" w:sz="4" w:space="0" w:color="auto"/>
              <w:left w:val="single" w:sz="4" w:space="0" w:color="auto"/>
              <w:bottom w:val="single" w:sz="4" w:space="0" w:color="auto"/>
              <w:right w:val="single" w:sz="4" w:space="0" w:color="auto"/>
            </w:tcBorders>
            <w:vAlign w:val="center"/>
          </w:tcPr>
          <w:p w:rsidR="00980327" w:rsidRPr="004C697D" w:rsidRDefault="00980327" w:rsidP="00E504D9">
            <w:pPr>
              <w:pStyle w:val="Char"/>
              <w:rPr>
                <w:rFonts w:ascii="宋体" w:hAnsi="宋体"/>
                <w:sz w:val="21"/>
                <w:szCs w:val="21"/>
              </w:rPr>
            </w:pPr>
            <w:r w:rsidRPr="004C697D">
              <w:rPr>
                <w:rFonts w:ascii="宋体" w:hAnsi="宋体" w:hint="eastAsia"/>
                <w:sz w:val="21"/>
                <w:szCs w:val="21"/>
              </w:rPr>
              <w:t>2.本期利润</w:t>
            </w:r>
          </w:p>
        </w:tc>
        <w:tc>
          <w:tcPr>
            <w:tcW w:w="6586" w:type="dxa"/>
            <w:tcBorders>
              <w:top w:val="single" w:sz="4" w:space="0" w:color="auto"/>
              <w:left w:val="single" w:sz="4" w:space="0" w:color="auto"/>
              <w:bottom w:val="single" w:sz="4" w:space="0" w:color="auto"/>
              <w:right w:val="single" w:sz="4" w:space="0" w:color="auto"/>
            </w:tcBorders>
            <w:vAlign w:val="center"/>
          </w:tcPr>
          <w:p w:rsidR="00980327" w:rsidRPr="004C697D" w:rsidRDefault="00234847" w:rsidP="00E504D9">
            <w:pPr>
              <w:jc w:val="right"/>
              <w:rPr>
                <w:rFonts w:ascii="宋体" w:hAnsi="宋体"/>
                <w:color w:val="000000"/>
                <w:szCs w:val="21"/>
              </w:rPr>
            </w:pPr>
            <w:r w:rsidRPr="004C697D">
              <w:rPr>
                <w:rFonts w:ascii="宋体" w:hAnsi="宋体"/>
                <w:color w:val="000000"/>
                <w:szCs w:val="21"/>
              </w:rPr>
              <w:t>1,390,109.45</w:t>
            </w:r>
          </w:p>
        </w:tc>
      </w:tr>
      <w:tr w:rsidR="00980327" w:rsidRPr="004C697D" w:rsidTr="00234847">
        <w:tc>
          <w:tcPr>
            <w:tcW w:w="3240" w:type="dxa"/>
            <w:tcBorders>
              <w:top w:val="single" w:sz="4" w:space="0" w:color="auto"/>
              <w:left w:val="single" w:sz="4" w:space="0" w:color="auto"/>
              <w:bottom w:val="single" w:sz="4" w:space="0" w:color="auto"/>
              <w:right w:val="single" w:sz="4" w:space="0" w:color="auto"/>
            </w:tcBorders>
            <w:vAlign w:val="center"/>
          </w:tcPr>
          <w:p w:rsidR="00980327" w:rsidRPr="004C697D" w:rsidRDefault="00980327" w:rsidP="00E504D9">
            <w:pPr>
              <w:pStyle w:val="Char"/>
              <w:rPr>
                <w:rFonts w:ascii="宋体" w:hAnsi="宋体"/>
                <w:sz w:val="21"/>
                <w:szCs w:val="21"/>
              </w:rPr>
            </w:pPr>
            <w:r w:rsidRPr="004C697D">
              <w:rPr>
                <w:rFonts w:ascii="宋体" w:hAnsi="宋体" w:hint="eastAsia"/>
                <w:sz w:val="21"/>
                <w:szCs w:val="21"/>
              </w:rPr>
              <w:t>3.加权平均基金份额本期利润</w:t>
            </w:r>
          </w:p>
        </w:tc>
        <w:tc>
          <w:tcPr>
            <w:tcW w:w="6586" w:type="dxa"/>
            <w:tcBorders>
              <w:top w:val="single" w:sz="4" w:space="0" w:color="auto"/>
              <w:left w:val="single" w:sz="4" w:space="0" w:color="auto"/>
              <w:bottom w:val="single" w:sz="4" w:space="0" w:color="auto"/>
              <w:right w:val="single" w:sz="4" w:space="0" w:color="auto"/>
            </w:tcBorders>
            <w:vAlign w:val="center"/>
          </w:tcPr>
          <w:p w:rsidR="00980327" w:rsidRPr="004C697D" w:rsidRDefault="00234847" w:rsidP="00E504D9">
            <w:pPr>
              <w:jc w:val="right"/>
              <w:rPr>
                <w:rFonts w:ascii="宋体" w:hAnsi="宋体"/>
                <w:color w:val="000000"/>
                <w:szCs w:val="21"/>
              </w:rPr>
            </w:pPr>
            <w:r w:rsidRPr="004C697D">
              <w:rPr>
                <w:rFonts w:ascii="宋体" w:hAnsi="宋体"/>
                <w:color w:val="000000"/>
                <w:szCs w:val="21"/>
              </w:rPr>
              <w:t>0.0618</w:t>
            </w:r>
          </w:p>
        </w:tc>
      </w:tr>
      <w:tr w:rsidR="00980327" w:rsidRPr="004C697D" w:rsidTr="00234847">
        <w:tc>
          <w:tcPr>
            <w:tcW w:w="3240" w:type="dxa"/>
            <w:tcBorders>
              <w:top w:val="single" w:sz="4" w:space="0" w:color="auto"/>
              <w:left w:val="single" w:sz="4" w:space="0" w:color="auto"/>
              <w:bottom w:val="single" w:sz="4" w:space="0" w:color="auto"/>
              <w:right w:val="single" w:sz="4" w:space="0" w:color="auto"/>
            </w:tcBorders>
            <w:vAlign w:val="center"/>
          </w:tcPr>
          <w:p w:rsidR="00980327" w:rsidRPr="004C697D" w:rsidRDefault="00980327" w:rsidP="00E504D9">
            <w:pPr>
              <w:pStyle w:val="Char"/>
              <w:rPr>
                <w:rFonts w:ascii="宋体" w:hAnsi="宋体"/>
                <w:sz w:val="21"/>
                <w:szCs w:val="21"/>
              </w:rPr>
            </w:pPr>
            <w:r w:rsidRPr="004C697D">
              <w:rPr>
                <w:rFonts w:ascii="宋体" w:hAnsi="宋体" w:hint="eastAsia"/>
                <w:sz w:val="21"/>
                <w:szCs w:val="21"/>
              </w:rPr>
              <w:t>4.期末基金资产净值</w:t>
            </w:r>
          </w:p>
        </w:tc>
        <w:tc>
          <w:tcPr>
            <w:tcW w:w="6586" w:type="dxa"/>
            <w:tcBorders>
              <w:top w:val="single" w:sz="4" w:space="0" w:color="auto"/>
              <w:left w:val="single" w:sz="4" w:space="0" w:color="auto"/>
              <w:bottom w:val="single" w:sz="4" w:space="0" w:color="auto"/>
              <w:right w:val="single" w:sz="4" w:space="0" w:color="auto"/>
            </w:tcBorders>
            <w:vAlign w:val="center"/>
          </w:tcPr>
          <w:p w:rsidR="00980327" w:rsidRPr="004C697D" w:rsidRDefault="00234847" w:rsidP="00E504D9">
            <w:pPr>
              <w:jc w:val="right"/>
              <w:rPr>
                <w:rFonts w:ascii="宋体" w:hAnsi="宋体"/>
                <w:color w:val="000000"/>
                <w:szCs w:val="21"/>
              </w:rPr>
            </w:pPr>
            <w:r w:rsidRPr="004C697D">
              <w:rPr>
                <w:rFonts w:ascii="宋体" w:hAnsi="宋体"/>
                <w:color w:val="000000"/>
                <w:szCs w:val="21"/>
              </w:rPr>
              <w:t>10,529,981.62</w:t>
            </w:r>
          </w:p>
        </w:tc>
      </w:tr>
      <w:tr w:rsidR="00980327" w:rsidRPr="004C697D" w:rsidTr="00234847">
        <w:tc>
          <w:tcPr>
            <w:tcW w:w="3240" w:type="dxa"/>
            <w:tcBorders>
              <w:top w:val="single" w:sz="4" w:space="0" w:color="auto"/>
              <w:left w:val="single" w:sz="4" w:space="0" w:color="auto"/>
              <w:bottom w:val="single" w:sz="4" w:space="0" w:color="auto"/>
              <w:right w:val="single" w:sz="4" w:space="0" w:color="auto"/>
            </w:tcBorders>
            <w:vAlign w:val="center"/>
          </w:tcPr>
          <w:p w:rsidR="00980327" w:rsidRPr="004C697D" w:rsidRDefault="00980327" w:rsidP="00E504D9">
            <w:pPr>
              <w:pStyle w:val="Char"/>
              <w:rPr>
                <w:rFonts w:ascii="宋体" w:hAnsi="宋体"/>
                <w:sz w:val="21"/>
                <w:szCs w:val="21"/>
              </w:rPr>
            </w:pPr>
            <w:r w:rsidRPr="004C697D">
              <w:rPr>
                <w:rFonts w:ascii="宋体" w:hAnsi="宋体" w:hint="eastAsia"/>
                <w:sz w:val="21"/>
                <w:szCs w:val="21"/>
              </w:rPr>
              <w:t>5.期末基金份额净值</w:t>
            </w:r>
          </w:p>
        </w:tc>
        <w:tc>
          <w:tcPr>
            <w:tcW w:w="6586" w:type="dxa"/>
            <w:tcBorders>
              <w:top w:val="single" w:sz="4" w:space="0" w:color="auto"/>
              <w:left w:val="single" w:sz="4" w:space="0" w:color="auto"/>
              <w:bottom w:val="single" w:sz="4" w:space="0" w:color="auto"/>
              <w:right w:val="single" w:sz="4" w:space="0" w:color="auto"/>
            </w:tcBorders>
            <w:vAlign w:val="center"/>
          </w:tcPr>
          <w:p w:rsidR="00980327" w:rsidRPr="004C697D" w:rsidRDefault="00234847" w:rsidP="00E504D9">
            <w:pPr>
              <w:jc w:val="right"/>
              <w:rPr>
                <w:rFonts w:ascii="宋体" w:hAnsi="宋体"/>
                <w:color w:val="000000"/>
                <w:szCs w:val="21"/>
              </w:rPr>
            </w:pPr>
            <w:r w:rsidRPr="004C697D">
              <w:rPr>
                <w:rFonts w:ascii="宋体" w:hAnsi="宋体"/>
                <w:color w:val="000000"/>
                <w:szCs w:val="21"/>
              </w:rPr>
              <w:t>1.016</w:t>
            </w:r>
          </w:p>
        </w:tc>
      </w:tr>
    </w:tbl>
    <w:p w:rsidR="00234847" w:rsidRPr="004C697D" w:rsidRDefault="00234847" w:rsidP="00980327">
      <w:pPr>
        <w:snapToGrid w:val="0"/>
        <w:ind w:firstLine="420"/>
        <w:jc w:val="left"/>
        <w:rPr>
          <w:rFonts w:ascii="宋体" w:hAnsi="宋体"/>
          <w:color w:val="000000"/>
          <w:kern w:val="0"/>
          <w:szCs w:val="21"/>
        </w:rPr>
      </w:pPr>
      <w:r w:rsidRPr="004C697D">
        <w:rPr>
          <w:rFonts w:ascii="宋体" w:hAnsi="宋体" w:hint="eastAsia"/>
          <w:color w:val="000000"/>
          <w:kern w:val="0"/>
          <w:szCs w:val="21"/>
        </w:rPr>
        <w:t>注</w:t>
      </w:r>
      <w:r w:rsidRPr="004C697D">
        <w:rPr>
          <w:rFonts w:ascii="宋体" w:hAnsi="宋体"/>
          <w:color w:val="000000"/>
          <w:kern w:val="0"/>
          <w:szCs w:val="21"/>
        </w:rPr>
        <w:t xml:space="preserve">:1、上述基金业绩指标不包括持有人认购或交易基金的各项费用,计入费用后实际收益水平要低于所列数字。 </w:t>
      </w:r>
    </w:p>
    <w:p w:rsidR="00980327" w:rsidRPr="004C697D" w:rsidRDefault="00234847" w:rsidP="00980327">
      <w:pPr>
        <w:snapToGrid w:val="0"/>
        <w:ind w:firstLine="420"/>
        <w:jc w:val="left"/>
        <w:rPr>
          <w:rFonts w:ascii="宋体" w:hAnsi="宋体"/>
          <w:color w:val="000000"/>
          <w:kern w:val="0"/>
          <w:szCs w:val="21"/>
        </w:rPr>
      </w:pPr>
      <w:r w:rsidRPr="004C697D">
        <w:rPr>
          <w:rFonts w:ascii="宋体" w:hAnsi="宋体"/>
          <w:color w:val="000000"/>
          <w:kern w:val="0"/>
          <w:szCs w:val="21"/>
        </w:rPr>
        <w:t xml:space="preserve">  2、本期已实现收益指基金本期利息收入、投资收益、其他收入(不含公允价值变动收益)扣除相关费用后的余额,本期利润为本期已实现收益加上本期公允价值变动收益。</w:t>
      </w:r>
    </w:p>
    <w:p w:rsidR="00980327" w:rsidRPr="004C697D" w:rsidRDefault="00980327" w:rsidP="00375318">
      <w:pPr>
        <w:snapToGrid w:val="0"/>
        <w:ind w:firstLine="420"/>
        <w:jc w:val="left"/>
        <w:rPr>
          <w:rFonts w:ascii="宋体" w:hAnsi="宋体"/>
          <w:color w:val="000000"/>
          <w:kern w:val="0"/>
          <w:szCs w:val="21"/>
        </w:rPr>
      </w:pPr>
    </w:p>
    <w:p w:rsidR="008E52B5" w:rsidRPr="004C697D" w:rsidRDefault="008E52B5" w:rsidP="00C223F7">
      <w:pPr>
        <w:numPr>
          <w:ilvl w:val="1"/>
          <w:numId w:val="1"/>
        </w:numPr>
        <w:rPr>
          <w:rFonts w:ascii="宋体" w:hAnsi="宋体"/>
          <w:b/>
          <w:color w:val="000000"/>
          <w:kern w:val="0"/>
          <w:szCs w:val="21"/>
        </w:rPr>
      </w:pPr>
      <w:r w:rsidRPr="004C697D">
        <w:rPr>
          <w:rFonts w:ascii="宋体" w:hAnsi="宋体" w:hint="eastAsia"/>
          <w:b/>
          <w:bCs/>
          <w:color w:val="000000"/>
          <w:szCs w:val="21"/>
        </w:rPr>
        <w:t>基金净值表现</w:t>
      </w:r>
      <w:r w:rsidR="003528E1" w:rsidRPr="004C697D">
        <w:rPr>
          <w:rFonts w:ascii="宋体" w:hAnsi="宋体" w:hint="eastAsia"/>
          <w:b/>
          <w:bCs/>
          <w:color w:val="000000"/>
          <w:szCs w:val="21"/>
        </w:rPr>
        <w:t>(</w:t>
      </w:r>
      <w:r w:rsidR="00234847" w:rsidRPr="004C697D">
        <w:rPr>
          <w:rFonts w:ascii="宋体" w:hAnsi="宋体" w:hint="eastAsia"/>
          <w:b/>
          <w:bCs/>
          <w:color w:val="000000"/>
          <w:szCs w:val="21"/>
        </w:rPr>
        <w:t>信诚中证基建工程指数型证券投资基金</w:t>
      </w:r>
      <w:r w:rsidR="00234847" w:rsidRPr="004C697D">
        <w:rPr>
          <w:rFonts w:ascii="宋体" w:hAnsi="宋体"/>
          <w:b/>
          <w:bCs/>
          <w:color w:val="000000"/>
          <w:szCs w:val="21"/>
        </w:rPr>
        <w:t>(LOF)</w:t>
      </w:r>
      <w:r w:rsidR="003528E1" w:rsidRPr="004C697D">
        <w:rPr>
          <w:rFonts w:ascii="宋体" w:hAnsi="宋体" w:hint="eastAsia"/>
          <w:b/>
          <w:bCs/>
          <w:color w:val="000000"/>
          <w:szCs w:val="21"/>
        </w:rPr>
        <w:t>)</w:t>
      </w:r>
    </w:p>
    <w:p w:rsidR="008E52B5" w:rsidRPr="004C697D" w:rsidRDefault="00C223F7" w:rsidP="00C223F7">
      <w:pPr>
        <w:numPr>
          <w:ilvl w:val="2"/>
          <w:numId w:val="1"/>
        </w:numPr>
        <w:tabs>
          <w:tab w:val="left" w:pos="567"/>
        </w:tabs>
        <w:rPr>
          <w:b/>
          <w:color w:val="000000"/>
          <w:kern w:val="0"/>
        </w:rPr>
      </w:pPr>
      <w:r w:rsidRPr="004C697D">
        <w:rPr>
          <w:rFonts w:hint="eastAsia"/>
        </w:rPr>
        <w:t xml:space="preserve"> </w:t>
      </w:r>
      <w:r w:rsidR="00917FE2" w:rsidRPr="004C697D">
        <w:rPr>
          <w:rFonts w:hint="eastAsia"/>
          <w:b/>
        </w:rPr>
        <w:t>本报告期基金份额净值增长率及其与同期业绩比较基准收益率的比较</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376"/>
        <w:gridCol w:w="1376"/>
        <w:gridCol w:w="1376"/>
        <w:gridCol w:w="1474"/>
        <w:gridCol w:w="1179"/>
        <w:gridCol w:w="1179"/>
      </w:tblGrid>
      <w:tr w:rsidR="008E52B5" w:rsidRPr="004C697D" w:rsidTr="00234847">
        <w:tc>
          <w:tcPr>
            <w:tcW w:w="950" w:type="pct"/>
            <w:tcBorders>
              <w:top w:val="single" w:sz="4" w:space="0" w:color="auto"/>
              <w:left w:val="single" w:sz="4" w:space="0" w:color="auto"/>
              <w:bottom w:val="single" w:sz="4" w:space="0" w:color="auto"/>
              <w:right w:val="single" w:sz="4" w:space="0" w:color="auto"/>
            </w:tcBorders>
            <w:vAlign w:val="center"/>
          </w:tcPr>
          <w:p w:rsidR="008E52B5" w:rsidRPr="004C697D" w:rsidRDefault="008E52B5">
            <w:pPr>
              <w:pStyle w:val="a3"/>
              <w:jc w:val="center"/>
              <w:rPr>
                <w:color w:val="000000"/>
                <w:sz w:val="21"/>
                <w:szCs w:val="21"/>
              </w:rPr>
            </w:pPr>
            <w:r w:rsidRPr="004C697D">
              <w:rPr>
                <w:rFonts w:hint="eastAsia"/>
                <w:color w:val="000000"/>
                <w:sz w:val="21"/>
                <w:szCs w:val="21"/>
              </w:rPr>
              <w:t>阶段</w:t>
            </w:r>
          </w:p>
        </w:tc>
        <w:tc>
          <w:tcPr>
            <w:tcW w:w="700" w:type="pct"/>
            <w:tcBorders>
              <w:top w:val="single" w:sz="4" w:space="0" w:color="auto"/>
              <w:left w:val="single" w:sz="4" w:space="0" w:color="auto"/>
              <w:bottom w:val="single" w:sz="4" w:space="0" w:color="auto"/>
              <w:right w:val="single" w:sz="4" w:space="0" w:color="auto"/>
            </w:tcBorders>
            <w:vAlign w:val="center"/>
          </w:tcPr>
          <w:p w:rsidR="008E52B5" w:rsidRPr="004C697D" w:rsidRDefault="008E52B5">
            <w:pPr>
              <w:pStyle w:val="a3"/>
              <w:jc w:val="center"/>
              <w:rPr>
                <w:color w:val="000000"/>
                <w:sz w:val="21"/>
                <w:szCs w:val="21"/>
              </w:rPr>
            </w:pPr>
            <w:r w:rsidRPr="004C697D">
              <w:rPr>
                <w:rFonts w:hint="eastAsia"/>
                <w:color w:val="000000"/>
                <w:sz w:val="21"/>
                <w:szCs w:val="21"/>
              </w:rPr>
              <w:t>净值</w:t>
            </w:r>
            <w:r w:rsidR="00822739" w:rsidRPr="004C697D">
              <w:rPr>
                <w:rFonts w:hint="eastAsia"/>
                <w:color w:val="000000"/>
                <w:sz w:val="21"/>
                <w:szCs w:val="21"/>
              </w:rPr>
              <w:t>增长率</w:t>
            </w:r>
            <w:r w:rsidRPr="004C697D">
              <w:rPr>
                <w:rFonts w:hint="eastAsia"/>
                <w:color w:val="000000"/>
                <w:sz w:val="21"/>
                <w:szCs w:val="21"/>
              </w:rPr>
              <w:t>①</w:t>
            </w:r>
          </w:p>
        </w:tc>
        <w:tc>
          <w:tcPr>
            <w:tcW w:w="700" w:type="pct"/>
            <w:tcBorders>
              <w:top w:val="single" w:sz="4" w:space="0" w:color="auto"/>
              <w:left w:val="single" w:sz="4" w:space="0" w:color="auto"/>
              <w:bottom w:val="single" w:sz="4" w:space="0" w:color="auto"/>
              <w:right w:val="single" w:sz="4" w:space="0" w:color="auto"/>
            </w:tcBorders>
            <w:vAlign w:val="center"/>
          </w:tcPr>
          <w:p w:rsidR="008E52B5" w:rsidRPr="004C697D" w:rsidRDefault="008E52B5">
            <w:pPr>
              <w:pStyle w:val="a3"/>
              <w:jc w:val="center"/>
              <w:rPr>
                <w:color w:val="000000"/>
                <w:sz w:val="21"/>
                <w:szCs w:val="21"/>
              </w:rPr>
            </w:pPr>
            <w:r w:rsidRPr="004C697D">
              <w:rPr>
                <w:rFonts w:hint="eastAsia"/>
                <w:color w:val="000000"/>
                <w:sz w:val="21"/>
                <w:szCs w:val="21"/>
              </w:rPr>
              <w:t>净值</w:t>
            </w:r>
            <w:r w:rsidR="00822739" w:rsidRPr="004C697D">
              <w:rPr>
                <w:rFonts w:hint="eastAsia"/>
                <w:color w:val="000000"/>
                <w:sz w:val="21"/>
                <w:szCs w:val="21"/>
              </w:rPr>
              <w:t>增长率</w:t>
            </w:r>
            <w:r w:rsidRPr="004C697D">
              <w:rPr>
                <w:rFonts w:hint="eastAsia"/>
                <w:color w:val="000000"/>
                <w:sz w:val="21"/>
                <w:szCs w:val="21"/>
              </w:rPr>
              <w:t>标准差②</w:t>
            </w:r>
          </w:p>
        </w:tc>
        <w:tc>
          <w:tcPr>
            <w:tcW w:w="700" w:type="pct"/>
            <w:tcBorders>
              <w:top w:val="single" w:sz="4" w:space="0" w:color="auto"/>
              <w:left w:val="single" w:sz="4" w:space="0" w:color="auto"/>
              <w:bottom w:val="single" w:sz="4" w:space="0" w:color="auto"/>
              <w:right w:val="single" w:sz="4" w:space="0" w:color="auto"/>
            </w:tcBorders>
            <w:vAlign w:val="center"/>
          </w:tcPr>
          <w:p w:rsidR="008E52B5" w:rsidRPr="004C697D" w:rsidRDefault="008E52B5">
            <w:pPr>
              <w:pStyle w:val="a3"/>
              <w:jc w:val="center"/>
              <w:rPr>
                <w:color w:val="000000"/>
                <w:sz w:val="21"/>
                <w:szCs w:val="21"/>
              </w:rPr>
            </w:pPr>
            <w:r w:rsidRPr="004C697D">
              <w:rPr>
                <w:rFonts w:hint="eastAsia"/>
                <w:color w:val="000000"/>
                <w:sz w:val="21"/>
                <w:szCs w:val="21"/>
              </w:rPr>
              <w:t>业绩比较基准收益率③</w:t>
            </w:r>
          </w:p>
        </w:tc>
        <w:tc>
          <w:tcPr>
            <w:tcW w:w="750" w:type="pct"/>
            <w:tcBorders>
              <w:top w:val="single" w:sz="4" w:space="0" w:color="auto"/>
              <w:left w:val="single" w:sz="4" w:space="0" w:color="auto"/>
              <w:bottom w:val="single" w:sz="4" w:space="0" w:color="auto"/>
              <w:right w:val="single" w:sz="4" w:space="0" w:color="auto"/>
            </w:tcBorders>
            <w:vAlign w:val="center"/>
          </w:tcPr>
          <w:p w:rsidR="008E52B5" w:rsidRPr="004C697D" w:rsidRDefault="008E52B5">
            <w:pPr>
              <w:pStyle w:val="a3"/>
              <w:jc w:val="center"/>
              <w:rPr>
                <w:color w:val="000000"/>
                <w:sz w:val="21"/>
                <w:szCs w:val="21"/>
              </w:rPr>
            </w:pPr>
            <w:r w:rsidRPr="004C697D">
              <w:rPr>
                <w:rFonts w:hint="eastAsia"/>
                <w:color w:val="000000"/>
                <w:sz w:val="21"/>
                <w:szCs w:val="21"/>
              </w:rPr>
              <w:t>业绩比较基准收益率标准差④</w:t>
            </w:r>
          </w:p>
        </w:tc>
        <w:tc>
          <w:tcPr>
            <w:tcW w:w="600" w:type="pct"/>
            <w:tcBorders>
              <w:top w:val="single" w:sz="4" w:space="0" w:color="auto"/>
              <w:left w:val="single" w:sz="4" w:space="0" w:color="auto"/>
              <w:bottom w:val="single" w:sz="4" w:space="0" w:color="auto"/>
              <w:right w:val="single" w:sz="4" w:space="0" w:color="auto"/>
            </w:tcBorders>
            <w:vAlign w:val="center"/>
          </w:tcPr>
          <w:p w:rsidR="008E52B5" w:rsidRPr="004C697D" w:rsidRDefault="008E52B5">
            <w:pPr>
              <w:pStyle w:val="a3"/>
              <w:jc w:val="center"/>
              <w:rPr>
                <w:color w:val="000000"/>
                <w:sz w:val="21"/>
                <w:szCs w:val="21"/>
              </w:rPr>
            </w:pPr>
            <w:r w:rsidRPr="004C697D">
              <w:rPr>
                <w:rFonts w:hint="eastAsia"/>
                <w:color w:val="000000"/>
                <w:sz w:val="21"/>
                <w:szCs w:val="21"/>
              </w:rPr>
              <w:t>①-③</w:t>
            </w:r>
          </w:p>
        </w:tc>
        <w:tc>
          <w:tcPr>
            <w:tcW w:w="600" w:type="pct"/>
            <w:tcBorders>
              <w:top w:val="single" w:sz="4" w:space="0" w:color="auto"/>
              <w:left w:val="single" w:sz="4" w:space="0" w:color="auto"/>
              <w:bottom w:val="single" w:sz="4" w:space="0" w:color="auto"/>
              <w:right w:val="single" w:sz="4" w:space="0" w:color="auto"/>
            </w:tcBorders>
            <w:vAlign w:val="center"/>
          </w:tcPr>
          <w:p w:rsidR="008E52B5" w:rsidRPr="004C697D" w:rsidRDefault="008E52B5">
            <w:pPr>
              <w:pStyle w:val="a3"/>
              <w:jc w:val="center"/>
              <w:rPr>
                <w:color w:val="000000"/>
                <w:sz w:val="21"/>
                <w:szCs w:val="21"/>
              </w:rPr>
            </w:pPr>
            <w:r w:rsidRPr="004C697D">
              <w:rPr>
                <w:rFonts w:hint="eastAsia"/>
                <w:color w:val="000000"/>
                <w:sz w:val="21"/>
                <w:szCs w:val="21"/>
              </w:rPr>
              <w:t>②-④</w:t>
            </w:r>
          </w:p>
        </w:tc>
      </w:tr>
      <w:tr w:rsidR="008E52B5" w:rsidRPr="004C697D" w:rsidTr="00234847">
        <w:tc>
          <w:tcPr>
            <w:tcW w:w="950" w:type="pct"/>
            <w:tcBorders>
              <w:top w:val="single" w:sz="4" w:space="0" w:color="auto"/>
              <w:left w:val="single" w:sz="4" w:space="0" w:color="auto"/>
              <w:bottom w:val="single" w:sz="4" w:space="0" w:color="auto"/>
              <w:right w:val="single" w:sz="4" w:space="0" w:color="auto"/>
            </w:tcBorders>
            <w:vAlign w:val="center"/>
          </w:tcPr>
          <w:p w:rsidR="008E52B5" w:rsidRPr="004C697D" w:rsidRDefault="00234847" w:rsidP="00600F24">
            <w:pPr>
              <w:pStyle w:val="a3"/>
              <w:jc w:val="both"/>
              <w:rPr>
                <w:color w:val="000000"/>
                <w:sz w:val="21"/>
                <w:szCs w:val="21"/>
              </w:rPr>
            </w:pPr>
            <w:r w:rsidRPr="004C697D">
              <w:rPr>
                <w:color w:val="000000"/>
                <w:sz w:val="21"/>
                <w:szCs w:val="21"/>
              </w:rPr>
              <w:t>2016年7月27日至2016年9月30日</w:t>
            </w:r>
          </w:p>
        </w:tc>
        <w:tc>
          <w:tcPr>
            <w:tcW w:w="700" w:type="pct"/>
            <w:tcBorders>
              <w:top w:val="single" w:sz="4" w:space="0" w:color="auto"/>
              <w:left w:val="single" w:sz="4" w:space="0" w:color="auto"/>
              <w:bottom w:val="single" w:sz="4" w:space="0" w:color="auto"/>
              <w:right w:val="single" w:sz="4" w:space="0" w:color="auto"/>
            </w:tcBorders>
            <w:vAlign w:val="center"/>
          </w:tcPr>
          <w:p w:rsidR="008E52B5" w:rsidRPr="004C697D" w:rsidRDefault="00234847" w:rsidP="00234847">
            <w:pPr>
              <w:pStyle w:val="a3"/>
              <w:jc w:val="right"/>
              <w:rPr>
                <w:color w:val="000000"/>
                <w:sz w:val="21"/>
                <w:szCs w:val="21"/>
              </w:rPr>
            </w:pPr>
            <w:r w:rsidRPr="004C697D">
              <w:rPr>
                <w:color w:val="000000"/>
                <w:sz w:val="21"/>
                <w:szCs w:val="21"/>
              </w:rPr>
              <w:t>3.25%</w:t>
            </w:r>
          </w:p>
        </w:tc>
        <w:tc>
          <w:tcPr>
            <w:tcW w:w="700" w:type="pct"/>
            <w:tcBorders>
              <w:top w:val="single" w:sz="4" w:space="0" w:color="auto"/>
              <w:left w:val="single" w:sz="4" w:space="0" w:color="auto"/>
              <w:bottom w:val="single" w:sz="4" w:space="0" w:color="auto"/>
              <w:right w:val="single" w:sz="4" w:space="0" w:color="auto"/>
            </w:tcBorders>
            <w:vAlign w:val="center"/>
          </w:tcPr>
          <w:p w:rsidR="008E52B5" w:rsidRPr="004C697D" w:rsidRDefault="00234847" w:rsidP="00234847">
            <w:pPr>
              <w:pStyle w:val="a3"/>
              <w:jc w:val="right"/>
              <w:rPr>
                <w:color w:val="000000"/>
                <w:sz w:val="21"/>
                <w:szCs w:val="21"/>
              </w:rPr>
            </w:pPr>
            <w:r w:rsidRPr="004C697D">
              <w:rPr>
                <w:color w:val="000000"/>
                <w:sz w:val="21"/>
                <w:szCs w:val="21"/>
              </w:rPr>
              <w:t>1.14%</w:t>
            </w:r>
          </w:p>
        </w:tc>
        <w:tc>
          <w:tcPr>
            <w:tcW w:w="700" w:type="pct"/>
            <w:tcBorders>
              <w:top w:val="single" w:sz="4" w:space="0" w:color="auto"/>
              <w:left w:val="single" w:sz="4" w:space="0" w:color="auto"/>
              <w:bottom w:val="single" w:sz="4" w:space="0" w:color="auto"/>
              <w:right w:val="single" w:sz="4" w:space="0" w:color="auto"/>
            </w:tcBorders>
            <w:vAlign w:val="center"/>
          </w:tcPr>
          <w:p w:rsidR="008E52B5" w:rsidRPr="004C697D" w:rsidRDefault="00234847" w:rsidP="00234847">
            <w:pPr>
              <w:pStyle w:val="a3"/>
              <w:jc w:val="right"/>
              <w:rPr>
                <w:color w:val="000000"/>
                <w:sz w:val="21"/>
                <w:szCs w:val="21"/>
              </w:rPr>
            </w:pPr>
            <w:r w:rsidRPr="004C697D">
              <w:rPr>
                <w:color w:val="000000"/>
                <w:sz w:val="21"/>
                <w:szCs w:val="21"/>
              </w:rPr>
              <w:t>4.62%</w:t>
            </w:r>
          </w:p>
        </w:tc>
        <w:tc>
          <w:tcPr>
            <w:tcW w:w="750" w:type="pct"/>
            <w:tcBorders>
              <w:top w:val="single" w:sz="4" w:space="0" w:color="auto"/>
              <w:left w:val="single" w:sz="4" w:space="0" w:color="auto"/>
              <w:bottom w:val="single" w:sz="4" w:space="0" w:color="auto"/>
              <w:right w:val="single" w:sz="4" w:space="0" w:color="auto"/>
            </w:tcBorders>
            <w:vAlign w:val="center"/>
          </w:tcPr>
          <w:p w:rsidR="008E52B5" w:rsidRPr="004C697D" w:rsidRDefault="00234847" w:rsidP="00234847">
            <w:pPr>
              <w:pStyle w:val="a3"/>
              <w:jc w:val="right"/>
              <w:rPr>
                <w:color w:val="000000"/>
                <w:sz w:val="21"/>
                <w:szCs w:val="21"/>
              </w:rPr>
            </w:pPr>
            <w:r w:rsidRPr="004C697D">
              <w:rPr>
                <w:color w:val="000000"/>
                <w:sz w:val="21"/>
                <w:szCs w:val="21"/>
              </w:rPr>
              <w:t>1.16%</w:t>
            </w:r>
          </w:p>
        </w:tc>
        <w:tc>
          <w:tcPr>
            <w:tcW w:w="600" w:type="pct"/>
            <w:tcBorders>
              <w:top w:val="single" w:sz="4" w:space="0" w:color="auto"/>
              <w:left w:val="single" w:sz="4" w:space="0" w:color="auto"/>
              <w:bottom w:val="single" w:sz="4" w:space="0" w:color="auto"/>
              <w:right w:val="single" w:sz="4" w:space="0" w:color="auto"/>
            </w:tcBorders>
            <w:vAlign w:val="center"/>
          </w:tcPr>
          <w:p w:rsidR="008E52B5" w:rsidRPr="004C697D" w:rsidRDefault="00234847" w:rsidP="00234847">
            <w:pPr>
              <w:pStyle w:val="a3"/>
              <w:jc w:val="right"/>
              <w:rPr>
                <w:color w:val="000000"/>
                <w:sz w:val="21"/>
                <w:szCs w:val="21"/>
              </w:rPr>
            </w:pPr>
            <w:r w:rsidRPr="004C697D">
              <w:rPr>
                <w:color w:val="000000"/>
                <w:sz w:val="21"/>
                <w:szCs w:val="21"/>
              </w:rPr>
              <w:t>-1.37%</w:t>
            </w:r>
          </w:p>
        </w:tc>
        <w:tc>
          <w:tcPr>
            <w:tcW w:w="600" w:type="pct"/>
            <w:tcBorders>
              <w:top w:val="single" w:sz="4" w:space="0" w:color="auto"/>
              <w:left w:val="single" w:sz="4" w:space="0" w:color="auto"/>
              <w:bottom w:val="single" w:sz="4" w:space="0" w:color="auto"/>
              <w:right w:val="single" w:sz="4" w:space="0" w:color="auto"/>
            </w:tcBorders>
            <w:vAlign w:val="center"/>
          </w:tcPr>
          <w:p w:rsidR="008E52B5" w:rsidRPr="004C697D" w:rsidRDefault="00234847" w:rsidP="00234847">
            <w:pPr>
              <w:pStyle w:val="a3"/>
              <w:jc w:val="right"/>
              <w:rPr>
                <w:color w:val="000000"/>
                <w:sz w:val="21"/>
                <w:szCs w:val="21"/>
              </w:rPr>
            </w:pPr>
            <w:r w:rsidRPr="004C697D">
              <w:rPr>
                <w:color w:val="000000"/>
                <w:sz w:val="21"/>
                <w:szCs w:val="21"/>
              </w:rPr>
              <w:t>-0.02%</w:t>
            </w:r>
          </w:p>
        </w:tc>
      </w:tr>
    </w:tbl>
    <w:p w:rsidR="008E52B5" w:rsidRPr="004C697D" w:rsidRDefault="008E52B5" w:rsidP="00727033">
      <w:pPr>
        <w:snapToGrid w:val="0"/>
        <w:jc w:val="left"/>
        <w:rPr>
          <w:rFonts w:ascii="宋体" w:hAnsi="宋体"/>
          <w:color w:val="000000"/>
          <w:kern w:val="0"/>
          <w:szCs w:val="21"/>
        </w:rPr>
      </w:pPr>
    </w:p>
    <w:p w:rsidR="00FA7632" w:rsidRPr="00FA7632" w:rsidRDefault="00C223F7" w:rsidP="00FA7632">
      <w:pPr>
        <w:numPr>
          <w:ilvl w:val="2"/>
          <w:numId w:val="1"/>
        </w:numPr>
        <w:tabs>
          <w:tab w:val="left" w:pos="567"/>
        </w:tabs>
        <w:rPr>
          <w:rFonts w:ascii="宋体" w:hAnsi="宋体"/>
          <w:b/>
          <w:bCs/>
          <w:szCs w:val="21"/>
        </w:rPr>
      </w:pPr>
      <w:r w:rsidRPr="004C697D">
        <w:rPr>
          <w:rFonts w:ascii="宋体" w:hAnsi="宋体" w:hint="eastAsia"/>
          <w:bCs/>
          <w:szCs w:val="21"/>
        </w:rPr>
        <w:t xml:space="preserve"> </w:t>
      </w:r>
      <w:r w:rsidR="008E52B5" w:rsidRPr="004C697D">
        <w:rPr>
          <w:rFonts w:ascii="宋体" w:hAnsi="宋体" w:hint="eastAsia"/>
          <w:b/>
          <w:bCs/>
          <w:szCs w:val="21"/>
        </w:rPr>
        <w:t>自基金合同生效以来基金累计净值</w:t>
      </w:r>
      <w:r w:rsidR="00CC0356" w:rsidRPr="004C697D">
        <w:rPr>
          <w:rFonts w:ascii="宋体" w:hAnsi="宋体" w:hint="eastAsia"/>
          <w:b/>
          <w:bCs/>
          <w:szCs w:val="21"/>
        </w:rPr>
        <w:t>增长</w:t>
      </w:r>
      <w:r w:rsidR="008E52B5" w:rsidRPr="004C697D">
        <w:rPr>
          <w:rFonts w:ascii="宋体" w:hAnsi="宋体" w:hint="eastAsia"/>
          <w:b/>
          <w:bCs/>
          <w:szCs w:val="21"/>
        </w:rPr>
        <w:t>率变动及其与同期业绩比较基准收益率变动的比较</w:t>
      </w:r>
    </w:p>
    <w:p w:rsidR="00FA7632" w:rsidRPr="004C697D" w:rsidRDefault="00FA7632" w:rsidP="00FA7632">
      <w:pPr>
        <w:tabs>
          <w:tab w:val="left" w:pos="567"/>
        </w:tabs>
        <w:ind w:left="1418"/>
        <w:rPr>
          <w:rFonts w:ascii="宋体" w:hAnsi="宋体"/>
          <w:b/>
          <w:bCs/>
          <w:szCs w:val="21"/>
        </w:rPr>
      </w:pPr>
    </w:p>
    <w:p w:rsidR="008E52B5" w:rsidRPr="004C697D" w:rsidRDefault="00727033" w:rsidP="004B45A3">
      <w:pPr>
        <w:widowControl/>
        <w:ind w:firstLineChars="200" w:firstLine="420"/>
        <w:jc w:val="center"/>
        <w:rPr>
          <w:rFonts w:ascii="宋体" w:hAnsi="宋体"/>
          <w:color w:val="000000"/>
          <w:szCs w:val="21"/>
        </w:rPr>
      </w:pPr>
      <w:r>
        <w:rPr>
          <w:rFonts w:ascii="宋体" w:hAnsi="宋体"/>
          <w:noProof/>
          <w:color w:val="000000"/>
          <w:szCs w:val="21"/>
        </w:rPr>
        <w:lastRenderedPageBreak/>
        <w:drawing>
          <wp:inline distT="0" distB="0" distL="0" distR="0" wp14:anchorId="33ECD902" wp14:editId="204E0409">
            <wp:extent cx="4762500" cy="2857500"/>
            <wp:effectExtent l="0" t="0" r="0" b="0"/>
            <wp:docPr id="7" name="图片 7" descr="C:\Users\hec\Desktop\基建工程\转型后.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Desktop\基建工程\转型后.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r w:rsidR="00234847" w:rsidRPr="004C697D">
        <w:rPr>
          <w:rFonts w:ascii="宋体" w:hAnsi="宋体"/>
          <w:color w:val="000000"/>
          <w:szCs w:val="21"/>
        </w:rPr>
        <w:t xml:space="preserve"> </w:t>
      </w:r>
    </w:p>
    <w:p w:rsidR="00234847" w:rsidRPr="004C697D" w:rsidRDefault="00234847" w:rsidP="00375318">
      <w:pPr>
        <w:widowControl/>
        <w:ind w:firstLineChars="200" w:firstLine="420"/>
        <w:jc w:val="center"/>
        <w:rPr>
          <w:rFonts w:ascii="宋体" w:hAnsi="宋体"/>
          <w:color w:val="000000"/>
          <w:szCs w:val="21"/>
        </w:rPr>
      </w:pPr>
      <w:r w:rsidRPr="004C697D">
        <w:rPr>
          <w:rFonts w:ascii="宋体" w:hAnsi="宋体" w:hint="eastAsia"/>
          <w:color w:val="000000"/>
          <w:szCs w:val="21"/>
        </w:rPr>
        <w:t>注</w:t>
      </w:r>
      <w:r w:rsidRPr="004C697D">
        <w:rPr>
          <w:rFonts w:ascii="宋体" w:hAnsi="宋体"/>
          <w:color w:val="000000"/>
          <w:szCs w:val="21"/>
        </w:rPr>
        <w:t xml:space="preserve">: 1、本基金转型日期为2016年7月27日,截止报告期末,本基金转型未满一年。 </w:t>
      </w:r>
    </w:p>
    <w:p w:rsidR="008E52B5" w:rsidRPr="004C697D" w:rsidRDefault="00234847" w:rsidP="00375318">
      <w:pPr>
        <w:widowControl/>
        <w:ind w:firstLineChars="200" w:firstLine="420"/>
        <w:jc w:val="center"/>
        <w:rPr>
          <w:rFonts w:ascii="宋体" w:hAnsi="宋体"/>
          <w:color w:val="000000"/>
          <w:szCs w:val="21"/>
        </w:rPr>
      </w:pPr>
      <w:r w:rsidRPr="004C697D">
        <w:rPr>
          <w:rFonts w:ascii="宋体" w:hAnsi="宋体"/>
          <w:color w:val="000000"/>
          <w:szCs w:val="21"/>
        </w:rPr>
        <w:t xml:space="preserve">    2、按照本基金合同规定,本基金建仓期自2015年8月6日至2016年2月6日,建仓日结束时资产配置比例符合本基金基金合同规定。</w:t>
      </w:r>
    </w:p>
    <w:p w:rsidR="0083753A" w:rsidRPr="004C697D" w:rsidRDefault="0083753A" w:rsidP="00375318">
      <w:pPr>
        <w:widowControl/>
        <w:ind w:firstLineChars="200" w:firstLine="420"/>
        <w:jc w:val="center"/>
        <w:rPr>
          <w:rFonts w:ascii="宋体" w:hAnsi="宋体"/>
          <w:color w:val="000000"/>
          <w:szCs w:val="21"/>
        </w:rPr>
      </w:pPr>
    </w:p>
    <w:p w:rsidR="008E52B5" w:rsidRPr="004C697D" w:rsidRDefault="008E52B5" w:rsidP="00375318">
      <w:pPr>
        <w:widowControl/>
        <w:ind w:firstLineChars="200" w:firstLine="420"/>
        <w:rPr>
          <w:rFonts w:ascii="宋体" w:hAnsi="宋体"/>
          <w:color w:val="000000"/>
          <w:szCs w:val="21"/>
        </w:rPr>
      </w:pPr>
    </w:p>
    <w:p w:rsidR="00EE7F3C" w:rsidRPr="004C697D" w:rsidRDefault="00EE7F3C" w:rsidP="00EE7F3C">
      <w:pPr>
        <w:rPr>
          <w:rFonts w:ascii="宋体" w:hAnsi="宋体"/>
          <w:b/>
          <w:color w:val="000000"/>
          <w:kern w:val="0"/>
          <w:szCs w:val="21"/>
        </w:rPr>
      </w:pPr>
      <w:r w:rsidRPr="004C697D">
        <w:rPr>
          <w:rFonts w:ascii="宋体" w:hAnsi="宋体" w:hint="eastAsia"/>
          <w:b/>
          <w:bCs/>
          <w:color w:val="000000"/>
          <w:szCs w:val="21"/>
        </w:rPr>
        <w:t>3.2基金净值表现</w:t>
      </w:r>
      <w:r w:rsidR="003528E1" w:rsidRPr="004C697D">
        <w:rPr>
          <w:rFonts w:ascii="宋体" w:hAnsi="宋体" w:hint="eastAsia"/>
          <w:b/>
          <w:bCs/>
          <w:color w:val="000000"/>
          <w:szCs w:val="21"/>
        </w:rPr>
        <w:t>(原</w:t>
      </w:r>
      <w:r w:rsidR="00234847" w:rsidRPr="004C697D">
        <w:rPr>
          <w:rFonts w:ascii="宋体" w:hAnsi="宋体" w:hint="eastAsia"/>
          <w:b/>
          <w:bCs/>
          <w:color w:val="000000"/>
          <w:szCs w:val="21"/>
        </w:rPr>
        <w:t>信诚中证基建工程指数分级证券投资基金</w:t>
      </w:r>
      <w:r w:rsidR="003528E1" w:rsidRPr="004C697D">
        <w:rPr>
          <w:rFonts w:ascii="宋体" w:hAnsi="宋体" w:hint="eastAsia"/>
          <w:b/>
          <w:bCs/>
          <w:color w:val="000000"/>
          <w:szCs w:val="21"/>
        </w:rPr>
        <w:t>)</w:t>
      </w:r>
    </w:p>
    <w:p w:rsidR="00EE7F3C" w:rsidRPr="004C697D" w:rsidRDefault="00EE7F3C" w:rsidP="00EE7F3C">
      <w:pPr>
        <w:tabs>
          <w:tab w:val="left" w:pos="567"/>
        </w:tabs>
        <w:rPr>
          <w:b/>
          <w:color w:val="000000"/>
          <w:kern w:val="0"/>
        </w:rPr>
      </w:pPr>
      <w:r w:rsidRPr="004C697D">
        <w:rPr>
          <w:rFonts w:hint="eastAsia"/>
          <w:b/>
        </w:rPr>
        <w:t xml:space="preserve">3.2.1 </w:t>
      </w:r>
      <w:r w:rsidRPr="004C697D">
        <w:rPr>
          <w:rFonts w:hint="eastAsia"/>
          <w:b/>
        </w:rPr>
        <w:t>本报告期基金份额净值增长率及其与同期业绩比较基准收益率的比较</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376"/>
        <w:gridCol w:w="1376"/>
        <w:gridCol w:w="1376"/>
        <w:gridCol w:w="1474"/>
        <w:gridCol w:w="1179"/>
        <w:gridCol w:w="1179"/>
      </w:tblGrid>
      <w:tr w:rsidR="00EE7F3C" w:rsidRPr="004C697D" w:rsidTr="00234847">
        <w:tc>
          <w:tcPr>
            <w:tcW w:w="950" w:type="pct"/>
            <w:tcBorders>
              <w:top w:val="single" w:sz="4" w:space="0" w:color="auto"/>
              <w:left w:val="single" w:sz="4" w:space="0" w:color="auto"/>
              <w:bottom w:val="single" w:sz="4" w:space="0" w:color="auto"/>
              <w:right w:val="single" w:sz="4" w:space="0" w:color="auto"/>
            </w:tcBorders>
            <w:vAlign w:val="center"/>
          </w:tcPr>
          <w:p w:rsidR="00EE7F3C" w:rsidRPr="004C697D" w:rsidRDefault="00EE7F3C" w:rsidP="00E504D9">
            <w:pPr>
              <w:pStyle w:val="a3"/>
              <w:jc w:val="center"/>
              <w:rPr>
                <w:color w:val="000000"/>
                <w:sz w:val="21"/>
                <w:szCs w:val="21"/>
              </w:rPr>
            </w:pPr>
            <w:r w:rsidRPr="004C697D">
              <w:rPr>
                <w:rFonts w:hint="eastAsia"/>
                <w:color w:val="000000"/>
                <w:sz w:val="21"/>
                <w:szCs w:val="21"/>
              </w:rPr>
              <w:t>阶段</w:t>
            </w:r>
          </w:p>
        </w:tc>
        <w:tc>
          <w:tcPr>
            <w:tcW w:w="700" w:type="pct"/>
            <w:tcBorders>
              <w:top w:val="single" w:sz="4" w:space="0" w:color="auto"/>
              <w:left w:val="single" w:sz="4" w:space="0" w:color="auto"/>
              <w:bottom w:val="single" w:sz="4" w:space="0" w:color="auto"/>
              <w:right w:val="single" w:sz="4" w:space="0" w:color="auto"/>
            </w:tcBorders>
            <w:vAlign w:val="center"/>
          </w:tcPr>
          <w:p w:rsidR="00EE7F3C" w:rsidRPr="004C697D" w:rsidRDefault="00EE7F3C" w:rsidP="00E504D9">
            <w:pPr>
              <w:pStyle w:val="a3"/>
              <w:jc w:val="center"/>
              <w:rPr>
                <w:color w:val="000000"/>
                <w:sz w:val="21"/>
                <w:szCs w:val="21"/>
              </w:rPr>
            </w:pPr>
            <w:r w:rsidRPr="004C697D">
              <w:rPr>
                <w:rFonts w:hint="eastAsia"/>
                <w:color w:val="000000"/>
                <w:sz w:val="21"/>
                <w:szCs w:val="21"/>
              </w:rPr>
              <w:t>净值增长率①</w:t>
            </w:r>
          </w:p>
        </w:tc>
        <w:tc>
          <w:tcPr>
            <w:tcW w:w="700" w:type="pct"/>
            <w:tcBorders>
              <w:top w:val="single" w:sz="4" w:space="0" w:color="auto"/>
              <w:left w:val="single" w:sz="4" w:space="0" w:color="auto"/>
              <w:bottom w:val="single" w:sz="4" w:space="0" w:color="auto"/>
              <w:right w:val="single" w:sz="4" w:space="0" w:color="auto"/>
            </w:tcBorders>
            <w:vAlign w:val="center"/>
          </w:tcPr>
          <w:p w:rsidR="00EE7F3C" w:rsidRPr="004C697D" w:rsidRDefault="00EE7F3C" w:rsidP="00E504D9">
            <w:pPr>
              <w:pStyle w:val="a3"/>
              <w:jc w:val="center"/>
              <w:rPr>
                <w:color w:val="000000"/>
                <w:sz w:val="21"/>
                <w:szCs w:val="21"/>
              </w:rPr>
            </w:pPr>
            <w:r w:rsidRPr="004C697D">
              <w:rPr>
                <w:rFonts w:hint="eastAsia"/>
                <w:color w:val="000000"/>
                <w:sz w:val="21"/>
                <w:szCs w:val="21"/>
              </w:rPr>
              <w:t>净值增长率标准差②</w:t>
            </w:r>
          </w:p>
        </w:tc>
        <w:tc>
          <w:tcPr>
            <w:tcW w:w="700" w:type="pct"/>
            <w:tcBorders>
              <w:top w:val="single" w:sz="4" w:space="0" w:color="auto"/>
              <w:left w:val="single" w:sz="4" w:space="0" w:color="auto"/>
              <w:bottom w:val="single" w:sz="4" w:space="0" w:color="auto"/>
              <w:right w:val="single" w:sz="4" w:space="0" w:color="auto"/>
            </w:tcBorders>
            <w:vAlign w:val="center"/>
          </w:tcPr>
          <w:p w:rsidR="00EE7F3C" w:rsidRPr="004C697D" w:rsidRDefault="00EE7F3C" w:rsidP="00E504D9">
            <w:pPr>
              <w:pStyle w:val="a3"/>
              <w:jc w:val="center"/>
              <w:rPr>
                <w:color w:val="000000"/>
                <w:sz w:val="21"/>
                <w:szCs w:val="21"/>
              </w:rPr>
            </w:pPr>
            <w:r w:rsidRPr="004C697D">
              <w:rPr>
                <w:rFonts w:hint="eastAsia"/>
                <w:color w:val="000000"/>
                <w:sz w:val="21"/>
                <w:szCs w:val="21"/>
              </w:rPr>
              <w:t>业绩比较基准收益率③</w:t>
            </w:r>
          </w:p>
        </w:tc>
        <w:tc>
          <w:tcPr>
            <w:tcW w:w="750" w:type="pct"/>
            <w:tcBorders>
              <w:top w:val="single" w:sz="4" w:space="0" w:color="auto"/>
              <w:left w:val="single" w:sz="4" w:space="0" w:color="auto"/>
              <w:bottom w:val="single" w:sz="4" w:space="0" w:color="auto"/>
              <w:right w:val="single" w:sz="4" w:space="0" w:color="auto"/>
            </w:tcBorders>
            <w:vAlign w:val="center"/>
          </w:tcPr>
          <w:p w:rsidR="00EE7F3C" w:rsidRPr="004C697D" w:rsidRDefault="00EE7F3C" w:rsidP="00E504D9">
            <w:pPr>
              <w:pStyle w:val="a3"/>
              <w:jc w:val="center"/>
              <w:rPr>
                <w:color w:val="000000"/>
                <w:sz w:val="21"/>
                <w:szCs w:val="21"/>
              </w:rPr>
            </w:pPr>
            <w:r w:rsidRPr="004C697D">
              <w:rPr>
                <w:rFonts w:hint="eastAsia"/>
                <w:color w:val="000000"/>
                <w:sz w:val="21"/>
                <w:szCs w:val="21"/>
              </w:rPr>
              <w:t>业绩比较基准收益率标准差④</w:t>
            </w:r>
          </w:p>
        </w:tc>
        <w:tc>
          <w:tcPr>
            <w:tcW w:w="600" w:type="pct"/>
            <w:tcBorders>
              <w:top w:val="single" w:sz="4" w:space="0" w:color="auto"/>
              <w:left w:val="single" w:sz="4" w:space="0" w:color="auto"/>
              <w:bottom w:val="single" w:sz="4" w:space="0" w:color="auto"/>
              <w:right w:val="single" w:sz="4" w:space="0" w:color="auto"/>
            </w:tcBorders>
            <w:vAlign w:val="center"/>
          </w:tcPr>
          <w:p w:rsidR="00EE7F3C" w:rsidRPr="004C697D" w:rsidRDefault="00EE7F3C" w:rsidP="00E504D9">
            <w:pPr>
              <w:pStyle w:val="a3"/>
              <w:jc w:val="center"/>
              <w:rPr>
                <w:color w:val="000000"/>
                <w:sz w:val="21"/>
                <w:szCs w:val="21"/>
              </w:rPr>
            </w:pPr>
            <w:r w:rsidRPr="004C697D">
              <w:rPr>
                <w:rFonts w:hint="eastAsia"/>
                <w:color w:val="000000"/>
                <w:sz w:val="21"/>
                <w:szCs w:val="21"/>
              </w:rPr>
              <w:t>①-③</w:t>
            </w:r>
          </w:p>
        </w:tc>
        <w:tc>
          <w:tcPr>
            <w:tcW w:w="600" w:type="pct"/>
            <w:tcBorders>
              <w:top w:val="single" w:sz="4" w:space="0" w:color="auto"/>
              <w:left w:val="single" w:sz="4" w:space="0" w:color="auto"/>
              <w:bottom w:val="single" w:sz="4" w:space="0" w:color="auto"/>
              <w:right w:val="single" w:sz="4" w:space="0" w:color="auto"/>
            </w:tcBorders>
            <w:vAlign w:val="center"/>
          </w:tcPr>
          <w:p w:rsidR="00EE7F3C" w:rsidRPr="004C697D" w:rsidRDefault="00EE7F3C" w:rsidP="00E504D9">
            <w:pPr>
              <w:pStyle w:val="a3"/>
              <w:jc w:val="center"/>
              <w:rPr>
                <w:color w:val="000000"/>
                <w:sz w:val="21"/>
                <w:szCs w:val="21"/>
              </w:rPr>
            </w:pPr>
            <w:r w:rsidRPr="004C697D">
              <w:rPr>
                <w:rFonts w:hint="eastAsia"/>
                <w:color w:val="000000"/>
                <w:sz w:val="21"/>
                <w:szCs w:val="21"/>
              </w:rPr>
              <w:t>②-④</w:t>
            </w:r>
          </w:p>
        </w:tc>
      </w:tr>
      <w:tr w:rsidR="00EE7F3C" w:rsidRPr="004C697D" w:rsidTr="00234847">
        <w:tc>
          <w:tcPr>
            <w:tcW w:w="950" w:type="pct"/>
            <w:tcBorders>
              <w:top w:val="single" w:sz="4" w:space="0" w:color="auto"/>
              <w:left w:val="single" w:sz="4" w:space="0" w:color="auto"/>
              <w:bottom w:val="single" w:sz="4" w:space="0" w:color="auto"/>
              <w:right w:val="single" w:sz="4" w:space="0" w:color="auto"/>
            </w:tcBorders>
            <w:vAlign w:val="center"/>
          </w:tcPr>
          <w:p w:rsidR="00EE7F3C" w:rsidRPr="004C697D" w:rsidRDefault="00234847" w:rsidP="00E504D9">
            <w:pPr>
              <w:pStyle w:val="a3"/>
              <w:jc w:val="both"/>
              <w:rPr>
                <w:color w:val="000000"/>
                <w:sz w:val="21"/>
                <w:szCs w:val="21"/>
              </w:rPr>
            </w:pPr>
            <w:r w:rsidRPr="004C697D">
              <w:rPr>
                <w:color w:val="000000"/>
                <w:sz w:val="21"/>
                <w:szCs w:val="21"/>
              </w:rPr>
              <w:t>2016年7月1日至2016年7月26日</w:t>
            </w:r>
          </w:p>
        </w:tc>
        <w:tc>
          <w:tcPr>
            <w:tcW w:w="700" w:type="pct"/>
            <w:tcBorders>
              <w:top w:val="single" w:sz="4" w:space="0" w:color="auto"/>
              <w:left w:val="single" w:sz="4" w:space="0" w:color="auto"/>
              <w:bottom w:val="single" w:sz="4" w:space="0" w:color="auto"/>
              <w:right w:val="single" w:sz="4" w:space="0" w:color="auto"/>
            </w:tcBorders>
            <w:vAlign w:val="center"/>
          </w:tcPr>
          <w:p w:rsidR="00EE7F3C" w:rsidRPr="004C697D" w:rsidRDefault="00234847" w:rsidP="00234847">
            <w:pPr>
              <w:pStyle w:val="a3"/>
              <w:jc w:val="right"/>
              <w:rPr>
                <w:color w:val="000000"/>
                <w:sz w:val="21"/>
                <w:szCs w:val="21"/>
              </w:rPr>
            </w:pPr>
            <w:r w:rsidRPr="004C697D">
              <w:rPr>
                <w:color w:val="000000"/>
                <w:sz w:val="21"/>
                <w:szCs w:val="21"/>
              </w:rPr>
              <w:t>3.25%</w:t>
            </w:r>
          </w:p>
        </w:tc>
        <w:tc>
          <w:tcPr>
            <w:tcW w:w="700" w:type="pct"/>
            <w:tcBorders>
              <w:top w:val="single" w:sz="4" w:space="0" w:color="auto"/>
              <w:left w:val="single" w:sz="4" w:space="0" w:color="auto"/>
              <w:bottom w:val="single" w:sz="4" w:space="0" w:color="auto"/>
              <w:right w:val="single" w:sz="4" w:space="0" w:color="auto"/>
            </w:tcBorders>
            <w:vAlign w:val="center"/>
          </w:tcPr>
          <w:p w:rsidR="00EE7F3C" w:rsidRPr="004C697D" w:rsidRDefault="00234847" w:rsidP="00234847">
            <w:pPr>
              <w:pStyle w:val="a3"/>
              <w:jc w:val="right"/>
              <w:rPr>
                <w:color w:val="000000"/>
                <w:sz w:val="21"/>
                <w:szCs w:val="21"/>
              </w:rPr>
            </w:pPr>
            <w:r w:rsidRPr="004C697D">
              <w:rPr>
                <w:color w:val="000000"/>
                <w:sz w:val="21"/>
                <w:szCs w:val="21"/>
              </w:rPr>
              <w:t>0.97%</w:t>
            </w:r>
          </w:p>
        </w:tc>
        <w:tc>
          <w:tcPr>
            <w:tcW w:w="700" w:type="pct"/>
            <w:tcBorders>
              <w:top w:val="single" w:sz="4" w:space="0" w:color="auto"/>
              <w:left w:val="single" w:sz="4" w:space="0" w:color="auto"/>
              <w:bottom w:val="single" w:sz="4" w:space="0" w:color="auto"/>
              <w:right w:val="single" w:sz="4" w:space="0" w:color="auto"/>
            </w:tcBorders>
            <w:vAlign w:val="center"/>
          </w:tcPr>
          <w:p w:rsidR="00EE7F3C" w:rsidRPr="004C697D" w:rsidRDefault="00234847" w:rsidP="00234847">
            <w:pPr>
              <w:pStyle w:val="a3"/>
              <w:jc w:val="right"/>
              <w:rPr>
                <w:color w:val="000000"/>
                <w:sz w:val="21"/>
                <w:szCs w:val="21"/>
              </w:rPr>
            </w:pPr>
            <w:r w:rsidRPr="004C697D">
              <w:rPr>
                <w:color w:val="000000"/>
                <w:sz w:val="21"/>
                <w:szCs w:val="21"/>
              </w:rPr>
              <w:t>3.88%</w:t>
            </w:r>
          </w:p>
        </w:tc>
        <w:tc>
          <w:tcPr>
            <w:tcW w:w="750" w:type="pct"/>
            <w:tcBorders>
              <w:top w:val="single" w:sz="4" w:space="0" w:color="auto"/>
              <w:left w:val="single" w:sz="4" w:space="0" w:color="auto"/>
              <w:bottom w:val="single" w:sz="4" w:space="0" w:color="auto"/>
              <w:right w:val="single" w:sz="4" w:space="0" w:color="auto"/>
            </w:tcBorders>
            <w:vAlign w:val="center"/>
          </w:tcPr>
          <w:p w:rsidR="00EE7F3C" w:rsidRPr="004C697D" w:rsidRDefault="00234847" w:rsidP="00234847">
            <w:pPr>
              <w:pStyle w:val="a3"/>
              <w:jc w:val="right"/>
              <w:rPr>
                <w:color w:val="000000"/>
                <w:sz w:val="21"/>
                <w:szCs w:val="21"/>
              </w:rPr>
            </w:pPr>
            <w:r w:rsidRPr="004C697D">
              <w:rPr>
                <w:color w:val="000000"/>
                <w:sz w:val="21"/>
                <w:szCs w:val="21"/>
              </w:rPr>
              <w:t>0.91%</w:t>
            </w:r>
          </w:p>
        </w:tc>
        <w:tc>
          <w:tcPr>
            <w:tcW w:w="600" w:type="pct"/>
            <w:tcBorders>
              <w:top w:val="single" w:sz="4" w:space="0" w:color="auto"/>
              <w:left w:val="single" w:sz="4" w:space="0" w:color="auto"/>
              <w:bottom w:val="single" w:sz="4" w:space="0" w:color="auto"/>
              <w:right w:val="single" w:sz="4" w:space="0" w:color="auto"/>
            </w:tcBorders>
            <w:vAlign w:val="center"/>
          </w:tcPr>
          <w:p w:rsidR="00EE7F3C" w:rsidRPr="004C697D" w:rsidRDefault="00234847" w:rsidP="00234847">
            <w:pPr>
              <w:pStyle w:val="a3"/>
              <w:jc w:val="right"/>
              <w:rPr>
                <w:color w:val="000000"/>
                <w:sz w:val="21"/>
                <w:szCs w:val="21"/>
              </w:rPr>
            </w:pPr>
            <w:r w:rsidRPr="004C697D">
              <w:rPr>
                <w:color w:val="000000"/>
                <w:sz w:val="21"/>
                <w:szCs w:val="21"/>
              </w:rPr>
              <w:t>-0.63%</w:t>
            </w:r>
          </w:p>
        </w:tc>
        <w:tc>
          <w:tcPr>
            <w:tcW w:w="600" w:type="pct"/>
            <w:tcBorders>
              <w:top w:val="single" w:sz="4" w:space="0" w:color="auto"/>
              <w:left w:val="single" w:sz="4" w:space="0" w:color="auto"/>
              <w:bottom w:val="single" w:sz="4" w:space="0" w:color="auto"/>
              <w:right w:val="single" w:sz="4" w:space="0" w:color="auto"/>
            </w:tcBorders>
            <w:vAlign w:val="center"/>
          </w:tcPr>
          <w:p w:rsidR="00EE7F3C" w:rsidRPr="004C697D" w:rsidRDefault="00234847" w:rsidP="00234847">
            <w:pPr>
              <w:pStyle w:val="a3"/>
              <w:jc w:val="right"/>
              <w:rPr>
                <w:color w:val="000000"/>
                <w:sz w:val="21"/>
                <w:szCs w:val="21"/>
              </w:rPr>
            </w:pPr>
            <w:r w:rsidRPr="004C697D">
              <w:rPr>
                <w:color w:val="000000"/>
                <w:sz w:val="21"/>
                <w:szCs w:val="21"/>
              </w:rPr>
              <w:t>0.06%</w:t>
            </w:r>
          </w:p>
        </w:tc>
      </w:tr>
    </w:tbl>
    <w:p w:rsidR="00FA7632" w:rsidRDefault="00FA7632" w:rsidP="00A545B6">
      <w:pPr>
        <w:tabs>
          <w:tab w:val="left" w:pos="567"/>
        </w:tabs>
        <w:rPr>
          <w:rFonts w:ascii="宋体" w:hAnsi="宋体"/>
          <w:b/>
          <w:bCs/>
          <w:szCs w:val="21"/>
        </w:rPr>
      </w:pPr>
    </w:p>
    <w:p w:rsidR="00EE7F3C" w:rsidRPr="004C697D" w:rsidRDefault="00EE7F3C" w:rsidP="00EE7F3C">
      <w:pPr>
        <w:tabs>
          <w:tab w:val="left" w:pos="567"/>
        </w:tabs>
        <w:rPr>
          <w:rFonts w:ascii="宋体" w:hAnsi="宋体"/>
          <w:b/>
          <w:bCs/>
          <w:szCs w:val="21"/>
        </w:rPr>
      </w:pPr>
      <w:r w:rsidRPr="004C697D">
        <w:rPr>
          <w:rFonts w:ascii="宋体" w:hAnsi="宋体" w:hint="eastAsia"/>
          <w:b/>
          <w:bCs/>
          <w:szCs w:val="21"/>
        </w:rPr>
        <w:t>3.2.2</w:t>
      </w:r>
      <w:r w:rsidRPr="004C697D">
        <w:rPr>
          <w:rFonts w:ascii="宋体" w:hAnsi="宋体" w:hint="eastAsia"/>
          <w:bCs/>
          <w:szCs w:val="21"/>
        </w:rPr>
        <w:t xml:space="preserve"> </w:t>
      </w:r>
      <w:r w:rsidRPr="004C697D">
        <w:rPr>
          <w:rFonts w:ascii="宋体" w:hAnsi="宋体" w:hint="eastAsia"/>
          <w:b/>
          <w:bCs/>
          <w:szCs w:val="21"/>
        </w:rPr>
        <w:t>自基金合同生效以来基金累计净值增长率变动及其与同期业绩比较基准收益率变动的比较</w:t>
      </w:r>
    </w:p>
    <w:p w:rsidR="00EE7F3C" w:rsidRPr="004C697D" w:rsidRDefault="0028691E" w:rsidP="0028691E">
      <w:pPr>
        <w:widowControl/>
        <w:ind w:firstLineChars="200" w:firstLine="420"/>
        <w:jc w:val="center"/>
        <w:rPr>
          <w:rFonts w:ascii="宋体" w:hAnsi="宋体"/>
          <w:color w:val="000000"/>
          <w:szCs w:val="21"/>
        </w:rPr>
      </w:pPr>
      <w:r>
        <w:rPr>
          <w:rFonts w:ascii="宋体" w:hAnsi="宋体"/>
          <w:noProof/>
          <w:color w:val="000000"/>
          <w:szCs w:val="21"/>
        </w:rPr>
        <w:drawing>
          <wp:inline distT="0" distB="0" distL="0" distR="0">
            <wp:extent cx="4762500" cy="2857500"/>
            <wp:effectExtent l="0" t="0" r="0" b="0"/>
            <wp:docPr id="1" name="图片 1" descr="C:\Users\hec\Desktop\基建工程\转型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Desktop\基建工程\转型前.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r w:rsidR="00234847" w:rsidRPr="004C697D">
        <w:rPr>
          <w:rFonts w:ascii="宋体" w:hAnsi="宋体"/>
          <w:color w:val="000000"/>
          <w:szCs w:val="21"/>
        </w:rPr>
        <w:t xml:space="preserve"> </w:t>
      </w:r>
    </w:p>
    <w:p w:rsidR="000E59E4" w:rsidRDefault="000E59E4" w:rsidP="00893579">
      <w:pPr>
        <w:widowControl/>
        <w:ind w:firstLineChars="200" w:firstLine="420"/>
        <w:jc w:val="center"/>
        <w:rPr>
          <w:rFonts w:ascii="宋体" w:hAnsi="宋体"/>
          <w:color w:val="000000"/>
          <w:szCs w:val="21"/>
        </w:rPr>
      </w:pPr>
    </w:p>
    <w:p w:rsidR="008E52B5" w:rsidRPr="00893579" w:rsidRDefault="00234847" w:rsidP="00893579">
      <w:pPr>
        <w:widowControl/>
        <w:ind w:firstLineChars="200" w:firstLine="420"/>
        <w:jc w:val="center"/>
        <w:rPr>
          <w:rFonts w:ascii="宋体" w:hAnsi="宋体"/>
          <w:color w:val="000000"/>
          <w:szCs w:val="21"/>
        </w:rPr>
      </w:pPr>
      <w:r w:rsidRPr="004C697D">
        <w:rPr>
          <w:rFonts w:ascii="宋体" w:hAnsi="宋体" w:hint="eastAsia"/>
          <w:color w:val="000000"/>
          <w:szCs w:val="21"/>
        </w:rPr>
        <w:t>注</w:t>
      </w:r>
      <w:r w:rsidRPr="004C697D">
        <w:rPr>
          <w:rFonts w:ascii="宋体" w:hAnsi="宋体"/>
          <w:color w:val="000000"/>
          <w:szCs w:val="21"/>
        </w:rPr>
        <w:t>: 按照本基金合同规定,本基金建仓期自2015年8月6日至2016年2月6日,建仓日结束时资产配置比例符合本基金基金合同规定。</w:t>
      </w:r>
    </w:p>
    <w:p w:rsidR="001C487D" w:rsidRPr="004C697D" w:rsidRDefault="001C487D" w:rsidP="00893579">
      <w:pPr>
        <w:autoSpaceDE w:val="0"/>
        <w:autoSpaceDN w:val="0"/>
        <w:adjustRightInd w:val="0"/>
        <w:jc w:val="left"/>
        <w:rPr>
          <w:rFonts w:ascii="宋体" w:hAnsi="宋体" w:cs="宋体"/>
          <w:color w:val="000000"/>
          <w:kern w:val="0"/>
          <w:szCs w:val="21"/>
        </w:rPr>
      </w:pPr>
    </w:p>
    <w:p w:rsidR="008E52B5" w:rsidRPr="004C697D" w:rsidRDefault="008E52B5" w:rsidP="00B61696">
      <w:pPr>
        <w:pStyle w:val="2"/>
        <w:keepNext w:val="0"/>
        <w:keepLines w:val="0"/>
        <w:numPr>
          <w:ilvl w:val="0"/>
          <w:numId w:val="1"/>
        </w:numPr>
        <w:spacing w:beforeLines="100" w:before="312" w:afterLines="100" w:after="312" w:line="240" w:lineRule="auto"/>
        <w:jc w:val="center"/>
        <w:rPr>
          <w:rFonts w:ascii="宋体" w:eastAsia="宋体" w:hAnsi="宋体"/>
          <w:bCs w:val="0"/>
          <w:color w:val="000000"/>
          <w:sz w:val="21"/>
          <w:szCs w:val="21"/>
        </w:rPr>
      </w:pPr>
      <w:r w:rsidRPr="004C697D">
        <w:rPr>
          <w:rFonts w:ascii="宋体" w:eastAsia="宋体" w:hAnsi="宋体" w:hint="eastAsia"/>
          <w:bCs w:val="0"/>
          <w:color w:val="000000"/>
          <w:sz w:val="21"/>
          <w:szCs w:val="21"/>
        </w:rPr>
        <w:t>管理人报告</w:t>
      </w:r>
    </w:p>
    <w:p w:rsidR="008E52B5" w:rsidRPr="004C697D" w:rsidRDefault="008E52B5" w:rsidP="00C223F7">
      <w:pPr>
        <w:numPr>
          <w:ilvl w:val="1"/>
          <w:numId w:val="1"/>
        </w:numPr>
        <w:rPr>
          <w:rFonts w:ascii="宋体" w:hAnsi="宋体"/>
          <w:b/>
          <w:bCs/>
          <w:color w:val="000000"/>
          <w:szCs w:val="21"/>
        </w:rPr>
      </w:pPr>
      <w:r w:rsidRPr="004C697D">
        <w:rPr>
          <w:rFonts w:ascii="宋体" w:hAnsi="宋体" w:hint="eastAsia"/>
          <w:b/>
          <w:bCs/>
          <w:color w:val="000000"/>
          <w:szCs w:val="21"/>
        </w:rPr>
        <w:t>基金经理（或基金经理小组）简介</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59"/>
        <w:gridCol w:w="1676"/>
        <w:gridCol w:w="1010"/>
        <w:gridCol w:w="949"/>
        <w:gridCol w:w="3897"/>
      </w:tblGrid>
      <w:tr w:rsidR="00CF123D" w:rsidRPr="004C697D" w:rsidTr="00400B73">
        <w:tc>
          <w:tcPr>
            <w:tcW w:w="577" w:type="pct"/>
            <w:vMerge w:val="restart"/>
            <w:tcBorders>
              <w:top w:val="single" w:sz="4" w:space="0" w:color="auto"/>
              <w:left w:val="single" w:sz="4" w:space="0" w:color="auto"/>
              <w:right w:val="single" w:sz="4" w:space="0" w:color="auto"/>
            </w:tcBorders>
            <w:vAlign w:val="center"/>
          </w:tcPr>
          <w:p w:rsidR="00CF123D" w:rsidRPr="004C697D" w:rsidRDefault="00CF123D">
            <w:pPr>
              <w:widowControl/>
              <w:jc w:val="center"/>
              <w:rPr>
                <w:rFonts w:ascii="宋体" w:hAnsi="宋体"/>
                <w:color w:val="000000"/>
                <w:szCs w:val="21"/>
              </w:rPr>
            </w:pPr>
            <w:r w:rsidRPr="004C697D">
              <w:rPr>
                <w:rFonts w:ascii="宋体" w:hAnsi="宋体" w:hint="eastAsia"/>
                <w:color w:val="000000"/>
                <w:szCs w:val="21"/>
              </w:rPr>
              <w:t>姓名</w:t>
            </w:r>
          </w:p>
        </w:tc>
        <w:tc>
          <w:tcPr>
            <w:tcW w:w="590" w:type="pct"/>
            <w:vMerge w:val="restart"/>
            <w:tcBorders>
              <w:top w:val="single" w:sz="4" w:space="0" w:color="auto"/>
              <w:left w:val="single" w:sz="4" w:space="0" w:color="auto"/>
              <w:right w:val="single" w:sz="4" w:space="0" w:color="auto"/>
            </w:tcBorders>
            <w:vAlign w:val="center"/>
          </w:tcPr>
          <w:p w:rsidR="00CF123D" w:rsidRPr="004C697D" w:rsidRDefault="00CF123D">
            <w:pPr>
              <w:widowControl/>
              <w:jc w:val="center"/>
              <w:rPr>
                <w:rFonts w:ascii="宋体" w:hAnsi="宋体"/>
                <w:color w:val="000000"/>
                <w:szCs w:val="21"/>
              </w:rPr>
            </w:pPr>
            <w:r w:rsidRPr="004C697D">
              <w:rPr>
                <w:rFonts w:ascii="宋体" w:hAnsi="宋体" w:hint="eastAsia"/>
                <w:color w:val="000000"/>
                <w:szCs w:val="21"/>
              </w:rPr>
              <w:t>职务</w:t>
            </w: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CF123D" w:rsidRPr="004C697D" w:rsidRDefault="00CF123D">
            <w:pPr>
              <w:jc w:val="center"/>
              <w:rPr>
                <w:rFonts w:ascii="宋体" w:hAnsi="宋体"/>
                <w:color w:val="000000"/>
                <w:szCs w:val="21"/>
              </w:rPr>
            </w:pPr>
            <w:r w:rsidRPr="004C697D">
              <w:rPr>
                <w:rFonts w:ascii="宋体" w:hAnsi="宋体" w:hint="eastAsia"/>
                <w:szCs w:val="21"/>
              </w:rPr>
              <w:t>任本基金的基金经理期限</w:t>
            </w:r>
          </w:p>
        </w:tc>
        <w:tc>
          <w:tcPr>
            <w:tcW w:w="483" w:type="pct"/>
            <w:vMerge w:val="restart"/>
            <w:tcBorders>
              <w:top w:val="single" w:sz="4" w:space="0" w:color="auto"/>
              <w:left w:val="single" w:sz="4" w:space="0" w:color="auto"/>
              <w:right w:val="single" w:sz="4" w:space="0" w:color="auto"/>
            </w:tcBorders>
            <w:vAlign w:val="center"/>
          </w:tcPr>
          <w:p w:rsidR="00CF123D" w:rsidRPr="004C697D" w:rsidRDefault="00CF123D">
            <w:pPr>
              <w:widowControl/>
              <w:jc w:val="center"/>
              <w:rPr>
                <w:rFonts w:ascii="宋体" w:hAnsi="宋体"/>
                <w:color w:val="000000"/>
                <w:szCs w:val="21"/>
              </w:rPr>
            </w:pPr>
            <w:r w:rsidRPr="004C697D">
              <w:rPr>
                <w:rFonts w:ascii="宋体" w:hAnsi="宋体" w:hint="eastAsia"/>
                <w:color w:val="000000"/>
                <w:szCs w:val="21"/>
              </w:rPr>
              <w:t>证券从业年限</w:t>
            </w:r>
          </w:p>
        </w:tc>
        <w:tc>
          <w:tcPr>
            <w:tcW w:w="1983" w:type="pct"/>
            <w:vMerge w:val="restart"/>
            <w:tcBorders>
              <w:top w:val="single" w:sz="4" w:space="0" w:color="auto"/>
              <w:left w:val="single" w:sz="4" w:space="0" w:color="auto"/>
              <w:right w:val="single" w:sz="4" w:space="0" w:color="auto"/>
            </w:tcBorders>
            <w:vAlign w:val="center"/>
          </w:tcPr>
          <w:p w:rsidR="00CF123D" w:rsidRPr="004C697D" w:rsidRDefault="00CF123D">
            <w:pPr>
              <w:widowControl/>
              <w:jc w:val="center"/>
              <w:rPr>
                <w:rFonts w:ascii="宋体" w:hAnsi="宋体"/>
                <w:color w:val="000000"/>
                <w:szCs w:val="21"/>
              </w:rPr>
            </w:pPr>
            <w:r w:rsidRPr="004C697D">
              <w:rPr>
                <w:rFonts w:ascii="宋体" w:hAnsi="宋体" w:hint="eastAsia"/>
                <w:color w:val="000000"/>
                <w:szCs w:val="21"/>
              </w:rPr>
              <w:t>说明</w:t>
            </w:r>
          </w:p>
        </w:tc>
      </w:tr>
      <w:tr w:rsidR="00CF123D" w:rsidRPr="004C697D" w:rsidTr="00400B73">
        <w:tc>
          <w:tcPr>
            <w:tcW w:w="577" w:type="pct"/>
            <w:vMerge/>
            <w:tcBorders>
              <w:left w:val="single" w:sz="4" w:space="0" w:color="auto"/>
              <w:bottom w:val="single" w:sz="4" w:space="0" w:color="auto"/>
              <w:right w:val="single" w:sz="4" w:space="0" w:color="auto"/>
            </w:tcBorders>
            <w:vAlign w:val="center"/>
          </w:tcPr>
          <w:p w:rsidR="00CF123D" w:rsidRPr="004C697D" w:rsidRDefault="00CF123D">
            <w:pPr>
              <w:widowControl/>
              <w:jc w:val="center"/>
              <w:rPr>
                <w:rFonts w:ascii="宋体" w:hAnsi="宋体"/>
                <w:color w:val="000000"/>
                <w:szCs w:val="21"/>
              </w:rPr>
            </w:pPr>
          </w:p>
        </w:tc>
        <w:tc>
          <w:tcPr>
            <w:tcW w:w="590" w:type="pct"/>
            <w:vMerge/>
            <w:tcBorders>
              <w:left w:val="single" w:sz="4" w:space="0" w:color="auto"/>
              <w:bottom w:val="single" w:sz="4" w:space="0" w:color="auto"/>
              <w:right w:val="single" w:sz="4" w:space="0" w:color="auto"/>
            </w:tcBorders>
            <w:vAlign w:val="center"/>
          </w:tcPr>
          <w:p w:rsidR="00CF123D" w:rsidRPr="004C697D" w:rsidRDefault="00CF123D">
            <w:pPr>
              <w:widowControl/>
              <w:jc w:val="center"/>
              <w:rPr>
                <w:rFonts w:ascii="宋体" w:hAnsi="宋体"/>
                <w:color w:val="000000"/>
                <w:szCs w:val="21"/>
              </w:rPr>
            </w:pPr>
          </w:p>
        </w:tc>
        <w:tc>
          <w:tcPr>
            <w:tcW w:w="853" w:type="pct"/>
            <w:tcBorders>
              <w:top w:val="single" w:sz="4" w:space="0" w:color="auto"/>
              <w:left w:val="single" w:sz="4" w:space="0" w:color="auto"/>
              <w:bottom w:val="single" w:sz="4" w:space="0" w:color="auto"/>
              <w:right w:val="single" w:sz="4" w:space="0" w:color="auto"/>
            </w:tcBorders>
            <w:vAlign w:val="center"/>
          </w:tcPr>
          <w:p w:rsidR="00CF123D" w:rsidRPr="004C697D" w:rsidRDefault="00CF123D" w:rsidP="00F831B6">
            <w:pPr>
              <w:jc w:val="center"/>
              <w:rPr>
                <w:rFonts w:ascii="宋体" w:hAnsi="宋体"/>
                <w:color w:val="000000"/>
                <w:szCs w:val="21"/>
              </w:rPr>
            </w:pPr>
            <w:r w:rsidRPr="004C697D">
              <w:rPr>
                <w:rFonts w:ascii="宋体" w:hAnsi="宋体" w:hint="eastAsia"/>
                <w:color w:val="000000"/>
                <w:szCs w:val="21"/>
              </w:rPr>
              <w:t>任职日期</w:t>
            </w:r>
          </w:p>
        </w:tc>
        <w:tc>
          <w:tcPr>
            <w:tcW w:w="514" w:type="pct"/>
            <w:tcBorders>
              <w:left w:val="single" w:sz="4" w:space="0" w:color="auto"/>
              <w:bottom w:val="single" w:sz="4" w:space="0" w:color="auto"/>
              <w:right w:val="single" w:sz="4" w:space="0" w:color="auto"/>
            </w:tcBorders>
            <w:shd w:val="clear" w:color="auto" w:fill="auto"/>
            <w:vAlign w:val="center"/>
          </w:tcPr>
          <w:p w:rsidR="00CF123D" w:rsidRPr="004C697D" w:rsidRDefault="00CF123D" w:rsidP="00F831B6">
            <w:pPr>
              <w:jc w:val="center"/>
              <w:rPr>
                <w:rFonts w:ascii="宋体" w:hAnsi="宋体"/>
                <w:color w:val="000000"/>
                <w:szCs w:val="21"/>
              </w:rPr>
            </w:pPr>
            <w:r w:rsidRPr="004C697D">
              <w:rPr>
                <w:rFonts w:ascii="宋体" w:hAnsi="宋体" w:hint="eastAsia"/>
                <w:color w:val="000000"/>
                <w:szCs w:val="21"/>
              </w:rPr>
              <w:t>离任日期</w:t>
            </w:r>
          </w:p>
        </w:tc>
        <w:tc>
          <w:tcPr>
            <w:tcW w:w="483" w:type="pct"/>
            <w:vMerge/>
            <w:tcBorders>
              <w:left w:val="single" w:sz="4" w:space="0" w:color="auto"/>
              <w:bottom w:val="single" w:sz="4" w:space="0" w:color="auto"/>
              <w:right w:val="single" w:sz="4" w:space="0" w:color="auto"/>
            </w:tcBorders>
            <w:vAlign w:val="center"/>
          </w:tcPr>
          <w:p w:rsidR="00CF123D" w:rsidRPr="004C697D" w:rsidRDefault="00CF123D">
            <w:pPr>
              <w:widowControl/>
              <w:jc w:val="center"/>
              <w:rPr>
                <w:rFonts w:ascii="宋体" w:hAnsi="宋体"/>
                <w:color w:val="000000"/>
                <w:szCs w:val="21"/>
              </w:rPr>
            </w:pPr>
          </w:p>
        </w:tc>
        <w:tc>
          <w:tcPr>
            <w:tcW w:w="1983" w:type="pct"/>
            <w:vMerge/>
            <w:tcBorders>
              <w:left w:val="single" w:sz="4" w:space="0" w:color="auto"/>
              <w:bottom w:val="single" w:sz="4" w:space="0" w:color="auto"/>
              <w:right w:val="single" w:sz="4" w:space="0" w:color="auto"/>
            </w:tcBorders>
            <w:vAlign w:val="center"/>
          </w:tcPr>
          <w:p w:rsidR="00CF123D" w:rsidRPr="004C697D" w:rsidRDefault="00CF123D">
            <w:pPr>
              <w:widowControl/>
              <w:jc w:val="center"/>
              <w:rPr>
                <w:rFonts w:ascii="宋体" w:hAnsi="宋体"/>
                <w:color w:val="000000"/>
                <w:szCs w:val="21"/>
              </w:rPr>
            </w:pPr>
          </w:p>
        </w:tc>
      </w:tr>
      <w:tr w:rsidR="00CF123D" w:rsidRPr="004C697D" w:rsidTr="00400B73">
        <w:tc>
          <w:tcPr>
            <w:tcW w:w="577" w:type="pct"/>
            <w:tcBorders>
              <w:top w:val="single" w:sz="4" w:space="0" w:color="auto"/>
              <w:left w:val="single" w:sz="4" w:space="0" w:color="auto"/>
              <w:bottom w:val="single" w:sz="4" w:space="0" w:color="auto"/>
              <w:right w:val="single" w:sz="4" w:space="0" w:color="auto"/>
            </w:tcBorders>
            <w:vAlign w:val="center"/>
          </w:tcPr>
          <w:p w:rsidR="00CF123D" w:rsidRPr="004C697D" w:rsidRDefault="00234847">
            <w:pPr>
              <w:jc w:val="center"/>
              <w:rPr>
                <w:rFonts w:ascii="宋体" w:hAnsi="宋体"/>
                <w:color w:val="000000"/>
                <w:szCs w:val="21"/>
              </w:rPr>
            </w:pPr>
            <w:r w:rsidRPr="004C697D">
              <w:rPr>
                <w:rFonts w:ascii="宋体" w:hAnsi="宋体" w:hint="eastAsia"/>
                <w:color w:val="000000"/>
                <w:szCs w:val="21"/>
              </w:rPr>
              <w:t>杨旭</w:t>
            </w:r>
          </w:p>
        </w:tc>
        <w:tc>
          <w:tcPr>
            <w:tcW w:w="590" w:type="pct"/>
            <w:tcBorders>
              <w:top w:val="single" w:sz="4" w:space="0" w:color="auto"/>
              <w:left w:val="single" w:sz="4" w:space="0" w:color="auto"/>
              <w:bottom w:val="single" w:sz="4" w:space="0" w:color="auto"/>
              <w:right w:val="single" w:sz="4" w:space="0" w:color="auto"/>
            </w:tcBorders>
            <w:vAlign w:val="center"/>
          </w:tcPr>
          <w:p w:rsidR="00CF123D" w:rsidRPr="004C697D" w:rsidRDefault="00234847">
            <w:pPr>
              <w:jc w:val="center"/>
              <w:rPr>
                <w:rFonts w:ascii="宋体" w:hAnsi="宋体"/>
                <w:color w:val="000000"/>
                <w:szCs w:val="21"/>
              </w:rPr>
            </w:pPr>
            <w:r w:rsidRPr="004C697D">
              <w:rPr>
                <w:rFonts w:ascii="宋体" w:hAnsi="宋体" w:hint="eastAsia"/>
                <w:color w:val="000000"/>
                <w:szCs w:val="21"/>
              </w:rPr>
              <w:t>本基金基金经理</w:t>
            </w:r>
            <w:r w:rsidRPr="004C697D">
              <w:rPr>
                <w:rFonts w:ascii="宋体" w:hAnsi="宋体"/>
                <w:color w:val="000000"/>
                <w:szCs w:val="21"/>
              </w:rPr>
              <w:t>,兼任信诚沪深300指数分级基金、信诚中证500指数分级基金、信诚中证800医药指数分级基金、信诚中证800有色指数分级基金、信诚中证800金融指数分级基金、信诚中证TMT产业主题指数分级基金、信诚中证信息安全指数分级基金、信诚新选回报灵活配置混合基</w:t>
            </w:r>
            <w:r w:rsidRPr="004C697D">
              <w:rPr>
                <w:rFonts w:ascii="宋体" w:hAnsi="宋体"/>
                <w:color w:val="000000"/>
                <w:szCs w:val="21"/>
              </w:rPr>
              <w:lastRenderedPageBreak/>
              <w:t>金、信诚新旺回报灵活配置混合基金(LOF)、信诚中证智能家居指数分级基金、信诚鼎利定增灵活配置混合型基金、信诚至益灵活配置混合基金、信诚至裕灵活配置混合基金的基金经理</w:t>
            </w:r>
          </w:p>
        </w:tc>
        <w:tc>
          <w:tcPr>
            <w:tcW w:w="853" w:type="pct"/>
            <w:tcBorders>
              <w:top w:val="single" w:sz="4" w:space="0" w:color="auto"/>
              <w:left w:val="single" w:sz="4" w:space="0" w:color="auto"/>
              <w:bottom w:val="single" w:sz="4" w:space="0" w:color="auto"/>
              <w:right w:val="single" w:sz="4" w:space="0" w:color="auto"/>
            </w:tcBorders>
            <w:vAlign w:val="center"/>
          </w:tcPr>
          <w:p w:rsidR="00CF123D" w:rsidRPr="004C697D" w:rsidRDefault="00234847">
            <w:pPr>
              <w:jc w:val="center"/>
              <w:rPr>
                <w:rFonts w:ascii="宋体" w:hAnsi="宋体"/>
                <w:color w:val="000000"/>
                <w:szCs w:val="21"/>
              </w:rPr>
            </w:pPr>
            <w:r w:rsidRPr="004C697D">
              <w:rPr>
                <w:rFonts w:ascii="宋体" w:hAnsi="宋体"/>
                <w:color w:val="000000"/>
                <w:szCs w:val="21"/>
              </w:rPr>
              <w:lastRenderedPageBreak/>
              <w:t>2015年8月6日</w:t>
            </w:r>
          </w:p>
        </w:tc>
        <w:tc>
          <w:tcPr>
            <w:tcW w:w="514" w:type="pct"/>
            <w:tcBorders>
              <w:top w:val="single" w:sz="4" w:space="0" w:color="auto"/>
              <w:left w:val="single" w:sz="4" w:space="0" w:color="auto"/>
              <w:bottom w:val="single" w:sz="4" w:space="0" w:color="auto"/>
              <w:right w:val="single" w:sz="4" w:space="0" w:color="auto"/>
            </w:tcBorders>
            <w:vAlign w:val="center"/>
          </w:tcPr>
          <w:p w:rsidR="00CF123D" w:rsidRPr="004C697D" w:rsidRDefault="00234847">
            <w:pPr>
              <w:jc w:val="center"/>
              <w:rPr>
                <w:rFonts w:ascii="宋体" w:hAnsi="宋体"/>
                <w:color w:val="000000"/>
                <w:szCs w:val="21"/>
              </w:rPr>
            </w:pPr>
            <w:r w:rsidRPr="004C697D">
              <w:rPr>
                <w:rFonts w:ascii="宋体" w:hAnsi="宋体"/>
                <w:color w:val="000000"/>
                <w:szCs w:val="21"/>
              </w:rPr>
              <w:t>-</w:t>
            </w:r>
          </w:p>
        </w:tc>
        <w:tc>
          <w:tcPr>
            <w:tcW w:w="483" w:type="pct"/>
            <w:tcBorders>
              <w:top w:val="single" w:sz="4" w:space="0" w:color="auto"/>
              <w:left w:val="single" w:sz="4" w:space="0" w:color="auto"/>
              <w:bottom w:val="single" w:sz="4" w:space="0" w:color="auto"/>
              <w:right w:val="single" w:sz="4" w:space="0" w:color="auto"/>
            </w:tcBorders>
            <w:vAlign w:val="center"/>
          </w:tcPr>
          <w:p w:rsidR="00CF123D" w:rsidRPr="004C697D" w:rsidRDefault="00234847">
            <w:pPr>
              <w:jc w:val="center"/>
              <w:rPr>
                <w:rFonts w:ascii="宋体" w:hAnsi="宋体"/>
                <w:color w:val="000000"/>
                <w:szCs w:val="21"/>
              </w:rPr>
            </w:pPr>
            <w:r w:rsidRPr="004C697D">
              <w:rPr>
                <w:rFonts w:ascii="宋体" w:hAnsi="宋体"/>
                <w:color w:val="000000"/>
                <w:szCs w:val="21"/>
              </w:rPr>
              <w:t>4</w:t>
            </w:r>
          </w:p>
        </w:tc>
        <w:tc>
          <w:tcPr>
            <w:tcW w:w="1983" w:type="pct"/>
            <w:tcBorders>
              <w:top w:val="single" w:sz="4" w:space="0" w:color="auto"/>
              <w:left w:val="single" w:sz="4" w:space="0" w:color="auto"/>
              <w:bottom w:val="single" w:sz="4" w:space="0" w:color="auto"/>
              <w:right w:val="single" w:sz="4" w:space="0" w:color="auto"/>
            </w:tcBorders>
            <w:vAlign w:val="center"/>
          </w:tcPr>
          <w:p w:rsidR="00CF123D" w:rsidRPr="004C697D" w:rsidRDefault="00234847">
            <w:pPr>
              <w:rPr>
                <w:rFonts w:ascii="宋体" w:hAnsi="宋体"/>
                <w:color w:val="000000"/>
                <w:szCs w:val="21"/>
              </w:rPr>
            </w:pPr>
            <w:r w:rsidRPr="004C697D">
              <w:rPr>
                <w:rFonts w:ascii="宋体" w:hAnsi="宋体" w:hint="eastAsia"/>
                <w:color w:val="000000"/>
                <w:szCs w:val="21"/>
              </w:rPr>
              <w:t>数学金融硕士、运筹管理学硕士、纽约大学化学硕士。曾担任美国对冲基金</w:t>
            </w:r>
            <w:r w:rsidRPr="004C697D">
              <w:rPr>
                <w:rFonts w:ascii="宋体" w:hAnsi="宋体"/>
                <w:color w:val="000000"/>
                <w:szCs w:val="21"/>
              </w:rPr>
              <w:t>Robust methods公司数量分析师,华尔街对冲基金WSFA Group公司助理基金经理,该基金为股票多空型对冲基金。2012年8月加入信诚基金,曾分别担任助理投资经理、专户投资经理。现任信诚中证500指数分级基金、信诚沪深300指数分级基金、信诚中证800医药指数分级基金、信诚中证800有色指数分级基金、信诚中证800金融指数分级基金、信诚中证TMT产业主题指数分级基金、信诚中证信息安全指数分级基金、信诚中证智能家居指数分级基金、信</w:t>
            </w:r>
            <w:r w:rsidRPr="004C697D">
              <w:rPr>
                <w:rFonts w:ascii="宋体" w:hAnsi="宋体" w:hint="eastAsia"/>
                <w:color w:val="000000"/>
                <w:szCs w:val="21"/>
              </w:rPr>
              <w:t>诚新选回报灵活配置混合基金、信诚新旺回报灵活配置混合基金</w:t>
            </w:r>
            <w:r w:rsidRPr="004C697D">
              <w:rPr>
                <w:rFonts w:ascii="宋体" w:hAnsi="宋体"/>
                <w:color w:val="000000"/>
                <w:szCs w:val="21"/>
              </w:rPr>
              <w:t>(LOF)、信诚中证基建工程指数型基金(LOF)、信诚鼎利定增灵活配置混合型基金、信诚至益灵活配置混合基金、信诚至裕灵活配置混合基金的基金经理。</w:t>
            </w:r>
          </w:p>
        </w:tc>
      </w:tr>
    </w:tbl>
    <w:p w:rsidR="00234847" w:rsidRPr="004C697D" w:rsidRDefault="00234847" w:rsidP="000815F8">
      <w:pPr>
        <w:ind w:firstLineChars="200" w:firstLine="420"/>
        <w:jc w:val="left"/>
        <w:rPr>
          <w:rFonts w:ascii="宋体" w:hAnsi="宋体"/>
          <w:color w:val="000000"/>
          <w:szCs w:val="21"/>
        </w:rPr>
      </w:pPr>
      <w:r w:rsidRPr="004C697D">
        <w:rPr>
          <w:rFonts w:ascii="宋体" w:hAnsi="宋体" w:hint="eastAsia"/>
          <w:color w:val="000000"/>
          <w:szCs w:val="21"/>
        </w:rPr>
        <w:lastRenderedPageBreak/>
        <w:t>注</w:t>
      </w:r>
      <w:r w:rsidRPr="004C697D">
        <w:rPr>
          <w:rFonts w:ascii="宋体" w:hAnsi="宋体"/>
          <w:color w:val="000000"/>
          <w:szCs w:val="21"/>
        </w:rPr>
        <w:t>:1.上述任职日期、离任日期根据本基金管理人对外披露的任免日期填写。</w:t>
      </w:r>
    </w:p>
    <w:p w:rsidR="008E52B5" w:rsidRPr="004C697D" w:rsidRDefault="00234847" w:rsidP="000815F8">
      <w:pPr>
        <w:ind w:firstLineChars="200" w:firstLine="420"/>
        <w:jc w:val="left"/>
        <w:rPr>
          <w:rFonts w:ascii="宋体" w:hAnsi="宋体"/>
          <w:color w:val="000000"/>
          <w:szCs w:val="21"/>
        </w:rPr>
      </w:pPr>
      <w:r w:rsidRPr="004C697D">
        <w:rPr>
          <w:rFonts w:ascii="宋体" w:hAnsi="宋体"/>
          <w:color w:val="000000"/>
          <w:szCs w:val="21"/>
        </w:rPr>
        <w:t xml:space="preserve">   2.证券从业的含义遵从行业协会《证券业从业人员资格管理办法》的相关规定。</w:t>
      </w:r>
    </w:p>
    <w:p w:rsidR="008E52B5" w:rsidRPr="004C697D" w:rsidRDefault="00917FE2" w:rsidP="00C223F7">
      <w:pPr>
        <w:numPr>
          <w:ilvl w:val="1"/>
          <w:numId w:val="1"/>
        </w:numPr>
        <w:rPr>
          <w:rFonts w:ascii="宋体" w:hAnsi="宋体"/>
          <w:b/>
          <w:bCs/>
          <w:color w:val="000000"/>
          <w:szCs w:val="21"/>
        </w:rPr>
      </w:pPr>
      <w:r w:rsidRPr="004C697D">
        <w:rPr>
          <w:rFonts w:ascii="宋体" w:hAnsi="宋体" w:hint="eastAsia"/>
          <w:b/>
          <w:bCs/>
          <w:color w:val="000000"/>
          <w:szCs w:val="21"/>
        </w:rPr>
        <w:t>管理人对报告期内本基金运作遵规守信情况的说明</w:t>
      </w:r>
    </w:p>
    <w:p w:rsidR="008E52B5" w:rsidRPr="004C697D" w:rsidRDefault="00234847" w:rsidP="000815F8">
      <w:pPr>
        <w:ind w:firstLineChars="200" w:firstLine="420"/>
        <w:jc w:val="left"/>
        <w:rPr>
          <w:rFonts w:ascii="宋体" w:hAnsi="宋体"/>
          <w:color w:val="000000"/>
          <w:szCs w:val="21"/>
        </w:rPr>
      </w:pPr>
      <w:r w:rsidRPr="004C697D">
        <w:rPr>
          <w:rFonts w:ascii="宋体" w:hAnsi="宋体" w:hint="eastAsia"/>
          <w:color w:val="000000"/>
          <w:szCs w:val="21"/>
        </w:rPr>
        <w:t>在本报告期内</w:t>
      </w:r>
      <w:r w:rsidRPr="004C697D">
        <w:rPr>
          <w:rFonts w:ascii="宋体" w:hAnsi="宋体"/>
          <w:color w:val="000000"/>
          <w:szCs w:val="21"/>
        </w:rPr>
        <w:t>,本基金管理人严格按照《证券投资基金法》和其他相关法律法规的规定以及《信诚中证基建工程指数分级证券投资基金基金合同》、《信诚中证基建工程指数分级证券投资基金招募说明书》的约定,本着诚实信用、勤勉尽职的原则管理和运用基金财产。本基金管理人通过不断完善法人治理结构和内部控制制度,加强内部管理,规范基金运作。本报告期内,基金运作合法合规,没有发生损害基金份额持有人利益的行为。</w:t>
      </w:r>
    </w:p>
    <w:p w:rsidR="008E52B5" w:rsidRPr="004C697D" w:rsidRDefault="008E52B5" w:rsidP="00C223F7">
      <w:pPr>
        <w:numPr>
          <w:ilvl w:val="1"/>
          <w:numId w:val="1"/>
        </w:numPr>
        <w:rPr>
          <w:rFonts w:ascii="宋体" w:hAnsi="宋体"/>
          <w:b/>
          <w:bCs/>
          <w:color w:val="000000"/>
          <w:szCs w:val="21"/>
        </w:rPr>
      </w:pPr>
      <w:r w:rsidRPr="004C697D">
        <w:rPr>
          <w:rFonts w:ascii="宋体" w:hAnsi="宋体" w:hint="eastAsia"/>
          <w:b/>
          <w:bCs/>
          <w:color w:val="000000"/>
          <w:szCs w:val="21"/>
        </w:rPr>
        <w:t>公平交易专项说明</w:t>
      </w:r>
    </w:p>
    <w:p w:rsidR="008E52B5" w:rsidRPr="004C697D" w:rsidRDefault="00C223F7" w:rsidP="00C223F7">
      <w:pPr>
        <w:numPr>
          <w:ilvl w:val="2"/>
          <w:numId w:val="1"/>
        </w:numPr>
        <w:tabs>
          <w:tab w:val="left" w:pos="567"/>
        </w:tabs>
        <w:rPr>
          <w:rFonts w:ascii="宋体" w:hAnsi="宋体"/>
          <w:color w:val="000000"/>
          <w:szCs w:val="21"/>
        </w:rPr>
      </w:pPr>
      <w:r w:rsidRPr="004C697D">
        <w:rPr>
          <w:rFonts w:ascii="宋体" w:hAnsi="宋体" w:hint="eastAsia"/>
          <w:color w:val="000000"/>
          <w:szCs w:val="21"/>
        </w:rPr>
        <w:t xml:space="preserve"> </w:t>
      </w:r>
      <w:r w:rsidR="008E52B5" w:rsidRPr="004C697D">
        <w:rPr>
          <w:rFonts w:ascii="宋体" w:hAnsi="宋体" w:hint="eastAsia"/>
          <w:color w:val="000000"/>
          <w:szCs w:val="21"/>
        </w:rPr>
        <w:t>公平交易制度的执行情况</w:t>
      </w:r>
    </w:p>
    <w:p w:rsidR="0072409F" w:rsidRPr="004C697D" w:rsidRDefault="00234847" w:rsidP="00F26B1E">
      <w:pPr>
        <w:ind w:firstLineChars="200" w:firstLine="420"/>
        <w:jc w:val="left"/>
        <w:rPr>
          <w:rFonts w:ascii="宋体" w:hAnsi="宋体"/>
          <w:color w:val="000000"/>
          <w:szCs w:val="21"/>
        </w:rPr>
      </w:pPr>
      <w:r w:rsidRPr="004C697D">
        <w:rPr>
          <w:rFonts w:ascii="宋体" w:hAnsi="宋体" w:hint="eastAsia"/>
          <w:color w:val="000000"/>
          <w:szCs w:val="21"/>
        </w:rPr>
        <w:t>根据中国证监会颁布的《证券投资基金管理公司公平交易制度指导意见》</w:t>
      </w:r>
      <w:r w:rsidRPr="004C697D">
        <w:rPr>
          <w:rFonts w:ascii="宋体" w:hAnsi="宋体"/>
          <w:color w:val="000000"/>
          <w:szCs w:val="21"/>
        </w:rPr>
        <w:t>,以及公司拟定的《信诚基金公平交易管理制度》,公司采取了一系列的行动实际落实公平交易管理的各项要求。各部门在公平交易执行中各司其职,投资研究前端不断完善研究方法和投资决策流程,确保各投资组合享有公平的投资决策机会,建立公平交易的制度环境;交易环节加强交易执行的内部控制,利用恒生交易系统公平交易相关程序,及其它的流程控制,确保不同基金在一、二级市场对同一证券交易时的公平;公司同时不断完善和改进公平交易分析系统,在事后加以了严格的行为监控,分析评</w:t>
      </w:r>
      <w:r w:rsidRPr="004C697D">
        <w:rPr>
          <w:rFonts w:ascii="宋体" w:hAnsi="宋体" w:hint="eastAsia"/>
          <w:color w:val="000000"/>
          <w:szCs w:val="21"/>
        </w:rPr>
        <w:t>估以及报告与信息披露。当期公司整体公平交易制度执行情况良好</w:t>
      </w:r>
      <w:r w:rsidRPr="004C697D">
        <w:rPr>
          <w:rFonts w:ascii="宋体" w:hAnsi="宋体"/>
          <w:color w:val="000000"/>
          <w:szCs w:val="21"/>
        </w:rPr>
        <w:t>,未发现有违背公平交易的相关情况。</w:t>
      </w:r>
    </w:p>
    <w:p w:rsidR="008E52B5" w:rsidRPr="004C697D" w:rsidRDefault="00C223F7" w:rsidP="00C223F7">
      <w:pPr>
        <w:numPr>
          <w:ilvl w:val="2"/>
          <w:numId w:val="1"/>
        </w:numPr>
        <w:tabs>
          <w:tab w:val="left" w:pos="567"/>
        </w:tabs>
        <w:rPr>
          <w:rFonts w:ascii="宋体" w:hAnsi="宋体"/>
          <w:color w:val="000000"/>
          <w:szCs w:val="21"/>
        </w:rPr>
      </w:pPr>
      <w:r w:rsidRPr="004C697D">
        <w:rPr>
          <w:rFonts w:ascii="宋体" w:hAnsi="宋体" w:hint="eastAsia"/>
          <w:color w:val="000000"/>
          <w:szCs w:val="21"/>
        </w:rPr>
        <w:t xml:space="preserve"> </w:t>
      </w:r>
      <w:r w:rsidR="008E52B5" w:rsidRPr="004C697D">
        <w:rPr>
          <w:rFonts w:ascii="宋体" w:hAnsi="宋体" w:hint="eastAsia"/>
          <w:color w:val="000000"/>
          <w:szCs w:val="21"/>
        </w:rPr>
        <w:t>异常交易行为的专项说明</w:t>
      </w:r>
    </w:p>
    <w:p w:rsidR="008E52B5" w:rsidRPr="004C697D" w:rsidRDefault="00234847" w:rsidP="009A7B40">
      <w:pPr>
        <w:ind w:firstLine="420"/>
        <w:jc w:val="left"/>
        <w:rPr>
          <w:rFonts w:ascii="宋体" w:hAnsi="宋体"/>
          <w:color w:val="000000"/>
          <w:szCs w:val="21"/>
        </w:rPr>
      </w:pPr>
      <w:r w:rsidRPr="004C697D">
        <w:rPr>
          <w:rFonts w:ascii="宋体" w:hAnsi="宋体" w:hint="eastAsia"/>
          <w:color w:val="000000"/>
          <w:szCs w:val="21"/>
        </w:rPr>
        <w:t>本报告期内</w:t>
      </w:r>
      <w:r w:rsidRPr="004C697D">
        <w:rPr>
          <w:rFonts w:ascii="宋体" w:hAnsi="宋体"/>
          <w:color w:val="000000"/>
          <w:szCs w:val="21"/>
        </w:rPr>
        <w:t>,未发现本基金与其它投资组合之间有可能导致不公平交易和利益输送的异常交易。报告期内,未出现参与交易所公开竞价同日反向交易成交较少的单边交易量超过该证券当日成交量5%的交易(完全复制的指数基金除外)。</w:t>
      </w:r>
    </w:p>
    <w:p w:rsidR="008E52B5" w:rsidRPr="004C697D" w:rsidRDefault="008E52B5" w:rsidP="00C223F7">
      <w:pPr>
        <w:numPr>
          <w:ilvl w:val="1"/>
          <w:numId w:val="1"/>
        </w:numPr>
        <w:rPr>
          <w:rFonts w:ascii="宋体" w:hAnsi="宋体"/>
          <w:b/>
          <w:bCs/>
          <w:color w:val="000000"/>
          <w:szCs w:val="21"/>
        </w:rPr>
      </w:pPr>
      <w:r w:rsidRPr="004C697D">
        <w:rPr>
          <w:rFonts w:ascii="宋体" w:hAnsi="宋体" w:hint="eastAsia"/>
          <w:b/>
          <w:bCs/>
          <w:color w:val="000000"/>
          <w:szCs w:val="21"/>
        </w:rPr>
        <w:t>报告期内基金的投资策略和</w:t>
      </w:r>
      <w:r w:rsidR="00C45396" w:rsidRPr="004C697D">
        <w:rPr>
          <w:rFonts w:ascii="宋体" w:hAnsi="宋体" w:hint="eastAsia"/>
          <w:b/>
          <w:bCs/>
          <w:color w:val="000000"/>
          <w:szCs w:val="21"/>
        </w:rPr>
        <w:t>运作分析</w:t>
      </w:r>
    </w:p>
    <w:p w:rsidR="008E52B5" w:rsidRPr="004C697D" w:rsidRDefault="00C45396" w:rsidP="00C45396">
      <w:pPr>
        <w:spacing w:line="288" w:lineRule="auto"/>
        <w:jc w:val="left"/>
        <w:rPr>
          <w:rFonts w:ascii="宋体" w:hAnsi="宋体"/>
          <w:color w:val="000000"/>
          <w:szCs w:val="21"/>
        </w:rPr>
      </w:pPr>
      <w:r w:rsidRPr="004C697D">
        <w:rPr>
          <w:rFonts w:ascii="宋体" w:hAnsi="宋体" w:hint="eastAsia"/>
          <w:color w:val="000000"/>
          <w:szCs w:val="21"/>
        </w:rPr>
        <w:tab/>
      </w:r>
      <w:r w:rsidR="00234847" w:rsidRPr="004C697D">
        <w:rPr>
          <w:rFonts w:ascii="宋体" w:hAnsi="宋体" w:hint="eastAsia"/>
          <w:color w:val="000000"/>
          <w:szCs w:val="21"/>
        </w:rPr>
        <w:t>市场进入均衡市</w:t>
      </w:r>
      <w:r w:rsidR="00234847" w:rsidRPr="004C697D">
        <w:rPr>
          <w:rFonts w:ascii="宋体" w:hAnsi="宋体"/>
          <w:color w:val="000000"/>
          <w:szCs w:val="21"/>
        </w:rPr>
        <w:t>,一方面,资产价格不断升高,从110亿“地王”,到10年期国债到2.7,股市再次成为估值相对低的资产,外加“国家队”维稳平抑波动,大幅下跌的动力不足。 另一方面,政策以稳为主,缺乏</w:t>
      </w:r>
      <w:r w:rsidR="00234847" w:rsidRPr="004C697D">
        <w:rPr>
          <w:rFonts w:ascii="宋体" w:hAnsi="宋体"/>
          <w:color w:val="000000"/>
          <w:szCs w:val="21"/>
        </w:rPr>
        <w:lastRenderedPageBreak/>
        <w:t>新增资金,做空筹码依然存在,去年入市亏损资金,IPO加快,要解禁的限售股都使股票上涨动力缺乏。目前买卖双方的观点都无法被市场证伪。所以维持均衡市的观点,以中性仓位,靠持仓结构与策略获得超额收益。结构上关注的两类策略,一类策略之前一直关注的低估蓝筹策略已被市场认可,所以已经进入后半段,所以开始降低低估蓝筹策略的配置, 转换相对低估值稳健成长类策略。另外,针对市场热点轮动快,以反转操作的偏博弈型,远离筹码松动区的交易型策略。未来有可能打破这个僵局的条件,有可能是利率上行,整体资产价格下降,证伪资产价格稳定这个配置观点。或者出现政策或产业资本再配置等使股市的资金大幅流入的催化剂,去证伪缺乏增量资金的配置观点。</w:t>
      </w:r>
    </w:p>
    <w:p w:rsidR="005F5DC7" w:rsidRPr="004C697D" w:rsidRDefault="00C45396" w:rsidP="00C223F7">
      <w:pPr>
        <w:numPr>
          <w:ilvl w:val="1"/>
          <w:numId w:val="1"/>
        </w:numPr>
        <w:rPr>
          <w:rFonts w:ascii="宋体" w:hAnsi="宋体"/>
          <w:b/>
          <w:bCs/>
          <w:color w:val="000000"/>
          <w:szCs w:val="21"/>
        </w:rPr>
      </w:pPr>
      <w:r w:rsidRPr="004C697D">
        <w:rPr>
          <w:rFonts w:ascii="宋体" w:hAnsi="宋体" w:hint="eastAsia"/>
          <w:b/>
          <w:bCs/>
          <w:color w:val="000000"/>
          <w:szCs w:val="21"/>
        </w:rPr>
        <w:t>报告期内基金的业绩表现</w:t>
      </w:r>
    </w:p>
    <w:p w:rsidR="00DA2B8D" w:rsidRPr="004C697D" w:rsidRDefault="00495F47" w:rsidP="00495F47">
      <w:pPr>
        <w:jc w:val="left"/>
        <w:rPr>
          <w:rFonts w:ascii="宋体" w:hAnsi="宋体"/>
          <w:color w:val="000000"/>
          <w:szCs w:val="21"/>
        </w:rPr>
      </w:pPr>
      <w:r w:rsidRPr="004C697D">
        <w:rPr>
          <w:rFonts w:ascii="宋体" w:hAnsi="宋体" w:hint="eastAsia"/>
          <w:color w:val="000000"/>
          <w:szCs w:val="21"/>
        </w:rPr>
        <w:tab/>
      </w:r>
      <w:r w:rsidR="00234847" w:rsidRPr="004C697D">
        <w:rPr>
          <w:rFonts w:ascii="宋体" w:hAnsi="宋体" w:hint="eastAsia"/>
          <w:color w:val="000000"/>
          <w:szCs w:val="21"/>
        </w:rPr>
        <w:t>本报告期内</w:t>
      </w:r>
      <w:r w:rsidR="00234847" w:rsidRPr="004C697D">
        <w:rPr>
          <w:rFonts w:ascii="宋体" w:hAnsi="宋体"/>
          <w:color w:val="000000"/>
          <w:szCs w:val="21"/>
        </w:rPr>
        <w:t>,原信诚中证基建工程指数型证券投资基金(2016-7-1至2016-7-26)基金份额净值增长率为3.25%,同期业绩比较基准收益率为3.88%,基金落后业绩比较基准0.63%。信诚中证基建工程指数型证券投资基金(2016-7-27至2016-9-30)基金份额净值增长率为3.25%,同期业绩比较基准收益率为4.62%,基金落后业绩比较基准1.37%。</w:t>
      </w:r>
    </w:p>
    <w:p w:rsidR="005079B1" w:rsidRPr="004C697D" w:rsidRDefault="005079B1" w:rsidP="005079B1">
      <w:pPr>
        <w:numPr>
          <w:ilvl w:val="1"/>
          <w:numId w:val="1"/>
        </w:numPr>
        <w:rPr>
          <w:rFonts w:ascii="宋体" w:hAnsi="宋体"/>
          <w:b/>
          <w:bCs/>
          <w:color w:val="000000"/>
          <w:szCs w:val="21"/>
        </w:rPr>
      </w:pPr>
      <w:r w:rsidRPr="004C697D">
        <w:rPr>
          <w:rFonts w:ascii="宋体" w:hAnsi="宋体" w:hint="eastAsia"/>
          <w:b/>
          <w:bCs/>
          <w:color w:val="000000"/>
          <w:szCs w:val="21"/>
        </w:rPr>
        <w:t>报告期内基金持有人数或基金资产净值预警说明</w:t>
      </w:r>
    </w:p>
    <w:p w:rsidR="005079B1" w:rsidRPr="004C697D" w:rsidRDefault="005079B1" w:rsidP="00495F47">
      <w:pPr>
        <w:jc w:val="left"/>
        <w:rPr>
          <w:rFonts w:ascii="宋体" w:hAnsi="宋体"/>
          <w:color w:val="000000"/>
          <w:szCs w:val="21"/>
        </w:rPr>
      </w:pPr>
      <w:r w:rsidRPr="004C697D">
        <w:rPr>
          <w:rFonts w:ascii="宋体" w:hAnsi="宋体" w:hint="eastAsia"/>
          <w:color w:val="000000"/>
          <w:szCs w:val="21"/>
        </w:rPr>
        <w:tab/>
      </w:r>
      <w:r w:rsidR="00234847" w:rsidRPr="004C697D">
        <w:rPr>
          <w:rFonts w:ascii="宋体" w:hAnsi="宋体" w:hint="eastAsia"/>
          <w:color w:val="000000"/>
          <w:szCs w:val="21"/>
        </w:rPr>
        <w:t>本报告期内</w:t>
      </w:r>
      <w:r w:rsidR="00234847" w:rsidRPr="004C697D">
        <w:rPr>
          <w:rFonts w:ascii="宋体" w:hAnsi="宋体"/>
          <w:color w:val="000000"/>
          <w:szCs w:val="21"/>
        </w:rPr>
        <w:t>,本基金自2015年11月10日起至2016年9月30日止基金资产净值低于五千万元,已经连续六十个工作日以上。本基金管理人已按规定向中国证监会进行了报告并提交了解决方案。</w:t>
      </w:r>
    </w:p>
    <w:p w:rsidR="005079B1" w:rsidRPr="004C697D" w:rsidRDefault="005079B1" w:rsidP="00495F47">
      <w:pPr>
        <w:jc w:val="left"/>
        <w:rPr>
          <w:rFonts w:ascii="宋体" w:hAnsi="宋体"/>
          <w:color w:val="000000"/>
          <w:szCs w:val="21"/>
        </w:rPr>
      </w:pPr>
    </w:p>
    <w:p w:rsidR="008E52B5" w:rsidRPr="004C697D" w:rsidRDefault="008E52B5" w:rsidP="00B61696">
      <w:pPr>
        <w:pStyle w:val="2"/>
        <w:keepNext w:val="0"/>
        <w:keepLines w:val="0"/>
        <w:numPr>
          <w:ilvl w:val="0"/>
          <w:numId w:val="1"/>
        </w:numPr>
        <w:spacing w:beforeLines="100" w:before="312" w:afterLines="100" w:after="312" w:line="240" w:lineRule="auto"/>
        <w:jc w:val="center"/>
        <w:rPr>
          <w:rFonts w:ascii="宋体" w:eastAsia="宋体" w:hAnsi="宋体"/>
          <w:bCs w:val="0"/>
          <w:color w:val="000000"/>
          <w:sz w:val="21"/>
          <w:szCs w:val="21"/>
        </w:rPr>
      </w:pPr>
      <w:r w:rsidRPr="004C697D">
        <w:rPr>
          <w:rFonts w:ascii="宋体" w:eastAsia="宋体" w:hAnsi="宋体" w:hint="eastAsia"/>
          <w:bCs w:val="0"/>
          <w:color w:val="000000"/>
          <w:sz w:val="21"/>
          <w:szCs w:val="21"/>
        </w:rPr>
        <w:t>投资组合报告</w:t>
      </w:r>
    </w:p>
    <w:p w:rsidR="003528E1" w:rsidRPr="004C697D" w:rsidRDefault="00234847" w:rsidP="003528E1">
      <w:pPr>
        <w:rPr>
          <w:b/>
        </w:rPr>
      </w:pPr>
      <w:r w:rsidRPr="004C697D">
        <w:rPr>
          <w:rFonts w:hint="eastAsia"/>
          <w:b/>
        </w:rPr>
        <w:t>信诚中证基建工程指数型证券投资基金</w:t>
      </w:r>
      <w:r w:rsidRPr="004C697D">
        <w:rPr>
          <w:rFonts w:hint="eastAsia"/>
          <w:b/>
        </w:rPr>
        <w:t>(LOF)</w:t>
      </w:r>
    </w:p>
    <w:p w:rsidR="00E44A27" w:rsidRPr="004C697D" w:rsidRDefault="00E44A27" w:rsidP="003528E1">
      <w:r w:rsidRPr="004C697D">
        <w:rPr>
          <w:rFonts w:hint="eastAsia"/>
        </w:rPr>
        <w:t>报告期</w:t>
      </w:r>
      <w:r w:rsidR="00234847" w:rsidRPr="004C697D">
        <w:rPr>
          <w:rFonts w:hint="eastAsia"/>
        </w:rPr>
        <w:t>2016</w:t>
      </w:r>
      <w:r w:rsidR="00234847" w:rsidRPr="004C697D">
        <w:rPr>
          <w:rFonts w:hint="eastAsia"/>
        </w:rPr>
        <w:t>年</w:t>
      </w:r>
      <w:r w:rsidR="00234847" w:rsidRPr="004C697D">
        <w:rPr>
          <w:rFonts w:hint="eastAsia"/>
        </w:rPr>
        <w:t>7</w:t>
      </w:r>
      <w:r w:rsidR="00234847" w:rsidRPr="004C697D">
        <w:rPr>
          <w:rFonts w:hint="eastAsia"/>
        </w:rPr>
        <w:t>月</w:t>
      </w:r>
      <w:r w:rsidR="00234847" w:rsidRPr="004C697D">
        <w:rPr>
          <w:rFonts w:hint="eastAsia"/>
        </w:rPr>
        <w:t>27</w:t>
      </w:r>
      <w:r w:rsidR="00234847" w:rsidRPr="004C697D">
        <w:rPr>
          <w:rFonts w:hint="eastAsia"/>
        </w:rPr>
        <w:t>日至</w:t>
      </w:r>
      <w:r w:rsidR="00234847" w:rsidRPr="004C697D">
        <w:rPr>
          <w:rFonts w:hint="eastAsia"/>
        </w:rPr>
        <w:t>2016</w:t>
      </w:r>
      <w:r w:rsidR="00234847" w:rsidRPr="004C697D">
        <w:rPr>
          <w:rFonts w:hint="eastAsia"/>
        </w:rPr>
        <w:t>年</w:t>
      </w:r>
      <w:r w:rsidR="00234847" w:rsidRPr="004C697D">
        <w:rPr>
          <w:rFonts w:hint="eastAsia"/>
        </w:rPr>
        <w:t>9</w:t>
      </w:r>
      <w:r w:rsidR="00234847" w:rsidRPr="004C697D">
        <w:rPr>
          <w:rFonts w:hint="eastAsia"/>
        </w:rPr>
        <w:t>月</w:t>
      </w:r>
      <w:r w:rsidR="00234847" w:rsidRPr="004C697D">
        <w:rPr>
          <w:rFonts w:hint="eastAsia"/>
        </w:rPr>
        <w:t>30</w:t>
      </w:r>
      <w:r w:rsidR="00234847" w:rsidRPr="004C697D">
        <w:rPr>
          <w:rFonts w:hint="eastAsia"/>
        </w:rPr>
        <w:t>日</w:t>
      </w:r>
    </w:p>
    <w:p w:rsidR="008E52B5" w:rsidRPr="004C697D" w:rsidRDefault="008E52B5" w:rsidP="00C223F7">
      <w:pPr>
        <w:numPr>
          <w:ilvl w:val="1"/>
          <w:numId w:val="1"/>
        </w:numPr>
        <w:rPr>
          <w:rFonts w:ascii="宋体" w:hAnsi="宋体"/>
          <w:b/>
          <w:bCs/>
          <w:color w:val="000000"/>
          <w:szCs w:val="21"/>
        </w:rPr>
      </w:pPr>
      <w:r w:rsidRPr="004C697D">
        <w:rPr>
          <w:rFonts w:ascii="宋体" w:hAnsi="宋体" w:hint="eastAsia"/>
          <w:b/>
          <w:bCs/>
          <w:color w:val="000000"/>
          <w:szCs w:val="21"/>
        </w:rPr>
        <w:t>报告期末基金资产组合情况</w:t>
      </w:r>
    </w:p>
    <w:tbl>
      <w:tblPr>
        <w:tblW w:w="9866" w:type="dxa"/>
        <w:tblInd w:w="5" w:type="dxa"/>
        <w:tblLayout w:type="fixed"/>
        <w:tblCellMar>
          <w:left w:w="0" w:type="dxa"/>
          <w:right w:w="0" w:type="dxa"/>
        </w:tblCellMar>
        <w:tblLook w:val="0000" w:firstRow="0" w:lastRow="0" w:firstColumn="0" w:lastColumn="0" w:noHBand="0" w:noVBand="0"/>
      </w:tblPr>
      <w:tblGrid>
        <w:gridCol w:w="540"/>
        <w:gridCol w:w="4320"/>
        <w:gridCol w:w="2540"/>
        <w:gridCol w:w="2466"/>
      </w:tblGrid>
      <w:tr w:rsidR="008E52B5"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序号</w:t>
            </w:r>
          </w:p>
        </w:tc>
        <w:tc>
          <w:tcPr>
            <w:tcW w:w="4320" w:type="dxa"/>
            <w:tcBorders>
              <w:top w:val="single" w:sz="4" w:space="0" w:color="auto"/>
              <w:left w:val="nil"/>
              <w:bottom w:val="single" w:sz="4" w:space="0" w:color="auto"/>
              <w:right w:val="single" w:sz="4" w:space="0" w:color="auto"/>
            </w:tcBorders>
            <w:noWrap/>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项目</w:t>
            </w:r>
          </w:p>
        </w:tc>
        <w:tc>
          <w:tcPr>
            <w:tcW w:w="2540" w:type="dxa"/>
            <w:tcBorders>
              <w:top w:val="single" w:sz="4" w:space="0" w:color="auto"/>
              <w:left w:val="nil"/>
              <w:bottom w:val="single" w:sz="4" w:space="0" w:color="auto"/>
              <w:right w:val="single" w:sz="4" w:space="0" w:color="auto"/>
            </w:tcBorders>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金额（元）</w:t>
            </w:r>
          </w:p>
        </w:tc>
        <w:tc>
          <w:tcPr>
            <w:tcW w:w="2466" w:type="dxa"/>
            <w:tcBorders>
              <w:top w:val="single" w:sz="4" w:space="0" w:color="auto"/>
              <w:left w:val="nil"/>
              <w:bottom w:val="single" w:sz="4" w:space="0" w:color="auto"/>
              <w:right w:val="single" w:sz="4" w:space="0" w:color="auto"/>
            </w:tcBorders>
            <w:noWrap/>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占基金总资产的比例</w:t>
            </w:r>
            <w:r w:rsidR="00F3540F" w:rsidRPr="004C697D">
              <w:rPr>
                <w:rFonts w:ascii="宋体" w:hAnsi="宋体" w:hint="eastAsia"/>
                <w:color w:val="000000"/>
                <w:szCs w:val="21"/>
              </w:rPr>
              <w:t>(%)</w:t>
            </w:r>
          </w:p>
        </w:tc>
      </w:tr>
      <w:tr w:rsidR="008E52B5"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1</w:t>
            </w:r>
          </w:p>
        </w:tc>
        <w:tc>
          <w:tcPr>
            <w:tcW w:w="4320" w:type="dxa"/>
            <w:tcBorders>
              <w:top w:val="single" w:sz="4" w:space="0" w:color="auto"/>
              <w:left w:val="nil"/>
              <w:bottom w:val="single" w:sz="4" w:space="0" w:color="auto"/>
              <w:right w:val="single" w:sz="4" w:space="0" w:color="auto"/>
            </w:tcBorders>
            <w:noWrap/>
            <w:vAlign w:val="center"/>
          </w:tcPr>
          <w:p w:rsidR="008E52B5" w:rsidRPr="004C697D" w:rsidRDefault="00FF3D15">
            <w:pPr>
              <w:ind w:leftChars="50" w:left="105"/>
              <w:rPr>
                <w:rFonts w:ascii="宋体" w:hAnsi="宋体"/>
                <w:color w:val="000000"/>
                <w:szCs w:val="21"/>
              </w:rPr>
            </w:pPr>
            <w:r w:rsidRPr="004C697D">
              <w:rPr>
                <w:rFonts w:ascii="宋体" w:hAnsi="宋体" w:hint="eastAsia"/>
                <w:color w:val="000000"/>
                <w:szCs w:val="21"/>
              </w:rPr>
              <w:t>权益</w:t>
            </w:r>
            <w:r w:rsidR="008E52B5" w:rsidRPr="004C697D">
              <w:rPr>
                <w:rFonts w:ascii="宋体" w:hAnsi="宋体" w:hint="eastAsia"/>
                <w:color w:val="000000"/>
                <w:szCs w:val="21"/>
              </w:rPr>
              <w:t>投资</w:t>
            </w:r>
          </w:p>
        </w:tc>
        <w:tc>
          <w:tcPr>
            <w:tcW w:w="2540" w:type="dxa"/>
            <w:tcBorders>
              <w:top w:val="single" w:sz="4" w:space="0" w:color="auto"/>
              <w:left w:val="nil"/>
              <w:bottom w:val="single" w:sz="4" w:space="0" w:color="auto"/>
              <w:right w:val="single" w:sz="4" w:space="0" w:color="auto"/>
            </w:tcBorders>
            <w:vAlign w:val="center"/>
          </w:tcPr>
          <w:p w:rsidR="008E52B5" w:rsidRPr="004C697D" w:rsidRDefault="00234847">
            <w:pPr>
              <w:jc w:val="right"/>
              <w:rPr>
                <w:rFonts w:ascii="宋体" w:hAnsi="宋体"/>
                <w:color w:val="000000"/>
                <w:szCs w:val="21"/>
              </w:rPr>
            </w:pPr>
            <w:r w:rsidRPr="004C697D">
              <w:rPr>
                <w:rFonts w:ascii="宋体" w:hAnsi="宋体"/>
                <w:color w:val="000000"/>
                <w:szCs w:val="21"/>
              </w:rPr>
              <w:t>11,972,947.55</w:t>
            </w:r>
          </w:p>
        </w:tc>
        <w:tc>
          <w:tcPr>
            <w:tcW w:w="2466" w:type="dxa"/>
            <w:tcBorders>
              <w:top w:val="single" w:sz="4" w:space="0" w:color="auto"/>
              <w:left w:val="nil"/>
              <w:bottom w:val="single" w:sz="4" w:space="0" w:color="auto"/>
              <w:right w:val="single" w:sz="4" w:space="0" w:color="auto"/>
            </w:tcBorders>
            <w:noWrap/>
            <w:vAlign w:val="center"/>
          </w:tcPr>
          <w:p w:rsidR="008E52B5" w:rsidRPr="004C697D" w:rsidRDefault="00234847">
            <w:pPr>
              <w:jc w:val="right"/>
              <w:rPr>
                <w:rFonts w:ascii="宋体" w:hAnsi="宋体"/>
                <w:color w:val="000000"/>
                <w:szCs w:val="21"/>
              </w:rPr>
            </w:pPr>
            <w:r w:rsidRPr="004C697D">
              <w:rPr>
                <w:rFonts w:ascii="宋体" w:hAnsi="宋体"/>
                <w:color w:val="000000"/>
                <w:szCs w:val="21"/>
              </w:rPr>
              <w:t>91.24</w:t>
            </w:r>
          </w:p>
        </w:tc>
      </w:tr>
      <w:tr w:rsidR="008E52B5"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8E52B5" w:rsidRPr="004C697D" w:rsidRDefault="008E52B5">
            <w:pPr>
              <w:jc w:val="center"/>
              <w:rPr>
                <w:rFonts w:ascii="宋体" w:hAnsi="宋体"/>
                <w:color w:val="000000"/>
                <w:szCs w:val="21"/>
              </w:rPr>
            </w:pPr>
          </w:p>
        </w:tc>
        <w:tc>
          <w:tcPr>
            <w:tcW w:w="4320" w:type="dxa"/>
            <w:tcBorders>
              <w:top w:val="single" w:sz="4" w:space="0" w:color="auto"/>
              <w:left w:val="nil"/>
              <w:bottom w:val="single" w:sz="4" w:space="0" w:color="auto"/>
              <w:right w:val="single" w:sz="4" w:space="0" w:color="auto"/>
            </w:tcBorders>
            <w:noWrap/>
            <w:vAlign w:val="center"/>
          </w:tcPr>
          <w:p w:rsidR="008E52B5" w:rsidRPr="004C697D" w:rsidRDefault="008E52B5">
            <w:pPr>
              <w:ind w:leftChars="50" w:left="105"/>
              <w:rPr>
                <w:rFonts w:ascii="宋体" w:hAnsi="宋体"/>
                <w:color w:val="000000"/>
                <w:szCs w:val="21"/>
              </w:rPr>
            </w:pPr>
            <w:r w:rsidRPr="004C697D">
              <w:rPr>
                <w:rFonts w:ascii="宋体" w:hAnsi="宋体" w:hint="eastAsia"/>
                <w:color w:val="000000"/>
                <w:szCs w:val="21"/>
              </w:rPr>
              <w:t>其中：股票</w:t>
            </w:r>
          </w:p>
        </w:tc>
        <w:tc>
          <w:tcPr>
            <w:tcW w:w="2540" w:type="dxa"/>
            <w:tcBorders>
              <w:top w:val="single" w:sz="4" w:space="0" w:color="auto"/>
              <w:left w:val="nil"/>
              <w:bottom w:val="single" w:sz="4" w:space="0" w:color="auto"/>
              <w:right w:val="single" w:sz="4" w:space="0" w:color="auto"/>
            </w:tcBorders>
            <w:vAlign w:val="center"/>
          </w:tcPr>
          <w:p w:rsidR="008E52B5" w:rsidRPr="004C697D" w:rsidRDefault="00234847">
            <w:pPr>
              <w:jc w:val="right"/>
              <w:rPr>
                <w:rFonts w:ascii="宋体" w:hAnsi="宋体"/>
                <w:color w:val="000000"/>
                <w:kern w:val="0"/>
                <w:szCs w:val="21"/>
              </w:rPr>
            </w:pPr>
            <w:r w:rsidRPr="004C697D">
              <w:rPr>
                <w:rFonts w:ascii="宋体" w:hAnsi="宋体"/>
                <w:color w:val="000000"/>
                <w:kern w:val="0"/>
                <w:szCs w:val="21"/>
              </w:rPr>
              <w:t>11,972,947.55</w:t>
            </w:r>
          </w:p>
        </w:tc>
        <w:tc>
          <w:tcPr>
            <w:tcW w:w="2466" w:type="dxa"/>
            <w:tcBorders>
              <w:top w:val="single" w:sz="4" w:space="0" w:color="auto"/>
              <w:left w:val="nil"/>
              <w:bottom w:val="single" w:sz="4" w:space="0" w:color="auto"/>
              <w:right w:val="single" w:sz="4" w:space="0" w:color="auto"/>
            </w:tcBorders>
            <w:noWrap/>
            <w:vAlign w:val="center"/>
          </w:tcPr>
          <w:p w:rsidR="008E52B5" w:rsidRPr="004C697D" w:rsidRDefault="00234847">
            <w:pPr>
              <w:jc w:val="right"/>
              <w:rPr>
                <w:rFonts w:ascii="宋体" w:hAnsi="宋体"/>
                <w:color w:val="000000"/>
                <w:kern w:val="0"/>
                <w:szCs w:val="21"/>
              </w:rPr>
            </w:pPr>
            <w:r w:rsidRPr="004C697D">
              <w:rPr>
                <w:rFonts w:ascii="宋体" w:hAnsi="宋体"/>
                <w:color w:val="000000"/>
                <w:kern w:val="0"/>
                <w:szCs w:val="21"/>
              </w:rPr>
              <w:t>91.24</w:t>
            </w:r>
          </w:p>
        </w:tc>
      </w:tr>
      <w:tr w:rsidR="00B72053"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B72053" w:rsidRPr="004C697D" w:rsidRDefault="0058182C" w:rsidP="007565D3">
            <w:pPr>
              <w:jc w:val="center"/>
              <w:rPr>
                <w:rFonts w:ascii="宋体" w:hAnsi="宋体"/>
                <w:color w:val="000000"/>
                <w:szCs w:val="21"/>
              </w:rPr>
            </w:pPr>
            <w:r w:rsidRPr="004C697D">
              <w:rPr>
                <w:rFonts w:ascii="宋体" w:hAnsi="宋体" w:hint="eastAsia"/>
                <w:color w:val="000000"/>
                <w:szCs w:val="21"/>
              </w:rPr>
              <w:t>2</w:t>
            </w:r>
          </w:p>
        </w:tc>
        <w:tc>
          <w:tcPr>
            <w:tcW w:w="4320" w:type="dxa"/>
            <w:tcBorders>
              <w:top w:val="single" w:sz="4" w:space="0" w:color="auto"/>
              <w:left w:val="nil"/>
              <w:bottom w:val="single" w:sz="4" w:space="0" w:color="auto"/>
              <w:right w:val="single" w:sz="4" w:space="0" w:color="auto"/>
            </w:tcBorders>
            <w:noWrap/>
            <w:vAlign w:val="center"/>
          </w:tcPr>
          <w:p w:rsidR="00B72053" w:rsidRPr="004C697D" w:rsidRDefault="00FF3D15" w:rsidP="007565D3">
            <w:pPr>
              <w:ind w:leftChars="50" w:left="105"/>
              <w:rPr>
                <w:rFonts w:ascii="宋体" w:hAnsi="宋体"/>
                <w:color w:val="000000"/>
                <w:szCs w:val="21"/>
              </w:rPr>
            </w:pPr>
            <w:r w:rsidRPr="004C697D">
              <w:rPr>
                <w:rFonts w:ascii="宋体" w:hAnsi="宋体" w:hint="eastAsia"/>
                <w:color w:val="000000"/>
                <w:szCs w:val="21"/>
              </w:rPr>
              <w:t>固定收益</w:t>
            </w:r>
            <w:r w:rsidR="00B72053" w:rsidRPr="004C697D">
              <w:rPr>
                <w:rFonts w:ascii="宋体" w:hAnsi="宋体" w:hint="eastAsia"/>
                <w:color w:val="000000"/>
                <w:szCs w:val="21"/>
              </w:rPr>
              <w:t>投资</w:t>
            </w:r>
          </w:p>
        </w:tc>
        <w:tc>
          <w:tcPr>
            <w:tcW w:w="2540" w:type="dxa"/>
            <w:tcBorders>
              <w:top w:val="single" w:sz="4" w:space="0" w:color="auto"/>
              <w:left w:val="nil"/>
              <w:bottom w:val="single" w:sz="4" w:space="0" w:color="auto"/>
              <w:right w:val="single" w:sz="4" w:space="0" w:color="auto"/>
            </w:tcBorders>
            <w:vAlign w:val="center"/>
          </w:tcPr>
          <w:p w:rsidR="00B72053" w:rsidRPr="004C697D" w:rsidRDefault="00234847">
            <w:pPr>
              <w:jc w:val="right"/>
              <w:rPr>
                <w:rFonts w:ascii="宋体" w:hAnsi="宋体"/>
                <w:color w:val="000000"/>
                <w:kern w:val="0"/>
                <w:szCs w:val="21"/>
              </w:rPr>
            </w:pPr>
            <w:r w:rsidRPr="004C697D">
              <w:rPr>
                <w:rFonts w:ascii="宋体" w:hAnsi="宋体"/>
                <w:color w:val="000000"/>
                <w:kern w:val="0"/>
                <w:szCs w:val="21"/>
              </w:rPr>
              <w:t>-</w:t>
            </w:r>
          </w:p>
        </w:tc>
        <w:tc>
          <w:tcPr>
            <w:tcW w:w="2466" w:type="dxa"/>
            <w:tcBorders>
              <w:top w:val="single" w:sz="4" w:space="0" w:color="auto"/>
              <w:left w:val="nil"/>
              <w:bottom w:val="single" w:sz="4" w:space="0" w:color="auto"/>
              <w:right w:val="single" w:sz="4" w:space="0" w:color="auto"/>
            </w:tcBorders>
            <w:noWrap/>
            <w:vAlign w:val="center"/>
          </w:tcPr>
          <w:p w:rsidR="00B72053" w:rsidRPr="004C697D" w:rsidRDefault="00234847">
            <w:pPr>
              <w:jc w:val="right"/>
              <w:rPr>
                <w:rFonts w:ascii="宋体" w:hAnsi="宋体"/>
                <w:color w:val="000000"/>
                <w:kern w:val="0"/>
                <w:szCs w:val="21"/>
              </w:rPr>
            </w:pPr>
            <w:r w:rsidRPr="004C697D">
              <w:rPr>
                <w:rFonts w:ascii="宋体" w:hAnsi="宋体"/>
                <w:color w:val="000000"/>
                <w:kern w:val="0"/>
                <w:szCs w:val="21"/>
              </w:rPr>
              <w:t>-</w:t>
            </w:r>
          </w:p>
        </w:tc>
      </w:tr>
      <w:tr w:rsidR="00B72053"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B72053" w:rsidRPr="004C697D" w:rsidRDefault="00B72053" w:rsidP="007565D3">
            <w:pPr>
              <w:jc w:val="center"/>
              <w:rPr>
                <w:rFonts w:ascii="宋体" w:hAnsi="宋体"/>
                <w:color w:val="000000"/>
                <w:szCs w:val="21"/>
              </w:rPr>
            </w:pPr>
          </w:p>
        </w:tc>
        <w:tc>
          <w:tcPr>
            <w:tcW w:w="4320" w:type="dxa"/>
            <w:tcBorders>
              <w:top w:val="single" w:sz="4" w:space="0" w:color="auto"/>
              <w:left w:val="nil"/>
              <w:bottom w:val="single" w:sz="4" w:space="0" w:color="auto"/>
              <w:right w:val="single" w:sz="4" w:space="0" w:color="auto"/>
            </w:tcBorders>
            <w:noWrap/>
            <w:vAlign w:val="center"/>
          </w:tcPr>
          <w:p w:rsidR="00B72053" w:rsidRPr="004C697D" w:rsidRDefault="00B72053" w:rsidP="007565D3">
            <w:pPr>
              <w:ind w:leftChars="50" w:left="105"/>
              <w:rPr>
                <w:rFonts w:ascii="宋体" w:hAnsi="宋体"/>
                <w:color w:val="000000"/>
                <w:szCs w:val="21"/>
              </w:rPr>
            </w:pPr>
            <w:r w:rsidRPr="004C697D">
              <w:rPr>
                <w:rFonts w:ascii="宋体" w:hAnsi="宋体" w:hint="eastAsia"/>
                <w:color w:val="000000"/>
                <w:szCs w:val="21"/>
              </w:rPr>
              <w:t>其中：债券</w:t>
            </w:r>
          </w:p>
        </w:tc>
        <w:tc>
          <w:tcPr>
            <w:tcW w:w="2540" w:type="dxa"/>
            <w:tcBorders>
              <w:top w:val="single" w:sz="4" w:space="0" w:color="auto"/>
              <w:left w:val="nil"/>
              <w:bottom w:val="single" w:sz="4" w:space="0" w:color="auto"/>
              <w:right w:val="single" w:sz="4" w:space="0" w:color="auto"/>
            </w:tcBorders>
            <w:vAlign w:val="center"/>
          </w:tcPr>
          <w:p w:rsidR="00B72053" w:rsidRPr="004C697D" w:rsidRDefault="00234847">
            <w:pPr>
              <w:jc w:val="right"/>
              <w:rPr>
                <w:rFonts w:ascii="宋体" w:hAnsi="宋体"/>
                <w:color w:val="000000"/>
                <w:szCs w:val="21"/>
              </w:rPr>
            </w:pPr>
            <w:r w:rsidRPr="004C697D">
              <w:rPr>
                <w:rFonts w:ascii="宋体" w:hAnsi="宋体"/>
                <w:color w:val="000000"/>
                <w:szCs w:val="21"/>
              </w:rPr>
              <w:t>-</w:t>
            </w:r>
          </w:p>
        </w:tc>
        <w:tc>
          <w:tcPr>
            <w:tcW w:w="2466" w:type="dxa"/>
            <w:tcBorders>
              <w:top w:val="single" w:sz="4" w:space="0" w:color="auto"/>
              <w:left w:val="nil"/>
              <w:bottom w:val="single" w:sz="4" w:space="0" w:color="auto"/>
              <w:right w:val="single" w:sz="4" w:space="0" w:color="auto"/>
            </w:tcBorders>
            <w:noWrap/>
            <w:vAlign w:val="center"/>
          </w:tcPr>
          <w:p w:rsidR="00B72053" w:rsidRPr="004C697D" w:rsidRDefault="00234847">
            <w:pPr>
              <w:jc w:val="right"/>
              <w:rPr>
                <w:rFonts w:ascii="宋体" w:hAnsi="宋体"/>
                <w:color w:val="000000"/>
                <w:szCs w:val="21"/>
              </w:rPr>
            </w:pPr>
            <w:r w:rsidRPr="004C697D">
              <w:rPr>
                <w:rFonts w:ascii="宋体" w:hAnsi="宋体"/>
                <w:color w:val="000000"/>
                <w:szCs w:val="21"/>
              </w:rPr>
              <w:t>-</w:t>
            </w:r>
          </w:p>
        </w:tc>
      </w:tr>
      <w:tr w:rsidR="00B72053"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B72053" w:rsidRPr="004C697D" w:rsidRDefault="00B72053" w:rsidP="007565D3">
            <w:pPr>
              <w:jc w:val="center"/>
              <w:rPr>
                <w:rFonts w:ascii="宋体" w:hAnsi="宋体"/>
                <w:color w:val="000000"/>
                <w:szCs w:val="21"/>
              </w:rPr>
            </w:pPr>
          </w:p>
        </w:tc>
        <w:tc>
          <w:tcPr>
            <w:tcW w:w="4320" w:type="dxa"/>
            <w:tcBorders>
              <w:top w:val="single" w:sz="4" w:space="0" w:color="auto"/>
              <w:left w:val="nil"/>
              <w:bottom w:val="single" w:sz="4" w:space="0" w:color="auto"/>
              <w:right w:val="single" w:sz="4" w:space="0" w:color="auto"/>
            </w:tcBorders>
            <w:noWrap/>
            <w:vAlign w:val="center"/>
          </w:tcPr>
          <w:p w:rsidR="00B72053" w:rsidRPr="004C697D" w:rsidRDefault="00B72053" w:rsidP="007565D3">
            <w:pPr>
              <w:ind w:leftChars="50" w:left="105" w:firstLineChars="300" w:firstLine="630"/>
              <w:rPr>
                <w:rFonts w:ascii="宋体" w:hAnsi="宋体"/>
                <w:color w:val="000000"/>
                <w:szCs w:val="21"/>
              </w:rPr>
            </w:pPr>
            <w:r w:rsidRPr="004C697D">
              <w:rPr>
                <w:rFonts w:ascii="宋体" w:hAnsi="宋体" w:hint="eastAsia"/>
                <w:color w:val="000000"/>
                <w:szCs w:val="21"/>
              </w:rPr>
              <w:t>资产支持证券</w:t>
            </w:r>
          </w:p>
        </w:tc>
        <w:tc>
          <w:tcPr>
            <w:tcW w:w="2540" w:type="dxa"/>
            <w:tcBorders>
              <w:top w:val="single" w:sz="4" w:space="0" w:color="auto"/>
              <w:left w:val="nil"/>
              <w:bottom w:val="single" w:sz="4" w:space="0" w:color="auto"/>
              <w:right w:val="single" w:sz="4" w:space="0" w:color="auto"/>
            </w:tcBorders>
            <w:vAlign w:val="center"/>
          </w:tcPr>
          <w:p w:rsidR="00B72053" w:rsidRPr="004C697D" w:rsidRDefault="00234847">
            <w:pPr>
              <w:jc w:val="right"/>
              <w:rPr>
                <w:rFonts w:ascii="宋体" w:hAnsi="宋体"/>
                <w:color w:val="000000"/>
                <w:szCs w:val="21"/>
              </w:rPr>
            </w:pPr>
            <w:r w:rsidRPr="004C697D">
              <w:rPr>
                <w:rFonts w:ascii="宋体" w:hAnsi="宋体"/>
                <w:color w:val="000000"/>
                <w:szCs w:val="21"/>
              </w:rPr>
              <w:t>-</w:t>
            </w:r>
          </w:p>
        </w:tc>
        <w:tc>
          <w:tcPr>
            <w:tcW w:w="2466" w:type="dxa"/>
            <w:tcBorders>
              <w:top w:val="single" w:sz="4" w:space="0" w:color="auto"/>
              <w:left w:val="nil"/>
              <w:bottom w:val="single" w:sz="4" w:space="0" w:color="auto"/>
              <w:right w:val="single" w:sz="4" w:space="0" w:color="auto"/>
            </w:tcBorders>
            <w:noWrap/>
            <w:vAlign w:val="center"/>
          </w:tcPr>
          <w:p w:rsidR="00B72053" w:rsidRPr="004C697D" w:rsidRDefault="00234847">
            <w:pPr>
              <w:jc w:val="right"/>
              <w:rPr>
                <w:rFonts w:ascii="宋体" w:hAnsi="宋体"/>
                <w:color w:val="000000"/>
                <w:szCs w:val="21"/>
              </w:rPr>
            </w:pPr>
            <w:r w:rsidRPr="004C697D">
              <w:rPr>
                <w:rFonts w:ascii="宋体" w:hAnsi="宋体"/>
                <w:color w:val="000000"/>
                <w:szCs w:val="21"/>
              </w:rPr>
              <w:t>-</w:t>
            </w:r>
          </w:p>
        </w:tc>
      </w:tr>
      <w:tr w:rsidR="00426EEB"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426EEB" w:rsidRPr="004C697D" w:rsidRDefault="00426EEB">
            <w:pPr>
              <w:jc w:val="center"/>
              <w:rPr>
                <w:rFonts w:ascii="宋体" w:hAnsi="宋体"/>
                <w:color w:val="000000"/>
                <w:szCs w:val="21"/>
              </w:rPr>
            </w:pPr>
            <w:r w:rsidRPr="004C697D">
              <w:rPr>
                <w:rFonts w:ascii="宋体" w:hAnsi="宋体" w:hint="eastAsia"/>
                <w:color w:val="000000"/>
                <w:szCs w:val="21"/>
              </w:rPr>
              <w:t>3</w:t>
            </w:r>
          </w:p>
        </w:tc>
        <w:tc>
          <w:tcPr>
            <w:tcW w:w="4320" w:type="dxa"/>
            <w:tcBorders>
              <w:top w:val="single" w:sz="4" w:space="0" w:color="auto"/>
              <w:left w:val="nil"/>
              <w:bottom w:val="single" w:sz="4" w:space="0" w:color="auto"/>
              <w:right w:val="single" w:sz="4" w:space="0" w:color="auto"/>
            </w:tcBorders>
            <w:noWrap/>
            <w:vAlign w:val="center"/>
          </w:tcPr>
          <w:p w:rsidR="00426EEB" w:rsidRPr="004C697D" w:rsidRDefault="00426EEB">
            <w:pPr>
              <w:ind w:leftChars="50" w:left="105"/>
              <w:rPr>
                <w:rFonts w:ascii="宋体" w:hAnsi="宋体"/>
                <w:color w:val="000000"/>
                <w:szCs w:val="21"/>
              </w:rPr>
            </w:pPr>
            <w:r w:rsidRPr="004C697D">
              <w:rPr>
                <w:rFonts w:ascii="宋体" w:hAnsi="宋体" w:hint="eastAsia"/>
                <w:color w:val="000000"/>
                <w:szCs w:val="21"/>
              </w:rPr>
              <w:t>贵金属投资</w:t>
            </w:r>
          </w:p>
        </w:tc>
        <w:tc>
          <w:tcPr>
            <w:tcW w:w="2540" w:type="dxa"/>
            <w:tcBorders>
              <w:top w:val="single" w:sz="4" w:space="0" w:color="auto"/>
              <w:left w:val="nil"/>
              <w:bottom w:val="single" w:sz="4" w:space="0" w:color="auto"/>
              <w:right w:val="single" w:sz="4" w:space="0" w:color="auto"/>
            </w:tcBorders>
            <w:vAlign w:val="center"/>
          </w:tcPr>
          <w:p w:rsidR="00426EEB" w:rsidRPr="004C697D" w:rsidRDefault="00234847">
            <w:pPr>
              <w:jc w:val="right"/>
              <w:rPr>
                <w:rFonts w:ascii="宋体" w:hAnsi="宋体"/>
                <w:color w:val="000000"/>
                <w:szCs w:val="21"/>
              </w:rPr>
            </w:pPr>
            <w:r w:rsidRPr="004C697D">
              <w:rPr>
                <w:rFonts w:ascii="宋体" w:hAnsi="宋体"/>
                <w:color w:val="000000"/>
                <w:szCs w:val="21"/>
              </w:rPr>
              <w:t>-</w:t>
            </w:r>
          </w:p>
        </w:tc>
        <w:tc>
          <w:tcPr>
            <w:tcW w:w="2466" w:type="dxa"/>
            <w:tcBorders>
              <w:top w:val="single" w:sz="4" w:space="0" w:color="auto"/>
              <w:left w:val="nil"/>
              <w:bottom w:val="single" w:sz="4" w:space="0" w:color="auto"/>
              <w:right w:val="single" w:sz="4" w:space="0" w:color="auto"/>
            </w:tcBorders>
            <w:noWrap/>
            <w:vAlign w:val="center"/>
          </w:tcPr>
          <w:p w:rsidR="00426EEB" w:rsidRPr="004C697D" w:rsidRDefault="00234847">
            <w:pPr>
              <w:jc w:val="right"/>
              <w:rPr>
                <w:rFonts w:ascii="宋体" w:hAnsi="宋体"/>
                <w:color w:val="000000"/>
                <w:szCs w:val="21"/>
              </w:rPr>
            </w:pPr>
            <w:r w:rsidRPr="004C697D">
              <w:rPr>
                <w:rFonts w:ascii="宋体" w:hAnsi="宋体"/>
                <w:color w:val="000000"/>
                <w:szCs w:val="21"/>
              </w:rPr>
              <w:t>-</w:t>
            </w:r>
          </w:p>
        </w:tc>
      </w:tr>
      <w:tr w:rsidR="00B72053"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B72053" w:rsidRPr="004C697D" w:rsidRDefault="00426EEB" w:rsidP="007565D3">
            <w:pPr>
              <w:jc w:val="center"/>
              <w:rPr>
                <w:rFonts w:ascii="宋体" w:hAnsi="宋体"/>
                <w:color w:val="000000"/>
                <w:szCs w:val="21"/>
              </w:rPr>
            </w:pPr>
            <w:r w:rsidRPr="004C697D">
              <w:rPr>
                <w:rFonts w:ascii="宋体" w:hAnsi="宋体" w:hint="eastAsia"/>
                <w:color w:val="000000"/>
                <w:szCs w:val="21"/>
              </w:rPr>
              <w:t>4</w:t>
            </w:r>
          </w:p>
        </w:tc>
        <w:tc>
          <w:tcPr>
            <w:tcW w:w="4320" w:type="dxa"/>
            <w:tcBorders>
              <w:top w:val="single" w:sz="4" w:space="0" w:color="auto"/>
              <w:left w:val="nil"/>
              <w:bottom w:val="single" w:sz="4" w:space="0" w:color="auto"/>
              <w:right w:val="single" w:sz="4" w:space="0" w:color="auto"/>
            </w:tcBorders>
            <w:noWrap/>
            <w:vAlign w:val="center"/>
          </w:tcPr>
          <w:p w:rsidR="00B72053" w:rsidRPr="004C697D" w:rsidRDefault="00B72053" w:rsidP="007565D3">
            <w:pPr>
              <w:ind w:leftChars="50" w:left="105"/>
              <w:rPr>
                <w:rFonts w:ascii="宋体" w:hAnsi="宋体"/>
                <w:color w:val="000000"/>
                <w:szCs w:val="21"/>
              </w:rPr>
            </w:pPr>
            <w:r w:rsidRPr="004C697D">
              <w:rPr>
                <w:rFonts w:ascii="宋体" w:hAnsi="宋体" w:hint="eastAsia"/>
                <w:color w:val="000000"/>
                <w:szCs w:val="21"/>
              </w:rPr>
              <w:t>金融衍生品投资</w:t>
            </w:r>
          </w:p>
        </w:tc>
        <w:tc>
          <w:tcPr>
            <w:tcW w:w="2540" w:type="dxa"/>
            <w:tcBorders>
              <w:top w:val="single" w:sz="4" w:space="0" w:color="auto"/>
              <w:left w:val="nil"/>
              <w:bottom w:val="single" w:sz="4" w:space="0" w:color="auto"/>
              <w:right w:val="single" w:sz="4" w:space="0" w:color="auto"/>
            </w:tcBorders>
            <w:vAlign w:val="center"/>
          </w:tcPr>
          <w:p w:rsidR="00B72053" w:rsidRPr="004C697D" w:rsidRDefault="00234847">
            <w:pPr>
              <w:jc w:val="right"/>
              <w:rPr>
                <w:rFonts w:ascii="宋体" w:hAnsi="宋体"/>
                <w:color w:val="000000"/>
                <w:szCs w:val="21"/>
              </w:rPr>
            </w:pPr>
            <w:r w:rsidRPr="004C697D">
              <w:rPr>
                <w:rFonts w:ascii="宋体" w:hAnsi="宋体"/>
                <w:color w:val="000000"/>
                <w:szCs w:val="21"/>
              </w:rPr>
              <w:t>-</w:t>
            </w:r>
          </w:p>
        </w:tc>
        <w:tc>
          <w:tcPr>
            <w:tcW w:w="2466" w:type="dxa"/>
            <w:tcBorders>
              <w:top w:val="single" w:sz="4" w:space="0" w:color="auto"/>
              <w:left w:val="nil"/>
              <w:bottom w:val="single" w:sz="4" w:space="0" w:color="auto"/>
              <w:right w:val="single" w:sz="4" w:space="0" w:color="auto"/>
            </w:tcBorders>
            <w:noWrap/>
            <w:vAlign w:val="center"/>
          </w:tcPr>
          <w:p w:rsidR="00B72053" w:rsidRPr="004C697D" w:rsidRDefault="00234847">
            <w:pPr>
              <w:jc w:val="right"/>
              <w:rPr>
                <w:rFonts w:ascii="宋体" w:hAnsi="宋体"/>
                <w:color w:val="000000"/>
                <w:szCs w:val="21"/>
              </w:rPr>
            </w:pPr>
            <w:r w:rsidRPr="004C697D">
              <w:rPr>
                <w:rFonts w:ascii="宋体" w:hAnsi="宋体"/>
                <w:color w:val="000000"/>
                <w:szCs w:val="21"/>
              </w:rPr>
              <w:t>-</w:t>
            </w:r>
          </w:p>
        </w:tc>
      </w:tr>
      <w:tr w:rsidR="00B72053"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B72053" w:rsidRPr="004C697D" w:rsidRDefault="00426EEB" w:rsidP="007565D3">
            <w:pPr>
              <w:jc w:val="center"/>
              <w:rPr>
                <w:rFonts w:ascii="宋体" w:hAnsi="宋体"/>
                <w:color w:val="000000"/>
                <w:szCs w:val="21"/>
              </w:rPr>
            </w:pPr>
            <w:r w:rsidRPr="004C697D">
              <w:rPr>
                <w:rFonts w:ascii="宋体" w:hAnsi="宋体" w:hint="eastAsia"/>
                <w:color w:val="000000"/>
                <w:szCs w:val="21"/>
              </w:rPr>
              <w:t>5</w:t>
            </w:r>
          </w:p>
        </w:tc>
        <w:tc>
          <w:tcPr>
            <w:tcW w:w="4320" w:type="dxa"/>
            <w:tcBorders>
              <w:top w:val="single" w:sz="4" w:space="0" w:color="auto"/>
              <w:left w:val="nil"/>
              <w:bottom w:val="single" w:sz="4" w:space="0" w:color="auto"/>
              <w:right w:val="single" w:sz="4" w:space="0" w:color="auto"/>
            </w:tcBorders>
            <w:noWrap/>
            <w:vAlign w:val="center"/>
          </w:tcPr>
          <w:p w:rsidR="00B72053" w:rsidRPr="004C697D" w:rsidRDefault="00B72053" w:rsidP="007565D3">
            <w:pPr>
              <w:ind w:leftChars="50" w:left="105"/>
              <w:rPr>
                <w:rFonts w:ascii="宋体" w:hAnsi="宋体"/>
                <w:color w:val="000000"/>
                <w:szCs w:val="21"/>
              </w:rPr>
            </w:pPr>
            <w:r w:rsidRPr="004C697D">
              <w:rPr>
                <w:rFonts w:ascii="宋体" w:hAnsi="宋体" w:hint="eastAsia"/>
                <w:color w:val="000000"/>
                <w:szCs w:val="21"/>
              </w:rPr>
              <w:t>买入返售金融资产</w:t>
            </w:r>
          </w:p>
        </w:tc>
        <w:tc>
          <w:tcPr>
            <w:tcW w:w="2540" w:type="dxa"/>
            <w:tcBorders>
              <w:top w:val="single" w:sz="4" w:space="0" w:color="auto"/>
              <w:left w:val="nil"/>
              <w:bottom w:val="single" w:sz="4" w:space="0" w:color="auto"/>
              <w:right w:val="single" w:sz="4" w:space="0" w:color="auto"/>
            </w:tcBorders>
            <w:vAlign w:val="center"/>
          </w:tcPr>
          <w:p w:rsidR="00B72053" w:rsidRPr="004C697D" w:rsidRDefault="00234847">
            <w:pPr>
              <w:jc w:val="right"/>
              <w:rPr>
                <w:rFonts w:ascii="宋体" w:hAnsi="宋体"/>
                <w:color w:val="000000"/>
                <w:szCs w:val="21"/>
              </w:rPr>
            </w:pPr>
            <w:r w:rsidRPr="004C697D">
              <w:rPr>
                <w:rFonts w:ascii="宋体" w:hAnsi="宋体"/>
                <w:color w:val="000000"/>
                <w:szCs w:val="21"/>
              </w:rPr>
              <w:t>-</w:t>
            </w:r>
          </w:p>
        </w:tc>
        <w:tc>
          <w:tcPr>
            <w:tcW w:w="2466" w:type="dxa"/>
            <w:tcBorders>
              <w:top w:val="single" w:sz="4" w:space="0" w:color="auto"/>
              <w:left w:val="nil"/>
              <w:bottom w:val="single" w:sz="4" w:space="0" w:color="auto"/>
              <w:right w:val="single" w:sz="4" w:space="0" w:color="auto"/>
            </w:tcBorders>
            <w:noWrap/>
            <w:vAlign w:val="center"/>
          </w:tcPr>
          <w:p w:rsidR="00B72053" w:rsidRPr="004C697D" w:rsidRDefault="00234847">
            <w:pPr>
              <w:jc w:val="right"/>
              <w:rPr>
                <w:rFonts w:ascii="宋体" w:hAnsi="宋体"/>
                <w:color w:val="000000"/>
                <w:szCs w:val="21"/>
              </w:rPr>
            </w:pPr>
            <w:r w:rsidRPr="004C697D">
              <w:rPr>
                <w:rFonts w:ascii="宋体" w:hAnsi="宋体"/>
                <w:color w:val="000000"/>
                <w:szCs w:val="21"/>
              </w:rPr>
              <w:t>-</w:t>
            </w:r>
          </w:p>
        </w:tc>
      </w:tr>
      <w:tr w:rsidR="005836FF"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5836FF" w:rsidRPr="004C697D" w:rsidRDefault="005836FF" w:rsidP="007565D3">
            <w:pPr>
              <w:jc w:val="center"/>
              <w:rPr>
                <w:rFonts w:ascii="宋体" w:hAnsi="宋体"/>
                <w:color w:val="000000"/>
                <w:szCs w:val="21"/>
              </w:rPr>
            </w:pPr>
          </w:p>
        </w:tc>
        <w:tc>
          <w:tcPr>
            <w:tcW w:w="4320" w:type="dxa"/>
            <w:tcBorders>
              <w:top w:val="single" w:sz="4" w:space="0" w:color="auto"/>
              <w:left w:val="nil"/>
              <w:bottom w:val="single" w:sz="4" w:space="0" w:color="auto"/>
              <w:right w:val="single" w:sz="4" w:space="0" w:color="auto"/>
            </w:tcBorders>
            <w:noWrap/>
            <w:vAlign w:val="center"/>
          </w:tcPr>
          <w:p w:rsidR="005836FF" w:rsidRPr="004C697D" w:rsidRDefault="005836FF" w:rsidP="007565D3">
            <w:pPr>
              <w:ind w:leftChars="50" w:left="105"/>
              <w:rPr>
                <w:rFonts w:ascii="宋体" w:hAnsi="宋体"/>
                <w:color w:val="000000"/>
                <w:szCs w:val="21"/>
              </w:rPr>
            </w:pPr>
            <w:r w:rsidRPr="004C697D">
              <w:rPr>
                <w:rFonts w:ascii="宋体" w:hAnsi="宋体" w:hint="eastAsia"/>
                <w:color w:val="000000"/>
                <w:szCs w:val="21"/>
              </w:rPr>
              <w:t>其中：买断式回购的买入返售金融资产</w:t>
            </w:r>
          </w:p>
        </w:tc>
        <w:tc>
          <w:tcPr>
            <w:tcW w:w="2540" w:type="dxa"/>
            <w:tcBorders>
              <w:top w:val="single" w:sz="4" w:space="0" w:color="auto"/>
              <w:left w:val="nil"/>
              <w:bottom w:val="single" w:sz="4" w:space="0" w:color="auto"/>
              <w:right w:val="single" w:sz="4" w:space="0" w:color="auto"/>
            </w:tcBorders>
            <w:vAlign w:val="center"/>
          </w:tcPr>
          <w:p w:rsidR="005836FF" w:rsidRPr="004C697D" w:rsidRDefault="00234847">
            <w:pPr>
              <w:jc w:val="right"/>
              <w:rPr>
                <w:rFonts w:ascii="宋体" w:hAnsi="宋体"/>
                <w:color w:val="000000"/>
                <w:szCs w:val="21"/>
              </w:rPr>
            </w:pPr>
            <w:r w:rsidRPr="004C697D">
              <w:rPr>
                <w:rFonts w:ascii="宋体" w:hAnsi="宋体"/>
                <w:color w:val="000000"/>
                <w:szCs w:val="21"/>
              </w:rPr>
              <w:t>-</w:t>
            </w:r>
          </w:p>
        </w:tc>
        <w:tc>
          <w:tcPr>
            <w:tcW w:w="2466" w:type="dxa"/>
            <w:tcBorders>
              <w:top w:val="single" w:sz="4" w:space="0" w:color="auto"/>
              <w:left w:val="nil"/>
              <w:bottom w:val="single" w:sz="4" w:space="0" w:color="auto"/>
              <w:right w:val="single" w:sz="4" w:space="0" w:color="auto"/>
            </w:tcBorders>
            <w:noWrap/>
            <w:vAlign w:val="center"/>
          </w:tcPr>
          <w:p w:rsidR="005836FF" w:rsidRPr="004C697D" w:rsidRDefault="00234847">
            <w:pPr>
              <w:jc w:val="right"/>
              <w:rPr>
                <w:rFonts w:ascii="宋体" w:hAnsi="宋体"/>
                <w:color w:val="000000"/>
                <w:szCs w:val="21"/>
              </w:rPr>
            </w:pPr>
            <w:r w:rsidRPr="004C697D">
              <w:rPr>
                <w:rFonts w:ascii="宋体" w:hAnsi="宋体"/>
                <w:color w:val="000000"/>
                <w:szCs w:val="21"/>
              </w:rPr>
              <w:t>-</w:t>
            </w:r>
          </w:p>
        </w:tc>
      </w:tr>
      <w:tr w:rsidR="00B72053"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B72053" w:rsidRPr="004C697D" w:rsidRDefault="00426EEB">
            <w:pPr>
              <w:jc w:val="center"/>
              <w:rPr>
                <w:rFonts w:ascii="宋体" w:hAnsi="宋体"/>
                <w:color w:val="000000"/>
                <w:szCs w:val="21"/>
              </w:rPr>
            </w:pPr>
            <w:r w:rsidRPr="004C697D">
              <w:rPr>
                <w:rFonts w:ascii="宋体" w:hAnsi="宋体" w:hint="eastAsia"/>
                <w:color w:val="000000"/>
                <w:szCs w:val="21"/>
              </w:rPr>
              <w:t>6</w:t>
            </w:r>
          </w:p>
        </w:tc>
        <w:tc>
          <w:tcPr>
            <w:tcW w:w="4320" w:type="dxa"/>
            <w:tcBorders>
              <w:top w:val="single" w:sz="4" w:space="0" w:color="auto"/>
              <w:left w:val="nil"/>
              <w:bottom w:val="single" w:sz="4" w:space="0" w:color="auto"/>
              <w:right w:val="single" w:sz="4" w:space="0" w:color="auto"/>
            </w:tcBorders>
            <w:noWrap/>
            <w:vAlign w:val="center"/>
          </w:tcPr>
          <w:p w:rsidR="00B72053" w:rsidRPr="004C697D" w:rsidRDefault="00B72053">
            <w:pPr>
              <w:ind w:leftChars="50" w:left="105"/>
              <w:rPr>
                <w:rFonts w:ascii="宋体" w:hAnsi="宋体"/>
                <w:color w:val="000000"/>
                <w:szCs w:val="21"/>
              </w:rPr>
            </w:pPr>
            <w:r w:rsidRPr="004C697D">
              <w:rPr>
                <w:rFonts w:ascii="宋体" w:hAnsi="宋体" w:hint="eastAsia"/>
                <w:color w:val="000000"/>
                <w:szCs w:val="21"/>
              </w:rPr>
              <w:t>银行存款和</w:t>
            </w:r>
            <w:r w:rsidRPr="004C697D">
              <w:rPr>
                <w:rFonts w:ascii="宋体" w:hAnsi="宋体" w:cs="Arial Unicode MS" w:hint="eastAsia"/>
                <w:color w:val="000000"/>
                <w:szCs w:val="21"/>
              </w:rPr>
              <w:t>结算</w:t>
            </w:r>
            <w:r w:rsidRPr="004C697D">
              <w:rPr>
                <w:rFonts w:ascii="宋体" w:hAnsi="宋体" w:hint="eastAsia"/>
                <w:color w:val="000000"/>
                <w:szCs w:val="21"/>
              </w:rPr>
              <w:t>备付金合计</w:t>
            </w:r>
          </w:p>
        </w:tc>
        <w:tc>
          <w:tcPr>
            <w:tcW w:w="2540" w:type="dxa"/>
            <w:tcBorders>
              <w:top w:val="single" w:sz="4" w:space="0" w:color="auto"/>
              <w:left w:val="nil"/>
              <w:bottom w:val="single" w:sz="4" w:space="0" w:color="auto"/>
              <w:right w:val="single" w:sz="4" w:space="0" w:color="auto"/>
            </w:tcBorders>
            <w:vAlign w:val="center"/>
          </w:tcPr>
          <w:p w:rsidR="00B72053" w:rsidRPr="004C697D" w:rsidRDefault="00234847">
            <w:pPr>
              <w:jc w:val="right"/>
              <w:rPr>
                <w:rFonts w:ascii="宋体" w:hAnsi="宋体"/>
                <w:color w:val="000000"/>
                <w:szCs w:val="21"/>
              </w:rPr>
            </w:pPr>
            <w:r w:rsidRPr="004C697D">
              <w:rPr>
                <w:rFonts w:ascii="宋体" w:hAnsi="宋体"/>
                <w:color w:val="000000"/>
                <w:szCs w:val="21"/>
              </w:rPr>
              <w:t>990,888.09</w:t>
            </w:r>
          </w:p>
        </w:tc>
        <w:tc>
          <w:tcPr>
            <w:tcW w:w="2466" w:type="dxa"/>
            <w:tcBorders>
              <w:top w:val="single" w:sz="4" w:space="0" w:color="auto"/>
              <w:left w:val="nil"/>
              <w:bottom w:val="single" w:sz="4" w:space="0" w:color="auto"/>
              <w:right w:val="single" w:sz="4" w:space="0" w:color="auto"/>
            </w:tcBorders>
            <w:noWrap/>
            <w:vAlign w:val="center"/>
          </w:tcPr>
          <w:p w:rsidR="00B72053" w:rsidRPr="004C697D" w:rsidRDefault="00234847">
            <w:pPr>
              <w:jc w:val="right"/>
              <w:rPr>
                <w:rFonts w:ascii="宋体" w:hAnsi="宋体"/>
                <w:color w:val="000000"/>
                <w:szCs w:val="21"/>
              </w:rPr>
            </w:pPr>
            <w:r w:rsidRPr="004C697D">
              <w:rPr>
                <w:rFonts w:ascii="宋体" w:hAnsi="宋体"/>
                <w:color w:val="000000"/>
                <w:szCs w:val="21"/>
              </w:rPr>
              <w:t>7.55</w:t>
            </w:r>
          </w:p>
        </w:tc>
      </w:tr>
      <w:tr w:rsidR="00B72053"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B72053" w:rsidRPr="004C697D" w:rsidRDefault="00234847" w:rsidP="00234847">
            <w:pPr>
              <w:jc w:val="center"/>
              <w:rPr>
                <w:rFonts w:ascii="宋体" w:hAnsi="宋体"/>
                <w:color w:val="000000"/>
                <w:szCs w:val="21"/>
              </w:rPr>
            </w:pPr>
            <w:r w:rsidRPr="004C697D">
              <w:rPr>
                <w:rFonts w:ascii="宋体" w:hAnsi="宋体"/>
                <w:color w:val="000000"/>
                <w:szCs w:val="21"/>
              </w:rPr>
              <w:t>7</w:t>
            </w:r>
          </w:p>
        </w:tc>
        <w:tc>
          <w:tcPr>
            <w:tcW w:w="4320" w:type="dxa"/>
            <w:tcBorders>
              <w:top w:val="single" w:sz="4" w:space="0" w:color="auto"/>
              <w:left w:val="single" w:sz="4" w:space="0" w:color="auto"/>
              <w:bottom w:val="single" w:sz="4" w:space="0" w:color="auto"/>
              <w:right w:val="single" w:sz="4" w:space="0" w:color="auto"/>
            </w:tcBorders>
            <w:vAlign w:val="center"/>
          </w:tcPr>
          <w:p w:rsidR="00B72053" w:rsidRPr="004C697D" w:rsidRDefault="00B72053" w:rsidP="007565D3">
            <w:pPr>
              <w:ind w:leftChars="50" w:left="105"/>
              <w:rPr>
                <w:rFonts w:ascii="宋体" w:hAnsi="宋体"/>
                <w:color w:val="000000"/>
                <w:szCs w:val="21"/>
              </w:rPr>
            </w:pPr>
            <w:r w:rsidRPr="004C697D">
              <w:rPr>
                <w:rFonts w:ascii="宋体" w:hAnsi="宋体" w:hint="eastAsia"/>
                <w:color w:val="000000"/>
                <w:szCs w:val="21"/>
              </w:rPr>
              <w:t>其他资产</w:t>
            </w:r>
          </w:p>
        </w:tc>
        <w:tc>
          <w:tcPr>
            <w:tcW w:w="2540" w:type="dxa"/>
            <w:tcBorders>
              <w:top w:val="single" w:sz="4" w:space="0" w:color="auto"/>
              <w:left w:val="single" w:sz="4" w:space="0" w:color="auto"/>
              <w:bottom w:val="single" w:sz="4" w:space="0" w:color="auto"/>
              <w:right w:val="single" w:sz="4" w:space="0" w:color="auto"/>
            </w:tcBorders>
            <w:vAlign w:val="center"/>
          </w:tcPr>
          <w:p w:rsidR="00B72053" w:rsidRPr="004C697D" w:rsidRDefault="00234847" w:rsidP="00DD6BAA">
            <w:pPr>
              <w:jc w:val="right"/>
              <w:rPr>
                <w:rFonts w:ascii="宋体" w:hAnsi="宋体"/>
                <w:color w:val="000000"/>
                <w:szCs w:val="21"/>
              </w:rPr>
            </w:pPr>
            <w:r w:rsidRPr="004C697D">
              <w:rPr>
                <w:rFonts w:ascii="宋体" w:hAnsi="宋体"/>
                <w:color w:val="000000"/>
                <w:szCs w:val="21"/>
              </w:rPr>
              <w:t>158,734.64</w:t>
            </w:r>
          </w:p>
        </w:tc>
        <w:tc>
          <w:tcPr>
            <w:tcW w:w="2466" w:type="dxa"/>
            <w:tcBorders>
              <w:top w:val="single" w:sz="4" w:space="0" w:color="auto"/>
              <w:left w:val="single" w:sz="4" w:space="0" w:color="auto"/>
              <w:bottom w:val="single" w:sz="4" w:space="0" w:color="auto"/>
              <w:right w:val="single" w:sz="4" w:space="0" w:color="auto"/>
            </w:tcBorders>
            <w:vAlign w:val="center"/>
          </w:tcPr>
          <w:p w:rsidR="00B72053" w:rsidRPr="004C697D" w:rsidRDefault="00234847" w:rsidP="00DD6BAA">
            <w:pPr>
              <w:jc w:val="right"/>
              <w:rPr>
                <w:rFonts w:ascii="宋体" w:hAnsi="宋体"/>
                <w:color w:val="000000"/>
                <w:szCs w:val="21"/>
              </w:rPr>
            </w:pPr>
            <w:r w:rsidRPr="004C697D">
              <w:rPr>
                <w:rFonts w:ascii="宋体" w:hAnsi="宋体"/>
                <w:color w:val="000000"/>
                <w:szCs w:val="21"/>
              </w:rPr>
              <w:t>1.21</w:t>
            </w:r>
          </w:p>
        </w:tc>
      </w:tr>
      <w:tr w:rsidR="00B72053"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B72053" w:rsidRPr="004C697D" w:rsidRDefault="00234847" w:rsidP="00234847">
            <w:pPr>
              <w:jc w:val="center"/>
              <w:rPr>
                <w:rFonts w:ascii="宋体" w:hAnsi="宋体"/>
                <w:color w:val="000000"/>
                <w:szCs w:val="21"/>
              </w:rPr>
            </w:pPr>
            <w:r w:rsidRPr="004C697D">
              <w:rPr>
                <w:rFonts w:ascii="宋体" w:hAnsi="宋体"/>
                <w:color w:val="000000"/>
                <w:szCs w:val="21"/>
              </w:rPr>
              <w:t>8</w:t>
            </w:r>
          </w:p>
        </w:tc>
        <w:tc>
          <w:tcPr>
            <w:tcW w:w="4320" w:type="dxa"/>
            <w:tcBorders>
              <w:top w:val="single" w:sz="4" w:space="0" w:color="auto"/>
              <w:left w:val="nil"/>
              <w:bottom w:val="single" w:sz="4" w:space="0" w:color="auto"/>
              <w:right w:val="single" w:sz="4" w:space="0" w:color="auto"/>
            </w:tcBorders>
            <w:noWrap/>
            <w:vAlign w:val="center"/>
          </w:tcPr>
          <w:p w:rsidR="00B72053" w:rsidRPr="004C697D" w:rsidRDefault="00B72053" w:rsidP="007565D3">
            <w:pPr>
              <w:ind w:leftChars="50" w:left="105"/>
              <w:rPr>
                <w:rFonts w:ascii="宋体" w:hAnsi="宋体"/>
                <w:color w:val="000000"/>
                <w:szCs w:val="21"/>
              </w:rPr>
            </w:pPr>
            <w:r w:rsidRPr="004C697D">
              <w:rPr>
                <w:rFonts w:ascii="宋体" w:hAnsi="宋体" w:hint="eastAsia"/>
                <w:color w:val="000000"/>
                <w:szCs w:val="21"/>
              </w:rPr>
              <w:t>合计</w:t>
            </w:r>
          </w:p>
        </w:tc>
        <w:tc>
          <w:tcPr>
            <w:tcW w:w="2540" w:type="dxa"/>
            <w:tcBorders>
              <w:top w:val="single" w:sz="4" w:space="0" w:color="auto"/>
              <w:left w:val="nil"/>
              <w:bottom w:val="single" w:sz="4" w:space="0" w:color="auto"/>
              <w:right w:val="single" w:sz="4" w:space="0" w:color="auto"/>
            </w:tcBorders>
            <w:vAlign w:val="center"/>
          </w:tcPr>
          <w:p w:rsidR="00B72053" w:rsidRPr="004C697D" w:rsidRDefault="00234847">
            <w:pPr>
              <w:jc w:val="right"/>
              <w:rPr>
                <w:rFonts w:ascii="宋体" w:hAnsi="宋体"/>
                <w:color w:val="000000"/>
                <w:szCs w:val="21"/>
              </w:rPr>
            </w:pPr>
            <w:r w:rsidRPr="004C697D">
              <w:rPr>
                <w:rFonts w:ascii="宋体" w:hAnsi="宋体"/>
                <w:color w:val="000000"/>
                <w:szCs w:val="21"/>
              </w:rPr>
              <w:t>13,122,570.28</w:t>
            </w:r>
          </w:p>
        </w:tc>
        <w:tc>
          <w:tcPr>
            <w:tcW w:w="2466" w:type="dxa"/>
            <w:tcBorders>
              <w:top w:val="single" w:sz="4" w:space="0" w:color="auto"/>
              <w:left w:val="nil"/>
              <w:bottom w:val="single" w:sz="4" w:space="0" w:color="auto"/>
              <w:right w:val="single" w:sz="4" w:space="0" w:color="auto"/>
            </w:tcBorders>
            <w:noWrap/>
            <w:vAlign w:val="center"/>
          </w:tcPr>
          <w:p w:rsidR="00B72053" w:rsidRPr="004C697D" w:rsidRDefault="00234847">
            <w:pPr>
              <w:jc w:val="right"/>
              <w:rPr>
                <w:rFonts w:ascii="宋体" w:hAnsi="宋体"/>
                <w:color w:val="000000"/>
                <w:szCs w:val="21"/>
              </w:rPr>
            </w:pPr>
            <w:r w:rsidRPr="004C697D">
              <w:rPr>
                <w:rFonts w:ascii="宋体" w:hAnsi="宋体"/>
                <w:color w:val="000000"/>
                <w:szCs w:val="21"/>
              </w:rPr>
              <w:t>100.00</w:t>
            </w:r>
          </w:p>
        </w:tc>
      </w:tr>
    </w:tbl>
    <w:p w:rsidR="00046ED0" w:rsidRPr="004C697D" w:rsidRDefault="00046ED0" w:rsidP="00046ED0">
      <w:pPr>
        <w:ind w:firstLineChars="200" w:firstLine="420"/>
        <w:jc w:val="left"/>
        <w:rPr>
          <w:rFonts w:ascii="宋体" w:hAnsi="宋体"/>
          <w:color w:val="000000"/>
          <w:szCs w:val="21"/>
        </w:rPr>
      </w:pPr>
    </w:p>
    <w:p w:rsidR="008E52B5" w:rsidRPr="004C697D" w:rsidRDefault="008E52B5" w:rsidP="00C223F7">
      <w:pPr>
        <w:numPr>
          <w:ilvl w:val="1"/>
          <w:numId w:val="1"/>
        </w:numPr>
        <w:rPr>
          <w:rFonts w:ascii="宋体" w:hAnsi="宋体"/>
          <w:color w:val="000000"/>
          <w:szCs w:val="21"/>
        </w:rPr>
      </w:pPr>
      <w:r w:rsidRPr="004C697D">
        <w:rPr>
          <w:rFonts w:ascii="宋体" w:hAnsi="宋体" w:hint="eastAsia"/>
          <w:b/>
          <w:bCs/>
          <w:color w:val="000000"/>
          <w:szCs w:val="21"/>
        </w:rPr>
        <w:t>报告期末按行业分类的股票投资组合</w:t>
      </w:r>
    </w:p>
    <w:tbl>
      <w:tblPr>
        <w:tblW w:w="98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72"/>
        <w:gridCol w:w="3618"/>
        <w:gridCol w:w="3040"/>
        <w:gridCol w:w="2596"/>
      </w:tblGrid>
      <w:tr w:rsidR="008E52B5" w:rsidRPr="004C697D" w:rsidTr="00234847">
        <w:tc>
          <w:tcPr>
            <w:tcW w:w="572" w:type="dxa"/>
            <w:tcBorders>
              <w:top w:val="single" w:sz="4" w:space="0" w:color="000000"/>
              <w:left w:val="single" w:sz="4" w:space="0" w:color="000000"/>
              <w:bottom w:val="single" w:sz="4" w:space="0" w:color="000000"/>
              <w:right w:val="single" w:sz="4" w:space="0" w:color="000000"/>
            </w:tcBorders>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代码</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行业类别</w:t>
            </w:r>
          </w:p>
        </w:tc>
        <w:tc>
          <w:tcPr>
            <w:tcW w:w="3040" w:type="dxa"/>
            <w:tcBorders>
              <w:top w:val="single" w:sz="4" w:space="0" w:color="000000"/>
              <w:left w:val="single" w:sz="4" w:space="0" w:color="auto"/>
              <w:bottom w:val="single" w:sz="4" w:space="0" w:color="000000"/>
              <w:right w:val="single" w:sz="4" w:space="0" w:color="000000"/>
            </w:tcBorders>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公允价值（元）</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占基金资产净值比例</w:t>
            </w:r>
            <w:r w:rsidR="00F3540F" w:rsidRPr="004C697D">
              <w:rPr>
                <w:rFonts w:ascii="宋体" w:hAnsi="宋体" w:hint="eastAsia"/>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A</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农、林、牧、渔业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B</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采矿业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61,284.78</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0.49</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C</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制造业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174,566.00</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1.39</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D</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rPr>
                <w:rFonts w:ascii="宋体" w:hAnsi="宋体"/>
                <w:color w:val="000000"/>
                <w:szCs w:val="21"/>
              </w:rPr>
            </w:pPr>
            <w:r w:rsidRPr="004C697D">
              <w:rPr>
                <w:rFonts w:ascii="宋体" w:hAnsi="宋体" w:hint="eastAsia"/>
                <w:color w:val="000000"/>
                <w:szCs w:val="21"/>
              </w:rPr>
              <w:t xml:space="preserve"> 电力、热力、燃气及水生产和供应业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lastRenderedPageBreak/>
              <w:t>E</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建筑业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11,575,912.27</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92.01</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F</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批发和零售业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G</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交通运输、仓储和邮政业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H</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住宿和餐饮业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I</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信息传输、软件和信息技术服务业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J</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金融业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K</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房地产业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L</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租赁和商务服务业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M</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科学研究和技术服务业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161,184.50</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1.28</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N</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水利、环境和公共设施管理业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O</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居民服务、修理和其他服务业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P</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教育</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Q</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卫生和社会工作</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R</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文化、体育和娱乐业</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0C21FE"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0C21FE">
            <w:pPr>
              <w:jc w:val="center"/>
              <w:rPr>
                <w:rFonts w:ascii="宋体" w:hAnsi="宋体"/>
                <w:color w:val="000000"/>
                <w:szCs w:val="21"/>
              </w:rPr>
            </w:pPr>
            <w:r w:rsidRPr="004C697D">
              <w:rPr>
                <w:rFonts w:ascii="宋体" w:hAnsi="宋体" w:hint="eastAsia"/>
                <w:color w:val="000000"/>
                <w:szCs w:val="21"/>
              </w:rPr>
              <w:t>S</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FE" w:rsidRPr="004C697D" w:rsidRDefault="000C21FE">
            <w:pPr>
              <w:ind w:leftChars="50" w:left="105"/>
              <w:rPr>
                <w:rFonts w:ascii="宋体" w:hAnsi="宋体"/>
                <w:color w:val="000000"/>
                <w:szCs w:val="21"/>
              </w:rPr>
            </w:pPr>
            <w:r w:rsidRPr="004C697D">
              <w:rPr>
                <w:rFonts w:ascii="宋体" w:hAnsi="宋体" w:hint="eastAsia"/>
                <w:color w:val="000000"/>
                <w:szCs w:val="21"/>
              </w:rPr>
              <w:t>综合</w:t>
            </w:r>
          </w:p>
        </w:tc>
        <w:tc>
          <w:tcPr>
            <w:tcW w:w="3040" w:type="dxa"/>
            <w:tcBorders>
              <w:top w:val="single" w:sz="4" w:space="0" w:color="000000"/>
              <w:left w:val="single" w:sz="4" w:space="0" w:color="auto"/>
              <w:bottom w:val="single" w:sz="4" w:space="0" w:color="000000"/>
              <w:right w:val="single" w:sz="4" w:space="0" w:color="000000"/>
            </w:tcBorders>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FE" w:rsidRPr="004C697D" w:rsidRDefault="00234847">
            <w:pPr>
              <w:jc w:val="right"/>
              <w:rPr>
                <w:rFonts w:ascii="宋体" w:hAnsi="宋体"/>
                <w:color w:val="000000"/>
                <w:szCs w:val="21"/>
              </w:rPr>
            </w:pPr>
            <w:r w:rsidRPr="004C697D">
              <w:rPr>
                <w:rFonts w:ascii="宋体" w:hAnsi="宋体"/>
                <w:color w:val="000000"/>
                <w:szCs w:val="21"/>
              </w:rPr>
              <w:t>-</w:t>
            </w:r>
          </w:p>
        </w:tc>
      </w:tr>
      <w:tr w:rsidR="008E52B5"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E52B5" w:rsidRPr="004C697D" w:rsidRDefault="008E52B5">
            <w:pPr>
              <w:jc w:val="center"/>
              <w:rPr>
                <w:rFonts w:ascii="宋体" w:hAnsi="宋体"/>
                <w:color w:val="000000"/>
                <w:szCs w:val="21"/>
              </w:rPr>
            </w:pP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8E52B5" w:rsidRPr="004C697D" w:rsidRDefault="008E52B5">
            <w:pPr>
              <w:rPr>
                <w:rFonts w:ascii="宋体" w:hAnsi="宋体"/>
                <w:color w:val="000000"/>
                <w:szCs w:val="21"/>
              </w:rPr>
            </w:pPr>
            <w:r w:rsidRPr="004C697D">
              <w:rPr>
                <w:rFonts w:ascii="宋体" w:hAnsi="宋体" w:hint="eastAsia"/>
                <w:color w:val="000000"/>
                <w:szCs w:val="21"/>
              </w:rPr>
              <w:t>合计</w:t>
            </w:r>
          </w:p>
        </w:tc>
        <w:tc>
          <w:tcPr>
            <w:tcW w:w="3040" w:type="dxa"/>
            <w:tcBorders>
              <w:top w:val="single" w:sz="4" w:space="0" w:color="000000"/>
              <w:left w:val="single" w:sz="4" w:space="0" w:color="auto"/>
              <w:bottom w:val="single" w:sz="4" w:space="0" w:color="000000"/>
              <w:right w:val="single" w:sz="4" w:space="0" w:color="000000"/>
            </w:tcBorders>
            <w:vAlign w:val="center"/>
          </w:tcPr>
          <w:p w:rsidR="008E52B5" w:rsidRPr="004C697D" w:rsidRDefault="00234847">
            <w:pPr>
              <w:jc w:val="right"/>
              <w:rPr>
                <w:rFonts w:ascii="宋体" w:hAnsi="宋体"/>
                <w:color w:val="000000"/>
                <w:szCs w:val="21"/>
              </w:rPr>
            </w:pPr>
            <w:r w:rsidRPr="004C697D">
              <w:rPr>
                <w:rFonts w:ascii="宋体" w:hAnsi="宋体"/>
                <w:color w:val="000000"/>
                <w:szCs w:val="21"/>
              </w:rPr>
              <w:t>11,972,947.55</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E52B5" w:rsidRPr="004C697D" w:rsidRDefault="00234847">
            <w:pPr>
              <w:jc w:val="right"/>
              <w:rPr>
                <w:rFonts w:ascii="宋体" w:hAnsi="宋体"/>
                <w:color w:val="000000"/>
                <w:szCs w:val="21"/>
              </w:rPr>
            </w:pPr>
            <w:r w:rsidRPr="004C697D">
              <w:rPr>
                <w:rFonts w:ascii="宋体" w:hAnsi="宋体"/>
                <w:color w:val="000000"/>
                <w:szCs w:val="21"/>
              </w:rPr>
              <w:t>95.16</w:t>
            </w:r>
          </w:p>
        </w:tc>
      </w:tr>
    </w:tbl>
    <w:p w:rsidR="008E52B5" w:rsidRPr="004C697D" w:rsidRDefault="008E52B5" w:rsidP="00046ED0">
      <w:pPr>
        <w:ind w:firstLineChars="200" w:firstLine="420"/>
        <w:rPr>
          <w:rFonts w:ascii="宋体" w:hAnsi="宋体"/>
          <w:color w:val="000000"/>
          <w:szCs w:val="21"/>
        </w:rPr>
      </w:pPr>
    </w:p>
    <w:p w:rsidR="008E52B5" w:rsidRPr="004C697D" w:rsidRDefault="008E52B5" w:rsidP="00C223F7">
      <w:pPr>
        <w:numPr>
          <w:ilvl w:val="1"/>
          <w:numId w:val="1"/>
        </w:numPr>
        <w:rPr>
          <w:rFonts w:ascii="宋体" w:hAnsi="宋体"/>
          <w:b/>
          <w:bCs/>
          <w:color w:val="000000"/>
          <w:szCs w:val="21"/>
        </w:rPr>
      </w:pPr>
      <w:r w:rsidRPr="004C697D">
        <w:rPr>
          <w:rFonts w:ascii="宋体" w:hAnsi="宋体" w:hint="eastAsia"/>
          <w:b/>
          <w:bCs/>
          <w:color w:val="000000"/>
          <w:szCs w:val="21"/>
        </w:rPr>
        <w:t>报告期末按公允价值占基金资产净值比例大小排序的前十名股票投资明细</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478"/>
        <w:gridCol w:w="1775"/>
        <w:gridCol w:w="1971"/>
        <w:gridCol w:w="1971"/>
        <w:gridCol w:w="1645"/>
      </w:tblGrid>
      <w:tr w:rsidR="008E52B5"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8E52B5" w:rsidRPr="004C697D" w:rsidRDefault="008E52B5" w:rsidP="00802B4B">
            <w:pPr>
              <w:jc w:val="center"/>
              <w:rPr>
                <w:rFonts w:ascii="宋体" w:hAnsi="宋体"/>
                <w:b/>
                <w:bCs/>
                <w:color w:val="000000"/>
                <w:szCs w:val="21"/>
              </w:rPr>
            </w:pPr>
            <w:r w:rsidRPr="004C697D">
              <w:rPr>
                <w:rFonts w:ascii="宋体" w:hAnsi="宋体" w:hint="eastAsia"/>
                <w:color w:val="000000"/>
                <w:szCs w:val="21"/>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8E52B5" w:rsidRPr="004C697D" w:rsidRDefault="008E52B5" w:rsidP="00802B4B">
            <w:pPr>
              <w:jc w:val="center"/>
              <w:rPr>
                <w:rFonts w:ascii="宋体" w:hAnsi="宋体"/>
                <w:b/>
                <w:bCs/>
                <w:color w:val="000000"/>
                <w:szCs w:val="21"/>
              </w:rPr>
            </w:pPr>
            <w:r w:rsidRPr="004C697D">
              <w:rPr>
                <w:rFonts w:ascii="宋体" w:hAnsi="宋体" w:hint="eastAsia"/>
                <w:color w:val="000000"/>
                <w:szCs w:val="21"/>
              </w:rPr>
              <w:t>股票代码</w:t>
            </w:r>
          </w:p>
        </w:tc>
        <w:tc>
          <w:tcPr>
            <w:tcW w:w="900" w:type="pct"/>
            <w:tcBorders>
              <w:top w:val="single" w:sz="4" w:space="0" w:color="auto"/>
              <w:left w:val="single" w:sz="4" w:space="0" w:color="auto"/>
              <w:bottom w:val="single" w:sz="4" w:space="0" w:color="auto"/>
              <w:right w:val="single" w:sz="4" w:space="0" w:color="auto"/>
            </w:tcBorders>
            <w:vAlign w:val="center"/>
          </w:tcPr>
          <w:p w:rsidR="008E52B5" w:rsidRPr="004C697D" w:rsidRDefault="008E52B5" w:rsidP="00802B4B">
            <w:pPr>
              <w:jc w:val="center"/>
              <w:rPr>
                <w:rFonts w:ascii="宋体" w:hAnsi="宋体"/>
                <w:b/>
                <w:bCs/>
                <w:color w:val="000000"/>
                <w:szCs w:val="21"/>
              </w:rPr>
            </w:pPr>
            <w:r w:rsidRPr="004C697D">
              <w:rPr>
                <w:rFonts w:ascii="宋体" w:hAnsi="宋体" w:hint="eastAsia"/>
                <w:color w:val="000000"/>
                <w:szCs w:val="21"/>
              </w:rPr>
              <w:t>股票名称</w:t>
            </w:r>
          </w:p>
        </w:tc>
        <w:tc>
          <w:tcPr>
            <w:tcW w:w="1000" w:type="pct"/>
            <w:tcBorders>
              <w:top w:val="single" w:sz="4" w:space="0" w:color="auto"/>
              <w:left w:val="single" w:sz="4" w:space="0" w:color="auto"/>
              <w:bottom w:val="single" w:sz="4" w:space="0" w:color="auto"/>
              <w:right w:val="single" w:sz="4" w:space="0" w:color="auto"/>
            </w:tcBorders>
            <w:vAlign w:val="center"/>
          </w:tcPr>
          <w:p w:rsidR="008E52B5" w:rsidRPr="004C697D" w:rsidRDefault="008E52B5" w:rsidP="00802B4B">
            <w:pPr>
              <w:jc w:val="center"/>
              <w:rPr>
                <w:rFonts w:ascii="宋体" w:hAnsi="宋体"/>
                <w:b/>
                <w:bCs/>
                <w:color w:val="000000"/>
                <w:szCs w:val="21"/>
              </w:rPr>
            </w:pPr>
            <w:r w:rsidRPr="004C697D">
              <w:rPr>
                <w:rFonts w:ascii="宋体" w:hAnsi="宋体" w:hint="eastAsia"/>
                <w:color w:val="000000"/>
                <w:szCs w:val="21"/>
              </w:rPr>
              <w:t>数量（股）</w:t>
            </w:r>
          </w:p>
        </w:tc>
        <w:tc>
          <w:tcPr>
            <w:tcW w:w="1000" w:type="pct"/>
            <w:tcBorders>
              <w:top w:val="single" w:sz="4" w:space="0" w:color="auto"/>
              <w:left w:val="single" w:sz="4" w:space="0" w:color="auto"/>
              <w:bottom w:val="single" w:sz="4" w:space="0" w:color="auto"/>
              <w:right w:val="single" w:sz="4" w:space="0" w:color="auto"/>
            </w:tcBorders>
            <w:vAlign w:val="center"/>
          </w:tcPr>
          <w:p w:rsidR="008E52B5" w:rsidRPr="004C697D" w:rsidRDefault="008E52B5" w:rsidP="00802B4B">
            <w:pPr>
              <w:jc w:val="center"/>
              <w:rPr>
                <w:rFonts w:ascii="宋体" w:hAnsi="宋体"/>
                <w:color w:val="000000"/>
                <w:szCs w:val="21"/>
              </w:rPr>
            </w:pPr>
            <w:r w:rsidRPr="004C697D">
              <w:rPr>
                <w:rFonts w:ascii="宋体" w:hAnsi="宋体" w:hint="eastAsia"/>
                <w:color w:val="000000"/>
                <w:szCs w:val="21"/>
              </w:rPr>
              <w:t>公允价值（元）</w:t>
            </w:r>
          </w:p>
        </w:tc>
        <w:tc>
          <w:tcPr>
            <w:tcW w:w="834" w:type="pct"/>
            <w:tcBorders>
              <w:top w:val="single" w:sz="4" w:space="0" w:color="auto"/>
              <w:left w:val="single" w:sz="4" w:space="0" w:color="auto"/>
              <w:bottom w:val="single" w:sz="4" w:space="0" w:color="auto"/>
              <w:right w:val="single" w:sz="4" w:space="0" w:color="auto"/>
            </w:tcBorders>
            <w:vAlign w:val="center"/>
          </w:tcPr>
          <w:p w:rsidR="008E52B5" w:rsidRPr="004C697D" w:rsidRDefault="008E52B5" w:rsidP="00802B4B">
            <w:pPr>
              <w:jc w:val="center"/>
              <w:rPr>
                <w:rFonts w:ascii="宋体" w:hAnsi="宋体"/>
                <w:bCs/>
                <w:color w:val="000000"/>
                <w:szCs w:val="21"/>
              </w:rPr>
            </w:pPr>
            <w:r w:rsidRPr="004C697D">
              <w:rPr>
                <w:rFonts w:ascii="宋体" w:hAnsi="宋体" w:hint="eastAsia"/>
                <w:bCs/>
                <w:color w:val="000000"/>
                <w:szCs w:val="21"/>
              </w:rPr>
              <w:t>占基金资产净值比例</w:t>
            </w:r>
            <w:r w:rsidR="00F3540F" w:rsidRPr="004C697D">
              <w:rPr>
                <w:rFonts w:ascii="宋体" w:hAnsi="宋体" w:hint="eastAsia"/>
                <w:bCs/>
                <w:color w:val="000000"/>
                <w:szCs w:val="21"/>
              </w:rPr>
              <w:t>(%)</w:t>
            </w:r>
          </w:p>
        </w:tc>
      </w:tr>
      <w:tr w:rsidR="008E52B5"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8E52B5" w:rsidRPr="004C697D" w:rsidRDefault="00234847" w:rsidP="00234847">
            <w:pPr>
              <w:jc w:val="center"/>
              <w:rPr>
                <w:rFonts w:ascii="宋体" w:hAnsi="宋体"/>
                <w:color w:val="000000"/>
                <w:szCs w:val="21"/>
              </w:rPr>
            </w:pPr>
            <w:r w:rsidRPr="004C697D">
              <w:rPr>
                <w:rFonts w:ascii="宋体" w:hAnsi="宋体"/>
                <w:color w:val="000000"/>
                <w:szCs w:val="21"/>
              </w:rPr>
              <w:t>1</w:t>
            </w:r>
          </w:p>
        </w:tc>
        <w:tc>
          <w:tcPr>
            <w:tcW w:w="750" w:type="pct"/>
            <w:tcBorders>
              <w:top w:val="single" w:sz="4" w:space="0" w:color="auto"/>
              <w:left w:val="single" w:sz="4" w:space="0" w:color="auto"/>
              <w:bottom w:val="single" w:sz="4" w:space="0" w:color="auto"/>
              <w:right w:val="single" w:sz="4" w:space="0" w:color="auto"/>
            </w:tcBorders>
            <w:vAlign w:val="center"/>
          </w:tcPr>
          <w:p w:rsidR="008E52B5" w:rsidRPr="004C697D" w:rsidRDefault="00234847" w:rsidP="00B72053">
            <w:pPr>
              <w:rPr>
                <w:rFonts w:ascii="宋体" w:hAnsi="宋体"/>
                <w:color w:val="000000"/>
                <w:szCs w:val="21"/>
              </w:rPr>
            </w:pPr>
            <w:r w:rsidRPr="004C697D">
              <w:rPr>
                <w:rFonts w:ascii="宋体" w:hAnsi="宋体"/>
                <w:color w:val="000000"/>
                <w:szCs w:val="21"/>
              </w:rPr>
              <w:t>601668</w:t>
            </w:r>
          </w:p>
        </w:tc>
        <w:tc>
          <w:tcPr>
            <w:tcW w:w="900" w:type="pct"/>
            <w:tcBorders>
              <w:top w:val="single" w:sz="4" w:space="0" w:color="auto"/>
              <w:left w:val="single" w:sz="4" w:space="0" w:color="auto"/>
              <w:bottom w:val="single" w:sz="4" w:space="0" w:color="auto"/>
              <w:right w:val="single" w:sz="4" w:space="0" w:color="auto"/>
            </w:tcBorders>
            <w:vAlign w:val="center"/>
          </w:tcPr>
          <w:p w:rsidR="008E52B5" w:rsidRPr="004C697D" w:rsidRDefault="00234847" w:rsidP="00B72053">
            <w:pPr>
              <w:rPr>
                <w:rFonts w:ascii="宋体" w:hAnsi="宋体"/>
                <w:color w:val="000000"/>
                <w:szCs w:val="21"/>
              </w:rPr>
            </w:pPr>
            <w:r w:rsidRPr="004C697D">
              <w:rPr>
                <w:rFonts w:ascii="宋体" w:hAnsi="宋体" w:hint="eastAsia"/>
                <w:color w:val="000000"/>
                <w:szCs w:val="21"/>
              </w:rPr>
              <w:t>中国建筑</w:t>
            </w:r>
          </w:p>
        </w:tc>
        <w:tc>
          <w:tcPr>
            <w:tcW w:w="1000" w:type="pct"/>
            <w:tcBorders>
              <w:top w:val="single" w:sz="4" w:space="0" w:color="auto"/>
              <w:left w:val="single" w:sz="4" w:space="0" w:color="auto"/>
              <w:bottom w:val="single" w:sz="4" w:space="0" w:color="auto"/>
              <w:right w:val="single" w:sz="4" w:space="0" w:color="auto"/>
            </w:tcBorders>
            <w:vAlign w:val="center"/>
          </w:tcPr>
          <w:p w:rsidR="008E52B5" w:rsidRPr="004C697D" w:rsidRDefault="00234847" w:rsidP="00234847">
            <w:pPr>
              <w:jc w:val="right"/>
              <w:rPr>
                <w:rFonts w:ascii="宋体" w:hAnsi="宋体"/>
                <w:color w:val="000000"/>
                <w:szCs w:val="21"/>
              </w:rPr>
            </w:pPr>
            <w:r w:rsidRPr="004C697D">
              <w:rPr>
                <w:rFonts w:ascii="宋体" w:hAnsi="宋体"/>
                <w:color w:val="000000"/>
                <w:szCs w:val="21"/>
              </w:rPr>
              <w:t>201,600</w:t>
            </w:r>
          </w:p>
        </w:tc>
        <w:tc>
          <w:tcPr>
            <w:tcW w:w="1000" w:type="pct"/>
            <w:tcBorders>
              <w:top w:val="single" w:sz="4" w:space="0" w:color="auto"/>
              <w:left w:val="single" w:sz="4" w:space="0" w:color="auto"/>
              <w:bottom w:val="single" w:sz="4" w:space="0" w:color="auto"/>
              <w:right w:val="single" w:sz="4" w:space="0" w:color="auto"/>
            </w:tcBorders>
            <w:vAlign w:val="center"/>
          </w:tcPr>
          <w:p w:rsidR="008E52B5" w:rsidRPr="004C697D" w:rsidRDefault="00234847" w:rsidP="00234847">
            <w:pPr>
              <w:jc w:val="right"/>
              <w:rPr>
                <w:rFonts w:ascii="宋体" w:hAnsi="宋体"/>
                <w:color w:val="000000"/>
                <w:szCs w:val="21"/>
              </w:rPr>
            </w:pPr>
            <w:r w:rsidRPr="004C697D">
              <w:rPr>
                <w:rFonts w:ascii="宋体" w:hAnsi="宋体"/>
                <w:color w:val="000000"/>
                <w:szCs w:val="21"/>
              </w:rPr>
              <w:t>1,243,872.00</w:t>
            </w:r>
          </w:p>
        </w:tc>
        <w:tc>
          <w:tcPr>
            <w:tcW w:w="834" w:type="pct"/>
            <w:tcBorders>
              <w:top w:val="single" w:sz="4" w:space="0" w:color="auto"/>
              <w:left w:val="single" w:sz="4" w:space="0" w:color="auto"/>
              <w:bottom w:val="single" w:sz="4" w:space="0" w:color="auto"/>
              <w:right w:val="single" w:sz="4" w:space="0" w:color="auto"/>
            </w:tcBorders>
            <w:vAlign w:val="center"/>
          </w:tcPr>
          <w:p w:rsidR="008E52B5" w:rsidRPr="004C697D" w:rsidRDefault="00234847" w:rsidP="00234847">
            <w:pPr>
              <w:jc w:val="right"/>
              <w:rPr>
                <w:rFonts w:ascii="宋体" w:hAnsi="宋体"/>
                <w:color w:val="000000"/>
                <w:szCs w:val="21"/>
              </w:rPr>
            </w:pPr>
            <w:r w:rsidRPr="004C697D">
              <w:rPr>
                <w:rFonts w:ascii="宋体" w:hAnsi="宋体"/>
                <w:color w:val="000000"/>
                <w:szCs w:val="21"/>
              </w:rPr>
              <w:t>9.89</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2</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color w:val="000000"/>
                <w:szCs w:val="21"/>
              </w:rPr>
              <w:t>601390</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hint="eastAsia"/>
                <w:color w:val="000000"/>
                <w:szCs w:val="21"/>
              </w:rPr>
              <w:t>中国中铁</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138,000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974,280.00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7.74</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3</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color w:val="000000"/>
                <w:szCs w:val="21"/>
              </w:rPr>
              <w:t>601186</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hint="eastAsia"/>
                <w:color w:val="000000"/>
                <w:szCs w:val="21"/>
              </w:rPr>
              <w:t>中国铁建</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85,192</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767,579.92</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6.10</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4</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color w:val="000000"/>
                <w:szCs w:val="21"/>
              </w:rPr>
              <w:t>601669</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hint="eastAsia"/>
                <w:color w:val="000000"/>
                <w:szCs w:val="21"/>
              </w:rPr>
              <w:t>中国电建</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101,900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609,362.00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4.84</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5</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color w:val="000000"/>
                <w:szCs w:val="21"/>
              </w:rPr>
              <w:t>600068</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hint="eastAsia"/>
                <w:color w:val="000000"/>
                <w:szCs w:val="21"/>
              </w:rPr>
              <w:t>葛洲坝</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68,200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539,462.00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4.29</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6</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color w:val="000000"/>
                <w:szCs w:val="21"/>
              </w:rPr>
              <w:t>601618</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hint="eastAsia"/>
                <w:color w:val="000000"/>
                <w:szCs w:val="21"/>
              </w:rPr>
              <w:t>中国中冶</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120,300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475,185.00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3.78</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7</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color w:val="000000"/>
                <w:szCs w:val="21"/>
              </w:rPr>
              <w:t>002081</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hint="eastAsia"/>
                <w:color w:val="000000"/>
                <w:szCs w:val="21"/>
              </w:rPr>
              <w:t>金</w:t>
            </w:r>
            <w:r w:rsidRPr="004C697D">
              <w:rPr>
                <w:rFonts w:ascii="宋体" w:hAnsi="宋体"/>
                <w:color w:val="000000"/>
                <w:szCs w:val="21"/>
              </w:rPr>
              <w:t xml:space="preserve"> 螳 螂</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39,100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470,764.00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3.74</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8</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color w:val="000000"/>
                <w:szCs w:val="21"/>
              </w:rPr>
              <w:t>601800</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hint="eastAsia"/>
                <w:color w:val="000000"/>
                <w:szCs w:val="21"/>
              </w:rPr>
              <w:t>中国交建</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37,700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416,208.00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3.31</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9</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color w:val="000000"/>
                <w:szCs w:val="21"/>
              </w:rPr>
              <w:t>600820</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hint="eastAsia"/>
                <w:color w:val="000000"/>
                <w:szCs w:val="21"/>
              </w:rPr>
              <w:t>隧道股份</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38,800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376,748.00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2.99</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10</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color w:val="000000"/>
                <w:szCs w:val="21"/>
              </w:rPr>
              <w:t>600545</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B72053">
            <w:pPr>
              <w:rPr>
                <w:rFonts w:ascii="宋体" w:hAnsi="宋体"/>
                <w:color w:val="000000"/>
                <w:szCs w:val="21"/>
              </w:rPr>
            </w:pPr>
            <w:r w:rsidRPr="004C697D">
              <w:rPr>
                <w:rFonts w:ascii="宋体" w:hAnsi="宋体" w:hint="eastAsia"/>
                <w:color w:val="000000"/>
                <w:szCs w:val="21"/>
              </w:rPr>
              <w:t>新疆城建</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40,200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320,394.00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2.55</w:t>
            </w:r>
          </w:p>
        </w:tc>
      </w:tr>
    </w:tbl>
    <w:p w:rsidR="008E52B5" w:rsidRPr="004C697D" w:rsidRDefault="008E52B5" w:rsidP="00046ED0">
      <w:pPr>
        <w:ind w:firstLineChars="200" w:firstLine="420"/>
        <w:jc w:val="left"/>
        <w:rPr>
          <w:rFonts w:ascii="宋体" w:hAnsi="宋体"/>
          <w:bCs/>
          <w:color w:val="000000"/>
          <w:szCs w:val="21"/>
        </w:rPr>
      </w:pPr>
    </w:p>
    <w:p w:rsidR="008E52B5" w:rsidRPr="004C697D" w:rsidRDefault="008E52B5" w:rsidP="00C223F7">
      <w:pPr>
        <w:numPr>
          <w:ilvl w:val="1"/>
          <w:numId w:val="1"/>
        </w:numPr>
        <w:rPr>
          <w:rFonts w:ascii="宋体" w:hAnsi="宋体"/>
          <w:b/>
          <w:bCs/>
          <w:color w:val="000000"/>
          <w:szCs w:val="21"/>
        </w:rPr>
      </w:pPr>
      <w:r w:rsidRPr="004C697D">
        <w:rPr>
          <w:rFonts w:ascii="宋体" w:hAnsi="宋体" w:hint="eastAsia"/>
          <w:b/>
          <w:bCs/>
          <w:color w:val="000000"/>
          <w:szCs w:val="21"/>
        </w:rPr>
        <w:t>报告期末按债券品种分类的债券投资组合</w:t>
      </w:r>
    </w:p>
    <w:p w:rsidR="008E52B5" w:rsidRPr="004C697D" w:rsidRDefault="00234847" w:rsidP="001704D0">
      <w:pPr>
        <w:widowControl/>
        <w:ind w:firstLineChars="200" w:firstLine="420"/>
        <w:jc w:val="left"/>
        <w:rPr>
          <w:rFonts w:ascii="宋体" w:hAnsi="宋体" w:cs="宋体"/>
          <w:color w:val="000000"/>
          <w:kern w:val="0"/>
          <w:szCs w:val="21"/>
        </w:rPr>
      </w:pPr>
      <w:r w:rsidRPr="004C697D">
        <w:rPr>
          <w:rFonts w:ascii="宋体" w:hAnsi="宋体" w:cs="宋体" w:hint="eastAsia"/>
          <w:color w:val="000000"/>
          <w:kern w:val="0"/>
          <w:szCs w:val="21"/>
        </w:rPr>
        <w:t>本基金本报告期末未持有债券。</w:t>
      </w:r>
    </w:p>
    <w:p w:rsidR="008E52B5" w:rsidRPr="004C697D" w:rsidRDefault="008E52B5" w:rsidP="00C223F7">
      <w:pPr>
        <w:numPr>
          <w:ilvl w:val="1"/>
          <w:numId w:val="1"/>
        </w:numPr>
        <w:rPr>
          <w:rFonts w:ascii="宋体" w:hAnsi="宋体"/>
          <w:bCs/>
          <w:color w:val="000000"/>
          <w:szCs w:val="21"/>
        </w:rPr>
      </w:pPr>
      <w:r w:rsidRPr="004C697D">
        <w:rPr>
          <w:rFonts w:ascii="宋体" w:hAnsi="宋体" w:hint="eastAsia"/>
          <w:b/>
          <w:bCs/>
          <w:color w:val="000000"/>
          <w:szCs w:val="21"/>
        </w:rPr>
        <w:t>报告期末按公允价值占基金资产净值比例大小排</w:t>
      </w:r>
      <w:r w:rsidR="00E568CC" w:rsidRPr="004C697D">
        <w:rPr>
          <w:rFonts w:ascii="宋体" w:hAnsi="宋体" w:hint="eastAsia"/>
          <w:b/>
          <w:bCs/>
          <w:color w:val="000000"/>
          <w:szCs w:val="21"/>
        </w:rPr>
        <w:t>序</w:t>
      </w:r>
      <w:r w:rsidRPr="004C697D">
        <w:rPr>
          <w:rFonts w:ascii="宋体" w:hAnsi="宋体" w:hint="eastAsia"/>
          <w:b/>
          <w:bCs/>
          <w:color w:val="000000"/>
          <w:szCs w:val="21"/>
        </w:rPr>
        <w:t>的前五名债券投资明细</w:t>
      </w:r>
    </w:p>
    <w:p w:rsidR="008E52B5" w:rsidRPr="004C697D" w:rsidRDefault="00234847" w:rsidP="00046ED0">
      <w:pPr>
        <w:ind w:rightChars="162" w:right="340" w:firstLineChars="200" w:firstLine="420"/>
        <w:jc w:val="left"/>
        <w:rPr>
          <w:rFonts w:ascii="宋体" w:hAnsi="宋体"/>
          <w:color w:val="000000"/>
          <w:szCs w:val="21"/>
        </w:rPr>
      </w:pPr>
      <w:r w:rsidRPr="004C697D">
        <w:rPr>
          <w:rFonts w:ascii="宋体" w:hAnsi="宋体" w:hint="eastAsia"/>
          <w:color w:val="000000"/>
          <w:szCs w:val="21"/>
        </w:rPr>
        <w:t>本基金本报告期末未持有债券。</w:t>
      </w:r>
    </w:p>
    <w:p w:rsidR="008E52B5" w:rsidRPr="004C697D" w:rsidRDefault="008E52B5" w:rsidP="00C223F7">
      <w:pPr>
        <w:numPr>
          <w:ilvl w:val="1"/>
          <w:numId w:val="1"/>
        </w:numPr>
        <w:rPr>
          <w:rFonts w:ascii="宋体" w:hAnsi="宋体"/>
          <w:b/>
          <w:bCs/>
          <w:color w:val="000000"/>
          <w:szCs w:val="21"/>
        </w:rPr>
      </w:pPr>
      <w:r w:rsidRPr="004C697D">
        <w:rPr>
          <w:rFonts w:ascii="宋体" w:hAnsi="宋体" w:hint="eastAsia"/>
          <w:b/>
          <w:bCs/>
          <w:color w:val="000000"/>
          <w:szCs w:val="21"/>
        </w:rPr>
        <w:t>报告期末按公允价值占基金资产净值比例大小排</w:t>
      </w:r>
      <w:r w:rsidR="00E568CC" w:rsidRPr="004C697D">
        <w:rPr>
          <w:rFonts w:ascii="宋体" w:hAnsi="宋体" w:hint="eastAsia"/>
          <w:b/>
          <w:bCs/>
          <w:color w:val="000000"/>
          <w:szCs w:val="21"/>
        </w:rPr>
        <w:t>序</w:t>
      </w:r>
      <w:r w:rsidRPr="004C697D">
        <w:rPr>
          <w:rFonts w:ascii="宋体" w:hAnsi="宋体" w:hint="eastAsia"/>
          <w:b/>
          <w:bCs/>
          <w:color w:val="000000"/>
          <w:szCs w:val="21"/>
        </w:rPr>
        <w:t>的前十名资产支持证券投资明细</w:t>
      </w:r>
    </w:p>
    <w:p w:rsidR="008E52B5" w:rsidRPr="004C697D" w:rsidRDefault="00234847" w:rsidP="00046ED0">
      <w:pPr>
        <w:widowControl/>
        <w:ind w:firstLineChars="200" w:firstLine="420"/>
        <w:jc w:val="left"/>
        <w:rPr>
          <w:rFonts w:ascii="宋体" w:hAnsi="宋体" w:cs="宋体"/>
          <w:color w:val="000000"/>
          <w:kern w:val="0"/>
          <w:szCs w:val="21"/>
        </w:rPr>
      </w:pPr>
      <w:r w:rsidRPr="004C697D">
        <w:rPr>
          <w:rFonts w:ascii="宋体" w:hAnsi="宋体" w:cs="宋体" w:hint="eastAsia"/>
          <w:color w:val="000000"/>
          <w:kern w:val="0"/>
          <w:szCs w:val="21"/>
        </w:rPr>
        <w:t>本基金本报告期内未进行资产支持证券投资。</w:t>
      </w:r>
    </w:p>
    <w:p w:rsidR="00426EEB" w:rsidRPr="004C697D" w:rsidRDefault="00426EEB" w:rsidP="00426EEB">
      <w:pPr>
        <w:numPr>
          <w:ilvl w:val="1"/>
          <w:numId w:val="1"/>
        </w:numPr>
        <w:rPr>
          <w:rFonts w:ascii="宋体" w:hAnsi="宋体"/>
          <w:b/>
          <w:bCs/>
          <w:color w:val="000000"/>
          <w:szCs w:val="21"/>
        </w:rPr>
      </w:pPr>
      <w:r w:rsidRPr="004C697D">
        <w:rPr>
          <w:rFonts w:ascii="宋体" w:hAnsi="宋体" w:hint="eastAsia"/>
          <w:b/>
          <w:bCs/>
          <w:color w:val="000000"/>
          <w:szCs w:val="21"/>
        </w:rPr>
        <w:t>报告期末按公允价值占基金资产净值比例大小排</w:t>
      </w:r>
      <w:r w:rsidR="00E568CC" w:rsidRPr="004C697D">
        <w:rPr>
          <w:rFonts w:ascii="宋体" w:hAnsi="宋体" w:hint="eastAsia"/>
          <w:b/>
          <w:bCs/>
          <w:color w:val="000000"/>
          <w:szCs w:val="21"/>
        </w:rPr>
        <w:t>序</w:t>
      </w:r>
      <w:r w:rsidRPr="004C697D">
        <w:rPr>
          <w:rFonts w:ascii="宋体" w:hAnsi="宋体" w:hint="eastAsia"/>
          <w:b/>
          <w:bCs/>
          <w:color w:val="000000"/>
          <w:szCs w:val="21"/>
        </w:rPr>
        <w:t>的前五名贵金属投资明细</w:t>
      </w:r>
    </w:p>
    <w:p w:rsidR="00426EEB" w:rsidRPr="004C697D" w:rsidRDefault="00234847" w:rsidP="00046ED0">
      <w:pPr>
        <w:widowControl/>
        <w:ind w:firstLineChars="200" w:firstLine="420"/>
        <w:jc w:val="left"/>
        <w:rPr>
          <w:rFonts w:ascii="宋体" w:hAnsi="宋体"/>
          <w:color w:val="000000"/>
          <w:szCs w:val="21"/>
        </w:rPr>
      </w:pPr>
      <w:r w:rsidRPr="004C697D">
        <w:rPr>
          <w:rFonts w:ascii="宋体" w:hAnsi="宋体" w:hint="eastAsia"/>
          <w:color w:val="000000"/>
          <w:szCs w:val="21"/>
        </w:rPr>
        <w:t>本基金本报告期内未进行贵金属投资。</w:t>
      </w:r>
    </w:p>
    <w:p w:rsidR="008E52B5" w:rsidRPr="004C697D" w:rsidRDefault="008E52B5" w:rsidP="00C223F7">
      <w:pPr>
        <w:numPr>
          <w:ilvl w:val="1"/>
          <w:numId w:val="1"/>
        </w:numPr>
        <w:rPr>
          <w:rFonts w:ascii="宋体" w:hAnsi="宋体"/>
          <w:b/>
          <w:bCs/>
          <w:color w:val="000000"/>
          <w:szCs w:val="21"/>
        </w:rPr>
      </w:pPr>
      <w:r w:rsidRPr="004C697D">
        <w:rPr>
          <w:rFonts w:ascii="宋体" w:hAnsi="宋体" w:hint="eastAsia"/>
          <w:b/>
          <w:bCs/>
          <w:color w:val="000000"/>
          <w:szCs w:val="21"/>
        </w:rPr>
        <w:t>报告期末按公允价值占基金资产净值比例大小排</w:t>
      </w:r>
      <w:r w:rsidR="00E568CC" w:rsidRPr="004C697D">
        <w:rPr>
          <w:rFonts w:ascii="宋体" w:hAnsi="宋体" w:hint="eastAsia"/>
          <w:b/>
          <w:bCs/>
          <w:color w:val="000000"/>
          <w:szCs w:val="21"/>
        </w:rPr>
        <w:t>序</w:t>
      </w:r>
      <w:r w:rsidRPr="004C697D">
        <w:rPr>
          <w:rFonts w:ascii="宋体" w:hAnsi="宋体" w:hint="eastAsia"/>
          <w:b/>
          <w:bCs/>
          <w:color w:val="000000"/>
          <w:szCs w:val="21"/>
        </w:rPr>
        <w:t>的前五名权证投资明细</w:t>
      </w:r>
    </w:p>
    <w:p w:rsidR="008E52B5" w:rsidRPr="004C697D" w:rsidRDefault="00234847" w:rsidP="00046ED0">
      <w:pPr>
        <w:widowControl/>
        <w:ind w:firstLineChars="200" w:firstLine="420"/>
        <w:jc w:val="left"/>
        <w:rPr>
          <w:rFonts w:ascii="宋体" w:hAnsi="宋体" w:cs="宋体"/>
          <w:color w:val="000000"/>
          <w:kern w:val="0"/>
          <w:szCs w:val="21"/>
        </w:rPr>
      </w:pPr>
      <w:r w:rsidRPr="004C697D">
        <w:rPr>
          <w:rFonts w:ascii="宋体" w:hAnsi="宋体" w:cs="宋体" w:hint="eastAsia"/>
          <w:color w:val="000000"/>
          <w:kern w:val="0"/>
          <w:szCs w:val="21"/>
        </w:rPr>
        <w:t>本基金本报告期内未进行权证投资。</w:t>
      </w:r>
    </w:p>
    <w:p w:rsidR="000C21FE" w:rsidRPr="004C697D" w:rsidRDefault="000C21FE" w:rsidP="000C21FE">
      <w:pPr>
        <w:numPr>
          <w:ilvl w:val="1"/>
          <w:numId w:val="1"/>
        </w:numPr>
        <w:rPr>
          <w:rFonts w:ascii="宋体" w:hAnsi="宋体"/>
          <w:b/>
          <w:bCs/>
          <w:color w:val="000000"/>
          <w:szCs w:val="21"/>
        </w:rPr>
      </w:pPr>
      <w:r w:rsidRPr="004C697D">
        <w:rPr>
          <w:rFonts w:ascii="宋体" w:hAnsi="宋体" w:hint="eastAsia"/>
          <w:b/>
          <w:bCs/>
          <w:color w:val="000000"/>
          <w:szCs w:val="21"/>
        </w:rPr>
        <w:t>报告期末本基金投资的股指期货交易情况说明</w:t>
      </w:r>
    </w:p>
    <w:p w:rsidR="000C21FE" w:rsidRPr="004C697D" w:rsidRDefault="000C21FE" w:rsidP="000C21FE">
      <w:pPr>
        <w:numPr>
          <w:ilvl w:val="2"/>
          <w:numId w:val="1"/>
        </w:numPr>
        <w:tabs>
          <w:tab w:val="left" w:pos="567"/>
        </w:tabs>
        <w:ind w:left="0" w:firstLine="0"/>
        <w:rPr>
          <w:rFonts w:ascii="宋体" w:hAnsi="宋体"/>
          <w:bCs/>
          <w:color w:val="000000"/>
          <w:szCs w:val="21"/>
        </w:rPr>
      </w:pPr>
      <w:r w:rsidRPr="004C697D">
        <w:rPr>
          <w:rFonts w:ascii="宋体" w:hAnsi="宋体" w:hint="eastAsia"/>
          <w:bCs/>
          <w:color w:val="000000"/>
          <w:szCs w:val="21"/>
        </w:rPr>
        <w:t xml:space="preserve"> 报告期末本基金投资的股指期货持仓和损益明细</w:t>
      </w:r>
    </w:p>
    <w:p w:rsidR="000C21FE" w:rsidRPr="004C697D" w:rsidRDefault="000C21FE" w:rsidP="000C21FE">
      <w:pPr>
        <w:widowControl/>
        <w:jc w:val="left"/>
        <w:rPr>
          <w:rFonts w:ascii="宋体" w:hAnsi="宋体" w:cs="宋体"/>
          <w:color w:val="000000"/>
          <w:kern w:val="0"/>
          <w:szCs w:val="21"/>
        </w:rPr>
      </w:pPr>
      <w:r w:rsidRPr="004C697D">
        <w:rPr>
          <w:rFonts w:ascii="宋体" w:hAnsi="宋体" w:cs="宋体" w:hint="eastAsia"/>
          <w:color w:val="000000"/>
          <w:kern w:val="0"/>
          <w:szCs w:val="21"/>
        </w:rPr>
        <w:lastRenderedPageBreak/>
        <w:tab/>
      </w:r>
      <w:r w:rsidR="00234847" w:rsidRPr="004C697D">
        <w:rPr>
          <w:rFonts w:ascii="宋体" w:hAnsi="宋体" w:cs="宋体" w:hint="eastAsia"/>
          <w:color w:val="000000"/>
          <w:kern w:val="0"/>
          <w:szCs w:val="21"/>
        </w:rPr>
        <w:t>本基金本报告期内未进行股指期货投资。</w:t>
      </w:r>
    </w:p>
    <w:p w:rsidR="000C21FE" w:rsidRPr="004C697D" w:rsidRDefault="000C21FE" w:rsidP="000C21FE">
      <w:pPr>
        <w:numPr>
          <w:ilvl w:val="2"/>
          <w:numId w:val="1"/>
        </w:numPr>
        <w:tabs>
          <w:tab w:val="left" w:pos="567"/>
        </w:tabs>
        <w:ind w:left="0" w:firstLine="0"/>
        <w:rPr>
          <w:rFonts w:ascii="宋体" w:hAnsi="宋体"/>
          <w:bCs/>
          <w:color w:val="000000"/>
          <w:szCs w:val="21"/>
        </w:rPr>
      </w:pPr>
      <w:r w:rsidRPr="004C697D">
        <w:rPr>
          <w:rFonts w:ascii="宋体" w:hAnsi="宋体" w:hint="eastAsia"/>
          <w:bCs/>
          <w:color w:val="000000"/>
          <w:szCs w:val="21"/>
        </w:rPr>
        <w:t xml:space="preserve"> 本基金投资股指期货的投资政策</w:t>
      </w:r>
    </w:p>
    <w:p w:rsidR="000C21FE" w:rsidRPr="004C697D" w:rsidRDefault="00234847" w:rsidP="000C21FE">
      <w:pPr>
        <w:widowControl/>
        <w:ind w:left="420"/>
        <w:jc w:val="left"/>
        <w:rPr>
          <w:rFonts w:ascii="宋体" w:hAnsi="宋体" w:cs="宋体"/>
          <w:color w:val="000000"/>
          <w:kern w:val="0"/>
          <w:szCs w:val="21"/>
        </w:rPr>
      </w:pPr>
      <w:r w:rsidRPr="004C697D">
        <w:rPr>
          <w:rFonts w:ascii="宋体" w:hAnsi="宋体" w:cs="宋体" w:hint="eastAsia"/>
          <w:color w:val="000000"/>
          <w:kern w:val="0"/>
          <w:szCs w:val="21"/>
        </w:rPr>
        <w:t>本基金投资范围不包括股指期货投资。</w:t>
      </w:r>
    </w:p>
    <w:p w:rsidR="00D02703" w:rsidRPr="004C697D" w:rsidRDefault="00D02703" w:rsidP="00426EEB">
      <w:pPr>
        <w:numPr>
          <w:ilvl w:val="1"/>
          <w:numId w:val="1"/>
        </w:numPr>
        <w:tabs>
          <w:tab w:val="left" w:pos="567"/>
        </w:tabs>
        <w:rPr>
          <w:rFonts w:ascii="宋体" w:hAnsi="宋体"/>
          <w:b/>
          <w:bCs/>
          <w:color w:val="000000"/>
          <w:szCs w:val="21"/>
        </w:rPr>
      </w:pPr>
      <w:r w:rsidRPr="004C697D">
        <w:rPr>
          <w:rFonts w:ascii="宋体" w:hAnsi="宋体" w:hint="eastAsia"/>
          <w:b/>
          <w:bCs/>
          <w:color w:val="000000"/>
          <w:szCs w:val="21"/>
        </w:rPr>
        <w:t>报告期末本基金投资的国债期货交易情况说明</w:t>
      </w:r>
    </w:p>
    <w:p w:rsidR="00D02703" w:rsidRPr="004C697D" w:rsidRDefault="00D02703" w:rsidP="00D02703">
      <w:pPr>
        <w:numPr>
          <w:ilvl w:val="2"/>
          <w:numId w:val="1"/>
        </w:numPr>
        <w:tabs>
          <w:tab w:val="left" w:pos="567"/>
        </w:tabs>
        <w:ind w:left="0" w:firstLine="0"/>
        <w:rPr>
          <w:rFonts w:ascii="宋体" w:hAnsi="宋体"/>
          <w:bCs/>
          <w:color w:val="000000"/>
          <w:szCs w:val="21"/>
        </w:rPr>
      </w:pPr>
      <w:r w:rsidRPr="004C697D">
        <w:rPr>
          <w:rFonts w:ascii="宋体" w:hAnsi="宋体" w:hint="eastAsia"/>
          <w:bCs/>
          <w:color w:val="000000"/>
          <w:szCs w:val="21"/>
        </w:rPr>
        <w:t>本期国债期货投资政策</w:t>
      </w:r>
    </w:p>
    <w:p w:rsidR="00D02703" w:rsidRPr="004C697D" w:rsidRDefault="00D02703" w:rsidP="00D02703">
      <w:pPr>
        <w:widowControl/>
        <w:jc w:val="left"/>
        <w:rPr>
          <w:rFonts w:ascii="宋体" w:hAnsi="宋体"/>
          <w:bCs/>
          <w:color w:val="000000"/>
          <w:szCs w:val="21"/>
        </w:rPr>
      </w:pPr>
      <w:r w:rsidRPr="004C697D">
        <w:rPr>
          <w:rFonts w:ascii="宋体" w:hAnsi="宋体" w:hint="eastAsia"/>
          <w:bCs/>
          <w:color w:val="000000"/>
          <w:szCs w:val="21"/>
        </w:rPr>
        <w:tab/>
      </w:r>
      <w:r w:rsidR="00234847" w:rsidRPr="004C697D">
        <w:rPr>
          <w:rFonts w:ascii="宋体" w:hAnsi="宋体" w:hint="eastAsia"/>
          <w:bCs/>
          <w:color w:val="000000"/>
          <w:szCs w:val="21"/>
        </w:rPr>
        <w:t>本基金投资范围不包括国债期货投资。</w:t>
      </w:r>
    </w:p>
    <w:p w:rsidR="00D02703" w:rsidRPr="004C697D" w:rsidRDefault="00D02703" w:rsidP="00D02703">
      <w:pPr>
        <w:numPr>
          <w:ilvl w:val="2"/>
          <w:numId w:val="1"/>
        </w:numPr>
        <w:tabs>
          <w:tab w:val="left" w:pos="567"/>
        </w:tabs>
        <w:ind w:left="0" w:firstLine="0"/>
        <w:rPr>
          <w:rFonts w:ascii="宋体" w:hAnsi="宋体"/>
          <w:bCs/>
          <w:color w:val="000000"/>
          <w:szCs w:val="21"/>
        </w:rPr>
      </w:pPr>
      <w:r w:rsidRPr="004C697D">
        <w:rPr>
          <w:rFonts w:ascii="宋体" w:hAnsi="宋体" w:hint="eastAsia"/>
          <w:bCs/>
          <w:color w:val="000000"/>
          <w:szCs w:val="21"/>
        </w:rPr>
        <w:t>报告期末本基金投资的国债期货持仓和损益明细</w:t>
      </w:r>
    </w:p>
    <w:p w:rsidR="00D02703" w:rsidRPr="004C697D" w:rsidRDefault="00D02703" w:rsidP="00D02703">
      <w:pPr>
        <w:widowControl/>
        <w:jc w:val="left"/>
        <w:rPr>
          <w:rFonts w:ascii="宋体" w:hAnsi="宋体" w:cs="宋体"/>
          <w:color w:val="000000"/>
          <w:kern w:val="0"/>
          <w:szCs w:val="21"/>
        </w:rPr>
      </w:pPr>
      <w:r w:rsidRPr="004C697D">
        <w:rPr>
          <w:rFonts w:ascii="宋体" w:hAnsi="宋体" w:cs="宋体" w:hint="eastAsia"/>
          <w:color w:val="000000"/>
          <w:kern w:val="0"/>
          <w:szCs w:val="21"/>
        </w:rPr>
        <w:tab/>
      </w:r>
      <w:r w:rsidR="00234847" w:rsidRPr="004C697D">
        <w:rPr>
          <w:rFonts w:ascii="宋体" w:hAnsi="宋体" w:cs="宋体" w:hint="eastAsia"/>
          <w:color w:val="000000"/>
          <w:kern w:val="0"/>
          <w:szCs w:val="21"/>
        </w:rPr>
        <w:t>本基金本报告期内未进行国债期货投资。</w:t>
      </w:r>
    </w:p>
    <w:p w:rsidR="00D02703" w:rsidRPr="004C697D" w:rsidRDefault="00D02703" w:rsidP="00D02703">
      <w:pPr>
        <w:numPr>
          <w:ilvl w:val="2"/>
          <w:numId w:val="1"/>
        </w:numPr>
        <w:tabs>
          <w:tab w:val="left" w:pos="567"/>
        </w:tabs>
        <w:ind w:left="0" w:firstLine="0"/>
        <w:rPr>
          <w:rFonts w:ascii="宋体" w:hAnsi="宋体"/>
          <w:bCs/>
          <w:color w:val="000000"/>
          <w:szCs w:val="21"/>
        </w:rPr>
      </w:pPr>
      <w:r w:rsidRPr="004C697D">
        <w:rPr>
          <w:rFonts w:ascii="宋体" w:hAnsi="宋体" w:hint="eastAsia"/>
          <w:bCs/>
          <w:color w:val="000000"/>
          <w:szCs w:val="21"/>
        </w:rPr>
        <w:t>本期国债期货投资评价</w:t>
      </w:r>
    </w:p>
    <w:p w:rsidR="00D02703" w:rsidRPr="004C697D" w:rsidRDefault="00D02703" w:rsidP="000C21FE">
      <w:pPr>
        <w:widowControl/>
        <w:ind w:left="420"/>
        <w:jc w:val="left"/>
        <w:rPr>
          <w:rFonts w:ascii="宋体" w:hAnsi="宋体" w:cs="宋体"/>
          <w:color w:val="000000"/>
          <w:kern w:val="0"/>
          <w:szCs w:val="21"/>
        </w:rPr>
      </w:pPr>
      <w:r w:rsidRPr="004C697D">
        <w:rPr>
          <w:rFonts w:ascii="宋体" w:hAnsi="宋体" w:cs="宋体" w:hint="eastAsia"/>
          <w:color w:val="000000"/>
          <w:kern w:val="0"/>
          <w:szCs w:val="21"/>
        </w:rPr>
        <w:t xml:space="preserve"> </w:t>
      </w:r>
      <w:r w:rsidR="00234847" w:rsidRPr="004C697D">
        <w:rPr>
          <w:rFonts w:ascii="宋体" w:hAnsi="宋体" w:cs="宋体" w:hint="eastAsia"/>
          <w:color w:val="000000"/>
          <w:kern w:val="0"/>
          <w:szCs w:val="21"/>
        </w:rPr>
        <w:t>本基金投资范围不包括国债期货投资。</w:t>
      </w:r>
    </w:p>
    <w:p w:rsidR="008E52B5" w:rsidRPr="004C697D" w:rsidRDefault="008E52B5" w:rsidP="00D02703">
      <w:pPr>
        <w:numPr>
          <w:ilvl w:val="1"/>
          <w:numId w:val="1"/>
        </w:numPr>
        <w:tabs>
          <w:tab w:val="left" w:pos="567"/>
        </w:tabs>
        <w:rPr>
          <w:rFonts w:ascii="宋体" w:hAnsi="宋体"/>
          <w:b/>
          <w:bCs/>
          <w:color w:val="000000"/>
          <w:szCs w:val="21"/>
        </w:rPr>
      </w:pPr>
      <w:r w:rsidRPr="004C697D">
        <w:rPr>
          <w:rFonts w:ascii="宋体" w:hAnsi="宋体" w:hint="eastAsia"/>
          <w:b/>
          <w:bCs/>
          <w:color w:val="000000"/>
          <w:szCs w:val="21"/>
        </w:rPr>
        <w:t>投资组合报告附注</w:t>
      </w:r>
    </w:p>
    <w:p w:rsidR="00234847" w:rsidRPr="004C697D" w:rsidRDefault="00C223F7" w:rsidP="00D02703">
      <w:pPr>
        <w:numPr>
          <w:ilvl w:val="2"/>
          <w:numId w:val="1"/>
        </w:numPr>
        <w:tabs>
          <w:tab w:val="left" w:pos="567"/>
          <w:tab w:val="left" w:pos="709"/>
        </w:tabs>
        <w:ind w:left="0" w:firstLine="0"/>
        <w:rPr>
          <w:rFonts w:ascii="宋体" w:hAnsi="宋体"/>
          <w:color w:val="000000"/>
          <w:szCs w:val="21"/>
        </w:rPr>
      </w:pPr>
      <w:r w:rsidRPr="004C697D">
        <w:rPr>
          <w:rFonts w:ascii="宋体" w:hAnsi="宋体" w:hint="eastAsia"/>
          <w:color w:val="000000"/>
          <w:szCs w:val="21"/>
        </w:rPr>
        <w:t xml:space="preserve"> </w:t>
      </w:r>
      <w:r w:rsidR="008E52B5" w:rsidRPr="004C697D">
        <w:rPr>
          <w:rFonts w:ascii="宋体" w:hAnsi="宋体" w:hint="eastAsia"/>
          <w:color w:val="000000"/>
          <w:szCs w:val="21"/>
        </w:rPr>
        <w:t xml:space="preserve"> </w:t>
      </w:r>
      <w:r w:rsidR="00234847" w:rsidRPr="004C697D">
        <w:rPr>
          <w:rFonts w:ascii="宋体" w:hAnsi="宋体" w:hint="eastAsia"/>
          <w:color w:val="000000"/>
          <w:szCs w:val="21"/>
        </w:rPr>
        <w:t>中国冶金科工股份有限公司于</w:t>
      </w:r>
      <w:r w:rsidR="00234847" w:rsidRPr="004C697D">
        <w:rPr>
          <w:rFonts w:ascii="宋体" w:hAnsi="宋体"/>
          <w:color w:val="000000"/>
          <w:szCs w:val="21"/>
        </w:rPr>
        <w:t>2016年4月12日接到上海证券交易所的通报批评(纪律处分决定书〔2016〕21号)。因公司未按分阶段披露原则披露重大事项,公司股票长期停牌理由不充分,重要公告的信息披露内容缺乏事实基础等行为违反了《上海证券交易所股票上市规则》。上海证券交易所做出如下纪律处分决定:对中国冶金科工股份有限公司、董事会秘书予以通报批评。</w:t>
      </w:r>
    </w:p>
    <w:p w:rsidR="00234847" w:rsidRPr="004C697D" w:rsidRDefault="00234847" w:rsidP="005F60E7">
      <w:pPr>
        <w:tabs>
          <w:tab w:val="left" w:pos="567"/>
          <w:tab w:val="left" w:pos="709"/>
        </w:tabs>
        <w:ind w:firstLineChars="200" w:firstLine="420"/>
        <w:rPr>
          <w:rFonts w:ascii="宋体" w:hAnsi="宋体"/>
          <w:color w:val="000000"/>
          <w:szCs w:val="21"/>
        </w:rPr>
      </w:pPr>
      <w:r w:rsidRPr="004C697D">
        <w:rPr>
          <w:rFonts w:ascii="宋体" w:hAnsi="宋体" w:hint="eastAsia"/>
          <w:color w:val="000000"/>
          <w:szCs w:val="21"/>
        </w:rPr>
        <w:t>对中国中冶的投资决策程序的说明</w:t>
      </w:r>
      <w:r w:rsidRPr="004C697D">
        <w:rPr>
          <w:rFonts w:ascii="宋体" w:hAnsi="宋体"/>
          <w:color w:val="000000"/>
          <w:szCs w:val="21"/>
        </w:rPr>
        <w:t>:本基金管理人长期跟踪研究该股票,我们认为,该处罚事项未对中国中冶的长期企业经营和投资价值产生实质性影响。此外, 信诚中证基建是指数型</w:t>
      </w:r>
      <w:r w:rsidRPr="004C697D">
        <w:rPr>
          <w:rFonts w:ascii="宋体" w:hAnsi="宋体" w:hint="eastAsia"/>
          <w:color w:val="000000"/>
          <w:szCs w:val="21"/>
        </w:rPr>
        <w:t>基金</w:t>
      </w:r>
      <w:r w:rsidRPr="004C697D">
        <w:rPr>
          <w:rFonts w:ascii="宋体" w:hAnsi="宋体"/>
          <w:color w:val="000000"/>
          <w:szCs w:val="21"/>
        </w:rPr>
        <w:t>,对于中国中冶的投资是按照指数成分和权重进行相应配置。我们</w:t>
      </w:r>
      <w:bookmarkStart w:id="0" w:name="_GoBack"/>
      <w:bookmarkEnd w:id="0"/>
      <w:r w:rsidRPr="004C697D">
        <w:rPr>
          <w:rFonts w:ascii="宋体" w:hAnsi="宋体"/>
          <w:color w:val="000000"/>
          <w:szCs w:val="21"/>
        </w:rPr>
        <w:t>对该证券的投资严格执行内部投资决策流程,符合法律法规和公司制度的规定。</w:t>
      </w:r>
    </w:p>
    <w:p w:rsidR="008E52B5" w:rsidRPr="004C697D" w:rsidRDefault="00234847" w:rsidP="005F60E7">
      <w:pPr>
        <w:tabs>
          <w:tab w:val="left" w:pos="567"/>
          <w:tab w:val="left" w:pos="709"/>
        </w:tabs>
        <w:ind w:firstLineChars="200" w:firstLine="420"/>
        <w:rPr>
          <w:rFonts w:ascii="宋体" w:hAnsi="宋体"/>
          <w:color w:val="000000"/>
          <w:szCs w:val="21"/>
        </w:rPr>
      </w:pPr>
      <w:r w:rsidRPr="004C697D">
        <w:rPr>
          <w:rFonts w:ascii="宋体" w:hAnsi="宋体"/>
          <w:color w:val="000000"/>
          <w:szCs w:val="21"/>
        </w:rPr>
        <w:t>除此之外,其余本基金投资的前十名证券的发行主体均没有被监管部门立案调查,或在报告编制日前一年内受到公开谴责、处罚。</w:t>
      </w:r>
    </w:p>
    <w:p w:rsidR="008E52B5" w:rsidRPr="004C697D" w:rsidRDefault="00C223F7" w:rsidP="00D02703">
      <w:pPr>
        <w:numPr>
          <w:ilvl w:val="2"/>
          <w:numId w:val="1"/>
        </w:numPr>
        <w:tabs>
          <w:tab w:val="left" w:pos="567"/>
          <w:tab w:val="left" w:pos="709"/>
        </w:tabs>
        <w:ind w:left="0" w:firstLine="0"/>
        <w:rPr>
          <w:rFonts w:ascii="宋体" w:hAnsi="宋体"/>
          <w:color w:val="000000"/>
          <w:szCs w:val="21"/>
        </w:rPr>
      </w:pPr>
      <w:r w:rsidRPr="004C697D">
        <w:rPr>
          <w:rFonts w:ascii="宋体" w:hAnsi="宋体" w:hint="eastAsia"/>
          <w:color w:val="000000"/>
          <w:szCs w:val="21"/>
        </w:rPr>
        <w:t xml:space="preserve"> </w:t>
      </w:r>
      <w:r w:rsidR="008E52B5" w:rsidRPr="004C697D">
        <w:rPr>
          <w:rFonts w:ascii="宋体" w:hAnsi="宋体" w:hint="eastAsia"/>
          <w:color w:val="000000"/>
          <w:szCs w:val="21"/>
        </w:rPr>
        <w:t xml:space="preserve"> </w:t>
      </w:r>
      <w:r w:rsidR="00234847" w:rsidRPr="004C697D">
        <w:rPr>
          <w:rFonts w:ascii="宋体" w:hAnsi="宋体" w:hint="eastAsia"/>
          <w:color w:val="000000"/>
          <w:szCs w:val="21"/>
        </w:rPr>
        <w:t>本基金投资的前十名股票中</w:t>
      </w:r>
      <w:r w:rsidR="00234847" w:rsidRPr="004C697D">
        <w:rPr>
          <w:rFonts w:ascii="宋体" w:hAnsi="宋体"/>
          <w:color w:val="000000"/>
          <w:szCs w:val="21"/>
        </w:rPr>
        <w:t>,没有超出基金合同规定备选库之外的股票。</w:t>
      </w:r>
    </w:p>
    <w:p w:rsidR="008E52B5" w:rsidRPr="004C697D" w:rsidRDefault="00C223F7" w:rsidP="00D02703">
      <w:pPr>
        <w:numPr>
          <w:ilvl w:val="2"/>
          <w:numId w:val="1"/>
        </w:numPr>
        <w:tabs>
          <w:tab w:val="left" w:pos="567"/>
          <w:tab w:val="left" w:pos="709"/>
        </w:tabs>
        <w:rPr>
          <w:rFonts w:ascii="宋体" w:hAnsi="宋体"/>
          <w:bCs/>
          <w:color w:val="000000"/>
          <w:szCs w:val="21"/>
        </w:rPr>
      </w:pPr>
      <w:r w:rsidRPr="004C697D">
        <w:rPr>
          <w:rFonts w:ascii="宋体" w:hAnsi="宋体" w:hint="eastAsia"/>
          <w:color w:val="000000"/>
          <w:szCs w:val="21"/>
        </w:rPr>
        <w:t xml:space="preserve"> </w:t>
      </w:r>
      <w:r w:rsidR="008E52B5" w:rsidRPr="004C697D">
        <w:rPr>
          <w:rFonts w:ascii="宋体" w:hAnsi="宋体" w:hint="eastAsia"/>
          <w:bCs/>
          <w:color w:val="000000"/>
          <w:szCs w:val="21"/>
        </w:rPr>
        <w:t>其他资产构成</w:t>
      </w:r>
    </w:p>
    <w:tbl>
      <w:tblPr>
        <w:tblW w:w="9826" w:type="dxa"/>
        <w:jc w:val="center"/>
        <w:tblInd w:w="5" w:type="dxa"/>
        <w:tblLayout w:type="fixed"/>
        <w:tblCellMar>
          <w:left w:w="0" w:type="dxa"/>
          <w:right w:w="0" w:type="dxa"/>
        </w:tblCellMar>
        <w:tblLook w:val="0000" w:firstRow="0" w:lastRow="0" w:firstColumn="0" w:lastColumn="0" w:noHBand="0" w:noVBand="0"/>
      </w:tblPr>
      <w:tblGrid>
        <w:gridCol w:w="994"/>
        <w:gridCol w:w="4500"/>
        <w:gridCol w:w="4332"/>
      </w:tblGrid>
      <w:tr w:rsidR="008E52B5" w:rsidRPr="004C697D" w:rsidTr="00234847">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序号</w:t>
            </w:r>
          </w:p>
        </w:tc>
        <w:tc>
          <w:tcPr>
            <w:tcW w:w="4500" w:type="dxa"/>
            <w:tcBorders>
              <w:top w:val="single" w:sz="4" w:space="0" w:color="auto"/>
              <w:left w:val="single" w:sz="4" w:space="0" w:color="auto"/>
              <w:bottom w:val="single" w:sz="4" w:space="0" w:color="auto"/>
              <w:right w:val="single" w:sz="4" w:space="0" w:color="auto"/>
            </w:tcBorders>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名称</w:t>
            </w:r>
          </w:p>
        </w:tc>
        <w:tc>
          <w:tcPr>
            <w:tcW w:w="43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金额（元）</w:t>
            </w:r>
          </w:p>
        </w:tc>
      </w:tr>
      <w:tr w:rsidR="008E52B5"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1</w:t>
            </w:r>
          </w:p>
        </w:tc>
        <w:tc>
          <w:tcPr>
            <w:tcW w:w="4500" w:type="dxa"/>
            <w:tcBorders>
              <w:top w:val="nil"/>
              <w:left w:val="single" w:sz="4" w:space="0" w:color="auto"/>
              <w:bottom w:val="single" w:sz="4" w:space="0" w:color="auto"/>
              <w:right w:val="single" w:sz="4" w:space="0" w:color="auto"/>
            </w:tcBorders>
          </w:tcPr>
          <w:p w:rsidR="008E52B5" w:rsidRPr="004C697D" w:rsidRDefault="008E52B5">
            <w:pPr>
              <w:ind w:leftChars="50" w:left="105"/>
              <w:jc w:val="left"/>
              <w:rPr>
                <w:rFonts w:ascii="宋体" w:hAnsi="宋体"/>
                <w:color w:val="000000"/>
                <w:szCs w:val="21"/>
              </w:rPr>
            </w:pPr>
            <w:r w:rsidRPr="004C697D">
              <w:rPr>
                <w:rFonts w:ascii="宋体" w:hAnsi="宋体" w:hint="eastAsia"/>
                <w:color w:val="000000"/>
                <w:szCs w:val="21"/>
              </w:rPr>
              <w:t>存出保证金</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8E52B5" w:rsidRPr="004C697D" w:rsidRDefault="00234847">
            <w:pPr>
              <w:jc w:val="right"/>
              <w:rPr>
                <w:rFonts w:ascii="宋体" w:hAnsi="宋体"/>
                <w:color w:val="000000"/>
                <w:szCs w:val="21"/>
              </w:rPr>
            </w:pPr>
            <w:r w:rsidRPr="004C697D">
              <w:rPr>
                <w:rFonts w:ascii="宋体" w:hAnsi="宋体"/>
                <w:color w:val="000000"/>
                <w:szCs w:val="21"/>
              </w:rPr>
              <w:t>19,090.46</w:t>
            </w:r>
          </w:p>
        </w:tc>
      </w:tr>
      <w:tr w:rsidR="008E52B5"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2</w:t>
            </w:r>
          </w:p>
        </w:tc>
        <w:tc>
          <w:tcPr>
            <w:tcW w:w="4500" w:type="dxa"/>
            <w:tcBorders>
              <w:top w:val="nil"/>
              <w:left w:val="single" w:sz="4" w:space="0" w:color="auto"/>
              <w:bottom w:val="single" w:sz="4" w:space="0" w:color="auto"/>
              <w:right w:val="single" w:sz="4" w:space="0" w:color="auto"/>
            </w:tcBorders>
          </w:tcPr>
          <w:p w:rsidR="008E52B5" w:rsidRPr="004C697D" w:rsidRDefault="008E52B5">
            <w:pPr>
              <w:ind w:leftChars="50" w:left="105"/>
              <w:jc w:val="left"/>
              <w:rPr>
                <w:rFonts w:ascii="宋体" w:hAnsi="宋体"/>
                <w:color w:val="000000"/>
                <w:szCs w:val="21"/>
              </w:rPr>
            </w:pPr>
            <w:r w:rsidRPr="004C697D">
              <w:rPr>
                <w:rFonts w:ascii="宋体" w:hAnsi="宋体" w:hint="eastAsia"/>
                <w:color w:val="000000"/>
                <w:szCs w:val="21"/>
              </w:rPr>
              <w:t>应收证券清算款</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8E52B5" w:rsidRPr="004C697D" w:rsidRDefault="00234847">
            <w:pPr>
              <w:jc w:val="right"/>
              <w:rPr>
                <w:rFonts w:ascii="宋体" w:hAnsi="宋体"/>
                <w:color w:val="000000"/>
                <w:szCs w:val="21"/>
              </w:rPr>
            </w:pPr>
            <w:r w:rsidRPr="004C697D">
              <w:rPr>
                <w:rFonts w:ascii="宋体" w:hAnsi="宋体"/>
                <w:color w:val="000000"/>
                <w:szCs w:val="21"/>
              </w:rPr>
              <w:t>-</w:t>
            </w:r>
          </w:p>
        </w:tc>
      </w:tr>
      <w:tr w:rsidR="008E52B5"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3</w:t>
            </w:r>
          </w:p>
        </w:tc>
        <w:tc>
          <w:tcPr>
            <w:tcW w:w="4500" w:type="dxa"/>
            <w:tcBorders>
              <w:top w:val="nil"/>
              <w:left w:val="single" w:sz="4" w:space="0" w:color="auto"/>
              <w:bottom w:val="single" w:sz="4" w:space="0" w:color="auto"/>
              <w:right w:val="single" w:sz="4" w:space="0" w:color="auto"/>
            </w:tcBorders>
          </w:tcPr>
          <w:p w:rsidR="008E52B5" w:rsidRPr="004C697D" w:rsidRDefault="008E52B5">
            <w:pPr>
              <w:ind w:leftChars="50" w:left="105"/>
              <w:jc w:val="left"/>
              <w:rPr>
                <w:rFonts w:ascii="宋体" w:hAnsi="宋体"/>
                <w:color w:val="000000"/>
                <w:szCs w:val="21"/>
              </w:rPr>
            </w:pPr>
            <w:r w:rsidRPr="004C697D">
              <w:rPr>
                <w:rFonts w:ascii="宋体" w:hAnsi="宋体" w:hint="eastAsia"/>
                <w:color w:val="000000"/>
                <w:szCs w:val="21"/>
              </w:rPr>
              <w:t>应收股利</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8E52B5" w:rsidRPr="004C697D" w:rsidRDefault="00234847">
            <w:pPr>
              <w:jc w:val="right"/>
              <w:rPr>
                <w:rFonts w:ascii="宋体" w:hAnsi="宋体"/>
                <w:color w:val="000000"/>
                <w:szCs w:val="21"/>
              </w:rPr>
            </w:pPr>
            <w:r w:rsidRPr="004C697D">
              <w:rPr>
                <w:rFonts w:ascii="宋体" w:hAnsi="宋体"/>
                <w:color w:val="000000"/>
                <w:szCs w:val="21"/>
              </w:rPr>
              <w:t>-</w:t>
            </w:r>
          </w:p>
        </w:tc>
      </w:tr>
      <w:tr w:rsidR="008E52B5"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4</w:t>
            </w:r>
          </w:p>
        </w:tc>
        <w:tc>
          <w:tcPr>
            <w:tcW w:w="4500" w:type="dxa"/>
            <w:tcBorders>
              <w:top w:val="nil"/>
              <w:left w:val="single" w:sz="4" w:space="0" w:color="auto"/>
              <w:bottom w:val="single" w:sz="4" w:space="0" w:color="auto"/>
              <w:right w:val="single" w:sz="4" w:space="0" w:color="auto"/>
            </w:tcBorders>
          </w:tcPr>
          <w:p w:rsidR="008E52B5" w:rsidRPr="004C697D" w:rsidRDefault="008E52B5">
            <w:pPr>
              <w:ind w:leftChars="50" w:left="105"/>
              <w:jc w:val="left"/>
              <w:rPr>
                <w:rFonts w:ascii="宋体" w:hAnsi="宋体"/>
                <w:color w:val="000000"/>
                <w:szCs w:val="21"/>
              </w:rPr>
            </w:pPr>
            <w:r w:rsidRPr="004C697D">
              <w:rPr>
                <w:rFonts w:ascii="宋体" w:hAnsi="宋体" w:hint="eastAsia"/>
                <w:color w:val="000000"/>
                <w:szCs w:val="21"/>
              </w:rPr>
              <w:t>应收利息</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8E52B5" w:rsidRPr="004C697D" w:rsidRDefault="00234847">
            <w:pPr>
              <w:jc w:val="right"/>
              <w:rPr>
                <w:rFonts w:ascii="宋体" w:hAnsi="宋体"/>
                <w:color w:val="000000"/>
                <w:szCs w:val="21"/>
              </w:rPr>
            </w:pPr>
            <w:r w:rsidRPr="004C697D">
              <w:rPr>
                <w:rFonts w:ascii="宋体" w:hAnsi="宋体"/>
                <w:color w:val="000000"/>
                <w:szCs w:val="21"/>
              </w:rPr>
              <w:t>202.37</w:t>
            </w:r>
          </w:p>
        </w:tc>
      </w:tr>
      <w:tr w:rsidR="008E52B5"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5</w:t>
            </w:r>
          </w:p>
        </w:tc>
        <w:tc>
          <w:tcPr>
            <w:tcW w:w="4500" w:type="dxa"/>
            <w:tcBorders>
              <w:top w:val="nil"/>
              <w:left w:val="single" w:sz="4" w:space="0" w:color="auto"/>
              <w:bottom w:val="single" w:sz="4" w:space="0" w:color="auto"/>
              <w:right w:val="single" w:sz="4" w:space="0" w:color="auto"/>
            </w:tcBorders>
          </w:tcPr>
          <w:p w:rsidR="008E52B5" w:rsidRPr="004C697D" w:rsidRDefault="008E52B5">
            <w:pPr>
              <w:ind w:leftChars="50" w:left="105"/>
              <w:jc w:val="left"/>
              <w:rPr>
                <w:rFonts w:ascii="宋体" w:hAnsi="宋体"/>
                <w:color w:val="000000"/>
                <w:szCs w:val="21"/>
              </w:rPr>
            </w:pPr>
            <w:r w:rsidRPr="004C697D">
              <w:rPr>
                <w:rFonts w:ascii="宋体" w:hAnsi="宋体" w:hint="eastAsia"/>
                <w:color w:val="000000"/>
                <w:szCs w:val="21"/>
              </w:rPr>
              <w:t>应收申购款</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8E52B5" w:rsidRPr="004C697D" w:rsidRDefault="00234847">
            <w:pPr>
              <w:jc w:val="right"/>
              <w:rPr>
                <w:rFonts w:ascii="宋体" w:hAnsi="宋体"/>
                <w:color w:val="000000"/>
                <w:szCs w:val="21"/>
              </w:rPr>
            </w:pPr>
            <w:r w:rsidRPr="004C697D">
              <w:rPr>
                <w:rFonts w:ascii="宋体" w:hAnsi="宋体"/>
                <w:color w:val="000000"/>
                <w:szCs w:val="21"/>
              </w:rPr>
              <w:t>109,441.81</w:t>
            </w:r>
          </w:p>
        </w:tc>
      </w:tr>
      <w:tr w:rsidR="008E52B5"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6</w:t>
            </w:r>
          </w:p>
        </w:tc>
        <w:tc>
          <w:tcPr>
            <w:tcW w:w="4500" w:type="dxa"/>
            <w:tcBorders>
              <w:top w:val="nil"/>
              <w:left w:val="single" w:sz="4" w:space="0" w:color="auto"/>
              <w:bottom w:val="single" w:sz="4" w:space="0" w:color="auto"/>
              <w:right w:val="single" w:sz="4" w:space="0" w:color="auto"/>
            </w:tcBorders>
          </w:tcPr>
          <w:p w:rsidR="008E52B5" w:rsidRPr="004C697D" w:rsidRDefault="008E52B5">
            <w:pPr>
              <w:ind w:leftChars="50" w:left="105"/>
              <w:jc w:val="left"/>
              <w:rPr>
                <w:rFonts w:ascii="宋体" w:hAnsi="宋体"/>
                <w:color w:val="000000"/>
                <w:szCs w:val="21"/>
              </w:rPr>
            </w:pPr>
            <w:r w:rsidRPr="004C697D">
              <w:rPr>
                <w:rFonts w:ascii="宋体" w:hAnsi="宋体" w:hint="eastAsia"/>
                <w:color w:val="000000"/>
                <w:szCs w:val="21"/>
              </w:rPr>
              <w:t>其他应收款</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8E52B5" w:rsidRPr="004C697D" w:rsidRDefault="00234847">
            <w:pPr>
              <w:jc w:val="right"/>
              <w:rPr>
                <w:rFonts w:ascii="宋体" w:hAnsi="宋体"/>
                <w:color w:val="000000"/>
                <w:szCs w:val="21"/>
              </w:rPr>
            </w:pPr>
            <w:r w:rsidRPr="004C697D">
              <w:rPr>
                <w:rFonts w:ascii="宋体" w:hAnsi="宋体"/>
                <w:color w:val="000000"/>
                <w:szCs w:val="21"/>
              </w:rPr>
              <w:t>30,000.00</w:t>
            </w:r>
          </w:p>
        </w:tc>
      </w:tr>
      <w:tr w:rsidR="008E52B5"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8E52B5" w:rsidRPr="004C697D" w:rsidRDefault="008E52B5">
            <w:pPr>
              <w:jc w:val="center"/>
              <w:rPr>
                <w:rFonts w:ascii="宋体" w:hAnsi="宋体"/>
                <w:color w:val="000000"/>
                <w:szCs w:val="21"/>
              </w:rPr>
            </w:pPr>
            <w:r w:rsidRPr="004C697D">
              <w:rPr>
                <w:rFonts w:ascii="宋体" w:hAnsi="宋体" w:hint="eastAsia"/>
                <w:color w:val="000000"/>
                <w:szCs w:val="21"/>
              </w:rPr>
              <w:t>7</w:t>
            </w:r>
          </w:p>
        </w:tc>
        <w:tc>
          <w:tcPr>
            <w:tcW w:w="4500" w:type="dxa"/>
            <w:tcBorders>
              <w:top w:val="nil"/>
              <w:left w:val="single" w:sz="4" w:space="0" w:color="auto"/>
              <w:bottom w:val="single" w:sz="4" w:space="0" w:color="auto"/>
              <w:right w:val="single" w:sz="4" w:space="0" w:color="auto"/>
            </w:tcBorders>
          </w:tcPr>
          <w:p w:rsidR="008E52B5" w:rsidRPr="004C697D" w:rsidRDefault="008E52B5">
            <w:pPr>
              <w:ind w:leftChars="50" w:left="105"/>
              <w:jc w:val="left"/>
              <w:rPr>
                <w:rFonts w:ascii="宋体" w:hAnsi="宋体"/>
                <w:color w:val="000000"/>
                <w:szCs w:val="21"/>
              </w:rPr>
            </w:pPr>
            <w:r w:rsidRPr="004C697D">
              <w:rPr>
                <w:rFonts w:ascii="宋体" w:hAnsi="宋体" w:hint="eastAsia"/>
                <w:color w:val="000000"/>
                <w:szCs w:val="21"/>
              </w:rPr>
              <w:t>待摊费用</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8E52B5" w:rsidRPr="004C697D" w:rsidRDefault="00234847">
            <w:pPr>
              <w:jc w:val="right"/>
              <w:rPr>
                <w:rFonts w:ascii="宋体" w:hAnsi="宋体"/>
                <w:color w:val="000000"/>
                <w:szCs w:val="21"/>
              </w:rPr>
            </w:pPr>
            <w:r w:rsidRPr="004C697D">
              <w:rPr>
                <w:rFonts w:ascii="宋体" w:hAnsi="宋体"/>
                <w:color w:val="000000"/>
                <w:szCs w:val="21"/>
              </w:rPr>
              <w:t>-</w:t>
            </w:r>
          </w:p>
        </w:tc>
      </w:tr>
      <w:tr w:rsidR="008E52B5"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8E52B5" w:rsidRPr="004C697D" w:rsidRDefault="00234847" w:rsidP="00234847">
            <w:pPr>
              <w:jc w:val="center"/>
              <w:rPr>
                <w:rFonts w:ascii="宋体" w:hAnsi="宋体"/>
                <w:color w:val="000000"/>
                <w:szCs w:val="21"/>
              </w:rPr>
            </w:pPr>
            <w:r w:rsidRPr="004C697D">
              <w:rPr>
                <w:rFonts w:ascii="宋体" w:hAnsi="宋体"/>
                <w:color w:val="000000"/>
                <w:szCs w:val="21"/>
              </w:rPr>
              <w:t>8</w:t>
            </w:r>
          </w:p>
        </w:tc>
        <w:tc>
          <w:tcPr>
            <w:tcW w:w="4500" w:type="dxa"/>
            <w:tcBorders>
              <w:top w:val="nil"/>
              <w:left w:val="single" w:sz="4" w:space="0" w:color="auto"/>
              <w:bottom w:val="single" w:sz="4" w:space="0" w:color="auto"/>
              <w:right w:val="single" w:sz="4" w:space="0" w:color="auto"/>
            </w:tcBorders>
          </w:tcPr>
          <w:p w:rsidR="008E52B5" w:rsidRPr="004C697D" w:rsidRDefault="008E52B5">
            <w:pPr>
              <w:ind w:leftChars="50" w:left="105"/>
              <w:jc w:val="left"/>
              <w:rPr>
                <w:rFonts w:ascii="宋体" w:hAnsi="宋体"/>
                <w:color w:val="000000"/>
                <w:szCs w:val="21"/>
              </w:rPr>
            </w:pPr>
            <w:r w:rsidRPr="004C697D">
              <w:rPr>
                <w:rFonts w:ascii="宋体" w:hAnsi="宋体" w:hint="eastAsia"/>
                <w:color w:val="000000"/>
                <w:szCs w:val="21"/>
              </w:rPr>
              <w:t>其他</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8E52B5" w:rsidRPr="004C697D" w:rsidRDefault="00234847">
            <w:pPr>
              <w:jc w:val="right"/>
              <w:rPr>
                <w:rFonts w:ascii="宋体" w:hAnsi="宋体"/>
                <w:color w:val="000000"/>
                <w:szCs w:val="21"/>
              </w:rPr>
            </w:pPr>
            <w:r w:rsidRPr="004C697D">
              <w:rPr>
                <w:rFonts w:ascii="宋体" w:hAnsi="宋体"/>
                <w:color w:val="000000"/>
                <w:szCs w:val="21"/>
              </w:rPr>
              <w:t>-</w:t>
            </w:r>
          </w:p>
        </w:tc>
      </w:tr>
      <w:tr w:rsidR="008E52B5" w:rsidRPr="004C697D" w:rsidTr="00234847">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E52B5" w:rsidRPr="004C697D" w:rsidRDefault="00234847" w:rsidP="00234847">
            <w:pPr>
              <w:jc w:val="center"/>
              <w:rPr>
                <w:rFonts w:ascii="宋体" w:hAnsi="宋体"/>
                <w:color w:val="000000"/>
                <w:szCs w:val="21"/>
              </w:rPr>
            </w:pPr>
            <w:r w:rsidRPr="004C697D">
              <w:rPr>
                <w:rFonts w:ascii="宋体" w:hAnsi="宋体"/>
                <w:color w:val="000000"/>
                <w:szCs w:val="21"/>
              </w:rPr>
              <w:t>9</w:t>
            </w:r>
          </w:p>
        </w:tc>
        <w:tc>
          <w:tcPr>
            <w:tcW w:w="4500" w:type="dxa"/>
            <w:tcBorders>
              <w:top w:val="single" w:sz="4" w:space="0" w:color="auto"/>
              <w:left w:val="single" w:sz="4" w:space="0" w:color="auto"/>
              <w:bottom w:val="single" w:sz="4" w:space="0" w:color="auto"/>
              <w:right w:val="single" w:sz="4" w:space="0" w:color="auto"/>
            </w:tcBorders>
          </w:tcPr>
          <w:p w:rsidR="008E52B5" w:rsidRPr="004C697D" w:rsidRDefault="008E52B5">
            <w:pPr>
              <w:ind w:leftChars="50" w:left="105"/>
              <w:jc w:val="left"/>
              <w:rPr>
                <w:rFonts w:ascii="宋体" w:hAnsi="宋体"/>
                <w:color w:val="000000"/>
                <w:szCs w:val="21"/>
              </w:rPr>
            </w:pPr>
            <w:r w:rsidRPr="004C697D">
              <w:rPr>
                <w:rFonts w:ascii="宋体" w:hAnsi="宋体" w:hint="eastAsia"/>
                <w:color w:val="000000"/>
                <w:szCs w:val="21"/>
              </w:rPr>
              <w:t>合计</w:t>
            </w:r>
          </w:p>
        </w:tc>
        <w:tc>
          <w:tcPr>
            <w:tcW w:w="43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E52B5" w:rsidRPr="004C697D" w:rsidRDefault="00234847">
            <w:pPr>
              <w:jc w:val="right"/>
              <w:rPr>
                <w:rFonts w:ascii="宋体" w:hAnsi="宋体"/>
                <w:color w:val="000000"/>
                <w:szCs w:val="21"/>
              </w:rPr>
            </w:pPr>
            <w:r w:rsidRPr="004C697D">
              <w:rPr>
                <w:rFonts w:ascii="宋体" w:hAnsi="宋体"/>
                <w:color w:val="000000"/>
                <w:szCs w:val="21"/>
              </w:rPr>
              <w:t>158,734.64</w:t>
            </w:r>
          </w:p>
        </w:tc>
      </w:tr>
    </w:tbl>
    <w:p w:rsidR="008E52B5" w:rsidRPr="004C697D" w:rsidRDefault="008E52B5" w:rsidP="000815F8">
      <w:pPr>
        <w:ind w:firstLineChars="200" w:firstLine="420"/>
        <w:jc w:val="left"/>
        <w:rPr>
          <w:rFonts w:ascii="宋体" w:hAnsi="宋体"/>
          <w:color w:val="000000"/>
          <w:szCs w:val="21"/>
        </w:rPr>
      </w:pPr>
    </w:p>
    <w:p w:rsidR="008E52B5" w:rsidRPr="004C697D" w:rsidRDefault="00C223F7" w:rsidP="00D02703">
      <w:pPr>
        <w:numPr>
          <w:ilvl w:val="2"/>
          <w:numId w:val="1"/>
        </w:numPr>
        <w:tabs>
          <w:tab w:val="left" w:pos="567"/>
          <w:tab w:val="left" w:pos="709"/>
        </w:tabs>
        <w:rPr>
          <w:rFonts w:ascii="宋体" w:hAnsi="宋体"/>
          <w:bCs/>
          <w:color w:val="000000"/>
          <w:szCs w:val="21"/>
        </w:rPr>
      </w:pPr>
      <w:r w:rsidRPr="004C697D">
        <w:rPr>
          <w:rFonts w:ascii="宋体" w:hAnsi="宋体" w:hint="eastAsia"/>
          <w:color w:val="000000"/>
          <w:szCs w:val="21"/>
        </w:rPr>
        <w:t xml:space="preserve"> </w:t>
      </w:r>
      <w:r w:rsidR="008E52B5" w:rsidRPr="004C697D">
        <w:rPr>
          <w:rFonts w:ascii="宋体" w:hAnsi="宋体" w:hint="eastAsia"/>
          <w:bCs/>
          <w:color w:val="000000"/>
          <w:szCs w:val="21"/>
        </w:rPr>
        <w:t>报告期末持有的处于转股期的可转换债券明细</w:t>
      </w:r>
    </w:p>
    <w:p w:rsidR="008E52B5" w:rsidRPr="004C697D" w:rsidRDefault="00234847" w:rsidP="000815F8">
      <w:pPr>
        <w:ind w:firstLineChars="200" w:firstLine="420"/>
        <w:jc w:val="left"/>
        <w:rPr>
          <w:rFonts w:ascii="宋体" w:hAnsi="宋体"/>
          <w:color w:val="000000"/>
          <w:szCs w:val="21"/>
        </w:rPr>
      </w:pPr>
      <w:r w:rsidRPr="004C697D">
        <w:rPr>
          <w:rFonts w:ascii="宋体" w:hAnsi="宋体" w:hint="eastAsia"/>
          <w:color w:val="000000"/>
          <w:szCs w:val="21"/>
        </w:rPr>
        <w:t>本基金本报告期末未持有处于转股期的可转换债券。</w:t>
      </w:r>
    </w:p>
    <w:p w:rsidR="008E52B5" w:rsidRPr="004C697D" w:rsidRDefault="00C223F7" w:rsidP="00D02703">
      <w:pPr>
        <w:numPr>
          <w:ilvl w:val="2"/>
          <w:numId w:val="1"/>
        </w:numPr>
        <w:tabs>
          <w:tab w:val="left" w:pos="567"/>
          <w:tab w:val="left" w:pos="709"/>
        </w:tabs>
        <w:rPr>
          <w:rFonts w:ascii="宋体" w:hAnsi="宋体"/>
          <w:bCs/>
          <w:color w:val="000000"/>
          <w:szCs w:val="21"/>
        </w:rPr>
      </w:pPr>
      <w:r w:rsidRPr="004C697D">
        <w:rPr>
          <w:rFonts w:ascii="宋体" w:hAnsi="宋体" w:hint="eastAsia"/>
          <w:color w:val="000000"/>
          <w:szCs w:val="21"/>
        </w:rPr>
        <w:t xml:space="preserve"> </w:t>
      </w:r>
      <w:r w:rsidR="008E52B5" w:rsidRPr="004C697D">
        <w:rPr>
          <w:rFonts w:ascii="宋体" w:hAnsi="宋体" w:hint="eastAsia"/>
          <w:bCs/>
          <w:color w:val="000000"/>
          <w:szCs w:val="21"/>
        </w:rPr>
        <w:t>报告期末前十名股票中存在流通受限情况的说明</w:t>
      </w:r>
    </w:p>
    <w:tbl>
      <w:tblPr>
        <w:tblW w:w="9826" w:type="dxa"/>
        <w:jc w:val="center"/>
        <w:tblInd w:w="5" w:type="dxa"/>
        <w:tblLayout w:type="fixed"/>
        <w:tblCellMar>
          <w:left w:w="0" w:type="dxa"/>
          <w:right w:w="0" w:type="dxa"/>
        </w:tblCellMar>
        <w:tblLook w:val="0000" w:firstRow="0" w:lastRow="0" w:firstColumn="0" w:lastColumn="0" w:noHBand="0" w:noVBand="0"/>
      </w:tblPr>
      <w:tblGrid>
        <w:gridCol w:w="982"/>
        <w:gridCol w:w="1474"/>
        <w:gridCol w:w="1474"/>
        <w:gridCol w:w="1965"/>
        <w:gridCol w:w="1474"/>
        <w:gridCol w:w="2457"/>
      </w:tblGrid>
      <w:tr w:rsidR="008E52B5" w:rsidRPr="004C697D" w:rsidTr="00234847">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8E52B5" w:rsidRPr="004C697D" w:rsidRDefault="008E52B5">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序号</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E52B5" w:rsidRPr="004C697D" w:rsidRDefault="008E52B5">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股票代码</w:t>
            </w:r>
          </w:p>
        </w:tc>
        <w:tc>
          <w:tcPr>
            <w:tcW w:w="75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E52B5" w:rsidRPr="004C697D" w:rsidRDefault="008E52B5">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股票名称</w:t>
            </w:r>
          </w:p>
        </w:tc>
        <w:tc>
          <w:tcPr>
            <w:tcW w:w="100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E52B5" w:rsidRPr="004C697D" w:rsidRDefault="00327FCD">
            <w:pPr>
              <w:pStyle w:val="a3"/>
              <w:jc w:val="center"/>
              <w:rPr>
                <w:color w:val="000000"/>
                <w:sz w:val="21"/>
                <w:szCs w:val="21"/>
              </w:rPr>
            </w:pPr>
            <w:r w:rsidRPr="004C697D">
              <w:rPr>
                <w:rFonts w:hint="eastAsia"/>
                <w:color w:val="000000"/>
                <w:sz w:val="21"/>
                <w:szCs w:val="21"/>
              </w:rPr>
              <w:t>流通受限部分的</w:t>
            </w:r>
            <w:r w:rsidR="008E52B5" w:rsidRPr="004C697D">
              <w:rPr>
                <w:rFonts w:hint="eastAsia"/>
                <w:color w:val="000000"/>
                <w:sz w:val="21"/>
                <w:szCs w:val="21"/>
              </w:rPr>
              <w:t>公允价值(元)</w:t>
            </w:r>
          </w:p>
        </w:tc>
        <w:tc>
          <w:tcPr>
            <w:tcW w:w="75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E52B5" w:rsidRPr="004C697D" w:rsidRDefault="008E52B5">
            <w:pPr>
              <w:pStyle w:val="a3"/>
              <w:jc w:val="center"/>
              <w:rPr>
                <w:color w:val="000000"/>
                <w:sz w:val="21"/>
                <w:szCs w:val="21"/>
              </w:rPr>
            </w:pPr>
            <w:r w:rsidRPr="004C697D">
              <w:rPr>
                <w:rFonts w:hint="eastAsia"/>
                <w:color w:val="000000"/>
                <w:sz w:val="21"/>
                <w:szCs w:val="21"/>
              </w:rPr>
              <w:t>占基金资产净值比例</w:t>
            </w:r>
            <w:r w:rsidR="00F3540F" w:rsidRPr="004C697D">
              <w:rPr>
                <w:rFonts w:hint="eastAsia"/>
                <w:color w:val="000000"/>
                <w:sz w:val="21"/>
                <w:szCs w:val="21"/>
              </w:rPr>
              <w:t>(%)</w:t>
            </w:r>
          </w:p>
        </w:tc>
        <w:tc>
          <w:tcPr>
            <w:tcW w:w="1250" w:type="pct"/>
            <w:tcBorders>
              <w:top w:val="single" w:sz="4" w:space="0" w:color="auto"/>
              <w:left w:val="nil"/>
              <w:bottom w:val="single" w:sz="4" w:space="0" w:color="auto"/>
              <w:right w:val="single" w:sz="4" w:space="0" w:color="auto"/>
            </w:tcBorders>
            <w:vAlign w:val="center"/>
          </w:tcPr>
          <w:p w:rsidR="008E52B5" w:rsidRPr="004C697D" w:rsidRDefault="008E52B5">
            <w:pPr>
              <w:pStyle w:val="a3"/>
              <w:jc w:val="center"/>
              <w:rPr>
                <w:color w:val="000000"/>
                <w:sz w:val="21"/>
                <w:szCs w:val="21"/>
              </w:rPr>
            </w:pPr>
            <w:r w:rsidRPr="004C697D">
              <w:rPr>
                <w:rFonts w:hint="eastAsia"/>
                <w:color w:val="000000"/>
                <w:sz w:val="21"/>
                <w:szCs w:val="21"/>
              </w:rPr>
              <w:t>流通受限情况说明</w:t>
            </w:r>
          </w:p>
        </w:tc>
      </w:tr>
      <w:tr w:rsidR="008E52B5" w:rsidRPr="004C697D" w:rsidTr="00234847">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8E52B5" w:rsidRPr="004C697D" w:rsidRDefault="00234847" w:rsidP="00234847">
            <w:pPr>
              <w:jc w:val="center"/>
              <w:rPr>
                <w:rFonts w:ascii="宋体" w:hAnsi="宋体"/>
                <w:color w:val="000000"/>
                <w:szCs w:val="21"/>
              </w:rPr>
            </w:pPr>
            <w:r w:rsidRPr="004C697D">
              <w:rPr>
                <w:rFonts w:ascii="宋体" w:hAnsi="宋体"/>
                <w:color w:val="000000"/>
                <w:szCs w:val="21"/>
              </w:rPr>
              <w:t>1</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E52B5" w:rsidRPr="004C697D" w:rsidRDefault="00234847" w:rsidP="00E7204C">
            <w:pPr>
              <w:rPr>
                <w:rFonts w:ascii="宋体" w:hAnsi="宋体"/>
                <w:color w:val="000000"/>
                <w:szCs w:val="21"/>
              </w:rPr>
            </w:pPr>
            <w:r w:rsidRPr="004C697D">
              <w:rPr>
                <w:rFonts w:ascii="宋体" w:hAnsi="宋体"/>
                <w:color w:val="000000"/>
                <w:szCs w:val="21"/>
              </w:rPr>
              <w:t>600545</w:t>
            </w:r>
          </w:p>
        </w:tc>
        <w:tc>
          <w:tcPr>
            <w:tcW w:w="75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E52B5" w:rsidRPr="004C697D" w:rsidRDefault="00234847" w:rsidP="00E7204C">
            <w:pPr>
              <w:rPr>
                <w:rFonts w:ascii="宋体" w:hAnsi="宋体"/>
                <w:color w:val="000000"/>
                <w:szCs w:val="21"/>
              </w:rPr>
            </w:pPr>
            <w:r w:rsidRPr="004C697D">
              <w:rPr>
                <w:rFonts w:ascii="宋体" w:hAnsi="宋体" w:hint="eastAsia"/>
                <w:color w:val="000000"/>
                <w:szCs w:val="21"/>
              </w:rPr>
              <w:t>新疆城建</w:t>
            </w:r>
          </w:p>
        </w:tc>
        <w:tc>
          <w:tcPr>
            <w:tcW w:w="100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E52B5" w:rsidRPr="004C697D" w:rsidRDefault="00234847" w:rsidP="00234847">
            <w:pPr>
              <w:jc w:val="right"/>
              <w:rPr>
                <w:rFonts w:ascii="宋体" w:hAnsi="宋体"/>
                <w:color w:val="000000"/>
                <w:szCs w:val="21"/>
              </w:rPr>
            </w:pPr>
            <w:r w:rsidRPr="004C697D">
              <w:rPr>
                <w:rFonts w:ascii="宋体" w:hAnsi="宋体"/>
                <w:color w:val="000000"/>
                <w:szCs w:val="21"/>
              </w:rPr>
              <w:t>320,394.00</w:t>
            </w:r>
          </w:p>
        </w:tc>
        <w:tc>
          <w:tcPr>
            <w:tcW w:w="75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E52B5" w:rsidRPr="004C697D" w:rsidRDefault="00234847" w:rsidP="00234847">
            <w:pPr>
              <w:jc w:val="right"/>
              <w:rPr>
                <w:rFonts w:ascii="宋体" w:hAnsi="宋体"/>
                <w:color w:val="000000"/>
                <w:szCs w:val="21"/>
              </w:rPr>
            </w:pPr>
            <w:r w:rsidRPr="004C697D">
              <w:rPr>
                <w:rFonts w:ascii="宋体" w:hAnsi="宋体"/>
                <w:color w:val="000000"/>
                <w:szCs w:val="21"/>
              </w:rPr>
              <w:t>2.55</w:t>
            </w:r>
          </w:p>
        </w:tc>
        <w:tc>
          <w:tcPr>
            <w:tcW w:w="1250" w:type="pct"/>
            <w:tcBorders>
              <w:top w:val="single" w:sz="4" w:space="0" w:color="auto"/>
              <w:left w:val="nil"/>
              <w:bottom w:val="single" w:sz="4" w:space="0" w:color="auto"/>
              <w:right w:val="single" w:sz="4" w:space="0" w:color="auto"/>
            </w:tcBorders>
            <w:vAlign w:val="center"/>
          </w:tcPr>
          <w:p w:rsidR="008E52B5" w:rsidRPr="004C697D" w:rsidRDefault="00234847" w:rsidP="00E7204C">
            <w:pPr>
              <w:rPr>
                <w:rFonts w:ascii="宋体" w:hAnsi="宋体"/>
                <w:color w:val="000000"/>
                <w:szCs w:val="21"/>
              </w:rPr>
            </w:pPr>
            <w:r w:rsidRPr="004C697D">
              <w:rPr>
                <w:rFonts w:ascii="宋体" w:hAnsi="宋体" w:hint="eastAsia"/>
                <w:color w:val="000000"/>
                <w:szCs w:val="21"/>
              </w:rPr>
              <w:t>筹划重大事项</w:t>
            </w:r>
          </w:p>
        </w:tc>
      </w:tr>
    </w:tbl>
    <w:p w:rsidR="008E52B5" w:rsidRPr="004C697D" w:rsidRDefault="008E52B5" w:rsidP="000815F8">
      <w:pPr>
        <w:widowControl/>
        <w:ind w:firstLineChars="200" w:firstLine="420"/>
        <w:jc w:val="left"/>
        <w:rPr>
          <w:rFonts w:ascii="宋体" w:hAnsi="宋体" w:cs="宋体"/>
          <w:color w:val="000000"/>
          <w:kern w:val="0"/>
          <w:szCs w:val="21"/>
        </w:rPr>
      </w:pPr>
    </w:p>
    <w:p w:rsidR="008E52B5" w:rsidRPr="004C697D" w:rsidRDefault="00C223F7" w:rsidP="00D02703">
      <w:pPr>
        <w:numPr>
          <w:ilvl w:val="2"/>
          <w:numId w:val="1"/>
        </w:numPr>
        <w:tabs>
          <w:tab w:val="left" w:pos="567"/>
          <w:tab w:val="left" w:pos="709"/>
        </w:tabs>
        <w:rPr>
          <w:rFonts w:ascii="宋体" w:hAnsi="宋体"/>
          <w:color w:val="000000"/>
          <w:szCs w:val="21"/>
        </w:rPr>
      </w:pPr>
      <w:r w:rsidRPr="004C697D">
        <w:rPr>
          <w:rFonts w:ascii="宋体" w:hAnsi="宋体" w:hint="eastAsia"/>
          <w:bCs/>
          <w:color w:val="000000"/>
          <w:szCs w:val="21"/>
        </w:rPr>
        <w:t xml:space="preserve"> 投资组合报告附注的其他文字描述部分</w:t>
      </w:r>
    </w:p>
    <w:p w:rsidR="008E52B5" w:rsidRPr="004C697D" w:rsidRDefault="00234847" w:rsidP="008E52B5">
      <w:pPr>
        <w:ind w:firstLineChars="200" w:firstLine="420"/>
        <w:jc w:val="left"/>
        <w:rPr>
          <w:rFonts w:ascii="宋体" w:hAnsi="宋体"/>
          <w:color w:val="000000"/>
          <w:szCs w:val="21"/>
        </w:rPr>
      </w:pPr>
      <w:r w:rsidRPr="004C697D">
        <w:rPr>
          <w:rFonts w:ascii="宋体" w:hAnsi="宋体" w:hint="eastAsia"/>
          <w:color w:val="000000"/>
          <w:szCs w:val="21"/>
        </w:rPr>
        <w:t>因四舍五入原因</w:t>
      </w:r>
      <w:r w:rsidRPr="004C697D">
        <w:rPr>
          <w:rFonts w:ascii="宋体" w:hAnsi="宋体"/>
          <w:color w:val="000000"/>
          <w:szCs w:val="21"/>
        </w:rPr>
        <w:t>,投资组合报告中市值占净值比例的分项之和与合计可能存在尾差。</w:t>
      </w:r>
    </w:p>
    <w:p w:rsidR="00E504D9" w:rsidRPr="004C697D" w:rsidRDefault="00136671" w:rsidP="00B61696">
      <w:pPr>
        <w:pStyle w:val="2"/>
        <w:keepNext w:val="0"/>
        <w:keepLines w:val="0"/>
        <w:spacing w:beforeLines="100" w:before="312" w:afterLines="100" w:after="312" w:line="240" w:lineRule="auto"/>
        <w:ind w:left="425"/>
        <w:jc w:val="center"/>
        <w:rPr>
          <w:rFonts w:ascii="宋体" w:eastAsia="宋体" w:hAnsi="宋体"/>
          <w:bCs w:val="0"/>
          <w:color w:val="000000"/>
          <w:sz w:val="21"/>
          <w:szCs w:val="21"/>
        </w:rPr>
      </w:pPr>
      <w:r w:rsidRPr="004C697D">
        <w:rPr>
          <w:rFonts w:ascii="宋体" w:eastAsia="宋体" w:hAnsi="宋体" w:hint="eastAsia"/>
          <w:bCs w:val="0"/>
          <w:color w:val="000000"/>
          <w:sz w:val="21"/>
          <w:szCs w:val="21"/>
        </w:rPr>
        <w:lastRenderedPageBreak/>
        <w:t>§5</w:t>
      </w:r>
      <w:r w:rsidR="00E504D9" w:rsidRPr="004C697D">
        <w:rPr>
          <w:rFonts w:ascii="宋体" w:eastAsia="宋体" w:hAnsi="宋体" w:hint="eastAsia"/>
          <w:bCs w:val="0"/>
          <w:color w:val="000000"/>
          <w:sz w:val="21"/>
          <w:szCs w:val="21"/>
        </w:rPr>
        <w:t>投资组合报告</w:t>
      </w:r>
    </w:p>
    <w:p w:rsidR="003528E1" w:rsidRPr="004C697D" w:rsidRDefault="003528E1" w:rsidP="003528E1">
      <w:pPr>
        <w:rPr>
          <w:b/>
        </w:rPr>
      </w:pPr>
      <w:r w:rsidRPr="004C697D">
        <w:rPr>
          <w:rFonts w:hint="eastAsia"/>
          <w:b/>
        </w:rPr>
        <w:t>原</w:t>
      </w:r>
      <w:r w:rsidR="00234847" w:rsidRPr="004C697D">
        <w:rPr>
          <w:rFonts w:hint="eastAsia"/>
          <w:b/>
        </w:rPr>
        <w:t>信诚中证基建工程指数分级证券投资基金</w:t>
      </w:r>
    </w:p>
    <w:p w:rsidR="00E44A27" w:rsidRPr="004C697D" w:rsidRDefault="00E44A27" w:rsidP="003528E1">
      <w:r w:rsidRPr="004C697D">
        <w:rPr>
          <w:rFonts w:hint="eastAsia"/>
        </w:rPr>
        <w:t>报告期</w:t>
      </w:r>
      <w:r w:rsidR="00234847" w:rsidRPr="004C697D">
        <w:rPr>
          <w:rFonts w:hint="eastAsia"/>
        </w:rPr>
        <w:t>2016</w:t>
      </w:r>
      <w:r w:rsidR="00234847" w:rsidRPr="004C697D">
        <w:rPr>
          <w:rFonts w:hint="eastAsia"/>
        </w:rPr>
        <w:t>年</w:t>
      </w:r>
      <w:r w:rsidR="00234847" w:rsidRPr="004C697D">
        <w:rPr>
          <w:rFonts w:hint="eastAsia"/>
        </w:rPr>
        <w:t>7</w:t>
      </w:r>
      <w:r w:rsidR="00234847" w:rsidRPr="004C697D">
        <w:rPr>
          <w:rFonts w:hint="eastAsia"/>
        </w:rPr>
        <w:t>月</w:t>
      </w:r>
      <w:r w:rsidR="00234847" w:rsidRPr="004C697D">
        <w:rPr>
          <w:rFonts w:hint="eastAsia"/>
        </w:rPr>
        <w:t>1</w:t>
      </w:r>
      <w:r w:rsidR="00234847" w:rsidRPr="004C697D">
        <w:rPr>
          <w:rFonts w:hint="eastAsia"/>
        </w:rPr>
        <w:t>日至</w:t>
      </w:r>
      <w:r w:rsidR="00234847" w:rsidRPr="004C697D">
        <w:rPr>
          <w:rFonts w:hint="eastAsia"/>
        </w:rPr>
        <w:t>2016</w:t>
      </w:r>
      <w:r w:rsidR="00234847" w:rsidRPr="004C697D">
        <w:rPr>
          <w:rFonts w:hint="eastAsia"/>
        </w:rPr>
        <w:t>年</w:t>
      </w:r>
      <w:r w:rsidR="00234847" w:rsidRPr="004C697D">
        <w:rPr>
          <w:rFonts w:hint="eastAsia"/>
        </w:rPr>
        <w:t>7</w:t>
      </w:r>
      <w:r w:rsidR="00234847" w:rsidRPr="004C697D">
        <w:rPr>
          <w:rFonts w:hint="eastAsia"/>
        </w:rPr>
        <w:t>月</w:t>
      </w:r>
      <w:r w:rsidR="00234847" w:rsidRPr="004C697D">
        <w:rPr>
          <w:rFonts w:hint="eastAsia"/>
        </w:rPr>
        <w:t>26</w:t>
      </w:r>
      <w:r w:rsidR="00234847" w:rsidRPr="004C697D">
        <w:rPr>
          <w:rFonts w:hint="eastAsia"/>
        </w:rPr>
        <w:t>日</w:t>
      </w:r>
    </w:p>
    <w:p w:rsidR="00E504D9" w:rsidRPr="004C697D" w:rsidRDefault="00136671" w:rsidP="00136671">
      <w:pPr>
        <w:rPr>
          <w:rFonts w:ascii="宋体" w:hAnsi="宋体"/>
          <w:b/>
          <w:bCs/>
          <w:color w:val="000000"/>
          <w:szCs w:val="21"/>
        </w:rPr>
      </w:pPr>
      <w:r w:rsidRPr="004C697D">
        <w:rPr>
          <w:rFonts w:ascii="宋体" w:hAnsi="宋体" w:hint="eastAsia"/>
          <w:b/>
          <w:bCs/>
          <w:color w:val="000000"/>
          <w:szCs w:val="21"/>
        </w:rPr>
        <w:t>5.1</w:t>
      </w:r>
      <w:r w:rsidR="00E504D9" w:rsidRPr="004C697D">
        <w:rPr>
          <w:rFonts w:ascii="宋体" w:hAnsi="宋体" w:hint="eastAsia"/>
          <w:b/>
          <w:bCs/>
          <w:color w:val="000000"/>
          <w:szCs w:val="21"/>
        </w:rPr>
        <w:t>报告期末基金资产组合情况</w:t>
      </w:r>
    </w:p>
    <w:tbl>
      <w:tblPr>
        <w:tblW w:w="9866" w:type="dxa"/>
        <w:tblInd w:w="5" w:type="dxa"/>
        <w:tblLayout w:type="fixed"/>
        <w:tblCellMar>
          <w:left w:w="0" w:type="dxa"/>
          <w:right w:w="0" w:type="dxa"/>
        </w:tblCellMar>
        <w:tblLook w:val="0000" w:firstRow="0" w:lastRow="0" w:firstColumn="0" w:lastColumn="0" w:noHBand="0" w:noVBand="0"/>
      </w:tblPr>
      <w:tblGrid>
        <w:gridCol w:w="540"/>
        <w:gridCol w:w="4320"/>
        <w:gridCol w:w="2540"/>
        <w:gridCol w:w="2466"/>
      </w:tblGrid>
      <w:tr w:rsidR="00E504D9"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序号</w:t>
            </w:r>
          </w:p>
        </w:tc>
        <w:tc>
          <w:tcPr>
            <w:tcW w:w="4320" w:type="dxa"/>
            <w:tcBorders>
              <w:top w:val="single" w:sz="4" w:space="0" w:color="auto"/>
              <w:left w:val="nil"/>
              <w:bottom w:val="single" w:sz="4" w:space="0" w:color="auto"/>
              <w:right w:val="single" w:sz="4" w:space="0" w:color="auto"/>
            </w:tcBorders>
            <w:noWrap/>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项目</w:t>
            </w:r>
          </w:p>
        </w:tc>
        <w:tc>
          <w:tcPr>
            <w:tcW w:w="2540" w:type="dxa"/>
            <w:tcBorders>
              <w:top w:val="single" w:sz="4" w:space="0" w:color="auto"/>
              <w:left w:val="nil"/>
              <w:bottom w:val="single" w:sz="4" w:space="0" w:color="auto"/>
              <w:right w:val="single" w:sz="4" w:space="0" w:color="auto"/>
            </w:tcBorders>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金额（元）</w:t>
            </w:r>
          </w:p>
        </w:tc>
        <w:tc>
          <w:tcPr>
            <w:tcW w:w="2466" w:type="dxa"/>
            <w:tcBorders>
              <w:top w:val="single" w:sz="4" w:space="0" w:color="auto"/>
              <w:left w:val="nil"/>
              <w:bottom w:val="single" w:sz="4" w:space="0" w:color="auto"/>
              <w:right w:val="single" w:sz="4" w:space="0" w:color="auto"/>
            </w:tcBorders>
            <w:noWrap/>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占基金总资产的比例(%)</w:t>
            </w:r>
          </w:p>
        </w:tc>
      </w:tr>
      <w:tr w:rsidR="00E504D9"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1</w:t>
            </w:r>
          </w:p>
        </w:tc>
        <w:tc>
          <w:tcPr>
            <w:tcW w:w="4320" w:type="dxa"/>
            <w:tcBorders>
              <w:top w:val="single" w:sz="4" w:space="0" w:color="auto"/>
              <w:left w:val="nil"/>
              <w:bottom w:val="single" w:sz="4" w:space="0" w:color="auto"/>
              <w:right w:val="single" w:sz="4" w:space="0" w:color="auto"/>
            </w:tcBorders>
            <w:noWrap/>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权益投资</w:t>
            </w:r>
          </w:p>
        </w:tc>
        <w:tc>
          <w:tcPr>
            <w:tcW w:w="2540" w:type="dxa"/>
            <w:tcBorders>
              <w:top w:val="single" w:sz="4" w:space="0" w:color="auto"/>
              <w:left w:val="nil"/>
              <w:bottom w:val="single" w:sz="4" w:space="0" w:color="auto"/>
              <w:right w:val="single" w:sz="4" w:space="0" w:color="auto"/>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9,862,389.97</w:t>
            </w:r>
          </w:p>
        </w:tc>
        <w:tc>
          <w:tcPr>
            <w:tcW w:w="2466" w:type="dxa"/>
            <w:tcBorders>
              <w:top w:val="single" w:sz="4" w:space="0" w:color="auto"/>
              <w:left w:val="nil"/>
              <w:bottom w:val="single" w:sz="4" w:space="0" w:color="auto"/>
              <w:right w:val="single" w:sz="4" w:space="0" w:color="auto"/>
            </w:tcBorders>
            <w:noWrap/>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90.64</w:t>
            </w:r>
          </w:p>
        </w:tc>
      </w:tr>
      <w:tr w:rsidR="00E504D9"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E504D9" w:rsidRPr="004C697D" w:rsidRDefault="00E504D9" w:rsidP="00E504D9">
            <w:pPr>
              <w:jc w:val="center"/>
              <w:rPr>
                <w:rFonts w:ascii="宋体" w:hAnsi="宋体"/>
                <w:color w:val="000000"/>
                <w:szCs w:val="21"/>
              </w:rPr>
            </w:pPr>
          </w:p>
        </w:tc>
        <w:tc>
          <w:tcPr>
            <w:tcW w:w="4320" w:type="dxa"/>
            <w:tcBorders>
              <w:top w:val="single" w:sz="4" w:space="0" w:color="auto"/>
              <w:left w:val="nil"/>
              <w:bottom w:val="single" w:sz="4" w:space="0" w:color="auto"/>
              <w:right w:val="single" w:sz="4" w:space="0" w:color="auto"/>
            </w:tcBorders>
            <w:noWrap/>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其中：股票</w:t>
            </w:r>
          </w:p>
        </w:tc>
        <w:tc>
          <w:tcPr>
            <w:tcW w:w="2540" w:type="dxa"/>
            <w:tcBorders>
              <w:top w:val="single" w:sz="4" w:space="0" w:color="auto"/>
              <w:left w:val="nil"/>
              <w:bottom w:val="single" w:sz="4" w:space="0" w:color="auto"/>
              <w:right w:val="single" w:sz="4" w:space="0" w:color="auto"/>
            </w:tcBorders>
            <w:vAlign w:val="center"/>
          </w:tcPr>
          <w:p w:rsidR="00E504D9" w:rsidRPr="004C697D" w:rsidRDefault="00234847" w:rsidP="00E504D9">
            <w:pPr>
              <w:jc w:val="right"/>
              <w:rPr>
                <w:rFonts w:ascii="宋体" w:hAnsi="宋体"/>
                <w:color w:val="000000"/>
                <w:kern w:val="0"/>
                <w:szCs w:val="21"/>
              </w:rPr>
            </w:pPr>
            <w:r w:rsidRPr="004C697D">
              <w:rPr>
                <w:rFonts w:ascii="宋体" w:hAnsi="宋体"/>
                <w:color w:val="000000"/>
                <w:kern w:val="0"/>
                <w:szCs w:val="21"/>
              </w:rPr>
              <w:t>9,862,389.97</w:t>
            </w:r>
          </w:p>
        </w:tc>
        <w:tc>
          <w:tcPr>
            <w:tcW w:w="2466" w:type="dxa"/>
            <w:tcBorders>
              <w:top w:val="single" w:sz="4" w:space="0" w:color="auto"/>
              <w:left w:val="nil"/>
              <w:bottom w:val="single" w:sz="4" w:space="0" w:color="auto"/>
              <w:right w:val="single" w:sz="4" w:space="0" w:color="auto"/>
            </w:tcBorders>
            <w:noWrap/>
            <w:vAlign w:val="center"/>
          </w:tcPr>
          <w:p w:rsidR="00E504D9" w:rsidRPr="004C697D" w:rsidRDefault="00234847" w:rsidP="00E504D9">
            <w:pPr>
              <w:jc w:val="right"/>
              <w:rPr>
                <w:rFonts w:ascii="宋体" w:hAnsi="宋体"/>
                <w:color w:val="000000"/>
                <w:kern w:val="0"/>
                <w:szCs w:val="21"/>
              </w:rPr>
            </w:pPr>
            <w:r w:rsidRPr="004C697D">
              <w:rPr>
                <w:rFonts w:ascii="宋体" w:hAnsi="宋体"/>
                <w:color w:val="000000"/>
                <w:kern w:val="0"/>
                <w:szCs w:val="21"/>
              </w:rPr>
              <w:t>90.64</w:t>
            </w:r>
          </w:p>
        </w:tc>
      </w:tr>
      <w:tr w:rsidR="00E504D9"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2</w:t>
            </w:r>
          </w:p>
        </w:tc>
        <w:tc>
          <w:tcPr>
            <w:tcW w:w="4320" w:type="dxa"/>
            <w:tcBorders>
              <w:top w:val="single" w:sz="4" w:space="0" w:color="auto"/>
              <w:left w:val="nil"/>
              <w:bottom w:val="single" w:sz="4" w:space="0" w:color="auto"/>
              <w:right w:val="single" w:sz="4" w:space="0" w:color="auto"/>
            </w:tcBorders>
            <w:noWrap/>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固定收益投资</w:t>
            </w:r>
          </w:p>
        </w:tc>
        <w:tc>
          <w:tcPr>
            <w:tcW w:w="2540" w:type="dxa"/>
            <w:tcBorders>
              <w:top w:val="single" w:sz="4" w:space="0" w:color="auto"/>
              <w:left w:val="nil"/>
              <w:bottom w:val="single" w:sz="4" w:space="0" w:color="auto"/>
              <w:right w:val="single" w:sz="4" w:space="0" w:color="auto"/>
            </w:tcBorders>
            <w:vAlign w:val="center"/>
          </w:tcPr>
          <w:p w:rsidR="00E504D9" w:rsidRPr="004C697D" w:rsidRDefault="00234847" w:rsidP="00E504D9">
            <w:pPr>
              <w:jc w:val="right"/>
              <w:rPr>
                <w:rFonts w:ascii="宋体" w:hAnsi="宋体"/>
                <w:color w:val="000000"/>
                <w:kern w:val="0"/>
                <w:szCs w:val="21"/>
              </w:rPr>
            </w:pPr>
            <w:r w:rsidRPr="004C697D">
              <w:rPr>
                <w:rFonts w:ascii="宋体" w:hAnsi="宋体"/>
                <w:color w:val="000000"/>
                <w:kern w:val="0"/>
                <w:szCs w:val="21"/>
              </w:rPr>
              <w:t>-</w:t>
            </w:r>
          </w:p>
        </w:tc>
        <w:tc>
          <w:tcPr>
            <w:tcW w:w="2466" w:type="dxa"/>
            <w:tcBorders>
              <w:top w:val="single" w:sz="4" w:space="0" w:color="auto"/>
              <w:left w:val="nil"/>
              <w:bottom w:val="single" w:sz="4" w:space="0" w:color="auto"/>
              <w:right w:val="single" w:sz="4" w:space="0" w:color="auto"/>
            </w:tcBorders>
            <w:noWrap/>
            <w:vAlign w:val="center"/>
          </w:tcPr>
          <w:p w:rsidR="00E504D9" w:rsidRPr="004C697D" w:rsidRDefault="00234847" w:rsidP="00E504D9">
            <w:pPr>
              <w:jc w:val="right"/>
              <w:rPr>
                <w:rFonts w:ascii="宋体" w:hAnsi="宋体"/>
                <w:color w:val="000000"/>
                <w:kern w:val="0"/>
                <w:szCs w:val="21"/>
              </w:rPr>
            </w:pPr>
            <w:r w:rsidRPr="004C697D">
              <w:rPr>
                <w:rFonts w:ascii="宋体" w:hAnsi="宋体"/>
                <w:color w:val="000000"/>
                <w:kern w:val="0"/>
                <w:szCs w:val="21"/>
              </w:rPr>
              <w:t>-</w:t>
            </w:r>
          </w:p>
        </w:tc>
      </w:tr>
      <w:tr w:rsidR="00E504D9"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E504D9" w:rsidRPr="004C697D" w:rsidRDefault="00E504D9" w:rsidP="00E504D9">
            <w:pPr>
              <w:jc w:val="center"/>
              <w:rPr>
                <w:rFonts w:ascii="宋体" w:hAnsi="宋体"/>
                <w:color w:val="000000"/>
                <w:szCs w:val="21"/>
              </w:rPr>
            </w:pPr>
          </w:p>
        </w:tc>
        <w:tc>
          <w:tcPr>
            <w:tcW w:w="4320" w:type="dxa"/>
            <w:tcBorders>
              <w:top w:val="single" w:sz="4" w:space="0" w:color="auto"/>
              <w:left w:val="nil"/>
              <w:bottom w:val="single" w:sz="4" w:space="0" w:color="auto"/>
              <w:right w:val="single" w:sz="4" w:space="0" w:color="auto"/>
            </w:tcBorders>
            <w:noWrap/>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其中：债券</w:t>
            </w:r>
          </w:p>
        </w:tc>
        <w:tc>
          <w:tcPr>
            <w:tcW w:w="2540" w:type="dxa"/>
            <w:tcBorders>
              <w:top w:val="single" w:sz="4" w:space="0" w:color="auto"/>
              <w:left w:val="nil"/>
              <w:bottom w:val="single" w:sz="4" w:space="0" w:color="auto"/>
              <w:right w:val="single" w:sz="4" w:space="0" w:color="auto"/>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466" w:type="dxa"/>
            <w:tcBorders>
              <w:top w:val="single" w:sz="4" w:space="0" w:color="auto"/>
              <w:left w:val="nil"/>
              <w:bottom w:val="single" w:sz="4" w:space="0" w:color="auto"/>
              <w:right w:val="single" w:sz="4" w:space="0" w:color="auto"/>
            </w:tcBorders>
            <w:noWrap/>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E504D9" w:rsidRPr="004C697D" w:rsidRDefault="00E504D9" w:rsidP="00E504D9">
            <w:pPr>
              <w:jc w:val="center"/>
              <w:rPr>
                <w:rFonts w:ascii="宋体" w:hAnsi="宋体"/>
                <w:color w:val="000000"/>
                <w:szCs w:val="21"/>
              </w:rPr>
            </w:pPr>
          </w:p>
        </w:tc>
        <w:tc>
          <w:tcPr>
            <w:tcW w:w="4320" w:type="dxa"/>
            <w:tcBorders>
              <w:top w:val="single" w:sz="4" w:space="0" w:color="auto"/>
              <w:left w:val="nil"/>
              <w:bottom w:val="single" w:sz="4" w:space="0" w:color="auto"/>
              <w:right w:val="single" w:sz="4" w:space="0" w:color="auto"/>
            </w:tcBorders>
            <w:noWrap/>
            <w:vAlign w:val="center"/>
          </w:tcPr>
          <w:p w:rsidR="00E504D9" w:rsidRPr="004C697D" w:rsidRDefault="00E504D9" w:rsidP="00E504D9">
            <w:pPr>
              <w:ind w:leftChars="50" w:left="105" w:firstLineChars="300" w:firstLine="630"/>
              <w:rPr>
                <w:rFonts w:ascii="宋体" w:hAnsi="宋体"/>
                <w:color w:val="000000"/>
                <w:szCs w:val="21"/>
              </w:rPr>
            </w:pPr>
            <w:r w:rsidRPr="004C697D">
              <w:rPr>
                <w:rFonts w:ascii="宋体" w:hAnsi="宋体" w:hint="eastAsia"/>
                <w:color w:val="000000"/>
                <w:szCs w:val="21"/>
              </w:rPr>
              <w:t>资产支持证券</w:t>
            </w:r>
          </w:p>
        </w:tc>
        <w:tc>
          <w:tcPr>
            <w:tcW w:w="2540" w:type="dxa"/>
            <w:tcBorders>
              <w:top w:val="single" w:sz="4" w:space="0" w:color="auto"/>
              <w:left w:val="nil"/>
              <w:bottom w:val="single" w:sz="4" w:space="0" w:color="auto"/>
              <w:right w:val="single" w:sz="4" w:space="0" w:color="auto"/>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466" w:type="dxa"/>
            <w:tcBorders>
              <w:top w:val="single" w:sz="4" w:space="0" w:color="auto"/>
              <w:left w:val="nil"/>
              <w:bottom w:val="single" w:sz="4" w:space="0" w:color="auto"/>
              <w:right w:val="single" w:sz="4" w:space="0" w:color="auto"/>
            </w:tcBorders>
            <w:noWrap/>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3</w:t>
            </w:r>
          </w:p>
        </w:tc>
        <w:tc>
          <w:tcPr>
            <w:tcW w:w="4320" w:type="dxa"/>
            <w:tcBorders>
              <w:top w:val="single" w:sz="4" w:space="0" w:color="auto"/>
              <w:left w:val="nil"/>
              <w:bottom w:val="single" w:sz="4" w:space="0" w:color="auto"/>
              <w:right w:val="single" w:sz="4" w:space="0" w:color="auto"/>
            </w:tcBorders>
            <w:noWrap/>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贵金属投资</w:t>
            </w:r>
          </w:p>
        </w:tc>
        <w:tc>
          <w:tcPr>
            <w:tcW w:w="2540" w:type="dxa"/>
            <w:tcBorders>
              <w:top w:val="single" w:sz="4" w:space="0" w:color="auto"/>
              <w:left w:val="nil"/>
              <w:bottom w:val="single" w:sz="4" w:space="0" w:color="auto"/>
              <w:right w:val="single" w:sz="4" w:space="0" w:color="auto"/>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466" w:type="dxa"/>
            <w:tcBorders>
              <w:top w:val="single" w:sz="4" w:space="0" w:color="auto"/>
              <w:left w:val="nil"/>
              <w:bottom w:val="single" w:sz="4" w:space="0" w:color="auto"/>
              <w:right w:val="single" w:sz="4" w:space="0" w:color="auto"/>
            </w:tcBorders>
            <w:noWrap/>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4</w:t>
            </w:r>
          </w:p>
        </w:tc>
        <w:tc>
          <w:tcPr>
            <w:tcW w:w="4320" w:type="dxa"/>
            <w:tcBorders>
              <w:top w:val="single" w:sz="4" w:space="0" w:color="auto"/>
              <w:left w:val="nil"/>
              <w:bottom w:val="single" w:sz="4" w:space="0" w:color="auto"/>
              <w:right w:val="single" w:sz="4" w:space="0" w:color="auto"/>
            </w:tcBorders>
            <w:noWrap/>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金融衍生品投资</w:t>
            </w:r>
          </w:p>
        </w:tc>
        <w:tc>
          <w:tcPr>
            <w:tcW w:w="2540" w:type="dxa"/>
            <w:tcBorders>
              <w:top w:val="single" w:sz="4" w:space="0" w:color="auto"/>
              <w:left w:val="nil"/>
              <w:bottom w:val="single" w:sz="4" w:space="0" w:color="auto"/>
              <w:right w:val="single" w:sz="4" w:space="0" w:color="auto"/>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466" w:type="dxa"/>
            <w:tcBorders>
              <w:top w:val="single" w:sz="4" w:space="0" w:color="auto"/>
              <w:left w:val="nil"/>
              <w:bottom w:val="single" w:sz="4" w:space="0" w:color="auto"/>
              <w:right w:val="single" w:sz="4" w:space="0" w:color="auto"/>
            </w:tcBorders>
            <w:noWrap/>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5</w:t>
            </w:r>
          </w:p>
        </w:tc>
        <w:tc>
          <w:tcPr>
            <w:tcW w:w="4320" w:type="dxa"/>
            <w:tcBorders>
              <w:top w:val="single" w:sz="4" w:space="0" w:color="auto"/>
              <w:left w:val="nil"/>
              <w:bottom w:val="single" w:sz="4" w:space="0" w:color="auto"/>
              <w:right w:val="single" w:sz="4" w:space="0" w:color="auto"/>
            </w:tcBorders>
            <w:noWrap/>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买入返售金融资产</w:t>
            </w:r>
          </w:p>
        </w:tc>
        <w:tc>
          <w:tcPr>
            <w:tcW w:w="2540" w:type="dxa"/>
            <w:tcBorders>
              <w:top w:val="single" w:sz="4" w:space="0" w:color="auto"/>
              <w:left w:val="nil"/>
              <w:bottom w:val="single" w:sz="4" w:space="0" w:color="auto"/>
              <w:right w:val="single" w:sz="4" w:space="0" w:color="auto"/>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466" w:type="dxa"/>
            <w:tcBorders>
              <w:top w:val="single" w:sz="4" w:space="0" w:color="auto"/>
              <w:left w:val="nil"/>
              <w:bottom w:val="single" w:sz="4" w:space="0" w:color="auto"/>
              <w:right w:val="single" w:sz="4" w:space="0" w:color="auto"/>
            </w:tcBorders>
            <w:noWrap/>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E504D9" w:rsidRPr="004C697D" w:rsidRDefault="00E504D9" w:rsidP="00E504D9">
            <w:pPr>
              <w:jc w:val="center"/>
              <w:rPr>
                <w:rFonts w:ascii="宋体" w:hAnsi="宋体"/>
                <w:color w:val="000000"/>
                <w:szCs w:val="21"/>
              </w:rPr>
            </w:pPr>
          </w:p>
        </w:tc>
        <w:tc>
          <w:tcPr>
            <w:tcW w:w="4320" w:type="dxa"/>
            <w:tcBorders>
              <w:top w:val="single" w:sz="4" w:space="0" w:color="auto"/>
              <w:left w:val="nil"/>
              <w:bottom w:val="single" w:sz="4" w:space="0" w:color="auto"/>
              <w:right w:val="single" w:sz="4" w:space="0" w:color="auto"/>
            </w:tcBorders>
            <w:noWrap/>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其中：买断式回购的买入返售金融资产</w:t>
            </w:r>
          </w:p>
        </w:tc>
        <w:tc>
          <w:tcPr>
            <w:tcW w:w="2540" w:type="dxa"/>
            <w:tcBorders>
              <w:top w:val="single" w:sz="4" w:space="0" w:color="auto"/>
              <w:left w:val="nil"/>
              <w:bottom w:val="single" w:sz="4" w:space="0" w:color="auto"/>
              <w:right w:val="single" w:sz="4" w:space="0" w:color="auto"/>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466" w:type="dxa"/>
            <w:tcBorders>
              <w:top w:val="single" w:sz="4" w:space="0" w:color="auto"/>
              <w:left w:val="nil"/>
              <w:bottom w:val="single" w:sz="4" w:space="0" w:color="auto"/>
              <w:right w:val="single" w:sz="4" w:space="0" w:color="auto"/>
            </w:tcBorders>
            <w:noWrap/>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6</w:t>
            </w:r>
          </w:p>
        </w:tc>
        <w:tc>
          <w:tcPr>
            <w:tcW w:w="4320" w:type="dxa"/>
            <w:tcBorders>
              <w:top w:val="single" w:sz="4" w:space="0" w:color="auto"/>
              <w:left w:val="nil"/>
              <w:bottom w:val="single" w:sz="4" w:space="0" w:color="auto"/>
              <w:right w:val="single" w:sz="4" w:space="0" w:color="auto"/>
            </w:tcBorders>
            <w:noWrap/>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银行存款和</w:t>
            </w:r>
            <w:r w:rsidRPr="004C697D">
              <w:rPr>
                <w:rFonts w:ascii="宋体" w:hAnsi="宋体" w:cs="Arial Unicode MS" w:hint="eastAsia"/>
                <w:color w:val="000000"/>
                <w:szCs w:val="21"/>
              </w:rPr>
              <w:t>结算</w:t>
            </w:r>
            <w:r w:rsidRPr="004C697D">
              <w:rPr>
                <w:rFonts w:ascii="宋体" w:hAnsi="宋体" w:hint="eastAsia"/>
                <w:color w:val="000000"/>
                <w:szCs w:val="21"/>
              </w:rPr>
              <w:t>备付金合计</w:t>
            </w:r>
          </w:p>
        </w:tc>
        <w:tc>
          <w:tcPr>
            <w:tcW w:w="2540" w:type="dxa"/>
            <w:tcBorders>
              <w:top w:val="single" w:sz="4" w:space="0" w:color="auto"/>
              <w:left w:val="nil"/>
              <w:bottom w:val="single" w:sz="4" w:space="0" w:color="auto"/>
              <w:right w:val="single" w:sz="4" w:space="0" w:color="auto"/>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985,129.16</w:t>
            </w:r>
          </w:p>
        </w:tc>
        <w:tc>
          <w:tcPr>
            <w:tcW w:w="2466" w:type="dxa"/>
            <w:tcBorders>
              <w:top w:val="single" w:sz="4" w:space="0" w:color="auto"/>
              <w:left w:val="nil"/>
              <w:bottom w:val="single" w:sz="4" w:space="0" w:color="auto"/>
              <w:right w:val="single" w:sz="4" w:space="0" w:color="auto"/>
            </w:tcBorders>
            <w:noWrap/>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9.0</w:t>
            </w:r>
            <w:r w:rsidR="00E57D51" w:rsidRPr="004C697D">
              <w:rPr>
                <w:rFonts w:ascii="宋体" w:hAnsi="宋体" w:hint="eastAsia"/>
                <w:color w:val="000000"/>
                <w:szCs w:val="21"/>
              </w:rPr>
              <w:t>5</w:t>
            </w:r>
          </w:p>
        </w:tc>
      </w:tr>
      <w:tr w:rsidR="00E504D9"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E504D9" w:rsidRPr="004C697D" w:rsidRDefault="00234847" w:rsidP="00234847">
            <w:pPr>
              <w:jc w:val="center"/>
              <w:rPr>
                <w:rFonts w:ascii="宋体" w:hAnsi="宋体"/>
                <w:color w:val="000000"/>
                <w:szCs w:val="21"/>
              </w:rPr>
            </w:pPr>
            <w:r w:rsidRPr="004C697D">
              <w:rPr>
                <w:rFonts w:ascii="宋体" w:hAnsi="宋体"/>
                <w:color w:val="000000"/>
                <w:szCs w:val="21"/>
              </w:rPr>
              <w:t>7</w:t>
            </w:r>
          </w:p>
        </w:tc>
        <w:tc>
          <w:tcPr>
            <w:tcW w:w="4320" w:type="dxa"/>
            <w:tcBorders>
              <w:top w:val="single" w:sz="4" w:space="0" w:color="auto"/>
              <w:left w:val="single" w:sz="4" w:space="0" w:color="auto"/>
              <w:bottom w:val="single" w:sz="4" w:space="0" w:color="auto"/>
              <w:right w:val="single" w:sz="4" w:space="0" w:color="auto"/>
            </w:tcBorders>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其他资产</w:t>
            </w:r>
          </w:p>
        </w:tc>
        <w:tc>
          <w:tcPr>
            <w:tcW w:w="2540" w:type="dxa"/>
            <w:tcBorders>
              <w:top w:val="single" w:sz="4" w:space="0" w:color="auto"/>
              <w:left w:val="single" w:sz="4" w:space="0" w:color="auto"/>
              <w:bottom w:val="single" w:sz="4" w:space="0" w:color="auto"/>
              <w:right w:val="single" w:sz="4" w:space="0" w:color="auto"/>
            </w:tcBorders>
            <w:vAlign w:val="center"/>
          </w:tcPr>
          <w:p w:rsidR="00E504D9" w:rsidRPr="004C697D" w:rsidRDefault="00E57D51" w:rsidP="00E504D9">
            <w:pPr>
              <w:jc w:val="right"/>
              <w:rPr>
                <w:rFonts w:ascii="宋体" w:hAnsi="宋体"/>
                <w:color w:val="000000"/>
                <w:szCs w:val="21"/>
              </w:rPr>
            </w:pPr>
            <w:r w:rsidRPr="004C697D">
              <w:rPr>
                <w:rFonts w:ascii="宋体" w:hAnsi="宋体"/>
                <w:color w:val="000000"/>
                <w:szCs w:val="21"/>
              </w:rPr>
              <w:t>33,215.40</w:t>
            </w:r>
          </w:p>
        </w:tc>
        <w:tc>
          <w:tcPr>
            <w:tcW w:w="2466" w:type="dxa"/>
            <w:tcBorders>
              <w:top w:val="single" w:sz="4" w:space="0" w:color="auto"/>
              <w:left w:val="single" w:sz="4" w:space="0" w:color="auto"/>
              <w:bottom w:val="single" w:sz="4" w:space="0" w:color="auto"/>
              <w:right w:val="single" w:sz="4" w:space="0" w:color="auto"/>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0.3</w:t>
            </w:r>
            <w:r w:rsidR="00E57D51" w:rsidRPr="004C697D">
              <w:rPr>
                <w:rFonts w:ascii="宋体" w:hAnsi="宋体" w:hint="eastAsia"/>
                <w:color w:val="000000"/>
                <w:szCs w:val="21"/>
              </w:rPr>
              <w:t>1</w:t>
            </w:r>
          </w:p>
        </w:tc>
      </w:tr>
      <w:tr w:rsidR="00E504D9" w:rsidRPr="004C697D" w:rsidTr="00234847">
        <w:tc>
          <w:tcPr>
            <w:tcW w:w="540" w:type="dxa"/>
            <w:tcBorders>
              <w:top w:val="single" w:sz="4" w:space="0" w:color="auto"/>
              <w:left w:val="single" w:sz="4" w:space="0" w:color="auto"/>
              <w:bottom w:val="single" w:sz="4" w:space="0" w:color="auto"/>
              <w:right w:val="single" w:sz="4" w:space="0" w:color="auto"/>
            </w:tcBorders>
            <w:noWrap/>
            <w:vAlign w:val="center"/>
          </w:tcPr>
          <w:p w:rsidR="00E504D9" w:rsidRPr="004C697D" w:rsidRDefault="00234847" w:rsidP="00234847">
            <w:pPr>
              <w:jc w:val="center"/>
              <w:rPr>
                <w:rFonts w:ascii="宋体" w:hAnsi="宋体"/>
                <w:color w:val="000000"/>
                <w:szCs w:val="21"/>
              </w:rPr>
            </w:pPr>
            <w:r w:rsidRPr="004C697D">
              <w:rPr>
                <w:rFonts w:ascii="宋体" w:hAnsi="宋体"/>
                <w:color w:val="000000"/>
                <w:szCs w:val="21"/>
              </w:rPr>
              <w:t>8</w:t>
            </w:r>
          </w:p>
        </w:tc>
        <w:tc>
          <w:tcPr>
            <w:tcW w:w="4320" w:type="dxa"/>
            <w:tcBorders>
              <w:top w:val="single" w:sz="4" w:space="0" w:color="auto"/>
              <w:left w:val="nil"/>
              <w:bottom w:val="single" w:sz="4" w:space="0" w:color="auto"/>
              <w:right w:val="single" w:sz="4" w:space="0" w:color="auto"/>
            </w:tcBorders>
            <w:noWrap/>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合计</w:t>
            </w:r>
          </w:p>
        </w:tc>
        <w:tc>
          <w:tcPr>
            <w:tcW w:w="2540" w:type="dxa"/>
            <w:tcBorders>
              <w:top w:val="single" w:sz="4" w:space="0" w:color="auto"/>
              <w:left w:val="nil"/>
              <w:bottom w:val="single" w:sz="4" w:space="0" w:color="auto"/>
              <w:right w:val="single" w:sz="4" w:space="0" w:color="auto"/>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10,880,734.53</w:t>
            </w:r>
          </w:p>
        </w:tc>
        <w:tc>
          <w:tcPr>
            <w:tcW w:w="2466" w:type="dxa"/>
            <w:tcBorders>
              <w:top w:val="single" w:sz="4" w:space="0" w:color="auto"/>
              <w:left w:val="nil"/>
              <w:bottom w:val="single" w:sz="4" w:space="0" w:color="auto"/>
              <w:right w:val="single" w:sz="4" w:space="0" w:color="auto"/>
            </w:tcBorders>
            <w:noWrap/>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100.00</w:t>
            </w:r>
          </w:p>
        </w:tc>
      </w:tr>
    </w:tbl>
    <w:p w:rsidR="00E504D9" w:rsidRPr="004C697D" w:rsidRDefault="00E504D9" w:rsidP="00E504D9">
      <w:pPr>
        <w:ind w:firstLineChars="200" w:firstLine="420"/>
        <w:jc w:val="left"/>
        <w:rPr>
          <w:rFonts w:ascii="宋体" w:hAnsi="宋体"/>
          <w:color w:val="000000"/>
          <w:szCs w:val="21"/>
        </w:rPr>
      </w:pPr>
    </w:p>
    <w:p w:rsidR="00E504D9" w:rsidRPr="004C697D" w:rsidRDefault="00136671" w:rsidP="00136671">
      <w:pPr>
        <w:rPr>
          <w:rFonts w:ascii="宋体" w:hAnsi="宋体"/>
          <w:color w:val="000000"/>
          <w:szCs w:val="21"/>
        </w:rPr>
      </w:pPr>
      <w:r w:rsidRPr="004C697D">
        <w:rPr>
          <w:rFonts w:ascii="宋体" w:hAnsi="宋体" w:hint="eastAsia"/>
          <w:b/>
          <w:bCs/>
          <w:color w:val="000000"/>
          <w:szCs w:val="21"/>
        </w:rPr>
        <w:t>5.2</w:t>
      </w:r>
      <w:r w:rsidR="00E504D9" w:rsidRPr="004C697D">
        <w:rPr>
          <w:rFonts w:ascii="宋体" w:hAnsi="宋体" w:hint="eastAsia"/>
          <w:b/>
          <w:bCs/>
          <w:color w:val="000000"/>
          <w:szCs w:val="21"/>
        </w:rPr>
        <w:t>报告期末按行业分类的股票投资组合</w:t>
      </w:r>
    </w:p>
    <w:tbl>
      <w:tblPr>
        <w:tblW w:w="98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72"/>
        <w:gridCol w:w="3618"/>
        <w:gridCol w:w="3040"/>
        <w:gridCol w:w="2596"/>
      </w:tblGrid>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代码</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行业类别</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公允价值（元）</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占基金资产净值比例(%)</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A</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农、林、牧、渔业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B</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采矿业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53,580.26</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0.51</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C</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制造业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147,340.00</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1.40</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D</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rPr>
                <w:rFonts w:ascii="宋体" w:hAnsi="宋体"/>
                <w:color w:val="000000"/>
                <w:szCs w:val="21"/>
              </w:rPr>
            </w:pPr>
            <w:r w:rsidRPr="004C697D">
              <w:rPr>
                <w:rFonts w:ascii="宋体" w:hAnsi="宋体" w:hint="eastAsia"/>
                <w:color w:val="000000"/>
                <w:szCs w:val="21"/>
              </w:rPr>
              <w:t xml:space="preserve"> 电力、热力、燃气及水生产和供应业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E</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建筑业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9,260,351.21</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87.94</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F</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批发和零售业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G</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交通运输、仓储和邮政业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H</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住宿和餐饮业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I</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信息传输、软件和信息技术服务业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J</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金融业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K</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房地产业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L</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租赁和商务服务业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M</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科学研究和技术服务业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401,118.50</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3.81</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N</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水利、环境和公共设施管理业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O</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居民服务、修理和其他服务业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P</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教育</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Q</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卫生和社会工作</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R</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文化、体育和娱乐业</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S</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ind w:leftChars="50" w:left="105"/>
              <w:rPr>
                <w:rFonts w:ascii="宋体" w:hAnsi="宋体"/>
                <w:color w:val="000000"/>
                <w:szCs w:val="21"/>
              </w:rPr>
            </w:pPr>
            <w:r w:rsidRPr="004C697D">
              <w:rPr>
                <w:rFonts w:ascii="宋体" w:hAnsi="宋体" w:hint="eastAsia"/>
                <w:color w:val="000000"/>
                <w:szCs w:val="21"/>
              </w:rPr>
              <w:t>综合</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E504D9" w:rsidRPr="004C697D" w:rsidRDefault="00E504D9" w:rsidP="00E504D9">
            <w:pPr>
              <w:rPr>
                <w:rFonts w:ascii="宋体" w:hAnsi="宋体"/>
                <w:color w:val="000000"/>
                <w:szCs w:val="21"/>
              </w:rPr>
            </w:pPr>
            <w:r w:rsidRPr="004C697D">
              <w:rPr>
                <w:rFonts w:ascii="宋体" w:hAnsi="宋体" w:hint="eastAsia"/>
                <w:color w:val="000000"/>
                <w:szCs w:val="21"/>
              </w:rPr>
              <w:t>合计</w:t>
            </w:r>
          </w:p>
        </w:tc>
        <w:tc>
          <w:tcPr>
            <w:tcW w:w="3040" w:type="dxa"/>
            <w:tcBorders>
              <w:top w:val="single" w:sz="4" w:space="0" w:color="000000"/>
              <w:left w:val="single" w:sz="4" w:space="0" w:color="auto"/>
              <w:bottom w:val="single" w:sz="4" w:space="0" w:color="000000"/>
              <w:right w:val="single" w:sz="4" w:space="0" w:color="000000"/>
            </w:tcBorders>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9,862,389.97</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93.66</w:t>
            </w:r>
          </w:p>
        </w:tc>
      </w:tr>
    </w:tbl>
    <w:p w:rsidR="00E504D9" w:rsidRPr="004C697D" w:rsidRDefault="00E504D9" w:rsidP="00E504D9">
      <w:pPr>
        <w:ind w:firstLineChars="200" w:firstLine="420"/>
        <w:rPr>
          <w:rFonts w:ascii="宋体" w:hAnsi="宋体"/>
          <w:color w:val="000000"/>
          <w:szCs w:val="21"/>
        </w:rPr>
      </w:pPr>
    </w:p>
    <w:p w:rsidR="00E504D9" w:rsidRPr="004C697D" w:rsidRDefault="00FD42E2" w:rsidP="00FD42E2">
      <w:pPr>
        <w:rPr>
          <w:rFonts w:ascii="宋体" w:hAnsi="宋体"/>
          <w:b/>
          <w:bCs/>
          <w:color w:val="000000"/>
          <w:szCs w:val="21"/>
        </w:rPr>
      </w:pPr>
      <w:r w:rsidRPr="004C697D">
        <w:rPr>
          <w:rFonts w:ascii="宋体" w:hAnsi="宋体" w:hint="eastAsia"/>
          <w:b/>
          <w:bCs/>
          <w:color w:val="000000"/>
          <w:szCs w:val="21"/>
        </w:rPr>
        <w:lastRenderedPageBreak/>
        <w:t>5.3</w:t>
      </w:r>
      <w:r w:rsidR="00E504D9" w:rsidRPr="004C697D">
        <w:rPr>
          <w:rFonts w:ascii="宋体" w:hAnsi="宋体" w:hint="eastAsia"/>
          <w:b/>
          <w:bCs/>
          <w:color w:val="000000"/>
          <w:szCs w:val="21"/>
        </w:rPr>
        <w:t>报告期末按公允价值占基金资产净值比例大小排序的前十名股票投资明细</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478"/>
        <w:gridCol w:w="1775"/>
        <w:gridCol w:w="1971"/>
        <w:gridCol w:w="1971"/>
        <w:gridCol w:w="1645"/>
      </w:tblGrid>
      <w:tr w:rsidR="00E504D9"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b/>
                <w:bCs/>
                <w:color w:val="000000"/>
                <w:szCs w:val="21"/>
              </w:rPr>
            </w:pPr>
            <w:r w:rsidRPr="004C697D">
              <w:rPr>
                <w:rFonts w:ascii="宋体" w:hAnsi="宋体" w:hint="eastAsia"/>
                <w:color w:val="000000"/>
                <w:szCs w:val="21"/>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b/>
                <w:bCs/>
                <w:color w:val="000000"/>
                <w:szCs w:val="21"/>
              </w:rPr>
            </w:pPr>
            <w:r w:rsidRPr="004C697D">
              <w:rPr>
                <w:rFonts w:ascii="宋体" w:hAnsi="宋体" w:hint="eastAsia"/>
                <w:color w:val="000000"/>
                <w:szCs w:val="21"/>
              </w:rPr>
              <w:t>股票代码</w:t>
            </w:r>
          </w:p>
        </w:tc>
        <w:tc>
          <w:tcPr>
            <w:tcW w:w="900" w:type="pct"/>
            <w:tcBorders>
              <w:top w:val="single" w:sz="4" w:space="0" w:color="auto"/>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b/>
                <w:bCs/>
                <w:color w:val="000000"/>
                <w:szCs w:val="21"/>
              </w:rPr>
            </w:pPr>
            <w:r w:rsidRPr="004C697D">
              <w:rPr>
                <w:rFonts w:ascii="宋体" w:hAnsi="宋体" w:hint="eastAsia"/>
                <w:color w:val="000000"/>
                <w:szCs w:val="21"/>
              </w:rPr>
              <w:t>股票名称</w:t>
            </w:r>
          </w:p>
        </w:tc>
        <w:tc>
          <w:tcPr>
            <w:tcW w:w="1000" w:type="pct"/>
            <w:tcBorders>
              <w:top w:val="single" w:sz="4" w:space="0" w:color="auto"/>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b/>
                <w:bCs/>
                <w:color w:val="000000"/>
                <w:szCs w:val="21"/>
              </w:rPr>
            </w:pPr>
            <w:r w:rsidRPr="004C697D">
              <w:rPr>
                <w:rFonts w:ascii="宋体" w:hAnsi="宋体" w:hint="eastAsia"/>
                <w:color w:val="000000"/>
                <w:szCs w:val="21"/>
              </w:rPr>
              <w:t>数量（股）</w:t>
            </w:r>
          </w:p>
        </w:tc>
        <w:tc>
          <w:tcPr>
            <w:tcW w:w="1000" w:type="pct"/>
            <w:tcBorders>
              <w:top w:val="single" w:sz="4" w:space="0" w:color="auto"/>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公允价值（元）</w:t>
            </w:r>
          </w:p>
        </w:tc>
        <w:tc>
          <w:tcPr>
            <w:tcW w:w="834" w:type="pct"/>
            <w:tcBorders>
              <w:top w:val="single" w:sz="4" w:space="0" w:color="auto"/>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bCs/>
                <w:color w:val="000000"/>
                <w:szCs w:val="21"/>
              </w:rPr>
            </w:pPr>
            <w:r w:rsidRPr="004C697D">
              <w:rPr>
                <w:rFonts w:ascii="宋体" w:hAnsi="宋体" w:hint="eastAsia"/>
                <w:bCs/>
                <w:color w:val="000000"/>
                <w:szCs w:val="21"/>
              </w:rPr>
              <w:t>占基金资产净值比例(%)</w:t>
            </w:r>
          </w:p>
        </w:tc>
      </w:tr>
      <w:tr w:rsidR="00E504D9"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E504D9" w:rsidRPr="004C697D" w:rsidRDefault="00234847" w:rsidP="00234847">
            <w:pPr>
              <w:jc w:val="center"/>
              <w:rPr>
                <w:rFonts w:ascii="宋体" w:hAnsi="宋体"/>
                <w:color w:val="000000"/>
                <w:szCs w:val="21"/>
              </w:rPr>
            </w:pPr>
            <w:r w:rsidRPr="004C697D">
              <w:rPr>
                <w:rFonts w:ascii="宋体" w:hAnsi="宋体"/>
                <w:color w:val="000000"/>
                <w:szCs w:val="21"/>
              </w:rPr>
              <w:t>1</w:t>
            </w:r>
          </w:p>
        </w:tc>
        <w:tc>
          <w:tcPr>
            <w:tcW w:w="750" w:type="pct"/>
            <w:tcBorders>
              <w:top w:val="single" w:sz="4" w:space="0" w:color="auto"/>
              <w:left w:val="single" w:sz="4" w:space="0" w:color="auto"/>
              <w:bottom w:val="single" w:sz="4" w:space="0" w:color="auto"/>
              <w:right w:val="single" w:sz="4" w:space="0" w:color="auto"/>
            </w:tcBorders>
            <w:vAlign w:val="center"/>
          </w:tcPr>
          <w:p w:rsidR="00E504D9" w:rsidRPr="004C697D" w:rsidRDefault="00234847" w:rsidP="00E504D9">
            <w:pPr>
              <w:rPr>
                <w:rFonts w:ascii="宋体" w:hAnsi="宋体"/>
                <w:color w:val="000000"/>
                <w:szCs w:val="21"/>
              </w:rPr>
            </w:pPr>
            <w:r w:rsidRPr="004C697D">
              <w:rPr>
                <w:rFonts w:ascii="宋体" w:hAnsi="宋体"/>
                <w:color w:val="000000"/>
                <w:szCs w:val="21"/>
              </w:rPr>
              <w:t>601668</w:t>
            </w:r>
          </w:p>
        </w:tc>
        <w:tc>
          <w:tcPr>
            <w:tcW w:w="900" w:type="pct"/>
            <w:tcBorders>
              <w:top w:val="single" w:sz="4" w:space="0" w:color="auto"/>
              <w:left w:val="single" w:sz="4" w:space="0" w:color="auto"/>
              <w:bottom w:val="single" w:sz="4" w:space="0" w:color="auto"/>
              <w:right w:val="single" w:sz="4" w:space="0" w:color="auto"/>
            </w:tcBorders>
            <w:vAlign w:val="center"/>
          </w:tcPr>
          <w:p w:rsidR="00E504D9" w:rsidRPr="004C697D" w:rsidRDefault="00234847" w:rsidP="00E504D9">
            <w:pPr>
              <w:rPr>
                <w:rFonts w:ascii="宋体" w:hAnsi="宋体"/>
                <w:color w:val="000000"/>
                <w:szCs w:val="21"/>
              </w:rPr>
            </w:pPr>
            <w:r w:rsidRPr="004C697D">
              <w:rPr>
                <w:rFonts w:ascii="宋体" w:hAnsi="宋体" w:hint="eastAsia"/>
                <w:color w:val="000000"/>
                <w:szCs w:val="21"/>
              </w:rPr>
              <w:t>中国建筑</w:t>
            </w:r>
          </w:p>
        </w:tc>
        <w:tc>
          <w:tcPr>
            <w:tcW w:w="1000" w:type="pct"/>
            <w:tcBorders>
              <w:top w:val="single" w:sz="4" w:space="0" w:color="auto"/>
              <w:left w:val="single" w:sz="4" w:space="0" w:color="auto"/>
              <w:bottom w:val="single" w:sz="4" w:space="0" w:color="auto"/>
              <w:right w:val="single" w:sz="4" w:space="0" w:color="auto"/>
            </w:tcBorders>
            <w:vAlign w:val="center"/>
          </w:tcPr>
          <w:p w:rsidR="00E504D9" w:rsidRPr="004C697D" w:rsidRDefault="00234847" w:rsidP="00234847">
            <w:pPr>
              <w:jc w:val="right"/>
              <w:rPr>
                <w:rFonts w:ascii="宋体" w:hAnsi="宋体"/>
                <w:color w:val="000000"/>
                <w:szCs w:val="21"/>
              </w:rPr>
            </w:pPr>
            <w:r w:rsidRPr="004C697D">
              <w:rPr>
                <w:rFonts w:ascii="宋体" w:hAnsi="宋体"/>
                <w:color w:val="000000"/>
                <w:szCs w:val="21"/>
              </w:rPr>
              <w:t>164,800</w:t>
            </w:r>
          </w:p>
        </w:tc>
        <w:tc>
          <w:tcPr>
            <w:tcW w:w="1000" w:type="pct"/>
            <w:tcBorders>
              <w:top w:val="single" w:sz="4" w:space="0" w:color="auto"/>
              <w:left w:val="single" w:sz="4" w:space="0" w:color="auto"/>
              <w:bottom w:val="single" w:sz="4" w:space="0" w:color="auto"/>
              <w:right w:val="single" w:sz="4" w:space="0" w:color="auto"/>
            </w:tcBorders>
            <w:vAlign w:val="center"/>
          </w:tcPr>
          <w:p w:rsidR="00E504D9" w:rsidRPr="004C697D" w:rsidRDefault="00234847" w:rsidP="00234847">
            <w:pPr>
              <w:jc w:val="right"/>
              <w:rPr>
                <w:rFonts w:ascii="宋体" w:hAnsi="宋体"/>
                <w:color w:val="000000"/>
                <w:szCs w:val="21"/>
              </w:rPr>
            </w:pPr>
            <w:r w:rsidRPr="004C697D">
              <w:rPr>
                <w:rFonts w:ascii="宋体" w:hAnsi="宋体"/>
                <w:color w:val="000000"/>
                <w:szCs w:val="21"/>
              </w:rPr>
              <w:t>916,288.00</w:t>
            </w:r>
          </w:p>
        </w:tc>
        <w:tc>
          <w:tcPr>
            <w:tcW w:w="834" w:type="pct"/>
            <w:tcBorders>
              <w:top w:val="single" w:sz="4" w:space="0" w:color="auto"/>
              <w:left w:val="single" w:sz="4" w:space="0" w:color="auto"/>
              <w:bottom w:val="single" w:sz="4" w:space="0" w:color="auto"/>
              <w:right w:val="single" w:sz="4" w:space="0" w:color="auto"/>
            </w:tcBorders>
            <w:vAlign w:val="center"/>
          </w:tcPr>
          <w:p w:rsidR="00E504D9" w:rsidRPr="004C697D" w:rsidRDefault="00234847" w:rsidP="00234847">
            <w:pPr>
              <w:jc w:val="right"/>
              <w:rPr>
                <w:rFonts w:ascii="宋体" w:hAnsi="宋体"/>
                <w:color w:val="000000"/>
                <w:szCs w:val="21"/>
              </w:rPr>
            </w:pPr>
            <w:r w:rsidRPr="004C697D">
              <w:rPr>
                <w:rFonts w:ascii="宋体" w:hAnsi="宋体"/>
                <w:color w:val="000000"/>
                <w:szCs w:val="21"/>
              </w:rPr>
              <w:t>8.70</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2</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color w:val="000000"/>
                <w:szCs w:val="21"/>
              </w:rPr>
              <w:t>601390</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hint="eastAsia"/>
                <w:color w:val="000000"/>
                <w:szCs w:val="21"/>
              </w:rPr>
              <w:t>中国中铁</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112,800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781,704.00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7.42</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3</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color w:val="000000"/>
                <w:szCs w:val="21"/>
              </w:rPr>
              <w:t>601186</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hint="eastAsia"/>
                <w:color w:val="000000"/>
                <w:szCs w:val="21"/>
              </w:rPr>
              <w:t>中国铁建</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69,692</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627,228.00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5.96</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4</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color w:val="000000"/>
                <w:szCs w:val="21"/>
              </w:rPr>
              <w:t>601669</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hint="eastAsia"/>
                <w:color w:val="000000"/>
                <w:szCs w:val="21"/>
              </w:rPr>
              <w:t>中国电建</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83,300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488,138.00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4.64</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5</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color w:val="000000"/>
                <w:szCs w:val="21"/>
              </w:rPr>
              <w:t>601618</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hint="eastAsia"/>
                <w:color w:val="000000"/>
                <w:szCs w:val="21"/>
              </w:rPr>
              <w:t>中国中冶</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98,300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378,455.00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3.59</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6</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color w:val="000000"/>
                <w:szCs w:val="21"/>
              </w:rPr>
              <w:t>600068</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hint="eastAsia"/>
                <w:color w:val="000000"/>
                <w:szCs w:val="21"/>
              </w:rPr>
              <w:t>葛洲坝</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55,700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362,050.00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3.44</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7</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color w:val="000000"/>
                <w:szCs w:val="21"/>
              </w:rPr>
              <w:t>002469</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hint="eastAsia"/>
                <w:color w:val="000000"/>
                <w:szCs w:val="21"/>
              </w:rPr>
              <w:t>三维工程</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29,850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334,618.50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3.18</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8</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color w:val="000000"/>
                <w:szCs w:val="21"/>
              </w:rPr>
              <w:t>601800</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hint="eastAsia"/>
                <w:color w:val="000000"/>
                <w:szCs w:val="21"/>
              </w:rPr>
              <w:t>中国交建</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30,800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333,256.00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3.16</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9</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color w:val="000000"/>
                <w:szCs w:val="21"/>
              </w:rPr>
              <w:t>002081</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hint="eastAsia"/>
                <w:color w:val="000000"/>
                <w:szCs w:val="21"/>
              </w:rPr>
              <w:t>金螳螂</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32,000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331,520.00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3.15</w:t>
            </w:r>
          </w:p>
        </w:tc>
      </w:tr>
      <w:tr w:rsidR="00234847" w:rsidRPr="004C697D" w:rsidTr="00234847">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10</w:t>
            </w:r>
          </w:p>
        </w:tc>
        <w:tc>
          <w:tcPr>
            <w:tcW w:w="75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color w:val="000000"/>
                <w:szCs w:val="21"/>
              </w:rPr>
              <w:t>600545</w:t>
            </w:r>
          </w:p>
        </w:tc>
        <w:tc>
          <w:tcPr>
            <w:tcW w:w="9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hint="eastAsia"/>
                <w:color w:val="000000"/>
                <w:szCs w:val="21"/>
              </w:rPr>
              <w:t>新疆城建</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40,200</w:t>
            </w:r>
          </w:p>
        </w:tc>
        <w:tc>
          <w:tcPr>
            <w:tcW w:w="10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303,108.00</w:t>
            </w:r>
          </w:p>
        </w:tc>
        <w:tc>
          <w:tcPr>
            <w:tcW w:w="834"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2.88</w:t>
            </w:r>
          </w:p>
        </w:tc>
      </w:tr>
    </w:tbl>
    <w:p w:rsidR="00E504D9" w:rsidRPr="004C697D" w:rsidRDefault="00E504D9" w:rsidP="00E504D9">
      <w:pPr>
        <w:ind w:firstLineChars="200" w:firstLine="420"/>
        <w:jc w:val="left"/>
        <w:rPr>
          <w:rFonts w:ascii="宋体" w:hAnsi="宋体"/>
          <w:bCs/>
          <w:color w:val="000000"/>
          <w:szCs w:val="21"/>
        </w:rPr>
      </w:pPr>
    </w:p>
    <w:p w:rsidR="00E504D9" w:rsidRPr="004C697D" w:rsidRDefault="00FD42E2" w:rsidP="00FD42E2">
      <w:pPr>
        <w:rPr>
          <w:rFonts w:ascii="宋体" w:hAnsi="宋体"/>
          <w:b/>
          <w:bCs/>
          <w:color w:val="000000"/>
          <w:szCs w:val="21"/>
        </w:rPr>
      </w:pPr>
      <w:r w:rsidRPr="004C697D">
        <w:rPr>
          <w:rFonts w:ascii="宋体" w:hAnsi="宋体" w:hint="eastAsia"/>
          <w:b/>
          <w:bCs/>
          <w:color w:val="000000"/>
          <w:szCs w:val="21"/>
        </w:rPr>
        <w:t>5.4</w:t>
      </w:r>
      <w:r w:rsidR="00E504D9" w:rsidRPr="004C697D">
        <w:rPr>
          <w:rFonts w:ascii="宋体" w:hAnsi="宋体" w:hint="eastAsia"/>
          <w:b/>
          <w:bCs/>
          <w:color w:val="000000"/>
          <w:szCs w:val="21"/>
        </w:rPr>
        <w:t>报告期末按债券品种分类的债券投资组合</w:t>
      </w:r>
    </w:p>
    <w:p w:rsidR="00E504D9" w:rsidRPr="004C697D" w:rsidRDefault="00234847" w:rsidP="00E504D9">
      <w:pPr>
        <w:widowControl/>
        <w:ind w:firstLineChars="200" w:firstLine="420"/>
        <w:jc w:val="left"/>
        <w:rPr>
          <w:rFonts w:ascii="宋体" w:hAnsi="宋体" w:cs="宋体"/>
          <w:color w:val="000000"/>
          <w:kern w:val="0"/>
          <w:szCs w:val="21"/>
        </w:rPr>
      </w:pPr>
      <w:r w:rsidRPr="004C697D">
        <w:rPr>
          <w:rFonts w:ascii="宋体" w:hAnsi="宋体" w:cs="宋体" w:hint="eastAsia"/>
          <w:color w:val="000000"/>
          <w:kern w:val="0"/>
          <w:szCs w:val="21"/>
        </w:rPr>
        <w:t>本基金本报告期末未持有债券。</w:t>
      </w:r>
    </w:p>
    <w:p w:rsidR="00E504D9" w:rsidRPr="004C697D" w:rsidRDefault="00FD42E2" w:rsidP="00FD42E2">
      <w:pPr>
        <w:rPr>
          <w:rFonts w:ascii="宋体" w:hAnsi="宋体"/>
          <w:bCs/>
          <w:color w:val="000000"/>
          <w:szCs w:val="21"/>
        </w:rPr>
      </w:pPr>
      <w:r w:rsidRPr="004C697D">
        <w:rPr>
          <w:rFonts w:ascii="宋体" w:hAnsi="宋体" w:hint="eastAsia"/>
          <w:b/>
          <w:bCs/>
          <w:color w:val="000000"/>
          <w:szCs w:val="21"/>
        </w:rPr>
        <w:t>5.5</w:t>
      </w:r>
      <w:r w:rsidR="00E504D9" w:rsidRPr="004C697D">
        <w:rPr>
          <w:rFonts w:ascii="宋体" w:hAnsi="宋体" w:hint="eastAsia"/>
          <w:b/>
          <w:bCs/>
          <w:color w:val="000000"/>
          <w:szCs w:val="21"/>
        </w:rPr>
        <w:t>报告期末按公允价值占基金资产净值比例大小排序的前五名债券投资明细</w:t>
      </w:r>
    </w:p>
    <w:p w:rsidR="00E504D9" w:rsidRPr="004C697D" w:rsidRDefault="00234847" w:rsidP="00E504D9">
      <w:pPr>
        <w:ind w:rightChars="162" w:right="340" w:firstLineChars="200" w:firstLine="420"/>
        <w:jc w:val="left"/>
        <w:rPr>
          <w:rFonts w:ascii="宋体" w:hAnsi="宋体"/>
          <w:color w:val="000000"/>
          <w:szCs w:val="21"/>
        </w:rPr>
      </w:pPr>
      <w:r w:rsidRPr="004C697D">
        <w:rPr>
          <w:rFonts w:ascii="宋体" w:hAnsi="宋体" w:hint="eastAsia"/>
          <w:color w:val="000000"/>
          <w:szCs w:val="21"/>
        </w:rPr>
        <w:t>本基金本报告期末未持有债券。</w:t>
      </w:r>
    </w:p>
    <w:p w:rsidR="00E504D9" w:rsidRPr="004C697D" w:rsidRDefault="00094388" w:rsidP="00094388">
      <w:pPr>
        <w:rPr>
          <w:rFonts w:ascii="宋体" w:hAnsi="宋体"/>
          <w:b/>
          <w:bCs/>
          <w:color w:val="000000"/>
          <w:szCs w:val="21"/>
        </w:rPr>
      </w:pPr>
      <w:r w:rsidRPr="004C697D">
        <w:rPr>
          <w:rFonts w:ascii="宋体" w:hAnsi="宋体" w:hint="eastAsia"/>
          <w:b/>
          <w:bCs/>
          <w:color w:val="000000"/>
          <w:szCs w:val="21"/>
        </w:rPr>
        <w:t>5.6</w:t>
      </w:r>
      <w:r w:rsidR="00E504D9" w:rsidRPr="004C697D">
        <w:rPr>
          <w:rFonts w:ascii="宋体" w:hAnsi="宋体" w:hint="eastAsia"/>
          <w:b/>
          <w:bCs/>
          <w:color w:val="000000"/>
          <w:szCs w:val="21"/>
        </w:rPr>
        <w:t>报告期末按公允价值占基金资产净值比例大小排序的前十名资产支持证券投资明细</w:t>
      </w:r>
    </w:p>
    <w:p w:rsidR="00E504D9" w:rsidRPr="004C697D" w:rsidRDefault="00234847" w:rsidP="00E504D9">
      <w:pPr>
        <w:widowControl/>
        <w:ind w:firstLineChars="200" w:firstLine="420"/>
        <w:jc w:val="left"/>
        <w:rPr>
          <w:rFonts w:ascii="宋体" w:hAnsi="宋体" w:cs="宋体"/>
          <w:color w:val="000000"/>
          <w:kern w:val="0"/>
          <w:szCs w:val="21"/>
        </w:rPr>
      </w:pPr>
      <w:r w:rsidRPr="004C697D">
        <w:rPr>
          <w:rFonts w:ascii="宋体" w:hAnsi="宋体" w:cs="宋体" w:hint="eastAsia"/>
          <w:color w:val="000000"/>
          <w:kern w:val="0"/>
          <w:szCs w:val="21"/>
        </w:rPr>
        <w:t>本基金本报告期末未持有资产支持债券。</w:t>
      </w:r>
    </w:p>
    <w:p w:rsidR="00E504D9" w:rsidRPr="004C697D" w:rsidRDefault="00094388" w:rsidP="00094388">
      <w:pPr>
        <w:rPr>
          <w:rFonts w:ascii="宋体" w:hAnsi="宋体"/>
          <w:b/>
          <w:bCs/>
          <w:color w:val="000000"/>
          <w:szCs w:val="21"/>
        </w:rPr>
      </w:pPr>
      <w:r w:rsidRPr="004C697D">
        <w:rPr>
          <w:rFonts w:ascii="宋体" w:hAnsi="宋体" w:hint="eastAsia"/>
          <w:b/>
          <w:bCs/>
          <w:color w:val="000000"/>
          <w:szCs w:val="21"/>
        </w:rPr>
        <w:t>5.7</w:t>
      </w:r>
      <w:r w:rsidR="00E504D9" w:rsidRPr="004C697D">
        <w:rPr>
          <w:rFonts w:ascii="宋体" w:hAnsi="宋体" w:hint="eastAsia"/>
          <w:b/>
          <w:bCs/>
          <w:color w:val="000000"/>
          <w:szCs w:val="21"/>
        </w:rPr>
        <w:t>报告期末按公允价值占基金资产净值比例大小排序的前五名贵金属投资明细</w:t>
      </w:r>
    </w:p>
    <w:p w:rsidR="00E504D9" w:rsidRPr="004C697D" w:rsidRDefault="00234847" w:rsidP="00E504D9">
      <w:pPr>
        <w:widowControl/>
        <w:ind w:firstLineChars="200" w:firstLine="420"/>
        <w:jc w:val="left"/>
        <w:rPr>
          <w:rFonts w:ascii="宋体" w:hAnsi="宋体"/>
          <w:color w:val="000000"/>
          <w:szCs w:val="21"/>
        </w:rPr>
      </w:pPr>
      <w:r w:rsidRPr="004C697D">
        <w:rPr>
          <w:rFonts w:ascii="宋体" w:hAnsi="宋体" w:hint="eastAsia"/>
          <w:color w:val="000000"/>
          <w:szCs w:val="21"/>
        </w:rPr>
        <w:t>本基金本报告期末未持有贵金属投资。</w:t>
      </w:r>
    </w:p>
    <w:p w:rsidR="00E504D9" w:rsidRPr="004C697D" w:rsidRDefault="00094388" w:rsidP="00094388">
      <w:pPr>
        <w:rPr>
          <w:rFonts w:ascii="宋体" w:hAnsi="宋体"/>
          <w:b/>
          <w:bCs/>
          <w:color w:val="000000"/>
          <w:szCs w:val="21"/>
        </w:rPr>
      </w:pPr>
      <w:r w:rsidRPr="004C697D">
        <w:rPr>
          <w:rFonts w:ascii="宋体" w:hAnsi="宋体" w:hint="eastAsia"/>
          <w:b/>
          <w:bCs/>
          <w:color w:val="000000"/>
          <w:szCs w:val="21"/>
        </w:rPr>
        <w:t>5.8</w:t>
      </w:r>
      <w:r w:rsidR="00E504D9" w:rsidRPr="004C697D">
        <w:rPr>
          <w:rFonts w:ascii="宋体" w:hAnsi="宋体" w:hint="eastAsia"/>
          <w:b/>
          <w:bCs/>
          <w:color w:val="000000"/>
          <w:szCs w:val="21"/>
        </w:rPr>
        <w:t>报告期末按公允价值占基金资产净值比例大小排序的前五名权证投资明细</w:t>
      </w:r>
    </w:p>
    <w:p w:rsidR="00E504D9" w:rsidRPr="004C697D" w:rsidRDefault="00234847" w:rsidP="00E504D9">
      <w:pPr>
        <w:widowControl/>
        <w:ind w:firstLineChars="200" w:firstLine="420"/>
        <w:jc w:val="left"/>
        <w:rPr>
          <w:rFonts w:ascii="宋体" w:hAnsi="宋体" w:cs="宋体"/>
          <w:color w:val="000000"/>
          <w:kern w:val="0"/>
          <w:szCs w:val="21"/>
        </w:rPr>
      </w:pPr>
      <w:r w:rsidRPr="004C697D">
        <w:rPr>
          <w:rFonts w:ascii="宋体" w:hAnsi="宋体" w:cs="宋体" w:hint="eastAsia"/>
          <w:color w:val="000000"/>
          <w:kern w:val="0"/>
          <w:szCs w:val="21"/>
        </w:rPr>
        <w:t>本基金本报告期内未进行权证投资。</w:t>
      </w:r>
    </w:p>
    <w:p w:rsidR="00E504D9" w:rsidRPr="004C697D" w:rsidRDefault="00094388" w:rsidP="00094388">
      <w:pPr>
        <w:rPr>
          <w:rFonts w:ascii="宋体" w:hAnsi="宋体"/>
          <w:b/>
          <w:bCs/>
          <w:color w:val="000000"/>
          <w:szCs w:val="21"/>
        </w:rPr>
      </w:pPr>
      <w:r w:rsidRPr="004C697D">
        <w:rPr>
          <w:rFonts w:ascii="宋体" w:hAnsi="宋体" w:hint="eastAsia"/>
          <w:b/>
          <w:bCs/>
          <w:color w:val="000000"/>
          <w:szCs w:val="21"/>
        </w:rPr>
        <w:t>5.9</w:t>
      </w:r>
      <w:r w:rsidR="00E504D9" w:rsidRPr="004C697D">
        <w:rPr>
          <w:rFonts w:ascii="宋体" w:hAnsi="宋体" w:hint="eastAsia"/>
          <w:b/>
          <w:bCs/>
          <w:color w:val="000000"/>
          <w:szCs w:val="21"/>
        </w:rPr>
        <w:t>报告期末本基金投资的股指期货交易情况说明</w:t>
      </w:r>
    </w:p>
    <w:p w:rsidR="00E504D9" w:rsidRPr="004C697D" w:rsidRDefault="00094388" w:rsidP="00094388">
      <w:pPr>
        <w:tabs>
          <w:tab w:val="left" w:pos="567"/>
        </w:tabs>
        <w:rPr>
          <w:rFonts w:ascii="宋体" w:hAnsi="宋体"/>
          <w:bCs/>
          <w:color w:val="000000"/>
          <w:szCs w:val="21"/>
        </w:rPr>
      </w:pPr>
      <w:r w:rsidRPr="004C697D">
        <w:rPr>
          <w:rFonts w:ascii="宋体" w:hAnsi="宋体" w:hint="eastAsia"/>
          <w:b/>
          <w:bCs/>
          <w:color w:val="000000"/>
          <w:szCs w:val="21"/>
        </w:rPr>
        <w:t>5.9.1</w:t>
      </w:r>
      <w:r w:rsidR="00E504D9" w:rsidRPr="004C697D">
        <w:rPr>
          <w:rFonts w:ascii="宋体" w:hAnsi="宋体" w:hint="eastAsia"/>
          <w:bCs/>
          <w:color w:val="000000"/>
          <w:szCs w:val="21"/>
        </w:rPr>
        <w:t xml:space="preserve"> 报告期末本基金投资的股指期货持仓和损益明细</w:t>
      </w:r>
    </w:p>
    <w:p w:rsidR="00B61696" w:rsidRPr="004C697D" w:rsidRDefault="00B61696" w:rsidP="00B61696">
      <w:pPr>
        <w:ind w:rightChars="162" w:right="340" w:firstLineChars="200" w:firstLine="420"/>
        <w:jc w:val="left"/>
        <w:rPr>
          <w:rFonts w:ascii="宋体" w:hAnsi="宋体" w:cs="宋体"/>
          <w:color w:val="000000"/>
          <w:kern w:val="0"/>
          <w:szCs w:val="21"/>
        </w:rPr>
      </w:pPr>
      <w:r w:rsidRPr="004C697D">
        <w:rPr>
          <w:rFonts w:ascii="宋体" w:hAnsi="宋体" w:hint="eastAsia"/>
          <w:color w:val="000000"/>
          <w:szCs w:val="21"/>
        </w:rPr>
        <w:t>本基金本报告期内未进行股指期货投资。</w:t>
      </w:r>
      <w:r w:rsidRPr="004C697D">
        <w:rPr>
          <w:rFonts w:ascii="宋体" w:hAnsi="宋体" w:cs="宋体" w:hint="eastAsia"/>
          <w:color w:val="000000"/>
          <w:kern w:val="0"/>
          <w:szCs w:val="21"/>
        </w:rPr>
        <w:tab/>
      </w:r>
    </w:p>
    <w:p w:rsidR="00E504D9" w:rsidRPr="004C697D" w:rsidRDefault="00094388" w:rsidP="00094388">
      <w:pPr>
        <w:tabs>
          <w:tab w:val="left" w:pos="567"/>
        </w:tabs>
        <w:rPr>
          <w:rFonts w:ascii="宋体" w:hAnsi="宋体"/>
          <w:bCs/>
          <w:color w:val="000000"/>
          <w:szCs w:val="21"/>
        </w:rPr>
      </w:pPr>
      <w:r w:rsidRPr="004C697D">
        <w:rPr>
          <w:rFonts w:ascii="宋体" w:hAnsi="宋体" w:hint="eastAsia"/>
          <w:b/>
          <w:bCs/>
          <w:color w:val="000000"/>
          <w:szCs w:val="21"/>
        </w:rPr>
        <w:t>5.9.2</w:t>
      </w:r>
      <w:r w:rsidR="00E504D9" w:rsidRPr="004C697D">
        <w:rPr>
          <w:rFonts w:ascii="宋体" w:hAnsi="宋体" w:hint="eastAsia"/>
          <w:bCs/>
          <w:color w:val="000000"/>
          <w:szCs w:val="21"/>
        </w:rPr>
        <w:t xml:space="preserve"> 本基金投资股指期货的投资政策</w:t>
      </w:r>
    </w:p>
    <w:p w:rsidR="00E504D9" w:rsidRPr="004C697D" w:rsidRDefault="00B61696" w:rsidP="00B61696">
      <w:pPr>
        <w:widowControl/>
        <w:ind w:firstLineChars="200" w:firstLine="420"/>
        <w:jc w:val="left"/>
        <w:rPr>
          <w:rFonts w:ascii="宋体" w:hAnsi="宋体"/>
          <w:color w:val="000000"/>
          <w:szCs w:val="21"/>
        </w:rPr>
      </w:pPr>
      <w:r w:rsidRPr="004C697D">
        <w:rPr>
          <w:rFonts w:ascii="宋体" w:hAnsi="宋体" w:hint="eastAsia"/>
          <w:color w:val="000000"/>
          <w:szCs w:val="21"/>
        </w:rPr>
        <w:t>本基金投资范围不包括股指期货投资。</w:t>
      </w:r>
    </w:p>
    <w:p w:rsidR="00E504D9" w:rsidRPr="004C697D" w:rsidRDefault="00094388" w:rsidP="00094388">
      <w:pPr>
        <w:tabs>
          <w:tab w:val="left" w:pos="567"/>
        </w:tabs>
        <w:rPr>
          <w:rFonts w:ascii="宋体" w:hAnsi="宋体"/>
          <w:b/>
          <w:bCs/>
          <w:color w:val="000000"/>
          <w:szCs w:val="21"/>
        </w:rPr>
      </w:pPr>
      <w:r w:rsidRPr="004C697D">
        <w:rPr>
          <w:rFonts w:ascii="宋体" w:hAnsi="宋体" w:hint="eastAsia"/>
          <w:b/>
          <w:bCs/>
          <w:color w:val="000000"/>
          <w:szCs w:val="21"/>
        </w:rPr>
        <w:t>5.10</w:t>
      </w:r>
      <w:r w:rsidR="00E504D9" w:rsidRPr="004C697D">
        <w:rPr>
          <w:rFonts w:ascii="宋体" w:hAnsi="宋体" w:hint="eastAsia"/>
          <w:b/>
          <w:bCs/>
          <w:color w:val="000000"/>
          <w:szCs w:val="21"/>
        </w:rPr>
        <w:t>报告期末本基金投资的国债期货交易情况说明</w:t>
      </w:r>
    </w:p>
    <w:p w:rsidR="00E504D9" w:rsidRPr="004C697D" w:rsidRDefault="00094388" w:rsidP="00094388">
      <w:pPr>
        <w:tabs>
          <w:tab w:val="left" w:pos="567"/>
        </w:tabs>
        <w:rPr>
          <w:rFonts w:ascii="宋体" w:hAnsi="宋体"/>
          <w:bCs/>
          <w:color w:val="000000"/>
          <w:szCs w:val="21"/>
        </w:rPr>
      </w:pPr>
      <w:r w:rsidRPr="004C697D">
        <w:rPr>
          <w:rFonts w:ascii="宋体" w:hAnsi="宋体" w:hint="eastAsia"/>
          <w:b/>
          <w:bCs/>
          <w:color w:val="000000"/>
          <w:szCs w:val="21"/>
        </w:rPr>
        <w:t>5.10.1</w:t>
      </w:r>
      <w:r w:rsidR="00E504D9" w:rsidRPr="004C697D">
        <w:rPr>
          <w:rFonts w:ascii="宋体" w:hAnsi="宋体" w:hint="eastAsia"/>
          <w:bCs/>
          <w:color w:val="000000"/>
          <w:szCs w:val="21"/>
        </w:rPr>
        <w:t>本期国债期货投资政策</w:t>
      </w:r>
    </w:p>
    <w:p w:rsidR="00E504D9" w:rsidRPr="004C697D" w:rsidRDefault="00B61696" w:rsidP="00B61696">
      <w:pPr>
        <w:widowControl/>
        <w:ind w:left="420"/>
        <w:jc w:val="left"/>
        <w:rPr>
          <w:rFonts w:ascii="宋体" w:hAnsi="宋体"/>
          <w:color w:val="000000"/>
          <w:szCs w:val="21"/>
        </w:rPr>
      </w:pPr>
      <w:r w:rsidRPr="004C697D">
        <w:rPr>
          <w:rFonts w:ascii="宋体" w:hAnsi="宋体" w:hint="eastAsia"/>
          <w:color w:val="000000"/>
          <w:szCs w:val="21"/>
        </w:rPr>
        <w:t>本基金投资范围不包括国债期货投资。</w:t>
      </w:r>
    </w:p>
    <w:p w:rsidR="00E504D9" w:rsidRPr="004C697D" w:rsidRDefault="00094388" w:rsidP="00094388">
      <w:pPr>
        <w:tabs>
          <w:tab w:val="left" w:pos="567"/>
        </w:tabs>
        <w:rPr>
          <w:rFonts w:ascii="宋体" w:hAnsi="宋体"/>
          <w:bCs/>
          <w:color w:val="000000"/>
          <w:szCs w:val="21"/>
        </w:rPr>
      </w:pPr>
      <w:r w:rsidRPr="004C697D">
        <w:rPr>
          <w:rFonts w:ascii="宋体" w:hAnsi="宋体" w:hint="eastAsia"/>
          <w:b/>
          <w:bCs/>
          <w:color w:val="000000"/>
          <w:szCs w:val="21"/>
        </w:rPr>
        <w:t>5.10.2</w:t>
      </w:r>
      <w:r w:rsidR="00E504D9" w:rsidRPr="004C697D">
        <w:rPr>
          <w:rFonts w:ascii="宋体" w:hAnsi="宋体" w:hint="eastAsia"/>
          <w:bCs/>
          <w:color w:val="000000"/>
          <w:szCs w:val="21"/>
        </w:rPr>
        <w:t>报告期末本基金投资的国债期货持仓和损益明细</w:t>
      </w:r>
    </w:p>
    <w:p w:rsidR="00E504D9" w:rsidRPr="004C697D" w:rsidRDefault="00B61696" w:rsidP="00B61696">
      <w:pPr>
        <w:widowControl/>
        <w:ind w:firstLineChars="200" w:firstLine="420"/>
        <w:jc w:val="left"/>
        <w:rPr>
          <w:rFonts w:ascii="宋体" w:hAnsi="宋体" w:cs="宋体"/>
          <w:color w:val="000000"/>
          <w:kern w:val="0"/>
          <w:szCs w:val="21"/>
        </w:rPr>
      </w:pPr>
      <w:r w:rsidRPr="004C697D">
        <w:rPr>
          <w:rFonts w:ascii="宋体" w:hAnsi="宋体" w:hint="eastAsia"/>
          <w:color w:val="000000"/>
          <w:szCs w:val="21"/>
        </w:rPr>
        <w:t>本基金本报告期内未进行国债期货投资。</w:t>
      </w:r>
      <w:r w:rsidR="00E504D9" w:rsidRPr="004C697D">
        <w:rPr>
          <w:rFonts w:ascii="宋体" w:hAnsi="宋体" w:cs="宋体" w:hint="eastAsia"/>
          <w:color w:val="000000"/>
          <w:kern w:val="0"/>
          <w:szCs w:val="21"/>
        </w:rPr>
        <w:tab/>
      </w:r>
    </w:p>
    <w:p w:rsidR="00E504D9" w:rsidRPr="004C697D" w:rsidRDefault="00094388" w:rsidP="00094388">
      <w:pPr>
        <w:tabs>
          <w:tab w:val="left" w:pos="567"/>
        </w:tabs>
        <w:rPr>
          <w:rFonts w:ascii="宋体" w:hAnsi="宋体"/>
          <w:bCs/>
          <w:color w:val="000000"/>
          <w:szCs w:val="21"/>
        </w:rPr>
      </w:pPr>
      <w:r w:rsidRPr="004C697D">
        <w:rPr>
          <w:rFonts w:ascii="宋体" w:hAnsi="宋体" w:hint="eastAsia"/>
          <w:b/>
          <w:bCs/>
          <w:color w:val="000000"/>
          <w:szCs w:val="21"/>
        </w:rPr>
        <w:t>5.10.3</w:t>
      </w:r>
      <w:r w:rsidR="00E504D9" w:rsidRPr="004C697D">
        <w:rPr>
          <w:rFonts w:ascii="宋体" w:hAnsi="宋体" w:hint="eastAsia"/>
          <w:bCs/>
          <w:color w:val="000000"/>
          <w:szCs w:val="21"/>
        </w:rPr>
        <w:t>本期国债期货投资评价</w:t>
      </w:r>
    </w:p>
    <w:p w:rsidR="00E504D9" w:rsidRPr="004C697D" w:rsidRDefault="00B61696" w:rsidP="00B61696">
      <w:pPr>
        <w:widowControl/>
        <w:ind w:firstLineChars="200" w:firstLine="420"/>
        <w:jc w:val="left"/>
        <w:rPr>
          <w:rFonts w:ascii="宋体" w:hAnsi="宋体"/>
          <w:color w:val="000000"/>
          <w:szCs w:val="21"/>
        </w:rPr>
      </w:pPr>
      <w:r w:rsidRPr="004C697D">
        <w:rPr>
          <w:rFonts w:ascii="宋体" w:hAnsi="宋体" w:hint="eastAsia"/>
          <w:color w:val="000000"/>
          <w:szCs w:val="21"/>
        </w:rPr>
        <w:t>本基金投资范围不包括国债期货投资。</w:t>
      </w:r>
    </w:p>
    <w:p w:rsidR="00E504D9" w:rsidRPr="004C697D" w:rsidRDefault="00094388" w:rsidP="00094388">
      <w:pPr>
        <w:tabs>
          <w:tab w:val="left" w:pos="567"/>
        </w:tabs>
        <w:rPr>
          <w:rFonts w:ascii="宋体" w:hAnsi="宋体"/>
          <w:b/>
          <w:bCs/>
          <w:color w:val="000000"/>
          <w:szCs w:val="21"/>
        </w:rPr>
      </w:pPr>
      <w:r w:rsidRPr="004C697D">
        <w:rPr>
          <w:rFonts w:ascii="宋体" w:hAnsi="宋体" w:hint="eastAsia"/>
          <w:b/>
          <w:bCs/>
          <w:color w:val="000000"/>
          <w:szCs w:val="21"/>
        </w:rPr>
        <w:t>5.11</w:t>
      </w:r>
      <w:r w:rsidR="00E504D9" w:rsidRPr="004C697D">
        <w:rPr>
          <w:rFonts w:ascii="宋体" w:hAnsi="宋体" w:hint="eastAsia"/>
          <w:b/>
          <w:bCs/>
          <w:color w:val="000000"/>
          <w:szCs w:val="21"/>
        </w:rPr>
        <w:t>投资组合报告附注</w:t>
      </w:r>
    </w:p>
    <w:p w:rsidR="00B61696" w:rsidRPr="004C697D" w:rsidRDefault="00094388" w:rsidP="00B61696">
      <w:pPr>
        <w:tabs>
          <w:tab w:val="left" w:pos="567"/>
          <w:tab w:val="left" w:pos="709"/>
        </w:tabs>
        <w:rPr>
          <w:rFonts w:ascii="宋体" w:hAnsi="宋体"/>
          <w:color w:val="000000"/>
          <w:szCs w:val="21"/>
        </w:rPr>
      </w:pPr>
      <w:r w:rsidRPr="004C697D">
        <w:rPr>
          <w:rFonts w:ascii="宋体" w:hAnsi="宋体" w:hint="eastAsia"/>
          <w:b/>
          <w:color w:val="000000"/>
          <w:szCs w:val="21"/>
        </w:rPr>
        <w:t>5.11.1</w:t>
      </w:r>
      <w:r w:rsidR="00E504D9" w:rsidRPr="004C697D">
        <w:rPr>
          <w:rFonts w:ascii="宋体" w:hAnsi="宋体" w:hint="eastAsia"/>
          <w:color w:val="000000"/>
          <w:szCs w:val="21"/>
        </w:rPr>
        <w:t xml:space="preserve">  </w:t>
      </w:r>
      <w:r w:rsidR="00B61696" w:rsidRPr="004C697D">
        <w:rPr>
          <w:rFonts w:ascii="宋体" w:hAnsi="宋体" w:hint="eastAsia"/>
          <w:color w:val="000000"/>
          <w:szCs w:val="21"/>
        </w:rPr>
        <w:t>中国冶金科工股份有限公司于</w:t>
      </w:r>
      <w:r w:rsidR="00B61696" w:rsidRPr="004C697D">
        <w:rPr>
          <w:rFonts w:ascii="宋体" w:hAnsi="宋体"/>
          <w:color w:val="000000"/>
          <w:szCs w:val="21"/>
        </w:rPr>
        <w:t>2016年4月12日接到上海证券交易所的通报批评(纪律处分决定书〔2016〕21号)。因公司未按分阶段披露原则披露重大事项,公司股票长期停牌理由不充分,重要公告的信息披露内容缺乏事实基础等行为违反了《上海证券交易所股票上市规则》。上海证券交易所做出如下纪律处分决定:对中国冶金科工股份有限公司、董事会秘书予以通报批评。</w:t>
      </w:r>
    </w:p>
    <w:p w:rsidR="00B61696" w:rsidRPr="004C697D" w:rsidRDefault="00B61696" w:rsidP="00B61696">
      <w:pPr>
        <w:tabs>
          <w:tab w:val="left" w:pos="567"/>
          <w:tab w:val="left" w:pos="709"/>
        </w:tabs>
        <w:ind w:firstLineChars="300" w:firstLine="630"/>
        <w:rPr>
          <w:rFonts w:ascii="宋体" w:hAnsi="宋体"/>
          <w:color w:val="000000"/>
          <w:szCs w:val="21"/>
        </w:rPr>
      </w:pPr>
      <w:r w:rsidRPr="004C697D">
        <w:rPr>
          <w:rFonts w:ascii="宋体" w:hAnsi="宋体" w:hint="eastAsia"/>
          <w:color w:val="000000"/>
          <w:szCs w:val="21"/>
        </w:rPr>
        <w:t>对中国中冶的投资决策程序的说明</w:t>
      </w:r>
      <w:r w:rsidRPr="004C697D">
        <w:rPr>
          <w:rFonts w:ascii="宋体" w:hAnsi="宋体"/>
          <w:color w:val="000000"/>
          <w:szCs w:val="21"/>
        </w:rPr>
        <w:t>:本基金管理人长期跟踪研究该股票,我们认为,该处罚事项未对中国中冶的长期企业经营和投资价值产生实质性影响。此外, 信诚中证基建是指数型</w:t>
      </w:r>
      <w:r w:rsidRPr="004C697D">
        <w:rPr>
          <w:rFonts w:ascii="宋体" w:hAnsi="宋体" w:hint="eastAsia"/>
          <w:color w:val="000000"/>
          <w:szCs w:val="21"/>
        </w:rPr>
        <w:t>基金</w:t>
      </w:r>
      <w:r w:rsidRPr="004C697D">
        <w:rPr>
          <w:rFonts w:ascii="宋体" w:hAnsi="宋体"/>
          <w:color w:val="000000"/>
          <w:szCs w:val="21"/>
        </w:rPr>
        <w:t>,对于中国中冶的投资是按照指数成分和权重进行相应配置。我们对该证券的投资严格执行内部投资决策流程,符合法律</w:t>
      </w:r>
      <w:r w:rsidRPr="004C697D">
        <w:rPr>
          <w:rFonts w:ascii="宋体" w:hAnsi="宋体"/>
          <w:color w:val="000000"/>
          <w:szCs w:val="21"/>
        </w:rPr>
        <w:lastRenderedPageBreak/>
        <w:t>法规和公司制度的规定。</w:t>
      </w:r>
    </w:p>
    <w:p w:rsidR="00B61696" w:rsidRPr="004C697D" w:rsidRDefault="00B61696" w:rsidP="00B61696">
      <w:pPr>
        <w:tabs>
          <w:tab w:val="left" w:pos="567"/>
          <w:tab w:val="left" w:pos="709"/>
        </w:tabs>
        <w:ind w:firstLineChars="300" w:firstLine="630"/>
        <w:rPr>
          <w:rFonts w:ascii="宋体" w:hAnsi="宋体"/>
          <w:b/>
          <w:color w:val="000000"/>
          <w:szCs w:val="21"/>
        </w:rPr>
      </w:pPr>
      <w:r w:rsidRPr="004C697D">
        <w:rPr>
          <w:rFonts w:ascii="宋体" w:hAnsi="宋体"/>
          <w:color w:val="000000"/>
          <w:szCs w:val="21"/>
        </w:rPr>
        <w:t>除此之外,其余本基金投资的前十名证券的发行主体均没有被监管部门立案调查,或在报告编制日前一年内受到公开谴责、处罚。</w:t>
      </w:r>
    </w:p>
    <w:p w:rsidR="00E504D9" w:rsidRPr="004C697D" w:rsidRDefault="00E504D9" w:rsidP="00094388">
      <w:pPr>
        <w:tabs>
          <w:tab w:val="left" w:pos="567"/>
          <w:tab w:val="left" w:pos="709"/>
        </w:tabs>
        <w:rPr>
          <w:rFonts w:ascii="宋体" w:hAnsi="宋体"/>
          <w:color w:val="000000"/>
          <w:szCs w:val="21"/>
        </w:rPr>
      </w:pPr>
    </w:p>
    <w:p w:rsidR="00E504D9" w:rsidRPr="004C697D" w:rsidRDefault="00B61696" w:rsidP="00094388">
      <w:pPr>
        <w:numPr>
          <w:ilvl w:val="2"/>
          <w:numId w:val="9"/>
        </w:numPr>
        <w:tabs>
          <w:tab w:val="left" w:pos="567"/>
          <w:tab w:val="left" w:pos="709"/>
        </w:tabs>
        <w:rPr>
          <w:rFonts w:ascii="宋体" w:hAnsi="宋体"/>
          <w:color w:val="000000"/>
          <w:szCs w:val="21"/>
        </w:rPr>
      </w:pPr>
      <w:r w:rsidRPr="004C697D">
        <w:rPr>
          <w:rFonts w:ascii="宋体" w:hAnsi="宋体" w:hint="eastAsia"/>
          <w:color w:val="000000"/>
          <w:szCs w:val="21"/>
        </w:rPr>
        <w:t>本基金投资的前十名股票中</w:t>
      </w:r>
      <w:r w:rsidRPr="004C697D">
        <w:rPr>
          <w:rFonts w:ascii="宋体" w:hAnsi="宋体"/>
          <w:color w:val="000000"/>
          <w:szCs w:val="21"/>
        </w:rPr>
        <w:t>,没有超出基金合同规定备选库之外的股票。</w:t>
      </w:r>
    </w:p>
    <w:p w:rsidR="00E504D9" w:rsidRPr="004C697D" w:rsidRDefault="00094388" w:rsidP="00094388">
      <w:pPr>
        <w:tabs>
          <w:tab w:val="left" w:pos="567"/>
          <w:tab w:val="left" w:pos="709"/>
        </w:tabs>
        <w:rPr>
          <w:rFonts w:ascii="宋体" w:hAnsi="宋体"/>
          <w:bCs/>
          <w:color w:val="000000"/>
          <w:szCs w:val="21"/>
        </w:rPr>
      </w:pPr>
      <w:r w:rsidRPr="004C697D">
        <w:rPr>
          <w:rFonts w:ascii="宋体" w:hAnsi="宋体" w:hint="eastAsia"/>
          <w:b/>
          <w:color w:val="000000"/>
          <w:szCs w:val="21"/>
        </w:rPr>
        <w:t>5.11.3</w:t>
      </w:r>
      <w:r w:rsidR="00E504D9" w:rsidRPr="004C697D">
        <w:rPr>
          <w:rFonts w:ascii="宋体" w:hAnsi="宋体" w:hint="eastAsia"/>
          <w:color w:val="000000"/>
          <w:szCs w:val="21"/>
        </w:rPr>
        <w:t xml:space="preserve"> </w:t>
      </w:r>
      <w:r w:rsidR="00E504D9" w:rsidRPr="004C697D">
        <w:rPr>
          <w:rFonts w:ascii="宋体" w:hAnsi="宋体" w:hint="eastAsia"/>
          <w:bCs/>
          <w:color w:val="000000"/>
          <w:szCs w:val="21"/>
        </w:rPr>
        <w:t>其他资产构成</w:t>
      </w:r>
    </w:p>
    <w:tbl>
      <w:tblPr>
        <w:tblW w:w="9826" w:type="dxa"/>
        <w:jc w:val="center"/>
        <w:tblInd w:w="5" w:type="dxa"/>
        <w:tblLayout w:type="fixed"/>
        <w:tblCellMar>
          <w:left w:w="0" w:type="dxa"/>
          <w:right w:w="0" w:type="dxa"/>
        </w:tblCellMar>
        <w:tblLook w:val="0000" w:firstRow="0" w:lastRow="0" w:firstColumn="0" w:lastColumn="0" w:noHBand="0" w:noVBand="0"/>
      </w:tblPr>
      <w:tblGrid>
        <w:gridCol w:w="994"/>
        <w:gridCol w:w="4500"/>
        <w:gridCol w:w="4332"/>
      </w:tblGrid>
      <w:tr w:rsidR="00E504D9" w:rsidRPr="004C697D" w:rsidTr="00234847">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序号</w:t>
            </w:r>
          </w:p>
        </w:tc>
        <w:tc>
          <w:tcPr>
            <w:tcW w:w="4500" w:type="dxa"/>
            <w:tcBorders>
              <w:top w:val="single" w:sz="4" w:space="0" w:color="auto"/>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名称</w:t>
            </w:r>
          </w:p>
        </w:tc>
        <w:tc>
          <w:tcPr>
            <w:tcW w:w="43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金额（元）</w:t>
            </w:r>
          </w:p>
        </w:tc>
      </w:tr>
      <w:tr w:rsidR="00E504D9"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1</w:t>
            </w:r>
          </w:p>
        </w:tc>
        <w:tc>
          <w:tcPr>
            <w:tcW w:w="4500" w:type="dxa"/>
            <w:tcBorders>
              <w:top w:val="nil"/>
              <w:left w:val="single" w:sz="4" w:space="0" w:color="auto"/>
              <w:bottom w:val="single" w:sz="4" w:space="0" w:color="auto"/>
              <w:right w:val="single" w:sz="4" w:space="0" w:color="auto"/>
            </w:tcBorders>
          </w:tcPr>
          <w:p w:rsidR="00E504D9" w:rsidRPr="004C697D" w:rsidRDefault="00E504D9" w:rsidP="00E504D9">
            <w:pPr>
              <w:ind w:leftChars="50" w:left="105"/>
              <w:jc w:val="left"/>
              <w:rPr>
                <w:rFonts w:ascii="宋体" w:hAnsi="宋体"/>
                <w:color w:val="000000"/>
                <w:szCs w:val="21"/>
              </w:rPr>
            </w:pPr>
            <w:r w:rsidRPr="004C697D">
              <w:rPr>
                <w:rFonts w:ascii="宋体" w:hAnsi="宋体" w:hint="eastAsia"/>
                <w:color w:val="000000"/>
                <w:szCs w:val="21"/>
              </w:rPr>
              <w:t>存出保证金</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31,708.46</w:t>
            </w:r>
          </w:p>
        </w:tc>
      </w:tr>
      <w:tr w:rsidR="00E504D9"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2</w:t>
            </w:r>
          </w:p>
        </w:tc>
        <w:tc>
          <w:tcPr>
            <w:tcW w:w="4500" w:type="dxa"/>
            <w:tcBorders>
              <w:top w:val="nil"/>
              <w:left w:val="single" w:sz="4" w:space="0" w:color="auto"/>
              <w:bottom w:val="single" w:sz="4" w:space="0" w:color="auto"/>
              <w:right w:val="single" w:sz="4" w:space="0" w:color="auto"/>
            </w:tcBorders>
          </w:tcPr>
          <w:p w:rsidR="00E504D9" w:rsidRPr="004C697D" w:rsidRDefault="00E504D9" w:rsidP="00E504D9">
            <w:pPr>
              <w:ind w:leftChars="50" w:left="105"/>
              <w:jc w:val="left"/>
              <w:rPr>
                <w:rFonts w:ascii="宋体" w:hAnsi="宋体"/>
                <w:color w:val="000000"/>
                <w:szCs w:val="21"/>
              </w:rPr>
            </w:pPr>
            <w:r w:rsidRPr="004C697D">
              <w:rPr>
                <w:rFonts w:ascii="宋体" w:hAnsi="宋体" w:hint="eastAsia"/>
                <w:color w:val="000000"/>
                <w:szCs w:val="21"/>
              </w:rPr>
              <w:t>应收证券清算款</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3</w:t>
            </w:r>
          </w:p>
        </w:tc>
        <w:tc>
          <w:tcPr>
            <w:tcW w:w="4500" w:type="dxa"/>
            <w:tcBorders>
              <w:top w:val="nil"/>
              <w:left w:val="single" w:sz="4" w:space="0" w:color="auto"/>
              <w:bottom w:val="single" w:sz="4" w:space="0" w:color="auto"/>
              <w:right w:val="single" w:sz="4" w:space="0" w:color="auto"/>
            </w:tcBorders>
          </w:tcPr>
          <w:p w:rsidR="00E504D9" w:rsidRPr="004C697D" w:rsidRDefault="00E504D9" w:rsidP="00E504D9">
            <w:pPr>
              <w:ind w:leftChars="50" w:left="105"/>
              <w:jc w:val="left"/>
              <w:rPr>
                <w:rFonts w:ascii="宋体" w:hAnsi="宋体"/>
                <w:color w:val="000000"/>
                <w:szCs w:val="21"/>
              </w:rPr>
            </w:pPr>
            <w:r w:rsidRPr="004C697D">
              <w:rPr>
                <w:rFonts w:ascii="宋体" w:hAnsi="宋体" w:hint="eastAsia"/>
                <w:color w:val="000000"/>
                <w:szCs w:val="21"/>
              </w:rPr>
              <w:t>应收股利</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4</w:t>
            </w:r>
          </w:p>
        </w:tc>
        <w:tc>
          <w:tcPr>
            <w:tcW w:w="4500" w:type="dxa"/>
            <w:tcBorders>
              <w:top w:val="nil"/>
              <w:left w:val="single" w:sz="4" w:space="0" w:color="auto"/>
              <w:bottom w:val="single" w:sz="4" w:space="0" w:color="auto"/>
              <w:right w:val="single" w:sz="4" w:space="0" w:color="auto"/>
            </w:tcBorders>
          </w:tcPr>
          <w:p w:rsidR="00E504D9" w:rsidRPr="004C697D" w:rsidRDefault="00E504D9" w:rsidP="00E504D9">
            <w:pPr>
              <w:ind w:leftChars="50" w:left="105"/>
              <w:jc w:val="left"/>
              <w:rPr>
                <w:rFonts w:ascii="宋体" w:hAnsi="宋体"/>
                <w:color w:val="000000"/>
                <w:szCs w:val="21"/>
              </w:rPr>
            </w:pPr>
            <w:r w:rsidRPr="004C697D">
              <w:rPr>
                <w:rFonts w:ascii="宋体" w:hAnsi="宋体" w:hint="eastAsia"/>
                <w:color w:val="000000"/>
                <w:szCs w:val="21"/>
              </w:rPr>
              <w:t>应收利息</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1,207.24</w:t>
            </w:r>
          </w:p>
        </w:tc>
      </w:tr>
      <w:tr w:rsidR="00E504D9"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5</w:t>
            </w:r>
          </w:p>
        </w:tc>
        <w:tc>
          <w:tcPr>
            <w:tcW w:w="4500" w:type="dxa"/>
            <w:tcBorders>
              <w:top w:val="nil"/>
              <w:left w:val="single" w:sz="4" w:space="0" w:color="auto"/>
              <w:bottom w:val="single" w:sz="4" w:space="0" w:color="auto"/>
              <w:right w:val="single" w:sz="4" w:space="0" w:color="auto"/>
            </w:tcBorders>
          </w:tcPr>
          <w:p w:rsidR="00E504D9" w:rsidRPr="004C697D" w:rsidRDefault="00E504D9" w:rsidP="00E504D9">
            <w:pPr>
              <w:ind w:leftChars="50" w:left="105"/>
              <w:jc w:val="left"/>
              <w:rPr>
                <w:rFonts w:ascii="宋体" w:hAnsi="宋体"/>
                <w:color w:val="000000"/>
                <w:szCs w:val="21"/>
              </w:rPr>
            </w:pPr>
            <w:r w:rsidRPr="004C697D">
              <w:rPr>
                <w:rFonts w:ascii="宋体" w:hAnsi="宋体" w:hint="eastAsia"/>
                <w:color w:val="000000"/>
                <w:szCs w:val="21"/>
              </w:rPr>
              <w:t>应收申购款</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299.70</w:t>
            </w:r>
          </w:p>
        </w:tc>
      </w:tr>
      <w:tr w:rsidR="00E504D9"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6</w:t>
            </w:r>
          </w:p>
        </w:tc>
        <w:tc>
          <w:tcPr>
            <w:tcW w:w="4500" w:type="dxa"/>
            <w:tcBorders>
              <w:top w:val="nil"/>
              <w:left w:val="single" w:sz="4" w:space="0" w:color="auto"/>
              <w:bottom w:val="single" w:sz="4" w:space="0" w:color="auto"/>
              <w:right w:val="single" w:sz="4" w:space="0" w:color="auto"/>
            </w:tcBorders>
          </w:tcPr>
          <w:p w:rsidR="00E504D9" w:rsidRPr="004C697D" w:rsidRDefault="00E504D9" w:rsidP="00E504D9">
            <w:pPr>
              <w:ind w:leftChars="50" w:left="105"/>
              <w:jc w:val="left"/>
              <w:rPr>
                <w:rFonts w:ascii="宋体" w:hAnsi="宋体"/>
                <w:color w:val="000000"/>
                <w:szCs w:val="21"/>
              </w:rPr>
            </w:pPr>
            <w:r w:rsidRPr="004C697D">
              <w:rPr>
                <w:rFonts w:ascii="宋体" w:hAnsi="宋体" w:hint="eastAsia"/>
                <w:color w:val="000000"/>
                <w:szCs w:val="21"/>
              </w:rPr>
              <w:t>其他应收款</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E504D9" w:rsidRPr="004C697D" w:rsidRDefault="00E504D9" w:rsidP="00E504D9">
            <w:pPr>
              <w:jc w:val="center"/>
              <w:rPr>
                <w:rFonts w:ascii="宋体" w:hAnsi="宋体"/>
                <w:color w:val="000000"/>
                <w:szCs w:val="21"/>
              </w:rPr>
            </w:pPr>
            <w:r w:rsidRPr="004C697D">
              <w:rPr>
                <w:rFonts w:ascii="宋体" w:hAnsi="宋体" w:hint="eastAsia"/>
                <w:color w:val="000000"/>
                <w:szCs w:val="21"/>
              </w:rPr>
              <w:t>7</w:t>
            </w:r>
          </w:p>
        </w:tc>
        <w:tc>
          <w:tcPr>
            <w:tcW w:w="4500" w:type="dxa"/>
            <w:tcBorders>
              <w:top w:val="nil"/>
              <w:left w:val="single" w:sz="4" w:space="0" w:color="auto"/>
              <w:bottom w:val="single" w:sz="4" w:space="0" w:color="auto"/>
              <w:right w:val="single" w:sz="4" w:space="0" w:color="auto"/>
            </w:tcBorders>
          </w:tcPr>
          <w:p w:rsidR="00E504D9" w:rsidRPr="004C697D" w:rsidRDefault="00E504D9" w:rsidP="00E504D9">
            <w:pPr>
              <w:ind w:leftChars="50" w:left="105"/>
              <w:jc w:val="left"/>
              <w:rPr>
                <w:rFonts w:ascii="宋体" w:hAnsi="宋体"/>
                <w:color w:val="000000"/>
                <w:szCs w:val="21"/>
              </w:rPr>
            </w:pPr>
            <w:r w:rsidRPr="004C697D">
              <w:rPr>
                <w:rFonts w:ascii="宋体" w:hAnsi="宋体" w:hint="eastAsia"/>
                <w:color w:val="000000"/>
                <w:szCs w:val="21"/>
              </w:rPr>
              <w:t>待摊费用</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rPr>
          <w:jc w:val="center"/>
        </w:trPr>
        <w:tc>
          <w:tcPr>
            <w:tcW w:w="994" w:type="dxa"/>
            <w:tcBorders>
              <w:top w:val="nil"/>
              <w:left w:val="single" w:sz="4" w:space="0" w:color="auto"/>
              <w:bottom w:val="single" w:sz="4" w:space="0" w:color="auto"/>
              <w:right w:val="single" w:sz="4" w:space="0" w:color="auto"/>
            </w:tcBorders>
            <w:vAlign w:val="center"/>
          </w:tcPr>
          <w:p w:rsidR="00E504D9" w:rsidRPr="004C697D" w:rsidRDefault="00234847" w:rsidP="00234847">
            <w:pPr>
              <w:jc w:val="center"/>
              <w:rPr>
                <w:rFonts w:ascii="宋体" w:hAnsi="宋体"/>
                <w:color w:val="000000"/>
                <w:szCs w:val="21"/>
              </w:rPr>
            </w:pPr>
            <w:r w:rsidRPr="004C697D">
              <w:rPr>
                <w:rFonts w:ascii="宋体" w:hAnsi="宋体"/>
                <w:color w:val="000000"/>
                <w:szCs w:val="21"/>
              </w:rPr>
              <w:t>8</w:t>
            </w:r>
          </w:p>
        </w:tc>
        <w:tc>
          <w:tcPr>
            <w:tcW w:w="4500" w:type="dxa"/>
            <w:tcBorders>
              <w:top w:val="nil"/>
              <w:left w:val="single" w:sz="4" w:space="0" w:color="auto"/>
              <w:bottom w:val="single" w:sz="4" w:space="0" w:color="auto"/>
              <w:right w:val="single" w:sz="4" w:space="0" w:color="auto"/>
            </w:tcBorders>
          </w:tcPr>
          <w:p w:rsidR="00E504D9" w:rsidRPr="004C697D" w:rsidRDefault="00E504D9" w:rsidP="00E504D9">
            <w:pPr>
              <w:ind w:leftChars="50" w:left="105"/>
              <w:jc w:val="left"/>
              <w:rPr>
                <w:rFonts w:ascii="宋体" w:hAnsi="宋体"/>
                <w:color w:val="000000"/>
                <w:szCs w:val="21"/>
              </w:rPr>
            </w:pPr>
            <w:r w:rsidRPr="004C697D">
              <w:rPr>
                <w:rFonts w:ascii="宋体" w:hAnsi="宋体" w:hint="eastAsia"/>
                <w:color w:val="000000"/>
                <w:szCs w:val="21"/>
              </w:rPr>
              <w:t>其他</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E504D9" w:rsidRPr="004C697D" w:rsidRDefault="00234847" w:rsidP="00E504D9">
            <w:pPr>
              <w:jc w:val="right"/>
              <w:rPr>
                <w:rFonts w:ascii="宋体" w:hAnsi="宋体"/>
                <w:color w:val="000000"/>
                <w:szCs w:val="21"/>
              </w:rPr>
            </w:pPr>
            <w:r w:rsidRPr="004C697D">
              <w:rPr>
                <w:rFonts w:ascii="宋体" w:hAnsi="宋体"/>
                <w:color w:val="000000"/>
                <w:szCs w:val="21"/>
              </w:rPr>
              <w:t>-</w:t>
            </w:r>
          </w:p>
        </w:tc>
      </w:tr>
      <w:tr w:rsidR="00E504D9" w:rsidRPr="004C697D" w:rsidTr="00234847">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E504D9" w:rsidRPr="004C697D" w:rsidRDefault="00234847" w:rsidP="00234847">
            <w:pPr>
              <w:jc w:val="center"/>
              <w:rPr>
                <w:rFonts w:ascii="宋体" w:hAnsi="宋体"/>
                <w:color w:val="000000"/>
                <w:szCs w:val="21"/>
              </w:rPr>
            </w:pPr>
            <w:r w:rsidRPr="004C697D">
              <w:rPr>
                <w:rFonts w:ascii="宋体" w:hAnsi="宋体"/>
                <w:color w:val="000000"/>
                <w:szCs w:val="21"/>
              </w:rPr>
              <w:t>9</w:t>
            </w:r>
          </w:p>
        </w:tc>
        <w:tc>
          <w:tcPr>
            <w:tcW w:w="4500" w:type="dxa"/>
            <w:tcBorders>
              <w:top w:val="single" w:sz="4" w:space="0" w:color="auto"/>
              <w:left w:val="single" w:sz="4" w:space="0" w:color="auto"/>
              <w:bottom w:val="single" w:sz="4" w:space="0" w:color="auto"/>
              <w:right w:val="single" w:sz="4" w:space="0" w:color="auto"/>
            </w:tcBorders>
          </w:tcPr>
          <w:p w:rsidR="00E504D9" w:rsidRPr="004C697D" w:rsidRDefault="00E504D9" w:rsidP="00E504D9">
            <w:pPr>
              <w:ind w:leftChars="50" w:left="105"/>
              <w:jc w:val="left"/>
              <w:rPr>
                <w:rFonts w:ascii="宋体" w:hAnsi="宋体"/>
                <w:color w:val="000000"/>
                <w:szCs w:val="21"/>
              </w:rPr>
            </w:pPr>
            <w:r w:rsidRPr="004C697D">
              <w:rPr>
                <w:rFonts w:ascii="宋体" w:hAnsi="宋体" w:hint="eastAsia"/>
                <w:color w:val="000000"/>
                <w:szCs w:val="21"/>
              </w:rPr>
              <w:t>合计</w:t>
            </w:r>
          </w:p>
        </w:tc>
        <w:tc>
          <w:tcPr>
            <w:tcW w:w="43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504D9" w:rsidRPr="004C697D" w:rsidRDefault="00E57D51" w:rsidP="00E504D9">
            <w:pPr>
              <w:jc w:val="right"/>
              <w:rPr>
                <w:rFonts w:ascii="宋体" w:hAnsi="宋体"/>
                <w:color w:val="000000"/>
                <w:szCs w:val="21"/>
              </w:rPr>
            </w:pPr>
            <w:r w:rsidRPr="004C697D">
              <w:rPr>
                <w:rFonts w:ascii="宋体" w:hAnsi="宋体"/>
                <w:color w:val="000000"/>
                <w:szCs w:val="21"/>
              </w:rPr>
              <w:t>3</w:t>
            </w:r>
            <w:r w:rsidRPr="004C697D">
              <w:rPr>
                <w:rFonts w:ascii="宋体" w:hAnsi="宋体" w:hint="eastAsia"/>
                <w:color w:val="000000"/>
                <w:szCs w:val="21"/>
              </w:rPr>
              <w:t>3</w:t>
            </w:r>
            <w:r w:rsidR="00234847" w:rsidRPr="004C697D">
              <w:rPr>
                <w:rFonts w:ascii="宋体" w:hAnsi="宋体"/>
                <w:color w:val="000000"/>
                <w:szCs w:val="21"/>
              </w:rPr>
              <w:t>,215.40</w:t>
            </w:r>
          </w:p>
        </w:tc>
      </w:tr>
    </w:tbl>
    <w:p w:rsidR="00E504D9" w:rsidRPr="004C697D" w:rsidRDefault="00E504D9" w:rsidP="00E504D9">
      <w:pPr>
        <w:ind w:firstLineChars="200" w:firstLine="420"/>
        <w:jc w:val="left"/>
        <w:rPr>
          <w:rFonts w:ascii="宋体" w:hAnsi="宋体"/>
          <w:color w:val="000000"/>
          <w:szCs w:val="21"/>
        </w:rPr>
      </w:pPr>
    </w:p>
    <w:p w:rsidR="00E504D9" w:rsidRPr="004C697D" w:rsidRDefault="00094388" w:rsidP="00094388">
      <w:pPr>
        <w:tabs>
          <w:tab w:val="left" w:pos="567"/>
          <w:tab w:val="left" w:pos="709"/>
        </w:tabs>
        <w:rPr>
          <w:rFonts w:ascii="宋体" w:hAnsi="宋体"/>
          <w:bCs/>
          <w:color w:val="000000"/>
          <w:szCs w:val="21"/>
        </w:rPr>
      </w:pPr>
      <w:r w:rsidRPr="004C697D">
        <w:rPr>
          <w:rFonts w:ascii="宋体" w:hAnsi="宋体" w:hint="eastAsia"/>
          <w:b/>
          <w:color w:val="000000"/>
          <w:szCs w:val="21"/>
        </w:rPr>
        <w:t>5.11.4</w:t>
      </w:r>
      <w:r w:rsidR="00E504D9" w:rsidRPr="004C697D">
        <w:rPr>
          <w:rFonts w:ascii="宋体" w:hAnsi="宋体" w:hint="eastAsia"/>
          <w:color w:val="000000"/>
          <w:szCs w:val="21"/>
        </w:rPr>
        <w:t xml:space="preserve"> </w:t>
      </w:r>
      <w:r w:rsidR="00E504D9" w:rsidRPr="004C697D">
        <w:rPr>
          <w:rFonts w:ascii="宋体" w:hAnsi="宋体" w:hint="eastAsia"/>
          <w:bCs/>
          <w:color w:val="000000"/>
          <w:szCs w:val="21"/>
        </w:rPr>
        <w:t>报告期末持有的处于转股期的可转换债券明细</w:t>
      </w:r>
    </w:p>
    <w:p w:rsidR="00E504D9" w:rsidRPr="004C697D" w:rsidRDefault="00B61696" w:rsidP="00B61696">
      <w:pPr>
        <w:ind w:firstLineChars="200" w:firstLine="420"/>
        <w:jc w:val="left"/>
        <w:rPr>
          <w:rFonts w:ascii="宋体" w:hAnsi="宋体"/>
          <w:color w:val="000000"/>
          <w:szCs w:val="21"/>
        </w:rPr>
      </w:pPr>
      <w:r w:rsidRPr="004C697D">
        <w:rPr>
          <w:rFonts w:ascii="宋体" w:hAnsi="宋体" w:hint="eastAsia"/>
          <w:color w:val="000000"/>
          <w:szCs w:val="21"/>
        </w:rPr>
        <w:t>本基金本报告期末未持有处于转股期的可转换债券。</w:t>
      </w:r>
    </w:p>
    <w:p w:rsidR="00E504D9" w:rsidRPr="004C697D" w:rsidRDefault="00094388" w:rsidP="00094388">
      <w:pPr>
        <w:tabs>
          <w:tab w:val="left" w:pos="567"/>
          <w:tab w:val="left" w:pos="709"/>
        </w:tabs>
        <w:rPr>
          <w:rFonts w:ascii="宋体" w:hAnsi="宋体"/>
          <w:bCs/>
          <w:color w:val="000000"/>
          <w:szCs w:val="21"/>
        </w:rPr>
      </w:pPr>
      <w:r w:rsidRPr="004C697D">
        <w:rPr>
          <w:rFonts w:ascii="宋体" w:hAnsi="宋体" w:hint="eastAsia"/>
          <w:b/>
          <w:color w:val="000000"/>
          <w:szCs w:val="21"/>
        </w:rPr>
        <w:t>5.11.5</w:t>
      </w:r>
      <w:r w:rsidR="00E504D9" w:rsidRPr="004C697D">
        <w:rPr>
          <w:rFonts w:ascii="宋体" w:hAnsi="宋体" w:hint="eastAsia"/>
          <w:color w:val="000000"/>
          <w:szCs w:val="21"/>
        </w:rPr>
        <w:t xml:space="preserve"> </w:t>
      </w:r>
      <w:r w:rsidR="00E504D9" w:rsidRPr="004C697D">
        <w:rPr>
          <w:rFonts w:ascii="宋体" w:hAnsi="宋体" w:hint="eastAsia"/>
          <w:bCs/>
          <w:color w:val="000000"/>
          <w:szCs w:val="21"/>
        </w:rPr>
        <w:t>报告期末前十名股票中存在流通受限情况的说明</w:t>
      </w:r>
    </w:p>
    <w:tbl>
      <w:tblPr>
        <w:tblW w:w="9826" w:type="dxa"/>
        <w:jc w:val="center"/>
        <w:tblInd w:w="5" w:type="dxa"/>
        <w:tblLayout w:type="fixed"/>
        <w:tblCellMar>
          <w:left w:w="0" w:type="dxa"/>
          <w:right w:w="0" w:type="dxa"/>
        </w:tblCellMar>
        <w:tblLook w:val="0000" w:firstRow="0" w:lastRow="0" w:firstColumn="0" w:lastColumn="0" w:noHBand="0" w:noVBand="0"/>
      </w:tblPr>
      <w:tblGrid>
        <w:gridCol w:w="982"/>
        <w:gridCol w:w="1474"/>
        <w:gridCol w:w="1474"/>
        <w:gridCol w:w="1965"/>
        <w:gridCol w:w="1474"/>
        <w:gridCol w:w="2457"/>
      </w:tblGrid>
      <w:tr w:rsidR="00E504D9" w:rsidRPr="004C697D" w:rsidTr="00234847">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E504D9" w:rsidRPr="004C697D" w:rsidRDefault="00E504D9" w:rsidP="00E504D9">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序号</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04D9" w:rsidRPr="004C697D" w:rsidRDefault="00E504D9" w:rsidP="00E504D9">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股票代码</w:t>
            </w:r>
          </w:p>
        </w:tc>
        <w:tc>
          <w:tcPr>
            <w:tcW w:w="75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04D9" w:rsidRPr="004C697D" w:rsidRDefault="00E504D9" w:rsidP="00E504D9">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股票名称</w:t>
            </w:r>
          </w:p>
        </w:tc>
        <w:tc>
          <w:tcPr>
            <w:tcW w:w="100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04D9" w:rsidRPr="004C697D" w:rsidRDefault="00E504D9" w:rsidP="00E504D9">
            <w:pPr>
              <w:pStyle w:val="a3"/>
              <w:jc w:val="center"/>
              <w:rPr>
                <w:color w:val="000000"/>
                <w:sz w:val="21"/>
                <w:szCs w:val="21"/>
              </w:rPr>
            </w:pPr>
            <w:r w:rsidRPr="004C697D">
              <w:rPr>
                <w:rFonts w:hint="eastAsia"/>
                <w:color w:val="000000"/>
                <w:sz w:val="21"/>
                <w:szCs w:val="21"/>
              </w:rPr>
              <w:t>流通受限部分的公允价值(元)</w:t>
            </w:r>
          </w:p>
        </w:tc>
        <w:tc>
          <w:tcPr>
            <w:tcW w:w="75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04D9" w:rsidRPr="004C697D" w:rsidRDefault="00E504D9" w:rsidP="00E504D9">
            <w:pPr>
              <w:pStyle w:val="a3"/>
              <w:jc w:val="center"/>
              <w:rPr>
                <w:color w:val="000000"/>
                <w:sz w:val="21"/>
                <w:szCs w:val="21"/>
              </w:rPr>
            </w:pPr>
            <w:r w:rsidRPr="004C697D">
              <w:rPr>
                <w:rFonts w:hint="eastAsia"/>
                <w:color w:val="000000"/>
                <w:sz w:val="21"/>
                <w:szCs w:val="21"/>
              </w:rPr>
              <w:t>占基金资产净值比例(%)</w:t>
            </w:r>
          </w:p>
        </w:tc>
        <w:tc>
          <w:tcPr>
            <w:tcW w:w="1250" w:type="pct"/>
            <w:tcBorders>
              <w:top w:val="single" w:sz="4" w:space="0" w:color="auto"/>
              <w:left w:val="nil"/>
              <w:bottom w:val="single" w:sz="4" w:space="0" w:color="auto"/>
              <w:right w:val="single" w:sz="4" w:space="0" w:color="auto"/>
            </w:tcBorders>
            <w:vAlign w:val="center"/>
          </w:tcPr>
          <w:p w:rsidR="00E504D9" w:rsidRPr="004C697D" w:rsidRDefault="00E504D9" w:rsidP="00E504D9">
            <w:pPr>
              <w:pStyle w:val="a3"/>
              <w:jc w:val="center"/>
              <w:rPr>
                <w:color w:val="000000"/>
                <w:sz w:val="21"/>
                <w:szCs w:val="21"/>
              </w:rPr>
            </w:pPr>
            <w:r w:rsidRPr="004C697D">
              <w:rPr>
                <w:rFonts w:hint="eastAsia"/>
                <w:color w:val="000000"/>
                <w:sz w:val="21"/>
                <w:szCs w:val="21"/>
              </w:rPr>
              <w:t>流通受限情况说明</w:t>
            </w:r>
          </w:p>
        </w:tc>
      </w:tr>
      <w:tr w:rsidR="00E504D9" w:rsidRPr="004C697D" w:rsidTr="00234847">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E504D9" w:rsidRPr="004C697D" w:rsidRDefault="00234847" w:rsidP="00234847">
            <w:pPr>
              <w:jc w:val="center"/>
              <w:rPr>
                <w:rFonts w:ascii="宋体" w:hAnsi="宋体"/>
                <w:color w:val="000000"/>
                <w:szCs w:val="21"/>
              </w:rPr>
            </w:pPr>
            <w:r w:rsidRPr="004C697D">
              <w:rPr>
                <w:rFonts w:ascii="宋体" w:hAnsi="宋体"/>
                <w:color w:val="000000"/>
                <w:szCs w:val="21"/>
              </w:rPr>
              <w:t>1</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04D9" w:rsidRPr="004C697D" w:rsidRDefault="00234847" w:rsidP="00E504D9">
            <w:pPr>
              <w:rPr>
                <w:rFonts w:ascii="宋体" w:hAnsi="宋体"/>
                <w:color w:val="000000"/>
                <w:szCs w:val="21"/>
              </w:rPr>
            </w:pPr>
            <w:r w:rsidRPr="004C697D">
              <w:rPr>
                <w:rFonts w:ascii="宋体" w:hAnsi="宋体"/>
                <w:color w:val="000000"/>
                <w:szCs w:val="21"/>
              </w:rPr>
              <w:t>002469</w:t>
            </w:r>
          </w:p>
        </w:tc>
        <w:tc>
          <w:tcPr>
            <w:tcW w:w="75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04D9" w:rsidRPr="004C697D" w:rsidRDefault="00234847" w:rsidP="00E504D9">
            <w:pPr>
              <w:rPr>
                <w:rFonts w:ascii="宋体" w:hAnsi="宋体"/>
                <w:color w:val="000000"/>
                <w:szCs w:val="21"/>
              </w:rPr>
            </w:pPr>
            <w:r w:rsidRPr="004C697D">
              <w:rPr>
                <w:rFonts w:ascii="宋体" w:hAnsi="宋体" w:hint="eastAsia"/>
                <w:color w:val="000000"/>
                <w:szCs w:val="21"/>
              </w:rPr>
              <w:t>三维工程</w:t>
            </w:r>
          </w:p>
        </w:tc>
        <w:tc>
          <w:tcPr>
            <w:tcW w:w="100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04D9" w:rsidRPr="004C697D" w:rsidRDefault="00234847" w:rsidP="00234847">
            <w:pPr>
              <w:jc w:val="right"/>
              <w:rPr>
                <w:rFonts w:ascii="宋体" w:hAnsi="宋体"/>
                <w:color w:val="000000"/>
                <w:szCs w:val="21"/>
              </w:rPr>
            </w:pPr>
            <w:r w:rsidRPr="004C697D">
              <w:rPr>
                <w:rFonts w:ascii="宋体" w:hAnsi="宋体"/>
                <w:color w:val="000000"/>
                <w:szCs w:val="21"/>
              </w:rPr>
              <w:t>334,618.50</w:t>
            </w:r>
          </w:p>
        </w:tc>
        <w:tc>
          <w:tcPr>
            <w:tcW w:w="75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04D9" w:rsidRPr="004C697D" w:rsidRDefault="00234847" w:rsidP="00234847">
            <w:pPr>
              <w:jc w:val="right"/>
              <w:rPr>
                <w:rFonts w:ascii="宋体" w:hAnsi="宋体"/>
                <w:color w:val="000000"/>
                <w:szCs w:val="21"/>
              </w:rPr>
            </w:pPr>
            <w:r w:rsidRPr="004C697D">
              <w:rPr>
                <w:rFonts w:ascii="宋体" w:hAnsi="宋体"/>
                <w:color w:val="000000"/>
                <w:szCs w:val="21"/>
              </w:rPr>
              <w:t>3.18</w:t>
            </w:r>
          </w:p>
        </w:tc>
        <w:tc>
          <w:tcPr>
            <w:tcW w:w="1250" w:type="pct"/>
            <w:tcBorders>
              <w:top w:val="single" w:sz="4" w:space="0" w:color="auto"/>
              <w:left w:val="nil"/>
              <w:bottom w:val="single" w:sz="4" w:space="0" w:color="auto"/>
              <w:right w:val="single" w:sz="4" w:space="0" w:color="auto"/>
            </w:tcBorders>
            <w:vAlign w:val="center"/>
          </w:tcPr>
          <w:p w:rsidR="00E504D9" w:rsidRPr="004C697D" w:rsidRDefault="00234847" w:rsidP="00E504D9">
            <w:pPr>
              <w:rPr>
                <w:rFonts w:ascii="宋体" w:hAnsi="宋体"/>
                <w:color w:val="000000"/>
                <w:szCs w:val="21"/>
              </w:rPr>
            </w:pPr>
            <w:r w:rsidRPr="004C697D">
              <w:rPr>
                <w:rFonts w:ascii="宋体" w:hAnsi="宋体" w:hint="eastAsia"/>
                <w:color w:val="000000"/>
                <w:szCs w:val="21"/>
              </w:rPr>
              <w:t>筹划重大事项</w:t>
            </w:r>
          </w:p>
        </w:tc>
      </w:tr>
      <w:tr w:rsidR="00234847" w:rsidRPr="004C697D" w:rsidTr="00234847">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234847" w:rsidRPr="004C697D" w:rsidRDefault="00234847" w:rsidP="00234847">
            <w:pPr>
              <w:jc w:val="center"/>
              <w:rPr>
                <w:rFonts w:ascii="宋体" w:hAnsi="宋体"/>
                <w:color w:val="000000"/>
                <w:szCs w:val="21"/>
              </w:rPr>
            </w:pPr>
            <w:r w:rsidRPr="004C697D">
              <w:rPr>
                <w:rFonts w:ascii="宋体" w:hAnsi="宋体"/>
                <w:color w:val="000000"/>
                <w:szCs w:val="21"/>
              </w:rPr>
              <w:t>2</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847" w:rsidRPr="004C697D" w:rsidRDefault="00234847" w:rsidP="00E504D9">
            <w:pPr>
              <w:rPr>
                <w:rFonts w:ascii="宋体" w:hAnsi="宋体"/>
                <w:color w:val="000000"/>
                <w:szCs w:val="21"/>
              </w:rPr>
            </w:pPr>
            <w:r w:rsidRPr="004C697D">
              <w:rPr>
                <w:rFonts w:ascii="宋体" w:hAnsi="宋体"/>
                <w:color w:val="000000"/>
                <w:szCs w:val="21"/>
              </w:rPr>
              <w:t>600545</w:t>
            </w:r>
          </w:p>
        </w:tc>
        <w:tc>
          <w:tcPr>
            <w:tcW w:w="75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847" w:rsidRPr="004C697D" w:rsidRDefault="00234847" w:rsidP="00E504D9">
            <w:pPr>
              <w:rPr>
                <w:rFonts w:ascii="宋体" w:hAnsi="宋体"/>
                <w:color w:val="000000"/>
                <w:szCs w:val="21"/>
              </w:rPr>
            </w:pPr>
            <w:r w:rsidRPr="004C697D">
              <w:rPr>
                <w:rFonts w:ascii="宋体" w:hAnsi="宋体" w:hint="eastAsia"/>
                <w:color w:val="000000"/>
                <w:szCs w:val="21"/>
              </w:rPr>
              <w:t>新疆城建</w:t>
            </w:r>
          </w:p>
        </w:tc>
        <w:tc>
          <w:tcPr>
            <w:tcW w:w="100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303,108.00</w:t>
            </w:r>
          </w:p>
        </w:tc>
        <w:tc>
          <w:tcPr>
            <w:tcW w:w="75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847" w:rsidRPr="004C697D" w:rsidRDefault="00234847" w:rsidP="00234847">
            <w:pPr>
              <w:jc w:val="right"/>
              <w:rPr>
                <w:rFonts w:ascii="宋体" w:hAnsi="宋体"/>
                <w:color w:val="000000"/>
                <w:szCs w:val="21"/>
              </w:rPr>
            </w:pPr>
            <w:r w:rsidRPr="004C697D">
              <w:rPr>
                <w:rFonts w:ascii="宋体" w:hAnsi="宋体"/>
                <w:color w:val="000000"/>
                <w:szCs w:val="21"/>
              </w:rPr>
              <w:t>2.88</w:t>
            </w:r>
          </w:p>
        </w:tc>
        <w:tc>
          <w:tcPr>
            <w:tcW w:w="1250" w:type="pct"/>
            <w:tcBorders>
              <w:top w:val="single" w:sz="4" w:space="0" w:color="auto"/>
              <w:left w:val="nil"/>
              <w:bottom w:val="single" w:sz="4" w:space="0" w:color="auto"/>
              <w:right w:val="single" w:sz="4" w:space="0" w:color="auto"/>
            </w:tcBorders>
            <w:vAlign w:val="center"/>
          </w:tcPr>
          <w:p w:rsidR="00234847" w:rsidRPr="004C697D" w:rsidRDefault="00234847" w:rsidP="00E504D9">
            <w:pPr>
              <w:rPr>
                <w:rFonts w:ascii="宋体" w:hAnsi="宋体"/>
                <w:color w:val="000000"/>
                <w:szCs w:val="21"/>
              </w:rPr>
            </w:pPr>
            <w:r w:rsidRPr="004C697D">
              <w:rPr>
                <w:rFonts w:ascii="宋体" w:hAnsi="宋体" w:hint="eastAsia"/>
                <w:color w:val="000000"/>
                <w:szCs w:val="21"/>
              </w:rPr>
              <w:t>筹划重大事项</w:t>
            </w:r>
          </w:p>
        </w:tc>
      </w:tr>
    </w:tbl>
    <w:p w:rsidR="00E504D9" w:rsidRPr="004C697D" w:rsidRDefault="00E504D9" w:rsidP="00E504D9">
      <w:pPr>
        <w:widowControl/>
        <w:ind w:firstLineChars="200" w:firstLine="420"/>
        <w:jc w:val="left"/>
        <w:rPr>
          <w:rFonts w:ascii="宋体" w:hAnsi="宋体" w:cs="宋体"/>
          <w:color w:val="000000"/>
          <w:kern w:val="0"/>
          <w:szCs w:val="21"/>
        </w:rPr>
      </w:pPr>
    </w:p>
    <w:p w:rsidR="00E504D9" w:rsidRPr="004C697D" w:rsidRDefault="00094388" w:rsidP="00094388">
      <w:pPr>
        <w:tabs>
          <w:tab w:val="left" w:pos="567"/>
          <w:tab w:val="left" w:pos="709"/>
        </w:tabs>
        <w:rPr>
          <w:rFonts w:ascii="宋体" w:hAnsi="宋体"/>
          <w:color w:val="000000"/>
          <w:szCs w:val="21"/>
        </w:rPr>
      </w:pPr>
      <w:r w:rsidRPr="004C697D">
        <w:rPr>
          <w:rFonts w:ascii="宋体" w:hAnsi="宋体" w:hint="eastAsia"/>
          <w:b/>
          <w:bCs/>
          <w:color w:val="000000"/>
          <w:szCs w:val="21"/>
        </w:rPr>
        <w:t>5.11.6</w:t>
      </w:r>
      <w:r w:rsidR="00E504D9" w:rsidRPr="004C697D">
        <w:rPr>
          <w:rFonts w:ascii="宋体" w:hAnsi="宋体" w:hint="eastAsia"/>
          <w:bCs/>
          <w:color w:val="000000"/>
          <w:szCs w:val="21"/>
        </w:rPr>
        <w:t xml:space="preserve"> 投资组合报告附注的其他文字描述部分</w:t>
      </w:r>
    </w:p>
    <w:p w:rsidR="00B61696" w:rsidRPr="004C697D" w:rsidRDefault="00B61696" w:rsidP="00B61696">
      <w:pPr>
        <w:ind w:firstLineChars="200" w:firstLine="420"/>
        <w:jc w:val="left"/>
        <w:rPr>
          <w:rFonts w:ascii="宋体" w:hAnsi="宋体"/>
          <w:color w:val="000000"/>
          <w:szCs w:val="21"/>
        </w:rPr>
      </w:pPr>
      <w:r w:rsidRPr="004C697D">
        <w:rPr>
          <w:rFonts w:ascii="宋体" w:hAnsi="宋体" w:hint="eastAsia"/>
          <w:color w:val="000000"/>
          <w:szCs w:val="21"/>
        </w:rPr>
        <w:t>因四舍五入原因</w:t>
      </w:r>
      <w:r w:rsidRPr="004C697D">
        <w:rPr>
          <w:rFonts w:ascii="宋体" w:hAnsi="宋体"/>
          <w:color w:val="000000"/>
          <w:szCs w:val="21"/>
        </w:rPr>
        <w:t>,投资组合报告中市值占净值比例的分项之和与合计可能存在尾差。</w:t>
      </w:r>
    </w:p>
    <w:p w:rsidR="00E504D9" w:rsidRPr="004C697D" w:rsidRDefault="00E504D9" w:rsidP="00B61696">
      <w:pPr>
        <w:jc w:val="left"/>
        <w:rPr>
          <w:rFonts w:ascii="宋体" w:hAnsi="宋体"/>
          <w:color w:val="000000"/>
          <w:szCs w:val="21"/>
        </w:rPr>
      </w:pPr>
    </w:p>
    <w:p w:rsidR="008E52B5" w:rsidRPr="004C697D" w:rsidRDefault="008E52B5" w:rsidP="00B61696">
      <w:pPr>
        <w:widowControl/>
        <w:spacing w:beforeLines="50" w:before="156" w:afterLines="50" w:after="156"/>
        <w:ind w:firstLineChars="200" w:firstLine="420"/>
        <w:jc w:val="left"/>
        <w:rPr>
          <w:rFonts w:ascii="宋体" w:hAnsi="宋体" w:cs="Arial"/>
          <w:color w:val="000000"/>
          <w:kern w:val="0"/>
          <w:szCs w:val="21"/>
        </w:rPr>
      </w:pPr>
    </w:p>
    <w:p w:rsidR="00E04483" w:rsidRPr="004C697D" w:rsidRDefault="00E04483" w:rsidP="00E04483">
      <w:pPr>
        <w:pStyle w:val="2"/>
        <w:keepNext w:val="0"/>
        <w:keepLines w:val="0"/>
        <w:numPr>
          <w:ilvl w:val="0"/>
          <w:numId w:val="1"/>
        </w:numPr>
        <w:spacing w:beforeLines="100" w:before="312" w:afterLines="100" w:after="312" w:line="240" w:lineRule="auto"/>
        <w:jc w:val="center"/>
        <w:rPr>
          <w:rFonts w:ascii="宋体" w:eastAsia="宋体" w:hAnsi="宋体"/>
          <w:bCs w:val="0"/>
          <w:color w:val="000000"/>
          <w:sz w:val="21"/>
          <w:szCs w:val="21"/>
        </w:rPr>
      </w:pPr>
      <w:r w:rsidRPr="004C697D">
        <w:rPr>
          <w:rFonts w:ascii="宋体" w:eastAsia="宋体" w:hAnsi="宋体" w:hint="eastAsia"/>
          <w:bCs w:val="0"/>
          <w:color w:val="000000"/>
          <w:sz w:val="21"/>
          <w:szCs w:val="21"/>
        </w:rPr>
        <w:t>开放式基金份额变动</w:t>
      </w:r>
    </w:p>
    <w:p w:rsidR="00E04483" w:rsidRPr="004C697D" w:rsidRDefault="00E04483" w:rsidP="00E04483">
      <w:pPr>
        <w:widowControl/>
        <w:jc w:val="left"/>
        <w:rPr>
          <w:rFonts w:ascii="宋体" w:hAnsi="宋体" w:cs="Arial"/>
          <w:b/>
          <w:bCs/>
          <w:color w:val="000000"/>
          <w:kern w:val="0"/>
          <w:szCs w:val="21"/>
        </w:rPr>
      </w:pPr>
      <w:r w:rsidRPr="004C697D">
        <w:rPr>
          <w:rFonts w:hint="eastAsia"/>
          <w:b/>
        </w:rPr>
        <w:t>信诚中证基建工程指数型证券投资基金</w:t>
      </w:r>
      <w:r w:rsidRPr="004C697D">
        <w:rPr>
          <w:rFonts w:hint="eastAsia"/>
          <w:b/>
        </w:rPr>
        <w:t>(LOF)</w:t>
      </w:r>
      <w:r w:rsidRPr="004C697D">
        <w:rPr>
          <w:b/>
        </w:rPr>
        <w:tab/>
      </w:r>
      <w:r w:rsidRPr="004C697D">
        <w:rPr>
          <w:rFonts w:ascii="宋体" w:hAnsi="宋体" w:cs="Arial" w:hint="eastAsia"/>
          <w:b/>
          <w:bCs/>
          <w:color w:val="000000"/>
          <w:kern w:val="0"/>
          <w:szCs w:val="21"/>
        </w:rPr>
        <w:t xml:space="preserve">                                                </w:t>
      </w:r>
    </w:p>
    <w:p w:rsidR="00E04483" w:rsidRPr="004C697D" w:rsidRDefault="00E04483" w:rsidP="00E04483">
      <w:pPr>
        <w:widowControl/>
        <w:jc w:val="right"/>
        <w:rPr>
          <w:rFonts w:ascii="宋体" w:hAnsi="宋体" w:cs="Arial"/>
          <w:bCs/>
          <w:color w:val="000000"/>
          <w:kern w:val="0"/>
          <w:szCs w:val="21"/>
        </w:rPr>
      </w:pPr>
      <w:r w:rsidRPr="004C697D">
        <w:rPr>
          <w:rFonts w:ascii="宋体" w:hAnsi="宋体" w:cs="Arial" w:hint="eastAsia"/>
          <w:b/>
          <w:bCs/>
          <w:color w:val="000000"/>
          <w:kern w:val="0"/>
          <w:szCs w:val="21"/>
        </w:rPr>
        <w:t xml:space="preserve"> </w:t>
      </w:r>
      <w:r w:rsidRPr="004C697D">
        <w:rPr>
          <w:rFonts w:ascii="宋体" w:hAnsi="宋体" w:cs="Arial" w:hint="eastAsia"/>
          <w:bCs/>
          <w:color w:val="000000"/>
          <w:kern w:val="0"/>
          <w:szCs w:val="21"/>
        </w:rPr>
        <w:t>单位：份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8"/>
        <w:gridCol w:w="3452"/>
      </w:tblGrid>
      <w:tr w:rsidR="00E04483" w:rsidRPr="004C697D" w:rsidTr="00A572CA">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报告期期初基金份额总额</w:t>
            </w:r>
          </w:p>
        </w:tc>
        <w:tc>
          <w:tcPr>
            <w:tcW w:w="3452"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right"/>
              <w:rPr>
                <w:rFonts w:ascii="宋体" w:hAnsi="宋体"/>
                <w:color w:val="000000"/>
                <w:szCs w:val="21"/>
              </w:rPr>
            </w:pPr>
            <w:r w:rsidRPr="004C697D">
              <w:rPr>
                <w:rFonts w:ascii="宋体" w:hAnsi="宋体"/>
                <w:color w:val="000000"/>
                <w:szCs w:val="21"/>
              </w:rPr>
              <w:t>10,361,569.94</w:t>
            </w:r>
          </w:p>
        </w:tc>
      </w:tr>
      <w:tr w:rsidR="00E04483" w:rsidRPr="004C697D" w:rsidTr="00A572CA">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报告期期间基金总申购份额</w:t>
            </w:r>
          </w:p>
        </w:tc>
        <w:tc>
          <w:tcPr>
            <w:tcW w:w="3452"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right"/>
              <w:rPr>
                <w:rFonts w:ascii="宋体" w:hAnsi="宋体"/>
                <w:color w:val="000000"/>
                <w:szCs w:val="21"/>
              </w:rPr>
            </w:pPr>
            <w:r w:rsidRPr="004C697D">
              <w:rPr>
                <w:rFonts w:ascii="宋体" w:hAnsi="宋体"/>
                <w:color w:val="000000"/>
                <w:szCs w:val="21"/>
              </w:rPr>
              <w:t>7,519,368.20</w:t>
            </w:r>
          </w:p>
        </w:tc>
      </w:tr>
      <w:tr w:rsidR="00E04483" w:rsidRPr="004C697D" w:rsidTr="00A572CA">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减:报告期期间基金总赎回份额</w:t>
            </w:r>
          </w:p>
        </w:tc>
        <w:tc>
          <w:tcPr>
            <w:tcW w:w="3452"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right"/>
              <w:rPr>
                <w:rFonts w:ascii="宋体" w:hAnsi="宋体"/>
                <w:color w:val="000000"/>
                <w:szCs w:val="21"/>
              </w:rPr>
            </w:pPr>
            <w:r w:rsidRPr="004C697D">
              <w:rPr>
                <w:rFonts w:ascii="宋体" w:hAnsi="宋体"/>
                <w:color w:val="000000"/>
                <w:szCs w:val="21"/>
              </w:rPr>
              <w:t>5,891,650.17</w:t>
            </w:r>
          </w:p>
        </w:tc>
      </w:tr>
      <w:tr w:rsidR="00E04483" w:rsidRPr="004C697D" w:rsidTr="00A572CA">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报告期期间基金拆分变动份额（份额减少以“-”填列）</w:t>
            </w:r>
          </w:p>
        </w:tc>
        <w:tc>
          <w:tcPr>
            <w:tcW w:w="3452"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right"/>
              <w:rPr>
                <w:rFonts w:ascii="宋体" w:hAnsi="宋体"/>
                <w:color w:val="000000"/>
                <w:szCs w:val="21"/>
              </w:rPr>
            </w:pPr>
            <w:r w:rsidRPr="004C697D">
              <w:rPr>
                <w:rFonts w:ascii="宋体" w:hAnsi="宋体"/>
                <w:color w:val="000000"/>
                <w:szCs w:val="21"/>
              </w:rPr>
              <w:t>-</w:t>
            </w:r>
          </w:p>
        </w:tc>
      </w:tr>
      <w:tr w:rsidR="00E04483" w:rsidRPr="004C697D" w:rsidTr="00A572CA">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报告期期末基金份额总额</w:t>
            </w:r>
          </w:p>
        </w:tc>
        <w:tc>
          <w:tcPr>
            <w:tcW w:w="3452"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E04483">
            <w:pPr>
              <w:jc w:val="right"/>
              <w:rPr>
                <w:rFonts w:ascii="宋体" w:hAnsi="宋体"/>
                <w:color w:val="000000"/>
                <w:szCs w:val="21"/>
              </w:rPr>
            </w:pPr>
            <w:r w:rsidRPr="004C697D">
              <w:rPr>
                <w:rFonts w:ascii="宋体" w:hAnsi="宋体"/>
                <w:color w:val="000000"/>
                <w:szCs w:val="21"/>
              </w:rPr>
              <w:t>11,989,287.97</w:t>
            </w:r>
          </w:p>
        </w:tc>
      </w:tr>
    </w:tbl>
    <w:p w:rsidR="00E04483" w:rsidRPr="004C697D" w:rsidRDefault="00E04483" w:rsidP="00E04483">
      <w:pPr>
        <w:widowControl/>
        <w:ind w:firstLineChars="200" w:firstLine="420"/>
        <w:jc w:val="left"/>
        <w:rPr>
          <w:rFonts w:ascii="宋体" w:hAnsi="宋体"/>
          <w:color w:val="000000"/>
          <w:szCs w:val="21"/>
        </w:rPr>
      </w:pPr>
    </w:p>
    <w:p w:rsidR="00E04483" w:rsidRPr="004C697D" w:rsidRDefault="00E04483" w:rsidP="00E04483">
      <w:pPr>
        <w:widowControl/>
        <w:ind w:firstLineChars="200" w:firstLine="420"/>
        <w:jc w:val="left"/>
        <w:rPr>
          <w:rFonts w:ascii="宋体" w:hAnsi="宋体"/>
          <w:color w:val="000000"/>
          <w:szCs w:val="21"/>
        </w:rPr>
      </w:pPr>
    </w:p>
    <w:p w:rsidR="00E04483" w:rsidRPr="004C697D" w:rsidRDefault="00E04483" w:rsidP="00E04483">
      <w:pPr>
        <w:rPr>
          <w:b/>
        </w:rPr>
      </w:pPr>
      <w:r w:rsidRPr="004C697D">
        <w:rPr>
          <w:rFonts w:hint="eastAsia"/>
          <w:b/>
        </w:rPr>
        <w:t>原信诚中证基建工程指数分级证券投资基金</w:t>
      </w:r>
    </w:p>
    <w:p w:rsidR="00E04483" w:rsidRPr="004C697D" w:rsidRDefault="00E04483" w:rsidP="00E04483">
      <w:pPr>
        <w:widowControl/>
        <w:ind w:firstLineChars="200" w:firstLine="420"/>
        <w:jc w:val="left"/>
        <w:rPr>
          <w:rFonts w:ascii="宋体" w:hAnsi="宋体"/>
          <w:color w:val="000000"/>
          <w:szCs w:val="21"/>
        </w:rPr>
      </w:pPr>
    </w:p>
    <w:p w:rsidR="00E04483" w:rsidRPr="004C697D" w:rsidRDefault="00E04483" w:rsidP="00E04483">
      <w:pPr>
        <w:widowControl/>
        <w:jc w:val="right"/>
        <w:rPr>
          <w:rFonts w:ascii="宋体" w:hAnsi="宋体" w:cs="Arial"/>
          <w:bCs/>
          <w:color w:val="000000"/>
          <w:kern w:val="0"/>
          <w:szCs w:val="21"/>
        </w:rPr>
      </w:pPr>
      <w:r w:rsidRPr="004C697D">
        <w:rPr>
          <w:rFonts w:ascii="宋体" w:hAnsi="宋体" w:cs="Arial" w:hint="eastAsia"/>
          <w:bCs/>
          <w:color w:val="000000"/>
          <w:kern w:val="0"/>
          <w:szCs w:val="21"/>
        </w:rPr>
        <w:lastRenderedPageBreak/>
        <w:t>单位：份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8"/>
        <w:gridCol w:w="3452"/>
      </w:tblGrid>
      <w:tr w:rsidR="00E04483" w:rsidRPr="004C697D" w:rsidTr="00A572CA">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报告期期初基金份额总额</w:t>
            </w:r>
          </w:p>
        </w:tc>
        <w:tc>
          <w:tcPr>
            <w:tcW w:w="3452"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right"/>
              <w:rPr>
                <w:rFonts w:ascii="宋体" w:hAnsi="宋体"/>
                <w:color w:val="000000"/>
                <w:szCs w:val="21"/>
              </w:rPr>
            </w:pPr>
            <w:r w:rsidRPr="004C697D">
              <w:rPr>
                <w:rFonts w:ascii="宋体" w:hAnsi="宋体"/>
                <w:color w:val="000000"/>
                <w:szCs w:val="21"/>
              </w:rPr>
              <w:t>32,060,449.63</w:t>
            </w:r>
          </w:p>
        </w:tc>
      </w:tr>
      <w:tr w:rsidR="00E04483" w:rsidRPr="004C697D" w:rsidTr="00A572CA">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报告期期间基金总申购份额</w:t>
            </w:r>
          </w:p>
        </w:tc>
        <w:tc>
          <w:tcPr>
            <w:tcW w:w="3452"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right"/>
              <w:rPr>
                <w:rFonts w:ascii="宋体" w:hAnsi="宋体"/>
                <w:color w:val="000000"/>
                <w:szCs w:val="21"/>
              </w:rPr>
            </w:pPr>
            <w:r w:rsidRPr="004C697D">
              <w:rPr>
                <w:rFonts w:ascii="宋体" w:hAnsi="宋体"/>
                <w:color w:val="000000"/>
                <w:szCs w:val="21"/>
              </w:rPr>
              <w:t>1,305,598.12</w:t>
            </w:r>
          </w:p>
        </w:tc>
      </w:tr>
      <w:tr w:rsidR="00E04483" w:rsidRPr="004C697D" w:rsidTr="00A572CA">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减:报告期期间基金总赎回份额</w:t>
            </w:r>
          </w:p>
        </w:tc>
        <w:tc>
          <w:tcPr>
            <w:tcW w:w="3452"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right"/>
              <w:rPr>
                <w:rFonts w:ascii="宋体" w:hAnsi="宋体"/>
                <w:color w:val="000000"/>
                <w:szCs w:val="21"/>
              </w:rPr>
            </w:pPr>
            <w:r w:rsidRPr="004C697D">
              <w:rPr>
                <w:rFonts w:ascii="宋体" w:hAnsi="宋体"/>
                <w:color w:val="000000"/>
                <w:szCs w:val="21"/>
              </w:rPr>
              <w:t>23,004,477.81</w:t>
            </w:r>
          </w:p>
        </w:tc>
      </w:tr>
      <w:tr w:rsidR="00E04483" w:rsidRPr="004C697D" w:rsidTr="00A572CA">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报告期期间基金拆分变动份额（份额减少以“-”填列）</w:t>
            </w:r>
          </w:p>
        </w:tc>
        <w:tc>
          <w:tcPr>
            <w:tcW w:w="3452"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right"/>
              <w:rPr>
                <w:rFonts w:ascii="宋体" w:hAnsi="宋体"/>
                <w:color w:val="000000"/>
                <w:szCs w:val="21"/>
              </w:rPr>
            </w:pPr>
            <w:r w:rsidRPr="004C697D">
              <w:rPr>
                <w:rFonts w:ascii="宋体" w:hAnsi="宋体"/>
                <w:color w:val="000000"/>
                <w:szCs w:val="21"/>
              </w:rPr>
              <w:t>-</w:t>
            </w:r>
          </w:p>
        </w:tc>
      </w:tr>
      <w:tr w:rsidR="00E04483" w:rsidRPr="004C697D" w:rsidTr="00A572CA">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报告期期末基金份额总额</w:t>
            </w:r>
          </w:p>
        </w:tc>
        <w:tc>
          <w:tcPr>
            <w:tcW w:w="3452"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right"/>
              <w:rPr>
                <w:rFonts w:ascii="宋体" w:hAnsi="宋体"/>
                <w:color w:val="000000"/>
                <w:szCs w:val="21"/>
              </w:rPr>
            </w:pPr>
            <w:r w:rsidRPr="004C697D">
              <w:rPr>
                <w:rFonts w:ascii="宋体" w:hAnsi="宋体"/>
                <w:color w:val="000000"/>
                <w:szCs w:val="21"/>
              </w:rPr>
              <w:t>10,361,569.94</w:t>
            </w:r>
          </w:p>
        </w:tc>
      </w:tr>
    </w:tbl>
    <w:p w:rsidR="00E04483" w:rsidRPr="004C697D" w:rsidRDefault="00E04483" w:rsidP="00E04483">
      <w:pPr>
        <w:widowControl/>
        <w:ind w:firstLineChars="200" w:firstLine="420"/>
        <w:jc w:val="left"/>
        <w:rPr>
          <w:rFonts w:ascii="宋体" w:hAnsi="宋体"/>
          <w:color w:val="000000"/>
          <w:szCs w:val="21"/>
        </w:rPr>
      </w:pPr>
      <w:r w:rsidRPr="004C697D">
        <w:rPr>
          <w:rFonts w:ascii="宋体" w:hAnsi="宋体" w:hint="eastAsia"/>
          <w:color w:val="000000"/>
          <w:szCs w:val="21"/>
        </w:rPr>
        <w:t>注：拆分变动份额为本基金三级份额之间的配对转换份额。</w:t>
      </w:r>
    </w:p>
    <w:p w:rsidR="00E04483" w:rsidRPr="004C697D" w:rsidRDefault="00E04483" w:rsidP="00E04483">
      <w:pPr>
        <w:widowControl/>
        <w:ind w:firstLineChars="200" w:firstLine="420"/>
        <w:jc w:val="left"/>
        <w:rPr>
          <w:rFonts w:ascii="宋体" w:hAnsi="宋体"/>
          <w:color w:val="000000"/>
          <w:szCs w:val="21"/>
        </w:rPr>
      </w:pPr>
    </w:p>
    <w:p w:rsidR="00E04483" w:rsidRPr="004C697D" w:rsidRDefault="00E04483" w:rsidP="00E04483">
      <w:pPr>
        <w:widowControl/>
        <w:ind w:firstLineChars="200" w:firstLine="420"/>
        <w:jc w:val="left"/>
        <w:rPr>
          <w:rFonts w:ascii="宋体" w:hAnsi="宋体"/>
          <w:color w:val="000000"/>
          <w:szCs w:val="21"/>
        </w:rPr>
      </w:pPr>
    </w:p>
    <w:p w:rsidR="00E04483" w:rsidRPr="004C697D" w:rsidRDefault="00E04483" w:rsidP="00E04483">
      <w:pPr>
        <w:pStyle w:val="2"/>
        <w:keepNext w:val="0"/>
        <w:keepLines w:val="0"/>
        <w:numPr>
          <w:ilvl w:val="0"/>
          <w:numId w:val="1"/>
        </w:numPr>
        <w:spacing w:beforeLines="100" w:before="312" w:afterLines="100" w:after="312" w:line="240" w:lineRule="auto"/>
        <w:jc w:val="center"/>
        <w:rPr>
          <w:rFonts w:ascii="宋体" w:eastAsia="宋体" w:hAnsi="宋体"/>
          <w:bCs w:val="0"/>
          <w:color w:val="000000"/>
          <w:sz w:val="21"/>
          <w:szCs w:val="21"/>
        </w:rPr>
      </w:pPr>
      <w:r w:rsidRPr="004C697D">
        <w:rPr>
          <w:rFonts w:ascii="宋体" w:eastAsia="宋体" w:hAnsi="宋体" w:hint="eastAsia"/>
          <w:bCs w:val="0"/>
          <w:color w:val="000000"/>
          <w:sz w:val="21"/>
          <w:szCs w:val="21"/>
        </w:rPr>
        <w:t>基金管理人运用固有资金投资本基金情况</w:t>
      </w:r>
    </w:p>
    <w:p w:rsidR="00E04483" w:rsidRPr="004C697D" w:rsidRDefault="00E04483" w:rsidP="00E04483">
      <w:pPr>
        <w:rPr>
          <w:b/>
        </w:rPr>
      </w:pPr>
      <w:r w:rsidRPr="004C697D">
        <w:rPr>
          <w:rFonts w:hint="eastAsia"/>
          <w:b/>
        </w:rPr>
        <w:t>信诚中证基建工程指数型证券投资基金</w:t>
      </w:r>
      <w:r w:rsidRPr="004C697D">
        <w:rPr>
          <w:rFonts w:hint="eastAsia"/>
          <w:b/>
        </w:rPr>
        <w:t>(LOF)</w:t>
      </w:r>
      <w:r w:rsidRPr="004C697D">
        <w:rPr>
          <w:b/>
        </w:rPr>
        <w:tab/>
      </w:r>
      <w:r w:rsidRPr="004C697D">
        <w:rPr>
          <w:b/>
        </w:rPr>
        <w:tab/>
      </w:r>
      <w:r w:rsidRPr="004C697D">
        <w:rPr>
          <w:b/>
        </w:rPr>
        <w:tab/>
      </w:r>
      <w:r w:rsidRPr="004C697D">
        <w:rPr>
          <w:b/>
        </w:rPr>
        <w:tab/>
      </w:r>
      <w:r w:rsidRPr="004C697D">
        <w:rPr>
          <w:b/>
        </w:rPr>
        <w:tab/>
      </w:r>
      <w:r w:rsidRPr="004C697D">
        <w:rPr>
          <w:b/>
        </w:rPr>
        <w:tab/>
      </w:r>
      <w:r w:rsidRPr="004C697D">
        <w:rPr>
          <w:b/>
        </w:rPr>
        <w:tab/>
      </w:r>
      <w:r w:rsidRPr="004C697D">
        <w:rPr>
          <w:b/>
        </w:rPr>
        <w:tab/>
      </w:r>
      <w:r w:rsidRPr="004C697D">
        <w:rPr>
          <w:b/>
        </w:rPr>
        <w:tab/>
      </w:r>
      <w:r w:rsidRPr="004C697D">
        <w:rPr>
          <w:b/>
        </w:rPr>
        <w:tab/>
      </w:r>
      <w:r w:rsidRPr="004C697D">
        <w:rPr>
          <w:b/>
        </w:rPr>
        <w:tab/>
      </w:r>
    </w:p>
    <w:p w:rsidR="00E04483" w:rsidRPr="004C697D" w:rsidRDefault="00E04483" w:rsidP="00E04483">
      <w:pPr>
        <w:numPr>
          <w:ilvl w:val="1"/>
          <w:numId w:val="1"/>
        </w:numPr>
        <w:rPr>
          <w:b/>
        </w:rPr>
      </w:pPr>
      <w:r w:rsidRPr="004C697D">
        <w:rPr>
          <w:rFonts w:hint="eastAsia"/>
          <w:b/>
        </w:rPr>
        <w:t>基金管理人持有本基金份额变动情况</w:t>
      </w:r>
    </w:p>
    <w:p w:rsidR="00E04483" w:rsidRPr="004C697D" w:rsidRDefault="00E04483" w:rsidP="00E04483">
      <w:r w:rsidRPr="004C697D">
        <w:rPr>
          <w:rFonts w:ascii="宋体" w:hAnsi="宋体" w:hint="eastAsia"/>
          <w:color w:val="000000"/>
          <w:szCs w:val="21"/>
        </w:rPr>
        <w:tab/>
        <w:t>本报告期</w:t>
      </w:r>
      <w:r w:rsidRPr="004C697D">
        <w:rPr>
          <w:rFonts w:ascii="宋体" w:hAnsi="宋体"/>
          <w:color w:val="000000"/>
          <w:szCs w:val="21"/>
        </w:rPr>
        <w:t>,</w:t>
      </w:r>
      <w:r w:rsidRPr="004C697D">
        <w:rPr>
          <w:rFonts w:ascii="宋体" w:hAnsi="宋体" w:hint="eastAsia"/>
          <w:color w:val="000000"/>
          <w:szCs w:val="21"/>
        </w:rPr>
        <w:t>基金管理人未运用固有资金投资本基金。</w:t>
      </w:r>
    </w:p>
    <w:p w:rsidR="00E04483" w:rsidRPr="004C697D" w:rsidRDefault="00E04483" w:rsidP="00E04483">
      <w:pPr>
        <w:numPr>
          <w:ilvl w:val="1"/>
          <w:numId w:val="1"/>
        </w:numPr>
        <w:rPr>
          <w:b/>
        </w:rPr>
      </w:pPr>
      <w:r w:rsidRPr="004C697D">
        <w:rPr>
          <w:rFonts w:hint="eastAsia"/>
          <w:b/>
        </w:rPr>
        <w:t>基金管理人运用固有资金投资本基金交易明细</w:t>
      </w:r>
    </w:p>
    <w:p w:rsidR="00E04483" w:rsidRPr="004C697D" w:rsidRDefault="00E04483" w:rsidP="00E04483">
      <w:pPr>
        <w:widowControl/>
        <w:ind w:firstLineChars="200" w:firstLine="420"/>
        <w:jc w:val="left"/>
        <w:rPr>
          <w:rFonts w:ascii="宋体" w:hAnsi="宋体"/>
          <w:color w:val="000000"/>
          <w:szCs w:val="21"/>
        </w:rPr>
      </w:pPr>
      <w:r w:rsidRPr="004C697D">
        <w:rPr>
          <w:rFonts w:ascii="宋体" w:hAnsi="宋体" w:hint="eastAsia"/>
          <w:color w:val="000000"/>
          <w:szCs w:val="21"/>
        </w:rPr>
        <w:t>本报告期</w:t>
      </w:r>
      <w:r w:rsidRPr="004C697D">
        <w:rPr>
          <w:rFonts w:ascii="宋体" w:hAnsi="宋体"/>
          <w:color w:val="000000"/>
          <w:szCs w:val="21"/>
        </w:rPr>
        <w:t>,</w:t>
      </w:r>
      <w:r w:rsidRPr="004C697D">
        <w:rPr>
          <w:rFonts w:ascii="宋体" w:hAnsi="宋体" w:hint="eastAsia"/>
          <w:color w:val="000000"/>
          <w:szCs w:val="21"/>
        </w:rPr>
        <w:t>基金管理人未运用固有资金投资本基金。</w:t>
      </w:r>
    </w:p>
    <w:p w:rsidR="00E04483" w:rsidRPr="004C697D" w:rsidRDefault="00E04483" w:rsidP="00E04483">
      <w:pPr>
        <w:rPr>
          <w:b/>
        </w:rPr>
      </w:pPr>
      <w:r w:rsidRPr="004C697D">
        <w:rPr>
          <w:rFonts w:hint="eastAsia"/>
          <w:b/>
        </w:rPr>
        <w:t>原信诚中证基建工程指数分级证券投资基金</w:t>
      </w:r>
    </w:p>
    <w:p w:rsidR="00E04483" w:rsidRPr="004C697D" w:rsidRDefault="00E04483" w:rsidP="00E04483">
      <w:pPr>
        <w:rPr>
          <w:b/>
        </w:rPr>
      </w:pPr>
      <w:r w:rsidRPr="004C697D">
        <w:rPr>
          <w:rFonts w:hint="eastAsia"/>
          <w:b/>
        </w:rPr>
        <w:t>7.1</w:t>
      </w:r>
      <w:r w:rsidRPr="004C697D">
        <w:rPr>
          <w:rFonts w:hint="eastAsia"/>
          <w:b/>
        </w:rPr>
        <w:t>基金管理人持有本基金份额变动情况</w:t>
      </w:r>
    </w:p>
    <w:p w:rsidR="00E04483" w:rsidRPr="004C697D" w:rsidRDefault="00E04483" w:rsidP="00E04483">
      <w:pPr>
        <w:widowControl/>
        <w:ind w:left="425"/>
        <w:jc w:val="right"/>
        <w:rPr>
          <w:rFonts w:ascii="宋体" w:hAnsi="宋体" w:cs="Arial"/>
          <w:bCs/>
          <w:color w:val="000000"/>
          <w:kern w:val="0"/>
          <w:szCs w:val="21"/>
        </w:rPr>
      </w:pPr>
      <w:r w:rsidRPr="004C697D">
        <w:rPr>
          <w:rFonts w:ascii="宋体" w:hAnsi="宋体" w:cs="Arial" w:hint="eastAsia"/>
          <w:bCs/>
          <w:color w:val="000000"/>
          <w:kern w:val="0"/>
          <w:szCs w:val="21"/>
        </w:rPr>
        <w:t>单位：份</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0"/>
        <w:gridCol w:w="3555"/>
      </w:tblGrid>
      <w:tr w:rsidR="00E04483" w:rsidRPr="004C697D" w:rsidTr="00A572CA">
        <w:trPr>
          <w:jc w:val="center"/>
        </w:trPr>
        <w:tc>
          <w:tcPr>
            <w:tcW w:w="6270" w:type="dxa"/>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报告期期初管理人持有的本基金份额</w:t>
            </w:r>
          </w:p>
        </w:tc>
        <w:tc>
          <w:tcPr>
            <w:tcW w:w="3555"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right"/>
              <w:rPr>
                <w:rFonts w:ascii="宋体" w:hAnsi="宋体"/>
                <w:color w:val="000000"/>
                <w:szCs w:val="21"/>
              </w:rPr>
            </w:pPr>
            <w:r w:rsidRPr="004C697D">
              <w:rPr>
                <w:rFonts w:ascii="宋体" w:hAnsi="宋体"/>
                <w:color w:val="000000"/>
                <w:szCs w:val="21"/>
              </w:rPr>
              <w:t>20,185,457.51</w:t>
            </w:r>
          </w:p>
        </w:tc>
      </w:tr>
      <w:tr w:rsidR="00E04483" w:rsidRPr="004C697D" w:rsidTr="00A572CA">
        <w:trPr>
          <w:jc w:val="center"/>
        </w:trPr>
        <w:tc>
          <w:tcPr>
            <w:tcW w:w="6270" w:type="dxa"/>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报告期期间买入/申购总份额</w:t>
            </w:r>
          </w:p>
        </w:tc>
        <w:tc>
          <w:tcPr>
            <w:tcW w:w="3555"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right"/>
              <w:rPr>
                <w:rFonts w:ascii="宋体" w:hAnsi="宋体"/>
                <w:color w:val="000000"/>
                <w:szCs w:val="21"/>
              </w:rPr>
            </w:pPr>
            <w:r w:rsidRPr="004C697D">
              <w:rPr>
                <w:rFonts w:ascii="宋体" w:hAnsi="宋体"/>
                <w:color w:val="000000"/>
                <w:szCs w:val="21"/>
              </w:rPr>
              <w:t>-</w:t>
            </w:r>
          </w:p>
        </w:tc>
      </w:tr>
      <w:tr w:rsidR="00E04483" w:rsidRPr="004C697D" w:rsidTr="00A572CA">
        <w:trPr>
          <w:jc w:val="center"/>
        </w:trPr>
        <w:tc>
          <w:tcPr>
            <w:tcW w:w="6270" w:type="dxa"/>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报告期期间卖出/赎回总份额</w:t>
            </w:r>
          </w:p>
        </w:tc>
        <w:tc>
          <w:tcPr>
            <w:tcW w:w="3555"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right"/>
              <w:rPr>
                <w:rFonts w:ascii="宋体" w:hAnsi="宋体"/>
                <w:color w:val="000000"/>
                <w:szCs w:val="21"/>
              </w:rPr>
            </w:pPr>
            <w:r w:rsidRPr="004C697D">
              <w:rPr>
                <w:rFonts w:ascii="宋体" w:hAnsi="宋体"/>
                <w:color w:val="000000"/>
                <w:szCs w:val="21"/>
              </w:rPr>
              <w:t>20,185,457.51</w:t>
            </w:r>
          </w:p>
        </w:tc>
      </w:tr>
      <w:tr w:rsidR="00E04483" w:rsidRPr="004C697D" w:rsidTr="00A572CA">
        <w:trPr>
          <w:jc w:val="center"/>
        </w:trPr>
        <w:tc>
          <w:tcPr>
            <w:tcW w:w="6270" w:type="dxa"/>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报告期期末管理人持有的本基金份额</w:t>
            </w:r>
          </w:p>
        </w:tc>
        <w:tc>
          <w:tcPr>
            <w:tcW w:w="3555"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right"/>
              <w:rPr>
                <w:rFonts w:ascii="宋体" w:hAnsi="宋体"/>
                <w:color w:val="000000"/>
                <w:szCs w:val="21"/>
              </w:rPr>
            </w:pPr>
            <w:r w:rsidRPr="004C697D">
              <w:rPr>
                <w:rFonts w:ascii="宋体" w:hAnsi="宋体" w:hint="eastAsia"/>
                <w:color w:val="000000"/>
                <w:szCs w:val="21"/>
              </w:rPr>
              <w:t>0</w:t>
            </w:r>
          </w:p>
        </w:tc>
      </w:tr>
      <w:tr w:rsidR="00E04483" w:rsidRPr="004C697D" w:rsidTr="00A572CA">
        <w:trPr>
          <w:jc w:val="center"/>
        </w:trPr>
        <w:tc>
          <w:tcPr>
            <w:tcW w:w="6270" w:type="dxa"/>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报告期期末持有的本基金份额占基金总份额比例(%)</w:t>
            </w:r>
          </w:p>
        </w:tc>
        <w:tc>
          <w:tcPr>
            <w:tcW w:w="3555" w:type="dxa"/>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right"/>
              <w:rPr>
                <w:rFonts w:ascii="宋体" w:hAnsi="宋体"/>
                <w:color w:val="000000"/>
                <w:szCs w:val="21"/>
              </w:rPr>
            </w:pPr>
            <w:r w:rsidRPr="004C697D">
              <w:rPr>
                <w:rFonts w:ascii="宋体" w:hAnsi="宋体" w:hint="eastAsia"/>
                <w:color w:val="000000"/>
                <w:szCs w:val="21"/>
              </w:rPr>
              <w:t>0</w:t>
            </w:r>
          </w:p>
        </w:tc>
      </w:tr>
    </w:tbl>
    <w:p w:rsidR="00E04483" w:rsidRPr="004C697D" w:rsidRDefault="00E04483" w:rsidP="00E04483">
      <w:r w:rsidRPr="004C697D">
        <w:rPr>
          <w:rFonts w:ascii="宋体" w:hAnsi="宋体" w:hint="eastAsia"/>
          <w:color w:val="000000"/>
          <w:szCs w:val="21"/>
        </w:rPr>
        <w:tab/>
      </w:r>
    </w:p>
    <w:p w:rsidR="00E04483" w:rsidRPr="004C697D" w:rsidRDefault="00E04483" w:rsidP="00E04483">
      <w:pPr>
        <w:rPr>
          <w:b/>
        </w:rPr>
      </w:pPr>
      <w:r w:rsidRPr="004C697D">
        <w:rPr>
          <w:rFonts w:hint="eastAsia"/>
          <w:b/>
        </w:rPr>
        <w:t>7.2</w:t>
      </w:r>
      <w:r w:rsidRPr="004C697D">
        <w:rPr>
          <w:rFonts w:hint="eastAsia"/>
          <w:b/>
        </w:rPr>
        <w:t>基金管理人运用固有资金投资本基金交易明细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1478"/>
        <w:gridCol w:w="1478"/>
        <w:gridCol w:w="1971"/>
        <w:gridCol w:w="1971"/>
        <w:gridCol w:w="1971"/>
      </w:tblGrid>
      <w:tr w:rsidR="00E04483" w:rsidRPr="004C697D" w:rsidTr="00A572CA">
        <w:tc>
          <w:tcPr>
            <w:tcW w:w="50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序号</w:t>
            </w:r>
          </w:p>
        </w:tc>
        <w:tc>
          <w:tcPr>
            <w:tcW w:w="75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交易方式</w:t>
            </w:r>
          </w:p>
        </w:tc>
        <w:tc>
          <w:tcPr>
            <w:tcW w:w="75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color w:val="000000"/>
                <w:kern w:val="2"/>
                <w:sz w:val="21"/>
                <w:szCs w:val="21"/>
              </w:rPr>
            </w:pPr>
            <w:r w:rsidRPr="004C697D">
              <w:rPr>
                <w:rFonts w:ascii="宋体" w:eastAsia="宋体" w:hAnsi="宋体" w:cs="Times New Roman" w:hint="eastAsia"/>
                <w:color w:val="000000"/>
                <w:kern w:val="2"/>
                <w:sz w:val="21"/>
                <w:szCs w:val="21"/>
              </w:rPr>
              <w:t>交易日期</w:t>
            </w:r>
          </w:p>
        </w:tc>
        <w:tc>
          <w:tcPr>
            <w:tcW w:w="100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pStyle w:val="a3"/>
              <w:spacing w:before="0" w:beforeAutospacing="0" w:after="0" w:afterAutospacing="0"/>
              <w:jc w:val="center"/>
              <w:rPr>
                <w:color w:val="000000"/>
                <w:sz w:val="21"/>
                <w:szCs w:val="21"/>
              </w:rPr>
            </w:pPr>
            <w:r w:rsidRPr="004C697D">
              <w:rPr>
                <w:rFonts w:hint="eastAsia"/>
                <w:color w:val="000000"/>
                <w:sz w:val="21"/>
                <w:szCs w:val="21"/>
              </w:rPr>
              <w:t>交易份额(份)</w:t>
            </w:r>
          </w:p>
        </w:tc>
        <w:tc>
          <w:tcPr>
            <w:tcW w:w="1000" w:type="pct"/>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pStyle w:val="a3"/>
              <w:spacing w:before="0" w:beforeAutospacing="0" w:after="0" w:afterAutospacing="0"/>
              <w:jc w:val="center"/>
              <w:rPr>
                <w:color w:val="000000"/>
                <w:sz w:val="21"/>
                <w:szCs w:val="21"/>
              </w:rPr>
            </w:pPr>
            <w:r w:rsidRPr="004C697D">
              <w:rPr>
                <w:rFonts w:hint="eastAsia"/>
                <w:color w:val="000000"/>
                <w:sz w:val="21"/>
                <w:szCs w:val="21"/>
              </w:rPr>
              <w:t>交易金额(元)</w:t>
            </w:r>
          </w:p>
        </w:tc>
        <w:tc>
          <w:tcPr>
            <w:tcW w:w="100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pStyle w:val="a3"/>
              <w:spacing w:before="0" w:beforeAutospacing="0" w:after="0" w:afterAutospacing="0"/>
              <w:jc w:val="center"/>
              <w:rPr>
                <w:color w:val="000000"/>
                <w:sz w:val="21"/>
                <w:szCs w:val="21"/>
              </w:rPr>
            </w:pPr>
            <w:r w:rsidRPr="004C697D">
              <w:rPr>
                <w:rFonts w:hint="eastAsia"/>
                <w:color w:val="000000"/>
                <w:sz w:val="21"/>
                <w:szCs w:val="21"/>
              </w:rPr>
              <w:t>适用费率</w:t>
            </w:r>
          </w:p>
        </w:tc>
      </w:tr>
      <w:tr w:rsidR="00E04483" w:rsidRPr="004C697D" w:rsidTr="00A572CA">
        <w:tc>
          <w:tcPr>
            <w:tcW w:w="50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widowControl/>
              <w:jc w:val="center"/>
              <w:rPr>
                <w:rFonts w:ascii="宋体" w:hAnsi="宋体" w:cs="宋体"/>
                <w:color w:val="000000"/>
                <w:kern w:val="0"/>
                <w:szCs w:val="21"/>
              </w:rPr>
            </w:pPr>
            <w:r w:rsidRPr="004C697D">
              <w:rPr>
                <w:rFonts w:ascii="宋体" w:hAnsi="宋体" w:cs="宋体"/>
                <w:color w:val="000000"/>
                <w:kern w:val="0"/>
                <w:szCs w:val="21"/>
              </w:rPr>
              <w:t>1</w:t>
            </w:r>
          </w:p>
        </w:tc>
        <w:tc>
          <w:tcPr>
            <w:tcW w:w="75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widowControl/>
              <w:rPr>
                <w:rFonts w:ascii="宋体" w:hAnsi="宋体" w:cs="宋体"/>
                <w:color w:val="000000"/>
                <w:kern w:val="0"/>
                <w:szCs w:val="21"/>
              </w:rPr>
            </w:pPr>
            <w:r w:rsidRPr="004C697D">
              <w:rPr>
                <w:rFonts w:ascii="宋体" w:hAnsi="宋体" w:cs="宋体" w:hint="eastAsia"/>
                <w:color w:val="000000"/>
                <w:kern w:val="0"/>
                <w:szCs w:val="21"/>
              </w:rPr>
              <w:t>赎回</w:t>
            </w:r>
          </w:p>
        </w:tc>
        <w:tc>
          <w:tcPr>
            <w:tcW w:w="75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widowControl/>
              <w:rPr>
                <w:rFonts w:ascii="宋体" w:hAnsi="宋体" w:cs="宋体"/>
                <w:color w:val="000000"/>
                <w:kern w:val="0"/>
                <w:szCs w:val="21"/>
              </w:rPr>
            </w:pPr>
            <w:r w:rsidRPr="004C697D">
              <w:rPr>
                <w:rFonts w:ascii="宋体" w:hAnsi="宋体" w:cs="宋体"/>
                <w:color w:val="000000"/>
                <w:kern w:val="0"/>
                <w:szCs w:val="21"/>
              </w:rPr>
              <w:t>2016-07-14</w:t>
            </w:r>
          </w:p>
        </w:tc>
        <w:tc>
          <w:tcPr>
            <w:tcW w:w="100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widowControl/>
              <w:jc w:val="right"/>
              <w:rPr>
                <w:rFonts w:ascii="宋体" w:hAnsi="宋体" w:cs="宋体"/>
                <w:color w:val="000000"/>
                <w:kern w:val="0"/>
                <w:szCs w:val="21"/>
              </w:rPr>
            </w:pPr>
            <w:r w:rsidRPr="004C697D">
              <w:rPr>
                <w:rFonts w:ascii="宋体" w:hAnsi="宋体" w:cs="宋体"/>
                <w:color w:val="000000"/>
                <w:kern w:val="0"/>
                <w:szCs w:val="21"/>
              </w:rPr>
              <w:t>20,185,457.51</w:t>
            </w:r>
          </w:p>
        </w:tc>
        <w:tc>
          <w:tcPr>
            <w:tcW w:w="1000" w:type="pct"/>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widowControl/>
              <w:jc w:val="right"/>
              <w:rPr>
                <w:rFonts w:ascii="宋体" w:hAnsi="宋体" w:cs="宋体"/>
                <w:color w:val="000000"/>
                <w:kern w:val="0"/>
                <w:szCs w:val="21"/>
              </w:rPr>
            </w:pPr>
            <w:r w:rsidRPr="004C697D">
              <w:rPr>
                <w:rFonts w:ascii="宋体" w:hAnsi="宋体" w:cs="宋体"/>
                <w:color w:val="000000"/>
                <w:kern w:val="0"/>
                <w:szCs w:val="21"/>
              </w:rPr>
              <w:t>20,767,404.26</w:t>
            </w:r>
          </w:p>
        </w:tc>
        <w:tc>
          <w:tcPr>
            <w:tcW w:w="100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widowControl/>
              <w:jc w:val="right"/>
              <w:rPr>
                <w:rFonts w:ascii="宋体" w:hAnsi="宋体" w:cs="宋体"/>
                <w:color w:val="000000"/>
                <w:kern w:val="0"/>
                <w:szCs w:val="21"/>
              </w:rPr>
            </w:pPr>
            <w:r w:rsidRPr="004C697D">
              <w:rPr>
                <w:rFonts w:ascii="宋体" w:hAnsi="宋体" w:cs="宋体"/>
                <w:color w:val="000000"/>
                <w:kern w:val="0"/>
                <w:szCs w:val="21"/>
              </w:rPr>
              <w:t>0.</w:t>
            </w:r>
            <w:r w:rsidR="00797C4B" w:rsidRPr="004C697D">
              <w:rPr>
                <w:rFonts w:ascii="宋体" w:hAnsi="宋体" w:cs="宋体" w:hint="eastAsia"/>
                <w:color w:val="000000"/>
                <w:kern w:val="0"/>
                <w:szCs w:val="21"/>
              </w:rPr>
              <w:t>5</w:t>
            </w:r>
            <w:r w:rsidRPr="004C697D">
              <w:rPr>
                <w:rFonts w:ascii="宋体" w:hAnsi="宋体" w:cs="宋体"/>
                <w:color w:val="000000"/>
                <w:kern w:val="0"/>
                <w:szCs w:val="21"/>
              </w:rPr>
              <w:t>000%</w:t>
            </w:r>
          </w:p>
        </w:tc>
      </w:tr>
      <w:tr w:rsidR="00E04483" w:rsidRPr="004C697D" w:rsidTr="00A572CA">
        <w:tc>
          <w:tcPr>
            <w:tcW w:w="50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widowControl/>
              <w:rPr>
                <w:rFonts w:ascii="宋体" w:hAnsi="宋体" w:cs="宋体"/>
                <w:color w:val="000000"/>
                <w:kern w:val="0"/>
                <w:szCs w:val="21"/>
              </w:rPr>
            </w:pPr>
            <w:r w:rsidRPr="004C697D">
              <w:rPr>
                <w:rFonts w:ascii="宋体" w:hAnsi="宋体" w:cs="宋体" w:hint="eastAsia"/>
                <w:color w:val="000000"/>
                <w:kern w:val="0"/>
                <w:szCs w:val="21"/>
              </w:rPr>
              <w:t>合计</w:t>
            </w:r>
          </w:p>
        </w:tc>
        <w:tc>
          <w:tcPr>
            <w:tcW w:w="75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widowControl/>
              <w:rPr>
                <w:rFonts w:ascii="宋体" w:hAnsi="宋体" w:cs="宋体"/>
                <w:color w:val="000000"/>
                <w:kern w:val="0"/>
                <w:szCs w:val="21"/>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widowControl/>
              <w:rPr>
                <w:rFonts w:ascii="宋体" w:hAnsi="宋体" w:cs="宋体"/>
                <w:color w:val="000000"/>
                <w:kern w:val="0"/>
                <w:szCs w:val="21"/>
              </w:rPr>
            </w:pPr>
          </w:p>
        </w:tc>
        <w:tc>
          <w:tcPr>
            <w:tcW w:w="100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jc w:val="center"/>
              <w:rPr>
                <w:rFonts w:ascii="宋体" w:hAnsi="宋体" w:cs="宋体"/>
                <w:color w:val="000000"/>
                <w:kern w:val="0"/>
                <w:szCs w:val="21"/>
              </w:rPr>
            </w:pPr>
            <w:r w:rsidRPr="004C697D">
              <w:rPr>
                <w:rFonts w:ascii="宋体" w:hAnsi="宋体" w:cs="宋体"/>
                <w:color w:val="000000"/>
                <w:kern w:val="0"/>
                <w:szCs w:val="21"/>
              </w:rPr>
              <w:t>20,185,457.51</w:t>
            </w:r>
          </w:p>
        </w:tc>
        <w:tc>
          <w:tcPr>
            <w:tcW w:w="1000" w:type="pct"/>
            <w:tcBorders>
              <w:top w:val="single" w:sz="4" w:space="0" w:color="auto"/>
              <w:left w:val="single" w:sz="4" w:space="0" w:color="auto"/>
              <w:bottom w:val="single" w:sz="4" w:space="0" w:color="auto"/>
              <w:right w:val="single" w:sz="4" w:space="0" w:color="auto"/>
            </w:tcBorders>
            <w:vAlign w:val="center"/>
          </w:tcPr>
          <w:p w:rsidR="00E04483" w:rsidRPr="004C697D" w:rsidRDefault="00E04483" w:rsidP="00A572CA">
            <w:pPr>
              <w:jc w:val="center"/>
              <w:rPr>
                <w:rFonts w:ascii="宋体" w:hAnsi="宋体" w:cs="宋体"/>
                <w:color w:val="000000"/>
                <w:kern w:val="0"/>
                <w:szCs w:val="21"/>
              </w:rPr>
            </w:pPr>
            <w:r w:rsidRPr="004C697D">
              <w:rPr>
                <w:rFonts w:ascii="宋体" w:hAnsi="宋体" w:cs="宋体"/>
                <w:color w:val="000000"/>
                <w:kern w:val="0"/>
                <w:szCs w:val="21"/>
              </w:rPr>
              <w:t>20,767,404.26</w:t>
            </w:r>
          </w:p>
        </w:tc>
        <w:tc>
          <w:tcPr>
            <w:tcW w:w="1000" w:type="pct"/>
            <w:tcBorders>
              <w:top w:val="single" w:sz="4" w:space="0" w:color="auto"/>
              <w:left w:val="single" w:sz="4" w:space="0" w:color="auto"/>
              <w:bottom w:val="single" w:sz="4" w:space="0" w:color="auto"/>
              <w:right w:val="single" w:sz="4" w:space="0" w:color="auto"/>
            </w:tcBorders>
            <w:vAlign w:val="center"/>
            <w:hideMark/>
          </w:tcPr>
          <w:p w:rsidR="00E04483" w:rsidRPr="004C697D" w:rsidRDefault="00E04483" w:rsidP="00A572CA">
            <w:pPr>
              <w:jc w:val="right"/>
              <w:rPr>
                <w:rFonts w:ascii="宋体" w:hAnsi="宋体" w:cs="宋体"/>
                <w:color w:val="000000"/>
                <w:kern w:val="0"/>
                <w:szCs w:val="21"/>
              </w:rPr>
            </w:pPr>
          </w:p>
        </w:tc>
      </w:tr>
    </w:tbl>
    <w:p w:rsidR="008E52B5" w:rsidRPr="004C697D" w:rsidRDefault="008E52B5" w:rsidP="00C92180">
      <w:pPr>
        <w:widowControl/>
        <w:jc w:val="left"/>
        <w:rPr>
          <w:rFonts w:ascii="宋体" w:hAnsi="宋体" w:cs="Arial"/>
          <w:color w:val="000000"/>
          <w:kern w:val="0"/>
          <w:szCs w:val="21"/>
        </w:rPr>
      </w:pPr>
    </w:p>
    <w:p w:rsidR="008E52B5" w:rsidRPr="004C697D" w:rsidRDefault="00D02703" w:rsidP="00B61696">
      <w:pPr>
        <w:pStyle w:val="2"/>
        <w:keepNext w:val="0"/>
        <w:keepLines w:val="0"/>
        <w:numPr>
          <w:ilvl w:val="0"/>
          <w:numId w:val="1"/>
        </w:numPr>
        <w:spacing w:beforeLines="100" w:before="312" w:afterLines="100" w:after="312" w:line="240" w:lineRule="auto"/>
        <w:jc w:val="center"/>
        <w:rPr>
          <w:rFonts w:ascii="宋体" w:eastAsia="宋体" w:hAnsi="宋体"/>
          <w:bCs w:val="0"/>
          <w:color w:val="000000"/>
          <w:sz w:val="21"/>
          <w:szCs w:val="21"/>
        </w:rPr>
      </w:pPr>
      <w:r w:rsidRPr="004C697D">
        <w:rPr>
          <w:rFonts w:ascii="宋体" w:eastAsia="宋体" w:hAnsi="宋体" w:hint="eastAsia"/>
          <w:bCs w:val="0"/>
          <w:color w:val="000000"/>
          <w:sz w:val="21"/>
          <w:szCs w:val="21"/>
        </w:rPr>
        <w:t xml:space="preserve"> </w:t>
      </w:r>
      <w:r w:rsidR="008E52B5" w:rsidRPr="004C697D">
        <w:rPr>
          <w:rFonts w:ascii="宋体" w:eastAsia="宋体" w:hAnsi="宋体" w:hint="eastAsia"/>
          <w:bCs w:val="0"/>
          <w:color w:val="000000"/>
          <w:sz w:val="21"/>
          <w:szCs w:val="21"/>
        </w:rPr>
        <w:t>备查文件目录</w:t>
      </w:r>
    </w:p>
    <w:p w:rsidR="008E52B5" w:rsidRPr="004C697D" w:rsidRDefault="008E52B5" w:rsidP="008E52B5">
      <w:pPr>
        <w:widowControl/>
        <w:tabs>
          <w:tab w:val="num" w:pos="480"/>
        </w:tabs>
        <w:jc w:val="left"/>
        <w:rPr>
          <w:rFonts w:ascii="宋体" w:hAnsi="宋体" w:cs="Arial"/>
          <w:b/>
          <w:bCs/>
          <w:color w:val="000000"/>
          <w:kern w:val="0"/>
          <w:szCs w:val="21"/>
        </w:rPr>
      </w:pPr>
    </w:p>
    <w:p w:rsidR="008E52B5" w:rsidRPr="004C697D" w:rsidRDefault="008E52B5" w:rsidP="000521E4">
      <w:pPr>
        <w:numPr>
          <w:ilvl w:val="1"/>
          <w:numId w:val="1"/>
        </w:numPr>
        <w:tabs>
          <w:tab w:val="left" w:pos="567"/>
        </w:tabs>
        <w:rPr>
          <w:rFonts w:ascii="宋体" w:hAnsi="宋体"/>
          <w:color w:val="000000"/>
          <w:szCs w:val="21"/>
        </w:rPr>
      </w:pPr>
      <w:r w:rsidRPr="004C697D">
        <w:rPr>
          <w:rFonts w:ascii="宋体" w:hAnsi="宋体" w:hint="eastAsia"/>
          <w:color w:val="000000"/>
          <w:szCs w:val="21"/>
        </w:rPr>
        <w:t>备查文件目录</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6"/>
      </w:tblGrid>
      <w:tr w:rsidR="008E52B5" w:rsidRPr="004C697D" w:rsidTr="00802B4B">
        <w:trPr>
          <w:jc w:val="center"/>
        </w:trPr>
        <w:tc>
          <w:tcPr>
            <w:tcW w:w="9826" w:type="dxa"/>
            <w:tcBorders>
              <w:top w:val="single" w:sz="4" w:space="0" w:color="auto"/>
              <w:left w:val="single" w:sz="4" w:space="0" w:color="auto"/>
              <w:bottom w:val="single" w:sz="4" w:space="0" w:color="auto"/>
              <w:right w:val="single" w:sz="4" w:space="0" w:color="auto"/>
            </w:tcBorders>
          </w:tcPr>
          <w:p w:rsidR="00234847" w:rsidRPr="004C697D" w:rsidRDefault="00234847" w:rsidP="00802B4B">
            <w:pPr>
              <w:jc w:val="left"/>
              <w:rPr>
                <w:rFonts w:ascii="宋体" w:hAnsi="宋体"/>
                <w:color w:val="000000"/>
                <w:szCs w:val="21"/>
              </w:rPr>
            </w:pPr>
            <w:r w:rsidRPr="004C697D">
              <w:rPr>
                <w:rFonts w:ascii="宋体" w:hAnsi="宋体"/>
                <w:color w:val="000000"/>
                <w:szCs w:val="21"/>
              </w:rPr>
              <w:t>1、（原）信诚中证基建工程指数分级证券投资基金相关批准文件</w:t>
            </w:r>
          </w:p>
          <w:p w:rsidR="00234847" w:rsidRPr="004C697D" w:rsidRDefault="00234847" w:rsidP="00802B4B">
            <w:pPr>
              <w:jc w:val="left"/>
              <w:rPr>
                <w:rFonts w:ascii="宋体" w:hAnsi="宋体"/>
                <w:color w:val="000000"/>
                <w:szCs w:val="21"/>
              </w:rPr>
            </w:pPr>
            <w:r w:rsidRPr="004C697D">
              <w:rPr>
                <w:rFonts w:ascii="宋体" w:hAnsi="宋体"/>
                <w:color w:val="000000"/>
                <w:szCs w:val="21"/>
              </w:rPr>
              <w:t>2、信诚基金管理公司营业执照、公司章程</w:t>
            </w:r>
          </w:p>
          <w:p w:rsidR="00234847" w:rsidRPr="004C697D" w:rsidRDefault="00234847" w:rsidP="00802B4B">
            <w:pPr>
              <w:jc w:val="left"/>
              <w:rPr>
                <w:rFonts w:ascii="宋体" w:hAnsi="宋体"/>
                <w:color w:val="000000"/>
                <w:szCs w:val="21"/>
              </w:rPr>
            </w:pPr>
            <w:r w:rsidRPr="004C697D">
              <w:rPr>
                <w:rFonts w:ascii="宋体" w:hAnsi="宋体"/>
                <w:color w:val="000000"/>
                <w:szCs w:val="21"/>
              </w:rPr>
              <w:t>3、信诚中证基建工程指数分级证券投资基金基金合同</w:t>
            </w:r>
          </w:p>
          <w:p w:rsidR="00234847" w:rsidRPr="004C697D" w:rsidRDefault="00234847" w:rsidP="00802B4B">
            <w:pPr>
              <w:jc w:val="left"/>
              <w:rPr>
                <w:rFonts w:ascii="宋体" w:hAnsi="宋体"/>
                <w:color w:val="000000"/>
                <w:szCs w:val="21"/>
              </w:rPr>
            </w:pPr>
            <w:r w:rsidRPr="004C697D">
              <w:rPr>
                <w:rFonts w:ascii="宋体" w:hAnsi="宋体"/>
                <w:color w:val="000000"/>
                <w:szCs w:val="21"/>
              </w:rPr>
              <w:t>4、信诚中证基建工程指数分级证券投资基金招募说明书</w:t>
            </w:r>
          </w:p>
          <w:p w:rsidR="00234847" w:rsidRPr="004C697D" w:rsidRDefault="00234847" w:rsidP="00802B4B">
            <w:pPr>
              <w:jc w:val="left"/>
              <w:rPr>
                <w:rFonts w:ascii="宋体" w:hAnsi="宋体"/>
                <w:color w:val="000000"/>
                <w:szCs w:val="21"/>
              </w:rPr>
            </w:pPr>
            <w:r w:rsidRPr="004C697D">
              <w:rPr>
                <w:rFonts w:ascii="宋体" w:hAnsi="宋体"/>
                <w:color w:val="000000"/>
                <w:szCs w:val="21"/>
              </w:rPr>
              <w:t>5、信诚中证基建工程指数型证券投资基金(LOF)基金合同</w:t>
            </w:r>
          </w:p>
          <w:p w:rsidR="00234847" w:rsidRPr="004C697D" w:rsidRDefault="00234847" w:rsidP="00802B4B">
            <w:pPr>
              <w:jc w:val="left"/>
              <w:rPr>
                <w:rFonts w:ascii="宋体" w:hAnsi="宋体"/>
                <w:color w:val="000000"/>
                <w:szCs w:val="21"/>
              </w:rPr>
            </w:pPr>
            <w:r w:rsidRPr="004C697D">
              <w:rPr>
                <w:rFonts w:ascii="宋体" w:hAnsi="宋体"/>
                <w:color w:val="000000"/>
                <w:szCs w:val="21"/>
              </w:rPr>
              <w:t>6、信诚中证基建工程指数型证券投资基金(LOF)招募说明书</w:t>
            </w:r>
          </w:p>
          <w:p w:rsidR="008E52B5" w:rsidRPr="004C697D" w:rsidRDefault="00234847" w:rsidP="00802B4B">
            <w:pPr>
              <w:jc w:val="left"/>
              <w:rPr>
                <w:rFonts w:ascii="宋体" w:hAnsi="宋体"/>
                <w:color w:val="000000"/>
                <w:szCs w:val="21"/>
              </w:rPr>
            </w:pPr>
            <w:r w:rsidRPr="004C697D">
              <w:rPr>
                <w:rFonts w:ascii="宋体" w:hAnsi="宋体"/>
                <w:color w:val="000000"/>
                <w:szCs w:val="21"/>
              </w:rPr>
              <w:t>7、本报告期内按照规定披露的各项公告</w:t>
            </w:r>
          </w:p>
        </w:tc>
      </w:tr>
    </w:tbl>
    <w:p w:rsidR="008E52B5" w:rsidRPr="004C697D" w:rsidRDefault="008E52B5" w:rsidP="008E52B5">
      <w:pPr>
        <w:jc w:val="left"/>
        <w:rPr>
          <w:rFonts w:ascii="宋体" w:hAnsi="宋体"/>
          <w:color w:val="000000"/>
          <w:szCs w:val="21"/>
        </w:rPr>
      </w:pPr>
    </w:p>
    <w:p w:rsidR="008E52B5" w:rsidRPr="004C697D" w:rsidRDefault="008E52B5" w:rsidP="000521E4">
      <w:pPr>
        <w:numPr>
          <w:ilvl w:val="1"/>
          <w:numId w:val="1"/>
        </w:numPr>
        <w:tabs>
          <w:tab w:val="left" w:pos="567"/>
        </w:tabs>
        <w:rPr>
          <w:rFonts w:ascii="宋体" w:hAnsi="宋体"/>
          <w:color w:val="000000"/>
          <w:szCs w:val="21"/>
        </w:rPr>
      </w:pPr>
      <w:r w:rsidRPr="004C697D">
        <w:rPr>
          <w:rFonts w:ascii="宋体" w:hAnsi="宋体" w:hint="eastAsia"/>
          <w:color w:val="000000"/>
          <w:szCs w:val="21"/>
        </w:rPr>
        <w:lastRenderedPageBreak/>
        <w:t>存放地点</w:t>
      </w:r>
    </w:p>
    <w:p w:rsidR="00234847" w:rsidRPr="004C697D" w:rsidRDefault="00234847" w:rsidP="00C223F7">
      <w:pPr>
        <w:ind w:firstLineChars="200" w:firstLine="420"/>
        <w:jc w:val="left"/>
        <w:rPr>
          <w:rFonts w:ascii="宋体" w:hAnsi="宋体"/>
          <w:color w:val="000000"/>
          <w:szCs w:val="21"/>
        </w:rPr>
      </w:pPr>
      <w:r w:rsidRPr="004C697D">
        <w:rPr>
          <w:rFonts w:ascii="宋体" w:hAnsi="宋体" w:hint="eastAsia"/>
          <w:color w:val="000000"/>
          <w:szCs w:val="21"/>
        </w:rPr>
        <w:t>信诚基金管理有限公司办公地</w:t>
      </w:r>
      <w:r w:rsidRPr="004C697D">
        <w:rPr>
          <w:rFonts w:ascii="宋体" w:hAnsi="宋体"/>
          <w:color w:val="000000"/>
          <w:szCs w:val="21"/>
        </w:rPr>
        <w:t>--上海市浦东新区世纪大道8号上海国金中心汇丰银行大楼9层。</w:t>
      </w:r>
    </w:p>
    <w:p w:rsidR="008E52B5" w:rsidRPr="004C697D" w:rsidRDefault="008E52B5" w:rsidP="00C223F7">
      <w:pPr>
        <w:ind w:firstLineChars="200" w:firstLine="420"/>
        <w:jc w:val="left"/>
        <w:rPr>
          <w:rFonts w:ascii="宋体" w:hAnsi="宋体"/>
          <w:color w:val="000000"/>
          <w:szCs w:val="21"/>
        </w:rPr>
      </w:pPr>
    </w:p>
    <w:p w:rsidR="008E52B5" w:rsidRPr="004C697D" w:rsidRDefault="008E52B5" w:rsidP="000521E4">
      <w:pPr>
        <w:numPr>
          <w:ilvl w:val="1"/>
          <w:numId w:val="1"/>
        </w:numPr>
        <w:tabs>
          <w:tab w:val="left" w:pos="567"/>
        </w:tabs>
        <w:rPr>
          <w:rFonts w:ascii="宋体" w:hAnsi="宋体"/>
          <w:color w:val="000000"/>
          <w:szCs w:val="21"/>
        </w:rPr>
      </w:pPr>
      <w:r w:rsidRPr="004C697D">
        <w:rPr>
          <w:rFonts w:ascii="宋体" w:hAnsi="宋体" w:hint="eastAsia"/>
          <w:color w:val="000000"/>
          <w:szCs w:val="21"/>
        </w:rPr>
        <w:t>查阅方式</w:t>
      </w:r>
    </w:p>
    <w:p w:rsidR="00234847" w:rsidRPr="004C697D" w:rsidRDefault="00234847" w:rsidP="008E52B5">
      <w:pPr>
        <w:ind w:firstLineChars="200" w:firstLine="420"/>
        <w:jc w:val="left"/>
        <w:rPr>
          <w:rFonts w:ascii="宋体" w:hAnsi="宋体"/>
          <w:color w:val="000000"/>
          <w:szCs w:val="21"/>
        </w:rPr>
      </w:pPr>
      <w:r w:rsidRPr="004C697D">
        <w:rPr>
          <w:rFonts w:ascii="宋体" w:hAnsi="宋体" w:hint="eastAsia"/>
          <w:color w:val="000000"/>
          <w:szCs w:val="21"/>
        </w:rPr>
        <w:t>投资者可在营业时间至公司办公地点免费查阅，也可按工本费购买复印件。</w:t>
      </w:r>
    </w:p>
    <w:p w:rsidR="00234847" w:rsidRPr="004C697D" w:rsidRDefault="00234847" w:rsidP="008E52B5">
      <w:pPr>
        <w:ind w:firstLineChars="200" w:firstLine="420"/>
        <w:jc w:val="left"/>
        <w:rPr>
          <w:rFonts w:ascii="宋体" w:hAnsi="宋体"/>
          <w:color w:val="000000"/>
          <w:szCs w:val="21"/>
        </w:rPr>
      </w:pPr>
      <w:r w:rsidRPr="004C697D">
        <w:rPr>
          <w:rFonts w:ascii="宋体" w:hAnsi="宋体" w:hint="eastAsia"/>
          <w:color w:val="000000"/>
          <w:szCs w:val="21"/>
        </w:rPr>
        <w:t>亦可通过公司网站查阅，公司网址为</w:t>
      </w:r>
      <w:r w:rsidRPr="004C697D">
        <w:rPr>
          <w:rFonts w:ascii="宋体" w:hAnsi="宋体"/>
          <w:color w:val="000000"/>
          <w:szCs w:val="21"/>
        </w:rPr>
        <w:t>www.xcfunds.com。</w:t>
      </w:r>
    </w:p>
    <w:p w:rsidR="008E52B5" w:rsidRPr="004C697D" w:rsidRDefault="008E52B5" w:rsidP="008E52B5">
      <w:pPr>
        <w:ind w:firstLineChars="200" w:firstLine="420"/>
        <w:jc w:val="left"/>
        <w:rPr>
          <w:rFonts w:ascii="宋体" w:hAnsi="宋体"/>
          <w:color w:val="000000"/>
          <w:szCs w:val="21"/>
        </w:rPr>
      </w:pPr>
    </w:p>
    <w:p w:rsidR="008E52B5" w:rsidRPr="004C697D" w:rsidRDefault="008E52B5" w:rsidP="008E52B5">
      <w:pPr>
        <w:jc w:val="left"/>
        <w:rPr>
          <w:rFonts w:ascii="宋体" w:hAnsi="宋体"/>
          <w:color w:val="000000"/>
          <w:szCs w:val="21"/>
        </w:rPr>
      </w:pPr>
    </w:p>
    <w:p w:rsidR="008E52B5" w:rsidRPr="004C697D" w:rsidRDefault="008E52B5" w:rsidP="008E52B5">
      <w:pPr>
        <w:jc w:val="left"/>
        <w:rPr>
          <w:rFonts w:ascii="宋体" w:hAnsi="宋体"/>
          <w:color w:val="000000"/>
          <w:szCs w:val="21"/>
        </w:rPr>
      </w:pPr>
    </w:p>
    <w:p w:rsidR="008E52B5" w:rsidRPr="004C697D" w:rsidRDefault="008E52B5" w:rsidP="008E52B5">
      <w:pPr>
        <w:jc w:val="left"/>
        <w:rPr>
          <w:rFonts w:ascii="宋体" w:hAnsi="宋体"/>
          <w:color w:val="000000"/>
          <w:szCs w:val="21"/>
        </w:rPr>
      </w:pPr>
    </w:p>
    <w:p w:rsidR="00353F12" w:rsidRPr="004C697D" w:rsidRDefault="00234847" w:rsidP="00F22999">
      <w:pPr>
        <w:ind w:firstLineChars="2400" w:firstLine="5040"/>
        <w:jc w:val="right"/>
        <w:rPr>
          <w:rFonts w:ascii="宋体" w:hAnsi="宋体"/>
          <w:color w:val="000000"/>
          <w:szCs w:val="21"/>
        </w:rPr>
      </w:pPr>
      <w:r w:rsidRPr="004C697D">
        <w:rPr>
          <w:rFonts w:ascii="宋体" w:hAnsi="宋体" w:hint="eastAsia"/>
          <w:color w:val="000000"/>
          <w:szCs w:val="21"/>
        </w:rPr>
        <w:t>信诚基金管理有限公司</w:t>
      </w:r>
      <w:r w:rsidR="008E52B5" w:rsidRPr="004C697D">
        <w:rPr>
          <w:rFonts w:ascii="宋体" w:hAnsi="宋体" w:hint="eastAsia"/>
          <w:color w:val="000000"/>
          <w:szCs w:val="21"/>
        </w:rPr>
        <w:t xml:space="preserve"> </w:t>
      </w:r>
    </w:p>
    <w:p w:rsidR="008E52B5" w:rsidRPr="00F22999" w:rsidRDefault="00234847" w:rsidP="00F22999">
      <w:pPr>
        <w:ind w:firstLineChars="2400" w:firstLine="5040"/>
        <w:jc w:val="right"/>
        <w:rPr>
          <w:rFonts w:ascii="宋体" w:hAnsi="宋体"/>
          <w:color w:val="000000"/>
          <w:szCs w:val="21"/>
        </w:rPr>
      </w:pPr>
      <w:r w:rsidRPr="004C697D">
        <w:rPr>
          <w:rFonts w:ascii="宋体" w:hAnsi="宋体"/>
          <w:color w:val="000000"/>
          <w:szCs w:val="21"/>
        </w:rPr>
        <w:t>2016年10月26日</w:t>
      </w:r>
      <w:r w:rsidR="008E52B5" w:rsidRPr="00F22999">
        <w:rPr>
          <w:rFonts w:ascii="宋体" w:hAnsi="宋体" w:hint="eastAsia"/>
          <w:color w:val="000000"/>
          <w:szCs w:val="21"/>
        </w:rPr>
        <w:t xml:space="preserve">                                              </w:t>
      </w:r>
    </w:p>
    <w:p w:rsidR="00214AAC" w:rsidRPr="00707D64" w:rsidRDefault="00214AAC">
      <w:pPr>
        <w:rPr>
          <w:rFonts w:ascii="宋体" w:hAnsi="宋体"/>
        </w:rPr>
      </w:pPr>
    </w:p>
    <w:sectPr w:rsidR="00214AAC" w:rsidRPr="00707D64" w:rsidSect="008E52B5">
      <w:headerReference w:type="default" r:id="rId10"/>
      <w:footerReference w:type="default" r:id="rId11"/>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ED" w:rsidRDefault="00FF3DED">
      <w:r>
        <w:separator/>
      </w:r>
    </w:p>
  </w:endnote>
  <w:endnote w:type="continuationSeparator" w:id="0">
    <w:p w:rsidR="00FF3DED" w:rsidRDefault="00FF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96" w:rsidRDefault="00B61696" w:rsidP="003D7C6A">
    <w:pPr>
      <w:pStyle w:val="a8"/>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400B73">
      <w:rPr>
        <w:noProof/>
        <w:kern w:val="0"/>
        <w:szCs w:val="21"/>
      </w:rPr>
      <w:t>15</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ED" w:rsidRDefault="00FF3DED">
      <w:r>
        <w:separator/>
      </w:r>
    </w:p>
  </w:footnote>
  <w:footnote w:type="continuationSeparator" w:id="0">
    <w:p w:rsidR="00FF3DED" w:rsidRDefault="00FF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96" w:rsidRDefault="00B61696" w:rsidP="00402C94">
    <w:pPr>
      <w:pStyle w:val="a7"/>
      <w:jc w:val="right"/>
    </w:pPr>
    <w:r>
      <w:rPr>
        <w:rFonts w:hint="eastAsia"/>
      </w:rPr>
      <w:t>信诚中证基建工程指数型证券投资基金</w:t>
    </w:r>
    <w:r>
      <w:rPr>
        <w:rFonts w:hint="eastAsia"/>
      </w:rPr>
      <w:t>(LOF)(</w:t>
    </w:r>
    <w:r>
      <w:rPr>
        <w:rFonts w:hint="eastAsia"/>
      </w:rPr>
      <w:t>原信诚中证基建工程指数分级证券投资基金转型</w:t>
    </w:r>
    <w:r>
      <w:rPr>
        <w:rFonts w:hint="eastAsia"/>
      </w:rPr>
      <w:t>)2016</w:t>
    </w:r>
    <w:r>
      <w:rPr>
        <w:rFonts w:hint="eastAsia"/>
      </w:rPr>
      <w:t>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D6B"/>
    <w:multiLevelType w:val="multilevel"/>
    <w:tmpl w:val="4C98C220"/>
    <w:lvl w:ilvl="0">
      <w:start w:val="1"/>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rPr>
    </w:lvl>
    <w:lvl w:ilvl="2">
      <w:start w:val="1"/>
      <w:numFmt w:val="decimal"/>
      <w:lvlText w:val="%1.%2.%3"/>
      <w:lvlJc w:val="left"/>
      <w:pPr>
        <w:ind w:left="1418" w:hanging="1418"/>
      </w:pPr>
      <w:rPr>
        <w:rFonts w:ascii="宋体" w:eastAsia="宋体" w:hAnsi="宋体" w:hint="eastAsia"/>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B012C5B"/>
    <w:multiLevelType w:val="multilevel"/>
    <w:tmpl w:val="BB50A608"/>
    <w:lvl w:ilvl="0">
      <w:start w:val="5"/>
      <w:numFmt w:val="decimal"/>
      <w:lvlText w:val="%1"/>
      <w:lvlJc w:val="left"/>
      <w:pPr>
        <w:ind w:left="630" w:hanging="630"/>
      </w:pPr>
      <w:rPr>
        <w:rFonts w:hint="default"/>
      </w:rPr>
    </w:lvl>
    <w:lvl w:ilvl="1">
      <w:start w:val="10"/>
      <w:numFmt w:val="decimal"/>
      <w:lvlText w:val="%1.%2"/>
      <w:lvlJc w:val="left"/>
      <w:pPr>
        <w:ind w:left="892" w:hanging="630"/>
      </w:pPr>
      <w:rPr>
        <w:rFonts w:hint="default"/>
      </w:rPr>
    </w:lvl>
    <w:lvl w:ilvl="2">
      <w:start w:val="3"/>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
    <w:nsid w:val="280213E8"/>
    <w:multiLevelType w:val="multilevel"/>
    <w:tmpl w:val="C9381DA2"/>
    <w:lvl w:ilvl="0">
      <w:start w:val="5"/>
      <w:numFmt w:val="decimal"/>
      <w:lvlText w:val="%1"/>
      <w:lvlJc w:val="left"/>
      <w:pPr>
        <w:ind w:left="630" w:hanging="630"/>
      </w:pPr>
      <w:rPr>
        <w:rFonts w:hint="default"/>
      </w:rPr>
    </w:lvl>
    <w:lvl w:ilvl="1">
      <w:start w:val="10"/>
      <w:numFmt w:val="decimal"/>
      <w:lvlText w:val="%1.%2"/>
      <w:lvlJc w:val="left"/>
      <w:pPr>
        <w:ind w:left="840" w:hanging="63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3">
    <w:nsid w:val="2D3168FC"/>
    <w:multiLevelType w:val="multilevel"/>
    <w:tmpl w:val="C772E7BE"/>
    <w:lvl w:ilvl="0">
      <w:start w:val="5"/>
      <w:numFmt w:val="decimal"/>
      <w:lvlText w:val="%1"/>
      <w:lvlJc w:val="left"/>
      <w:pPr>
        <w:ind w:left="630" w:hanging="630"/>
      </w:pPr>
      <w:rPr>
        <w:rFonts w:hint="default"/>
      </w:rPr>
    </w:lvl>
    <w:lvl w:ilvl="1">
      <w:start w:val="11"/>
      <w:numFmt w:val="decimal"/>
      <w:lvlText w:val="%1.%2"/>
      <w:lvlJc w:val="left"/>
      <w:pPr>
        <w:ind w:left="630" w:hanging="63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EAA402F"/>
    <w:multiLevelType w:val="multilevel"/>
    <w:tmpl w:val="10ACDE9A"/>
    <w:lvl w:ilvl="0">
      <w:start w:val="1"/>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rPr>
    </w:lvl>
    <w:lvl w:ilvl="2">
      <w:start w:val="1"/>
      <w:numFmt w:val="decimal"/>
      <w:lvlText w:val="%1.%2.%3"/>
      <w:lvlJc w:val="left"/>
      <w:pPr>
        <w:ind w:left="1418" w:hanging="1418"/>
      </w:pPr>
      <w:rPr>
        <w:rFonts w:ascii="宋体" w:eastAsia="宋体" w:hAnsi="宋体" w:hint="eastAsia"/>
        <w:b/>
      </w:rPr>
    </w:lvl>
    <w:lvl w:ilvl="3">
      <w:start w:val="1"/>
      <w:numFmt w:val="decimal"/>
      <w:lvlText w:val="%1.%2.%3.%4"/>
      <w:lvlJc w:val="left"/>
      <w:pPr>
        <w:ind w:left="1984" w:hanging="1984"/>
      </w:pPr>
      <w:rPr>
        <w:b/>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77AD7438"/>
    <w:multiLevelType w:val="multilevel"/>
    <w:tmpl w:val="6514171C"/>
    <w:lvl w:ilvl="0">
      <w:start w:val="1"/>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sz w:val="21"/>
        <w:szCs w:val="21"/>
      </w:rPr>
    </w:lvl>
    <w:lvl w:ilvl="2">
      <w:start w:val="1"/>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7CE369B4"/>
    <w:multiLevelType w:val="multilevel"/>
    <w:tmpl w:val="B24C8DCE"/>
    <w:lvl w:ilvl="0">
      <w:start w:val="5"/>
      <w:numFmt w:val="decimal"/>
      <w:lvlText w:val="%1"/>
      <w:lvlJc w:val="left"/>
      <w:pPr>
        <w:ind w:left="525" w:hanging="525"/>
      </w:pPr>
      <w:rPr>
        <w:rFonts w:hint="default"/>
      </w:rPr>
    </w:lvl>
    <w:lvl w:ilvl="1">
      <w:start w:val="9"/>
      <w:numFmt w:val="decimal"/>
      <w:lvlText w:val="%1.%2"/>
      <w:lvlJc w:val="left"/>
      <w:pPr>
        <w:ind w:left="735" w:hanging="525"/>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7">
    <w:nsid w:val="7CF0604F"/>
    <w:multiLevelType w:val="multilevel"/>
    <w:tmpl w:val="EFC62830"/>
    <w:lvl w:ilvl="0">
      <w:start w:val="1"/>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rPr>
    </w:lvl>
    <w:lvl w:ilvl="2">
      <w:start w:val="1"/>
      <w:numFmt w:val="decimal"/>
      <w:lvlText w:val="%1.%2.%3"/>
      <w:lvlJc w:val="left"/>
      <w:pPr>
        <w:ind w:left="1418" w:hanging="1418"/>
      </w:pPr>
      <w:rPr>
        <w:rFonts w:ascii="宋体" w:eastAsia="宋体" w:hAnsi="宋体"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7DD93BC6"/>
    <w:multiLevelType w:val="multilevel"/>
    <w:tmpl w:val="D73239AA"/>
    <w:lvl w:ilvl="0">
      <w:start w:val="1"/>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rPr>
    </w:lvl>
    <w:lvl w:ilvl="2">
      <w:start w:val="1"/>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95"/>
    <w:rsid w:val="00046ED0"/>
    <w:rsid w:val="000521E4"/>
    <w:rsid w:val="00052CE0"/>
    <w:rsid w:val="000815F8"/>
    <w:rsid w:val="00094388"/>
    <w:rsid w:val="000A1621"/>
    <w:rsid w:val="000A550B"/>
    <w:rsid w:val="000A5C2B"/>
    <w:rsid w:val="000C21FE"/>
    <w:rsid w:val="000D696C"/>
    <w:rsid w:val="000E59E4"/>
    <w:rsid w:val="00134F60"/>
    <w:rsid w:val="00136671"/>
    <w:rsid w:val="0016238C"/>
    <w:rsid w:val="001704D0"/>
    <w:rsid w:val="00175C2C"/>
    <w:rsid w:val="001964FC"/>
    <w:rsid w:val="0019748E"/>
    <w:rsid w:val="001C487D"/>
    <w:rsid w:val="00214AAC"/>
    <w:rsid w:val="00234847"/>
    <w:rsid w:val="002411D6"/>
    <w:rsid w:val="0028691E"/>
    <w:rsid w:val="002A316A"/>
    <w:rsid w:val="002C34DB"/>
    <w:rsid w:val="002F1A21"/>
    <w:rsid w:val="00300995"/>
    <w:rsid w:val="00302598"/>
    <w:rsid w:val="00327FCD"/>
    <w:rsid w:val="00336AED"/>
    <w:rsid w:val="00345C6F"/>
    <w:rsid w:val="003528E1"/>
    <w:rsid w:val="00353F12"/>
    <w:rsid w:val="00360AD4"/>
    <w:rsid w:val="00371735"/>
    <w:rsid w:val="00375318"/>
    <w:rsid w:val="003956C4"/>
    <w:rsid w:val="003A6838"/>
    <w:rsid w:val="003D78D8"/>
    <w:rsid w:val="003D7A0E"/>
    <w:rsid w:val="003D7C6A"/>
    <w:rsid w:val="003E6F5B"/>
    <w:rsid w:val="003F0984"/>
    <w:rsid w:val="00400B73"/>
    <w:rsid w:val="00402C94"/>
    <w:rsid w:val="00426EEB"/>
    <w:rsid w:val="00495F47"/>
    <w:rsid w:val="004A7E74"/>
    <w:rsid w:val="004B1736"/>
    <w:rsid w:val="004B227A"/>
    <w:rsid w:val="004B45A3"/>
    <w:rsid w:val="004C050F"/>
    <w:rsid w:val="004C697D"/>
    <w:rsid w:val="004E7064"/>
    <w:rsid w:val="004F425F"/>
    <w:rsid w:val="005026BD"/>
    <w:rsid w:val="005079B1"/>
    <w:rsid w:val="005271E5"/>
    <w:rsid w:val="0058182C"/>
    <w:rsid w:val="005836FF"/>
    <w:rsid w:val="005A7B99"/>
    <w:rsid w:val="005D3F36"/>
    <w:rsid w:val="005E4144"/>
    <w:rsid w:val="005F338B"/>
    <w:rsid w:val="005F5DC7"/>
    <w:rsid w:val="005F60E7"/>
    <w:rsid w:val="00600F24"/>
    <w:rsid w:val="00614974"/>
    <w:rsid w:val="0064762C"/>
    <w:rsid w:val="0065606E"/>
    <w:rsid w:val="006B4B68"/>
    <w:rsid w:val="006D0B8D"/>
    <w:rsid w:val="006E53DB"/>
    <w:rsid w:val="00707D64"/>
    <w:rsid w:val="0072409F"/>
    <w:rsid w:val="0072410C"/>
    <w:rsid w:val="00726D2C"/>
    <w:rsid w:val="00727033"/>
    <w:rsid w:val="007565D3"/>
    <w:rsid w:val="00773922"/>
    <w:rsid w:val="00784177"/>
    <w:rsid w:val="00797C4B"/>
    <w:rsid w:val="007B681D"/>
    <w:rsid w:val="007D2509"/>
    <w:rsid w:val="007F0A01"/>
    <w:rsid w:val="00802B4B"/>
    <w:rsid w:val="00822739"/>
    <w:rsid w:val="0083753A"/>
    <w:rsid w:val="0084357A"/>
    <w:rsid w:val="00881C45"/>
    <w:rsid w:val="0089117F"/>
    <w:rsid w:val="00893579"/>
    <w:rsid w:val="008B5334"/>
    <w:rsid w:val="008C2712"/>
    <w:rsid w:val="008D0BFF"/>
    <w:rsid w:val="008E52B5"/>
    <w:rsid w:val="008F4988"/>
    <w:rsid w:val="0090213A"/>
    <w:rsid w:val="00917FE2"/>
    <w:rsid w:val="00973C68"/>
    <w:rsid w:val="00980327"/>
    <w:rsid w:val="009A7B40"/>
    <w:rsid w:val="009C206F"/>
    <w:rsid w:val="009C2483"/>
    <w:rsid w:val="009F3BB0"/>
    <w:rsid w:val="00A454E4"/>
    <w:rsid w:val="00A545B6"/>
    <w:rsid w:val="00A660EC"/>
    <w:rsid w:val="00AC7CBF"/>
    <w:rsid w:val="00AD3D20"/>
    <w:rsid w:val="00AF146E"/>
    <w:rsid w:val="00B053E8"/>
    <w:rsid w:val="00B06195"/>
    <w:rsid w:val="00B4247D"/>
    <w:rsid w:val="00B45591"/>
    <w:rsid w:val="00B50B0A"/>
    <w:rsid w:val="00B5525B"/>
    <w:rsid w:val="00B61696"/>
    <w:rsid w:val="00B72053"/>
    <w:rsid w:val="00B86A09"/>
    <w:rsid w:val="00BA619B"/>
    <w:rsid w:val="00BB13A9"/>
    <w:rsid w:val="00BB3B17"/>
    <w:rsid w:val="00BC1731"/>
    <w:rsid w:val="00C223F7"/>
    <w:rsid w:val="00C45396"/>
    <w:rsid w:val="00C80AD3"/>
    <w:rsid w:val="00C92180"/>
    <w:rsid w:val="00CB3F49"/>
    <w:rsid w:val="00CC0356"/>
    <w:rsid w:val="00CD2180"/>
    <w:rsid w:val="00CF123D"/>
    <w:rsid w:val="00D02703"/>
    <w:rsid w:val="00D27EEB"/>
    <w:rsid w:val="00DA2B8D"/>
    <w:rsid w:val="00DB74AF"/>
    <w:rsid w:val="00DD2395"/>
    <w:rsid w:val="00DD6BAA"/>
    <w:rsid w:val="00DE30A1"/>
    <w:rsid w:val="00E04483"/>
    <w:rsid w:val="00E21DAD"/>
    <w:rsid w:val="00E23DEC"/>
    <w:rsid w:val="00E44A27"/>
    <w:rsid w:val="00E504D9"/>
    <w:rsid w:val="00E568CC"/>
    <w:rsid w:val="00E57D51"/>
    <w:rsid w:val="00E7204C"/>
    <w:rsid w:val="00E917D6"/>
    <w:rsid w:val="00EC3AB5"/>
    <w:rsid w:val="00EE7F3C"/>
    <w:rsid w:val="00F22999"/>
    <w:rsid w:val="00F26B1E"/>
    <w:rsid w:val="00F3540F"/>
    <w:rsid w:val="00F37906"/>
    <w:rsid w:val="00F56753"/>
    <w:rsid w:val="00F831B6"/>
    <w:rsid w:val="00FA0906"/>
    <w:rsid w:val="00FA7632"/>
    <w:rsid w:val="00FC3C58"/>
    <w:rsid w:val="00FC43FF"/>
    <w:rsid w:val="00FD42E2"/>
    <w:rsid w:val="00FF3D15"/>
    <w:rsid w:val="00FF3D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2B5"/>
    <w:pPr>
      <w:widowControl w:val="0"/>
      <w:jc w:val="both"/>
    </w:pPr>
    <w:rPr>
      <w:kern w:val="2"/>
      <w:sz w:val="21"/>
      <w:szCs w:val="24"/>
    </w:rPr>
  </w:style>
  <w:style w:type="paragraph" w:styleId="2">
    <w:name w:val="heading 2"/>
    <w:basedOn w:val="a"/>
    <w:next w:val="a"/>
    <w:link w:val="2Char"/>
    <w:qFormat/>
    <w:rsid w:val="008E52B5"/>
    <w:pPr>
      <w:keepNext/>
      <w:keepLines/>
      <w:spacing w:before="260" w:after="260" w:line="408"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52B5"/>
    <w:pPr>
      <w:widowControl/>
      <w:spacing w:before="100" w:beforeAutospacing="1" w:after="100" w:afterAutospacing="1"/>
      <w:jc w:val="left"/>
    </w:pPr>
    <w:rPr>
      <w:rFonts w:ascii="宋体" w:hAnsi="宋体"/>
      <w:kern w:val="0"/>
      <w:sz w:val="24"/>
    </w:rPr>
  </w:style>
  <w:style w:type="paragraph" w:styleId="a4">
    <w:name w:val="Title"/>
    <w:basedOn w:val="a"/>
    <w:qFormat/>
    <w:rsid w:val="008E52B5"/>
    <w:pPr>
      <w:spacing w:before="240" w:after="60"/>
      <w:jc w:val="center"/>
      <w:outlineLvl w:val="0"/>
    </w:pPr>
    <w:rPr>
      <w:rFonts w:ascii="Arial" w:hAnsi="Arial" w:cs="Arial"/>
      <w:b/>
      <w:bCs/>
      <w:sz w:val="32"/>
      <w:szCs w:val="32"/>
    </w:rPr>
  </w:style>
  <w:style w:type="paragraph" w:styleId="a5">
    <w:name w:val="Body Text Indent"/>
    <w:basedOn w:val="a"/>
    <w:rsid w:val="008E52B5"/>
    <w:pPr>
      <w:widowControl/>
      <w:spacing w:line="360" w:lineRule="auto"/>
      <w:ind w:firstLineChars="197" w:firstLine="394"/>
      <w:jc w:val="left"/>
    </w:pPr>
    <w:rPr>
      <w:kern w:val="0"/>
      <w:sz w:val="20"/>
      <w:szCs w:val="20"/>
    </w:rPr>
  </w:style>
  <w:style w:type="paragraph" w:customStyle="1" w:styleId="Char">
    <w:name w:val="Char"/>
    <w:basedOn w:val="a"/>
    <w:autoRedefine/>
    <w:rsid w:val="008E52B5"/>
    <w:pPr>
      <w:tabs>
        <w:tab w:val="num" w:pos="840"/>
      </w:tabs>
      <w:adjustRightInd w:val="0"/>
    </w:pPr>
    <w:rPr>
      <w:color w:val="000000"/>
      <w:kern w:val="0"/>
      <w:sz w:val="24"/>
    </w:rPr>
  </w:style>
  <w:style w:type="paragraph" w:customStyle="1" w:styleId="xl33">
    <w:name w:val="xl33"/>
    <w:basedOn w:val="a"/>
    <w:rsid w:val="008E52B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table" w:styleId="a6">
    <w:name w:val="Table Grid"/>
    <w:basedOn w:val="a1"/>
    <w:rsid w:val="008E52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402C94"/>
    <w:pPr>
      <w:pBdr>
        <w:bottom w:val="single" w:sz="6" w:space="1" w:color="auto"/>
      </w:pBdr>
      <w:tabs>
        <w:tab w:val="center" w:pos="4153"/>
        <w:tab w:val="right" w:pos="8306"/>
      </w:tabs>
      <w:snapToGrid w:val="0"/>
      <w:jc w:val="center"/>
    </w:pPr>
    <w:rPr>
      <w:sz w:val="18"/>
      <w:szCs w:val="18"/>
    </w:rPr>
  </w:style>
  <w:style w:type="paragraph" w:styleId="a8">
    <w:name w:val="footer"/>
    <w:basedOn w:val="a"/>
    <w:rsid w:val="00402C94"/>
    <w:pPr>
      <w:tabs>
        <w:tab w:val="center" w:pos="4153"/>
        <w:tab w:val="right" w:pos="8306"/>
      </w:tabs>
      <w:snapToGrid w:val="0"/>
      <w:jc w:val="left"/>
    </w:pPr>
    <w:rPr>
      <w:sz w:val="18"/>
      <w:szCs w:val="18"/>
    </w:rPr>
  </w:style>
  <w:style w:type="paragraph" w:customStyle="1" w:styleId="CharCharCharCharCharChar1CharCharChar">
    <w:name w:val="Char Char Char Char Char Char1 Char Char Char"/>
    <w:basedOn w:val="a"/>
    <w:rsid w:val="00707D64"/>
    <w:pPr>
      <w:autoSpaceDE w:val="0"/>
      <w:autoSpaceDN w:val="0"/>
      <w:adjustRightInd w:val="0"/>
      <w:jc w:val="left"/>
    </w:pPr>
    <w:rPr>
      <w:rFonts w:ascii="宋体"/>
      <w:kern w:val="0"/>
      <w:sz w:val="34"/>
      <w:szCs w:val="20"/>
    </w:rPr>
  </w:style>
  <w:style w:type="paragraph" w:styleId="a9">
    <w:name w:val="Document Map"/>
    <w:basedOn w:val="a"/>
    <w:semiHidden/>
    <w:rsid w:val="00375318"/>
    <w:pPr>
      <w:shd w:val="clear" w:color="auto" w:fill="000080"/>
    </w:pPr>
  </w:style>
  <w:style w:type="character" w:customStyle="1" w:styleId="2Char">
    <w:name w:val="标题 2 Char"/>
    <w:basedOn w:val="a0"/>
    <w:link w:val="2"/>
    <w:rsid w:val="003D7A0E"/>
    <w:rPr>
      <w:rFonts w:ascii="Arial" w:eastAsia="黑体" w:hAnsi="Arial"/>
      <w:b/>
      <w:bCs/>
      <w:kern w:val="2"/>
      <w:sz w:val="32"/>
      <w:szCs w:val="32"/>
    </w:rPr>
  </w:style>
  <w:style w:type="paragraph" w:styleId="aa">
    <w:name w:val="Balloon Text"/>
    <w:basedOn w:val="a"/>
    <w:link w:val="Char0"/>
    <w:rsid w:val="00234847"/>
    <w:rPr>
      <w:sz w:val="18"/>
      <w:szCs w:val="18"/>
    </w:rPr>
  </w:style>
  <w:style w:type="character" w:customStyle="1" w:styleId="Char0">
    <w:name w:val="批注框文本 Char"/>
    <w:basedOn w:val="a0"/>
    <w:link w:val="aa"/>
    <w:rsid w:val="0023484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2B5"/>
    <w:pPr>
      <w:widowControl w:val="0"/>
      <w:jc w:val="both"/>
    </w:pPr>
    <w:rPr>
      <w:kern w:val="2"/>
      <w:sz w:val="21"/>
      <w:szCs w:val="24"/>
    </w:rPr>
  </w:style>
  <w:style w:type="paragraph" w:styleId="2">
    <w:name w:val="heading 2"/>
    <w:basedOn w:val="a"/>
    <w:next w:val="a"/>
    <w:link w:val="2Char"/>
    <w:qFormat/>
    <w:rsid w:val="008E52B5"/>
    <w:pPr>
      <w:keepNext/>
      <w:keepLines/>
      <w:spacing w:before="260" w:after="260" w:line="408"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52B5"/>
    <w:pPr>
      <w:widowControl/>
      <w:spacing w:before="100" w:beforeAutospacing="1" w:after="100" w:afterAutospacing="1"/>
      <w:jc w:val="left"/>
    </w:pPr>
    <w:rPr>
      <w:rFonts w:ascii="宋体" w:hAnsi="宋体"/>
      <w:kern w:val="0"/>
      <w:sz w:val="24"/>
    </w:rPr>
  </w:style>
  <w:style w:type="paragraph" w:styleId="a4">
    <w:name w:val="Title"/>
    <w:basedOn w:val="a"/>
    <w:qFormat/>
    <w:rsid w:val="008E52B5"/>
    <w:pPr>
      <w:spacing w:before="240" w:after="60"/>
      <w:jc w:val="center"/>
      <w:outlineLvl w:val="0"/>
    </w:pPr>
    <w:rPr>
      <w:rFonts w:ascii="Arial" w:hAnsi="Arial" w:cs="Arial"/>
      <w:b/>
      <w:bCs/>
      <w:sz w:val="32"/>
      <w:szCs w:val="32"/>
    </w:rPr>
  </w:style>
  <w:style w:type="paragraph" w:styleId="a5">
    <w:name w:val="Body Text Indent"/>
    <w:basedOn w:val="a"/>
    <w:rsid w:val="008E52B5"/>
    <w:pPr>
      <w:widowControl/>
      <w:spacing w:line="360" w:lineRule="auto"/>
      <w:ind w:firstLineChars="197" w:firstLine="394"/>
      <w:jc w:val="left"/>
    </w:pPr>
    <w:rPr>
      <w:kern w:val="0"/>
      <w:sz w:val="20"/>
      <w:szCs w:val="20"/>
    </w:rPr>
  </w:style>
  <w:style w:type="paragraph" w:customStyle="1" w:styleId="Char">
    <w:name w:val="Char"/>
    <w:basedOn w:val="a"/>
    <w:autoRedefine/>
    <w:rsid w:val="008E52B5"/>
    <w:pPr>
      <w:tabs>
        <w:tab w:val="num" w:pos="840"/>
      </w:tabs>
      <w:adjustRightInd w:val="0"/>
    </w:pPr>
    <w:rPr>
      <w:color w:val="000000"/>
      <w:kern w:val="0"/>
      <w:sz w:val="24"/>
    </w:rPr>
  </w:style>
  <w:style w:type="paragraph" w:customStyle="1" w:styleId="xl33">
    <w:name w:val="xl33"/>
    <w:basedOn w:val="a"/>
    <w:rsid w:val="008E52B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table" w:styleId="a6">
    <w:name w:val="Table Grid"/>
    <w:basedOn w:val="a1"/>
    <w:rsid w:val="008E52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402C94"/>
    <w:pPr>
      <w:pBdr>
        <w:bottom w:val="single" w:sz="6" w:space="1" w:color="auto"/>
      </w:pBdr>
      <w:tabs>
        <w:tab w:val="center" w:pos="4153"/>
        <w:tab w:val="right" w:pos="8306"/>
      </w:tabs>
      <w:snapToGrid w:val="0"/>
      <w:jc w:val="center"/>
    </w:pPr>
    <w:rPr>
      <w:sz w:val="18"/>
      <w:szCs w:val="18"/>
    </w:rPr>
  </w:style>
  <w:style w:type="paragraph" w:styleId="a8">
    <w:name w:val="footer"/>
    <w:basedOn w:val="a"/>
    <w:rsid w:val="00402C94"/>
    <w:pPr>
      <w:tabs>
        <w:tab w:val="center" w:pos="4153"/>
        <w:tab w:val="right" w:pos="8306"/>
      </w:tabs>
      <w:snapToGrid w:val="0"/>
      <w:jc w:val="left"/>
    </w:pPr>
    <w:rPr>
      <w:sz w:val="18"/>
      <w:szCs w:val="18"/>
    </w:rPr>
  </w:style>
  <w:style w:type="paragraph" w:customStyle="1" w:styleId="CharCharCharCharCharChar1CharCharChar">
    <w:name w:val="Char Char Char Char Char Char1 Char Char Char"/>
    <w:basedOn w:val="a"/>
    <w:rsid w:val="00707D64"/>
    <w:pPr>
      <w:autoSpaceDE w:val="0"/>
      <w:autoSpaceDN w:val="0"/>
      <w:adjustRightInd w:val="0"/>
      <w:jc w:val="left"/>
    </w:pPr>
    <w:rPr>
      <w:rFonts w:ascii="宋体"/>
      <w:kern w:val="0"/>
      <w:sz w:val="34"/>
      <w:szCs w:val="20"/>
    </w:rPr>
  </w:style>
  <w:style w:type="paragraph" w:styleId="a9">
    <w:name w:val="Document Map"/>
    <w:basedOn w:val="a"/>
    <w:semiHidden/>
    <w:rsid w:val="00375318"/>
    <w:pPr>
      <w:shd w:val="clear" w:color="auto" w:fill="000080"/>
    </w:pPr>
  </w:style>
  <w:style w:type="character" w:customStyle="1" w:styleId="2Char">
    <w:name w:val="标题 2 Char"/>
    <w:basedOn w:val="a0"/>
    <w:link w:val="2"/>
    <w:rsid w:val="003D7A0E"/>
    <w:rPr>
      <w:rFonts w:ascii="Arial" w:eastAsia="黑体" w:hAnsi="Arial"/>
      <w:b/>
      <w:bCs/>
      <w:kern w:val="2"/>
      <w:sz w:val="32"/>
      <w:szCs w:val="32"/>
    </w:rPr>
  </w:style>
  <w:style w:type="paragraph" w:styleId="aa">
    <w:name w:val="Balloon Text"/>
    <w:basedOn w:val="a"/>
    <w:link w:val="Char0"/>
    <w:rsid w:val="00234847"/>
    <w:rPr>
      <w:sz w:val="18"/>
      <w:szCs w:val="18"/>
    </w:rPr>
  </w:style>
  <w:style w:type="character" w:customStyle="1" w:styleId="Char0">
    <w:name w:val="批注框文本 Char"/>
    <w:basedOn w:val="a0"/>
    <w:link w:val="aa"/>
    <w:rsid w:val="0023484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0920">
      <w:bodyDiv w:val="1"/>
      <w:marLeft w:val="0"/>
      <w:marRight w:val="0"/>
      <w:marTop w:val="0"/>
      <w:marBottom w:val="0"/>
      <w:divBdr>
        <w:top w:val="none" w:sz="0" w:space="0" w:color="auto"/>
        <w:left w:val="none" w:sz="0" w:space="0" w:color="auto"/>
        <w:bottom w:val="none" w:sz="0" w:space="0" w:color="auto"/>
        <w:right w:val="none" w:sz="0" w:space="0" w:color="auto"/>
      </w:divBdr>
    </w:div>
    <w:div w:id="117072145">
      <w:bodyDiv w:val="1"/>
      <w:marLeft w:val="0"/>
      <w:marRight w:val="0"/>
      <w:marTop w:val="0"/>
      <w:marBottom w:val="0"/>
      <w:divBdr>
        <w:top w:val="none" w:sz="0" w:space="0" w:color="auto"/>
        <w:left w:val="none" w:sz="0" w:space="0" w:color="auto"/>
        <w:bottom w:val="none" w:sz="0" w:space="0" w:color="auto"/>
        <w:right w:val="none" w:sz="0" w:space="0" w:color="auto"/>
      </w:divBdr>
    </w:div>
    <w:div w:id="127817744">
      <w:bodyDiv w:val="1"/>
      <w:marLeft w:val="0"/>
      <w:marRight w:val="0"/>
      <w:marTop w:val="0"/>
      <w:marBottom w:val="0"/>
      <w:divBdr>
        <w:top w:val="none" w:sz="0" w:space="0" w:color="auto"/>
        <w:left w:val="none" w:sz="0" w:space="0" w:color="auto"/>
        <w:bottom w:val="none" w:sz="0" w:space="0" w:color="auto"/>
        <w:right w:val="none" w:sz="0" w:space="0" w:color="auto"/>
      </w:divBdr>
    </w:div>
    <w:div w:id="345403329">
      <w:bodyDiv w:val="1"/>
      <w:marLeft w:val="0"/>
      <w:marRight w:val="0"/>
      <w:marTop w:val="0"/>
      <w:marBottom w:val="0"/>
      <w:divBdr>
        <w:top w:val="none" w:sz="0" w:space="0" w:color="auto"/>
        <w:left w:val="none" w:sz="0" w:space="0" w:color="auto"/>
        <w:bottom w:val="none" w:sz="0" w:space="0" w:color="auto"/>
        <w:right w:val="none" w:sz="0" w:space="0" w:color="auto"/>
      </w:divBdr>
    </w:div>
    <w:div w:id="348720674">
      <w:bodyDiv w:val="1"/>
      <w:marLeft w:val="0"/>
      <w:marRight w:val="0"/>
      <w:marTop w:val="0"/>
      <w:marBottom w:val="0"/>
      <w:divBdr>
        <w:top w:val="none" w:sz="0" w:space="0" w:color="auto"/>
        <w:left w:val="none" w:sz="0" w:space="0" w:color="auto"/>
        <w:bottom w:val="none" w:sz="0" w:space="0" w:color="auto"/>
        <w:right w:val="none" w:sz="0" w:space="0" w:color="auto"/>
      </w:divBdr>
    </w:div>
    <w:div w:id="531768273">
      <w:bodyDiv w:val="1"/>
      <w:marLeft w:val="0"/>
      <w:marRight w:val="0"/>
      <w:marTop w:val="0"/>
      <w:marBottom w:val="0"/>
      <w:divBdr>
        <w:top w:val="none" w:sz="0" w:space="0" w:color="auto"/>
        <w:left w:val="none" w:sz="0" w:space="0" w:color="auto"/>
        <w:bottom w:val="none" w:sz="0" w:space="0" w:color="auto"/>
        <w:right w:val="none" w:sz="0" w:space="0" w:color="auto"/>
      </w:divBdr>
    </w:div>
    <w:div w:id="638917865">
      <w:bodyDiv w:val="1"/>
      <w:marLeft w:val="0"/>
      <w:marRight w:val="0"/>
      <w:marTop w:val="0"/>
      <w:marBottom w:val="0"/>
      <w:divBdr>
        <w:top w:val="none" w:sz="0" w:space="0" w:color="auto"/>
        <w:left w:val="none" w:sz="0" w:space="0" w:color="auto"/>
        <w:bottom w:val="none" w:sz="0" w:space="0" w:color="auto"/>
        <w:right w:val="none" w:sz="0" w:space="0" w:color="auto"/>
      </w:divBdr>
    </w:div>
    <w:div w:id="753863532">
      <w:bodyDiv w:val="1"/>
      <w:marLeft w:val="0"/>
      <w:marRight w:val="0"/>
      <w:marTop w:val="0"/>
      <w:marBottom w:val="0"/>
      <w:divBdr>
        <w:top w:val="none" w:sz="0" w:space="0" w:color="auto"/>
        <w:left w:val="none" w:sz="0" w:space="0" w:color="auto"/>
        <w:bottom w:val="none" w:sz="0" w:space="0" w:color="auto"/>
        <w:right w:val="none" w:sz="0" w:space="0" w:color="auto"/>
      </w:divBdr>
    </w:div>
    <w:div w:id="984700129">
      <w:bodyDiv w:val="1"/>
      <w:marLeft w:val="0"/>
      <w:marRight w:val="0"/>
      <w:marTop w:val="0"/>
      <w:marBottom w:val="0"/>
      <w:divBdr>
        <w:top w:val="none" w:sz="0" w:space="0" w:color="auto"/>
        <w:left w:val="none" w:sz="0" w:space="0" w:color="auto"/>
        <w:bottom w:val="none" w:sz="0" w:space="0" w:color="auto"/>
        <w:right w:val="none" w:sz="0" w:space="0" w:color="auto"/>
      </w:divBdr>
    </w:div>
    <w:div w:id="1041826912">
      <w:bodyDiv w:val="1"/>
      <w:marLeft w:val="0"/>
      <w:marRight w:val="0"/>
      <w:marTop w:val="0"/>
      <w:marBottom w:val="0"/>
      <w:divBdr>
        <w:top w:val="none" w:sz="0" w:space="0" w:color="auto"/>
        <w:left w:val="none" w:sz="0" w:space="0" w:color="auto"/>
        <w:bottom w:val="none" w:sz="0" w:space="0" w:color="auto"/>
        <w:right w:val="none" w:sz="0" w:space="0" w:color="auto"/>
      </w:divBdr>
    </w:div>
    <w:div w:id="1085955605">
      <w:bodyDiv w:val="1"/>
      <w:marLeft w:val="0"/>
      <w:marRight w:val="0"/>
      <w:marTop w:val="0"/>
      <w:marBottom w:val="0"/>
      <w:divBdr>
        <w:top w:val="none" w:sz="0" w:space="0" w:color="auto"/>
        <w:left w:val="none" w:sz="0" w:space="0" w:color="auto"/>
        <w:bottom w:val="none" w:sz="0" w:space="0" w:color="auto"/>
        <w:right w:val="none" w:sz="0" w:space="0" w:color="auto"/>
      </w:divBdr>
    </w:div>
    <w:div w:id="1104766844">
      <w:bodyDiv w:val="1"/>
      <w:marLeft w:val="0"/>
      <w:marRight w:val="0"/>
      <w:marTop w:val="0"/>
      <w:marBottom w:val="0"/>
      <w:divBdr>
        <w:top w:val="none" w:sz="0" w:space="0" w:color="auto"/>
        <w:left w:val="none" w:sz="0" w:space="0" w:color="auto"/>
        <w:bottom w:val="none" w:sz="0" w:space="0" w:color="auto"/>
        <w:right w:val="none" w:sz="0" w:space="0" w:color="auto"/>
      </w:divBdr>
    </w:div>
    <w:div w:id="1392969784">
      <w:bodyDiv w:val="1"/>
      <w:marLeft w:val="0"/>
      <w:marRight w:val="0"/>
      <w:marTop w:val="0"/>
      <w:marBottom w:val="0"/>
      <w:divBdr>
        <w:top w:val="none" w:sz="0" w:space="0" w:color="auto"/>
        <w:left w:val="none" w:sz="0" w:space="0" w:color="auto"/>
        <w:bottom w:val="none" w:sz="0" w:space="0" w:color="auto"/>
        <w:right w:val="none" w:sz="0" w:space="0" w:color="auto"/>
      </w:divBdr>
    </w:div>
    <w:div w:id="1875146418">
      <w:bodyDiv w:val="1"/>
      <w:marLeft w:val="0"/>
      <w:marRight w:val="0"/>
      <w:marTop w:val="0"/>
      <w:marBottom w:val="0"/>
      <w:divBdr>
        <w:top w:val="none" w:sz="0" w:space="0" w:color="auto"/>
        <w:left w:val="none" w:sz="0" w:space="0" w:color="auto"/>
        <w:bottom w:val="none" w:sz="0" w:space="0" w:color="auto"/>
        <w:right w:val="none" w:sz="0" w:space="0" w:color="auto"/>
      </w:divBdr>
    </w:div>
    <w:div w:id="21302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8967</Words>
  <Characters>3010</Characters>
  <Application>Microsoft Office Word</Application>
  <DocSecurity>0</DocSecurity>
  <Lines>25</Lines>
  <Paragraphs>23</Paragraphs>
  <ScaleCrop>false</ScaleCrop>
  <Company>h</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公告名称</dc:title>
  <dc:creator>曾华墩</dc:creator>
  <cp:lastModifiedBy>龚岚</cp:lastModifiedBy>
  <cp:revision>14</cp:revision>
  <cp:lastPrinted>1900-12-31T16:00:00Z</cp:lastPrinted>
  <dcterms:created xsi:type="dcterms:W3CDTF">2016-10-25T06:25:00Z</dcterms:created>
  <dcterms:modified xsi:type="dcterms:W3CDTF">2016-10-25T11:52:00Z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LOF</vt:lpwstr>
  </property>
  <property fmtid="{D5CDD505-2E9C-101B-9397-08002B2CF9AE}" pid="3" name="ReportType">
    <vt:lpwstr>FB030</vt:lpwstr>
  </property>
  <property fmtid="{D5CDD505-2E9C-101B-9397-08002B2CF9AE}" pid="4" name="XmlPath">
    <vt:lpwstr>C:\Documents and Settings\Administrator\桌面\张行的文件\LOF模板配置文件.xml</vt:lpwstr>
  </property>
</Properties>
</file>