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71" w:rsidRDefault="00AA37C0" w:rsidP="008268F5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hint="eastAsia"/>
          <w:b/>
          <w:bCs/>
          <w:sz w:val="28"/>
          <w:szCs w:val="28"/>
        </w:rPr>
        <w:t>光大保德信</w:t>
      </w:r>
      <w:r w:rsidR="00CA381C">
        <w:rPr>
          <w:rFonts w:ascii="Verdana" w:hAnsi="Verdana" w:hint="eastAsia"/>
          <w:b/>
          <w:bCs/>
          <w:sz w:val="28"/>
          <w:szCs w:val="28"/>
        </w:rPr>
        <w:t>基金管理有限公司</w:t>
      </w:r>
    </w:p>
    <w:p w:rsidR="008268F5" w:rsidRPr="00883531" w:rsidRDefault="00CA381C" w:rsidP="00883531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hint="eastAsia"/>
          <w:b/>
          <w:bCs/>
          <w:sz w:val="28"/>
          <w:szCs w:val="28"/>
        </w:rPr>
        <w:t>关于</w:t>
      </w:r>
      <w:r w:rsidR="007E30E1">
        <w:rPr>
          <w:rFonts w:ascii="Verdana" w:hAnsi="Verdana" w:hint="eastAsia"/>
          <w:b/>
          <w:bCs/>
          <w:sz w:val="28"/>
          <w:szCs w:val="28"/>
        </w:rPr>
        <w:t>调整旗下开放式基金申购金额下限</w:t>
      </w:r>
      <w:r>
        <w:rPr>
          <w:rFonts w:ascii="Verdana" w:hAnsi="Verdana" w:hint="eastAsia"/>
          <w:b/>
          <w:bCs/>
          <w:sz w:val="28"/>
          <w:szCs w:val="28"/>
        </w:rPr>
        <w:t>的</w:t>
      </w:r>
      <w:r w:rsidR="00F15372" w:rsidRPr="00B97DA3">
        <w:rPr>
          <w:rFonts w:ascii="Verdana" w:hAnsi="Verdana"/>
          <w:b/>
          <w:bCs/>
          <w:sz w:val="28"/>
          <w:szCs w:val="28"/>
        </w:rPr>
        <w:t>公告</w:t>
      </w:r>
    </w:p>
    <w:p w:rsidR="00B63206" w:rsidRDefault="00F15372" w:rsidP="0088353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83531">
        <w:rPr>
          <w:rFonts w:ascii="宋体" w:hAnsi="宋体"/>
          <w:szCs w:val="21"/>
        </w:rPr>
        <w:t>为</w:t>
      </w:r>
      <w:r w:rsidR="007E30E1" w:rsidRPr="00883531">
        <w:rPr>
          <w:rFonts w:ascii="宋体" w:hAnsi="宋体" w:hint="eastAsia"/>
          <w:szCs w:val="21"/>
        </w:rPr>
        <w:t>更好地满足广大投资者的理财需求</w:t>
      </w:r>
      <w:r w:rsidRPr="00883531">
        <w:rPr>
          <w:rFonts w:ascii="宋体" w:hAnsi="宋体"/>
          <w:szCs w:val="21"/>
        </w:rPr>
        <w:t>，经与</w:t>
      </w:r>
      <w:r w:rsidR="00A974D0">
        <w:rPr>
          <w:rFonts w:asciiTheme="minorEastAsia" w:eastAsiaTheme="minorEastAsia" w:hAnsiTheme="minorEastAsia" w:cs="宋体" w:hint="eastAsia"/>
          <w:kern w:val="0"/>
        </w:rPr>
        <w:t>和讯信息科技有限公司</w:t>
      </w:r>
      <w:r w:rsidR="001A3F22" w:rsidRPr="00883531">
        <w:rPr>
          <w:rFonts w:ascii="宋体" w:hAnsi="宋体" w:hint="eastAsia"/>
          <w:szCs w:val="21"/>
        </w:rPr>
        <w:t>（以下简称“</w:t>
      </w:r>
      <w:r w:rsidR="00A974D0">
        <w:rPr>
          <w:rFonts w:ascii="宋体" w:hAnsi="宋体" w:hint="eastAsia"/>
          <w:szCs w:val="21"/>
        </w:rPr>
        <w:t>和讯科技</w:t>
      </w:r>
      <w:r w:rsidR="001A3F22" w:rsidRPr="00883531">
        <w:rPr>
          <w:rFonts w:ascii="宋体" w:hAnsi="宋体" w:hint="eastAsia"/>
          <w:szCs w:val="21"/>
        </w:rPr>
        <w:t>”）协商一致</w:t>
      </w:r>
      <w:r w:rsidRPr="00883531">
        <w:rPr>
          <w:rFonts w:ascii="宋体" w:hAnsi="宋体"/>
          <w:szCs w:val="21"/>
        </w:rPr>
        <w:t>，</w:t>
      </w:r>
      <w:r w:rsidR="00AA37C0">
        <w:rPr>
          <w:rFonts w:ascii="宋体" w:hAnsi="宋体" w:hint="eastAsia"/>
          <w:szCs w:val="21"/>
        </w:rPr>
        <w:t>光大保德信</w:t>
      </w:r>
      <w:r w:rsidR="001A3F22" w:rsidRPr="00883531">
        <w:rPr>
          <w:rFonts w:ascii="宋体" w:hAnsi="宋体" w:hint="eastAsia"/>
          <w:szCs w:val="21"/>
        </w:rPr>
        <w:t>基金</w:t>
      </w:r>
      <w:r w:rsidRPr="00883531">
        <w:rPr>
          <w:rFonts w:ascii="宋体" w:hAnsi="宋体"/>
          <w:szCs w:val="21"/>
        </w:rPr>
        <w:t>管理有限公司（以下简称</w:t>
      </w:r>
      <w:r w:rsidR="00F31E85" w:rsidRPr="00883531">
        <w:rPr>
          <w:rFonts w:ascii="宋体" w:hAnsi="宋体" w:hint="eastAsia"/>
          <w:szCs w:val="21"/>
        </w:rPr>
        <w:t>“</w:t>
      </w:r>
      <w:r w:rsidRPr="00883531">
        <w:rPr>
          <w:rFonts w:ascii="宋体" w:hAnsi="宋体"/>
          <w:szCs w:val="21"/>
        </w:rPr>
        <w:t>本公司</w:t>
      </w:r>
      <w:r w:rsidR="00F31E85" w:rsidRPr="00883531">
        <w:rPr>
          <w:rFonts w:ascii="宋体" w:hAnsi="宋体" w:hint="eastAsia"/>
          <w:szCs w:val="21"/>
        </w:rPr>
        <w:t>”</w:t>
      </w:r>
      <w:r w:rsidRPr="00883531">
        <w:rPr>
          <w:rFonts w:ascii="宋体" w:hAnsi="宋体"/>
          <w:szCs w:val="21"/>
        </w:rPr>
        <w:t>）决定</w:t>
      </w:r>
      <w:r w:rsidR="007E30E1" w:rsidRPr="00883531">
        <w:rPr>
          <w:rFonts w:ascii="宋体" w:hAnsi="宋体" w:hint="eastAsia"/>
          <w:szCs w:val="21"/>
        </w:rPr>
        <w:t>自</w:t>
      </w:r>
      <w:r w:rsidR="00A974D0">
        <w:rPr>
          <w:rFonts w:ascii="宋体" w:hAnsi="宋体" w:hint="eastAsia"/>
          <w:szCs w:val="21"/>
        </w:rPr>
        <w:t>2016</w:t>
      </w:r>
      <w:r w:rsidR="00864D13" w:rsidRPr="00883531">
        <w:rPr>
          <w:rFonts w:ascii="宋体" w:hAnsi="宋体" w:hint="eastAsia"/>
          <w:szCs w:val="21"/>
        </w:rPr>
        <w:t>年</w:t>
      </w:r>
      <w:r w:rsidR="00A974D0">
        <w:rPr>
          <w:rFonts w:ascii="宋体" w:hAnsi="宋体" w:hint="eastAsia"/>
          <w:szCs w:val="21"/>
        </w:rPr>
        <w:t>10</w:t>
      </w:r>
      <w:r w:rsidR="00864D13" w:rsidRPr="00883531">
        <w:rPr>
          <w:rFonts w:ascii="宋体" w:hAnsi="宋体" w:hint="eastAsia"/>
          <w:szCs w:val="21"/>
        </w:rPr>
        <w:t>月</w:t>
      </w:r>
      <w:r w:rsidR="00A974D0">
        <w:rPr>
          <w:rFonts w:ascii="宋体" w:hAnsi="宋体" w:hint="eastAsia"/>
          <w:szCs w:val="21"/>
        </w:rPr>
        <w:t>19</w:t>
      </w:r>
      <w:r w:rsidR="00864D13" w:rsidRPr="00883531">
        <w:rPr>
          <w:rFonts w:ascii="宋体" w:hAnsi="宋体" w:hint="eastAsia"/>
          <w:szCs w:val="21"/>
        </w:rPr>
        <w:t>日起，将针对</w:t>
      </w:r>
      <w:r w:rsidR="00A974D0">
        <w:rPr>
          <w:rFonts w:ascii="宋体" w:hAnsi="宋体" w:hint="eastAsia"/>
          <w:szCs w:val="21"/>
        </w:rPr>
        <w:t>和讯科技</w:t>
      </w:r>
      <w:r w:rsidR="000B6DE2">
        <w:rPr>
          <w:rFonts w:ascii="宋体" w:hAnsi="宋体" w:hint="eastAsia"/>
          <w:szCs w:val="21"/>
        </w:rPr>
        <w:t>调整</w:t>
      </w:r>
      <w:r w:rsidR="00864D13" w:rsidRPr="00883531">
        <w:rPr>
          <w:rFonts w:ascii="宋体" w:hAnsi="宋体" w:hint="eastAsia"/>
          <w:szCs w:val="21"/>
        </w:rPr>
        <w:t>旗下开放式基金申购金额下限</w:t>
      </w:r>
      <w:r w:rsidRPr="00883531">
        <w:rPr>
          <w:rFonts w:ascii="宋体" w:hAnsi="宋体"/>
          <w:szCs w:val="21"/>
        </w:rPr>
        <w:t>。现公告如下：</w:t>
      </w:r>
    </w:p>
    <w:p w:rsidR="001E3756" w:rsidRPr="00883531" w:rsidRDefault="001E3756" w:rsidP="00883531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C25697" w:rsidRPr="00883531" w:rsidRDefault="00C73DAA" w:rsidP="00C25697">
      <w:pPr>
        <w:spacing w:line="360" w:lineRule="auto"/>
        <w:rPr>
          <w:b/>
          <w:szCs w:val="21"/>
        </w:rPr>
      </w:pPr>
      <w:r w:rsidRPr="00883531">
        <w:rPr>
          <w:rFonts w:hint="eastAsia"/>
          <w:b/>
          <w:szCs w:val="21"/>
        </w:rPr>
        <w:t>一</w:t>
      </w:r>
      <w:r w:rsidR="00C25697" w:rsidRPr="00883531">
        <w:rPr>
          <w:b/>
          <w:szCs w:val="21"/>
        </w:rPr>
        <w:t>、</w:t>
      </w:r>
      <w:r w:rsidR="00864D13" w:rsidRPr="00883531">
        <w:rPr>
          <w:rFonts w:hint="eastAsia"/>
          <w:b/>
          <w:szCs w:val="21"/>
        </w:rPr>
        <w:t>适用基金范围</w:t>
      </w:r>
    </w:p>
    <w:p w:rsidR="00995681" w:rsidRDefault="00864D13" w:rsidP="00C638DD">
      <w:pPr>
        <w:spacing w:line="360" w:lineRule="auto"/>
        <w:ind w:firstLine="420"/>
        <w:rPr>
          <w:szCs w:val="21"/>
        </w:rPr>
      </w:pPr>
      <w:r w:rsidRPr="00883531">
        <w:rPr>
          <w:rFonts w:hint="eastAsia"/>
          <w:szCs w:val="21"/>
        </w:rPr>
        <w:t>适用本公司旗下在</w:t>
      </w:r>
      <w:r w:rsidR="00A974D0">
        <w:rPr>
          <w:rFonts w:hint="eastAsia"/>
          <w:szCs w:val="21"/>
        </w:rPr>
        <w:t>和讯科技</w:t>
      </w:r>
      <w:r w:rsidRPr="00883531">
        <w:rPr>
          <w:rFonts w:hint="eastAsia"/>
          <w:szCs w:val="21"/>
        </w:rPr>
        <w:t>销售的开放式基金。</w:t>
      </w:r>
    </w:p>
    <w:p w:rsidR="001E3756" w:rsidRDefault="001E3756" w:rsidP="00C638DD">
      <w:pPr>
        <w:spacing w:line="360" w:lineRule="auto"/>
        <w:ind w:firstLine="420"/>
        <w:rPr>
          <w:szCs w:val="21"/>
        </w:rPr>
      </w:pPr>
    </w:p>
    <w:p w:rsidR="00C25697" w:rsidRPr="00883531" w:rsidRDefault="00864D13" w:rsidP="00C25697">
      <w:pPr>
        <w:spacing w:line="360" w:lineRule="auto"/>
        <w:rPr>
          <w:b/>
          <w:szCs w:val="21"/>
        </w:rPr>
      </w:pPr>
      <w:r w:rsidRPr="00883531">
        <w:rPr>
          <w:rFonts w:hint="eastAsia"/>
          <w:b/>
          <w:szCs w:val="21"/>
        </w:rPr>
        <w:t>二、调整</w:t>
      </w:r>
      <w:r w:rsidR="00C25697" w:rsidRPr="00883531">
        <w:rPr>
          <w:rFonts w:hint="eastAsia"/>
          <w:b/>
          <w:szCs w:val="21"/>
        </w:rPr>
        <w:t>内容</w:t>
      </w:r>
    </w:p>
    <w:p w:rsidR="00C53F1D" w:rsidRPr="00883531" w:rsidRDefault="00FE6FC0" w:rsidP="00883531">
      <w:pPr>
        <w:spacing w:line="360" w:lineRule="auto"/>
        <w:ind w:firstLineChars="200" w:firstLine="420"/>
        <w:jc w:val="left"/>
        <w:rPr>
          <w:szCs w:val="21"/>
        </w:rPr>
      </w:pPr>
      <w:r w:rsidRPr="008E1164">
        <w:rPr>
          <w:rFonts w:hint="eastAsia"/>
          <w:szCs w:val="21"/>
        </w:rPr>
        <w:t>自</w:t>
      </w:r>
      <w:r w:rsidR="00A974D0" w:rsidRPr="008E1164">
        <w:rPr>
          <w:rFonts w:hint="eastAsia"/>
          <w:szCs w:val="21"/>
        </w:rPr>
        <w:t>2016</w:t>
      </w:r>
      <w:r w:rsidR="00AA37C0" w:rsidRPr="008E1164">
        <w:rPr>
          <w:rFonts w:hint="eastAsia"/>
          <w:szCs w:val="21"/>
        </w:rPr>
        <w:t>年</w:t>
      </w:r>
      <w:r w:rsidR="00A974D0" w:rsidRPr="008E1164">
        <w:rPr>
          <w:rFonts w:hint="eastAsia"/>
          <w:szCs w:val="21"/>
        </w:rPr>
        <w:t>10</w:t>
      </w:r>
      <w:r w:rsidR="00AA37C0" w:rsidRPr="008E1164">
        <w:rPr>
          <w:rFonts w:hint="eastAsia"/>
          <w:szCs w:val="21"/>
        </w:rPr>
        <w:t>月</w:t>
      </w:r>
      <w:r w:rsidR="00A974D0" w:rsidRPr="008E1164">
        <w:rPr>
          <w:rFonts w:hint="eastAsia"/>
          <w:szCs w:val="21"/>
        </w:rPr>
        <w:t>19</w:t>
      </w:r>
      <w:r w:rsidR="00AA37C0" w:rsidRPr="008E1164">
        <w:rPr>
          <w:rFonts w:hint="eastAsia"/>
          <w:szCs w:val="21"/>
        </w:rPr>
        <w:t>日起</w:t>
      </w:r>
      <w:r w:rsidRPr="008E1164">
        <w:rPr>
          <w:rFonts w:hint="eastAsia"/>
          <w:szCs w:val="21"/>
        </w:rPr>
        <w:t>，</w:t>
      </w:r>
      <w:r w:rsidR="00C25697" w:rsidRPr="00883531">
        <w:rPr>
          <w:rFonts w:ascii="宋体" w:hAnsi="宋体" w:hint="eastAsia"/>
          <w:szCs w:val="21"/>
        </w:rPr>
        <w:t>投资者</w:t>
      </w:r>
      <w:r w:rsidR="0003433D" w:rsidRPr="00883531">
        <w:rPr>
          <w:rFonts w:ascii="宋体" w:hAnsi="宋体" w:hint="eastAsia"/>
          <w:szCs w:val="21"/>
        </w:rPr>
        <w:t>通过</w:t>
      </w:r>
      <w:r w:rsidR="00A974D0">
        <w:rPr>
          <w:rFonts w:ascii="宋体" w:hAnsi="宋体" w:hint="eastAsia"/>
          <w:szCs w:val="21"/>
        </w:rPr>
        <w:t>和讯</w:t>
      </w:r>
      <w:r w:rsidR="001E3756">
        <w:rPr>
          <w:rFonts w:ascii="宋体" w:hAnsi="宋体" w:hint="eastAsia"/>
          <w:szCs w:val="21"/>
        </w:rPr>
        <w:t>科技</w:t>
      </w:r>
      <w:r w:rsidR="00B97DA3" w:rsidRPr="00883531">
        <w:rPr>
          <w:rFonts w:ascii="宋体" w:hAnsi="宋体" w:hint="eastAsia"/>
          <w:szCs w:val="21"/>
        </w:rPr>
        <w:t>申购</w:t>
      </w:r>
      <w:r w:rsidR="00441F56" w:rsidRPr="00883531">
        <w:rPr>
          <w:rFonts w:ascii="宋体" w:hAnsi="宋体" w:hint="eastAsia"/>
          <w:szCs w:val="21"/>
        </w:rPr>
        <w:t>本公司旗下</w:t>
      </w:r>
      <w:r w:rsidR="00B97DA3" w:rsidRPr="00883531">
        <w:rPr>
          <w:rFonts w:ascii="宋体" w:hAnsi="宋体" w:hint="eastAsia"/>
          <w:szCs w:val="21"/>
        </w:rPr>
        <w:t>基金，</w:t>
      </w:r>
      <w:r w:rsidR="00864D13" w:rsidRPr="00883531">
        <w:rPr>
          <w:rFonts w:hint="eastAsia"/>
          <w:szCs w:val="21"/>
        </w:rPr>
        <w:t>首次最低申购金额调整为</w:t>
      </w:r>
      <w:r w:rsidR="00864D13" w:rsidRPr="00883531">
        <w:rPr>
          <w:rFonts w:hint="eastAsia"/>
          <w:szCs w:val="21"/>
        </w:rPr>
        <w:t>1</w:t>
      </w:r>
      <w:r w:rsidR="00575C86">
        <w:rPr>
          <w:rFonts w:hint="eastAsia"/>
          <w:szCs w:val="21"/>
        </w:rPr>
        <w:t>0</w:t>
      </w:r>
      <w:r w:rsidR="00864D13" w:rsidRPr="00883531">
        <w:rPr>
          <w:rFonts w:hint="eastAsia"/>
          <w:szCs w:val="21"/>
        </w:rPr>
        <w:t>元，追加申购金额为单笔</w:t>
      </w:r>
      <w:r w:rsidR="00575C86">
        <w:rPr>
          <w:rFonts w:hint="eastAsia"/>
          <w:szCs w:val="21"/>
        </w:rPr>
        <w:t>10</w:t>
      </w:r>
      <w:r w:rsidR="00864D13" w:rsidRPr="00883531">
        <w:rPr>
          <w:rFonts w:hint="eastAsia"/>
          <w:szCs w:val="21"/>
        </w:rPr>
        <w:t>元</w:t>
      </w:r>
      <w:r w:rsidR="001A0BB4">
        <w:rPr>
          <w:rFonts w:hint="eastAsia"/>
          <w:szCs w:val="21"/>
        </w:rPr>
        <w:t>起</w:t>
      </w:r>
      <w:r w:rsidR="00864D13" w:rsidRPr="00883531">
        <w:rPr>
          <w:rFonts w:hint="eastAsia"/>
          <w:szCs w:val="21"/>
        </w:rPr>
        <w:t>；原最低申购金额、追加申购金额小于或等于前述下限的，不再调整。</w:t>
      </w:r>
    </w:p>
    <w:p w:rsidR="00626277" w:rsidRPr="00883531" w:rsidRDefault="00626277" w:rsidP="00883531">
      <w:pPr>
        <w:spacing w:line="360" w:lineRule="auto"/>
        <w:ind w:firstLineChars="200" w:firstLine="420"/>
        <w:jc w:val="left"/>
        <w:rPr>
          <w:rFonts w:ascii="宋体" w:hAnsi="宋体" w:cs="宋体"/>
          <w:color w:val="7D7D7D"/>
          <w:kern w:val="0"/>
          <w:szCs w:val="21"/>
        </w:rPr>
      </w:pPr>
    </w:p>
    <w:p w:rsidR="000256CF" w:rsidRPr="00883531" w:rsidRDefault="004F6C2A" w:rsidP="000256C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三</w:t>
      </w:r>
      <w:r w:rsidR="000256CF" w:rsidRPr="00883531">
        <w:rPr>
          <w:b/>
          <w:szCs w:val="21"/>
        </w:rPr>
        <w:t>、重要提示</w:t>
      </w:r>
    </w:p>
    <w:p w:rsidR="00FB13C4" w:rsidRPr="00883531" w:rsidRDefault="00FB13C4" w:rsidP="00410DAE">
      <w:pPr>
        <w:spacing w:line="360" w:lineRule="auto"/>
        <w:ind w:firstLineChars="200" w:firstLine="420"/>
        <w:rPr>
          <w:szCs w:val="21"/>
        </w:rPr>
      </w:pPr>
      <w:r w:rsidRPr="00883531">
        <w:rPr>
          <w:szCs w:val="21"/>
        </w:rPr>
        <w:t>1</w:t>
      </w:r>
      <w:r w:rsidRPr="00883531">
        <w:rPr>
          <w:szCs w:val="21"/>
        </w:rPr>
        <w:t>、</w:t>
      </w:r>
      <w:r w:rsidR="00A974D0">
        <w:rPr>
          <w:rFonts w:hint="eastAsia"/>
          <w:szCs w:val="21"/>
        </w:rPr>
        <w:t>和讯科技</w:t>
      </w:r>
      <w:r w:rsidR="004A4CA2" w:rsidRPr="00883531">
        <w:rPr>
          <w:rFonts w:hint="eastAsia"/>
          <w:szCs w:val="21"/>
        </w:rPr>
        <w:t>可根据自身的相关规定设定旗下开放式基金的申购金额下限，投资者在办理申购业务时，需遵循</w:t>
      </w:r>
      <w:r w:rsidR="001E3756">
        <w:rPr>
          <w:rFonts w:hint="eastAsia"/>
          <w:szCs w:val="21"/>
        </w:rPr>
        <w:t>和讯科技</w:t>
      </w:r>
      <w:r w:rsidR="004A4CA2" w:rsidRPr="00883531">
        <w:rPr>
          <w:rFonts w:hint="eastAsia"/>
          <w:szCs w:val="21"/>
        </w:rPr>
        <w:t>的规定。</w:t>
      </w:r>
    </w:p>
    <w:p w:rsidR="003F64FC" w:rsidRDefault="001E3756" w:rsidP="001E3756">
      <w:pPr>
        <w:spacing w:line="360" w:lineRule="auto"/>
        <w:ind w:firstLineChars="200" w:firstLine="420"/>
        <w:rPr>
          <w:szCs w:val="21"/>
        </w:rPr>
      </w:pPr>
      <w:r w:rsidRPr="001E3756">
        <w:rPr>
          <w:rFonts w:hint="eastAsia"/>
          <w:szCs w:val="21"/>
        </w:rPr>
        <w:t>和讯科技新增代销本基金管理人旗下基金产品的，则自该基金产品申购当日起，将同时按前述标准调整申购金额下限。</w:t>
      </w:r>
    </w:p>
    <w:p w:rsidR="00AA6CC9" w:rsidRDefault="000B6DE2">
      <w:pPr>
        <w:pStyle w:val="ac"/>
        <w:spacing w:line="360" w:lineRule="auto"/>
        <w:ind w:firstLineChars="0"/>
        <w:rPr>
          <w:rFonts w:asciiTheme="minorEastAsia" w:eastAsiaTheme="minorEastAsia" w:hAnsiTheme="minorEastAsia"/>
        </w:rPr>
      </w:pPr>
      <w:r>
        <w:rPr>
          <w:rFonts w:hint="eastAsia"/>
        </w:rPr>
        <w:t>2</w:t>
      </w:r>
      <w:r w:rsidR="008B51C8">
        <w:rPr>
          <w:rFonts w:hint="eastAsia"/>
        </w:rPr>
        <w:t>、</w:t>
      </w:r>
      <w:r w:rsidR="00A974D0">
        <w:rPr>
          <w:rFonts w:asciiTheme="minorEastAsia" w:eastAsiaTheme="minorEastAsia" w:hAnsiTheme="minorEastAsia" w:hint="eastAsia"/>
        </w:rPr>
        <w:t>例外</w:t>
      </w:r>
      <w:r w:rsidR="00A974D0" w:rsidRPr="00726CAD">
        <w:rPr>
          <w:rFonts w:asciiTheme="minorEastAsia" w:eastAsiaTheme="minorEastAsia" w:hAnsiTheme="minorEastAsia" w:hint="eastAsia"/>
        </w:rPr>
        <w:t>情况</w:t>
      </w:r>
    </w:p>
    <w:p w:rsidR="00A974D0" w:rsidRPr="00726CAD" w:rsidRDefault="00A974D0" w:rsidP="00A974D0">
      <w:pPr>
        <w:pStyle w:val="aa"/>
        <w:spacing w:before="0" w:beforeAutospacing="0" w:after="0" w:afterAutospacing="0" w:line="300" w:lineRule="auto"/>
        <w:ind w:firstLineChars="200" w:firstLine="420"/>
        <w:jc w:val="both"/>
        <w:rPr>
          <w:rStyle w:val="apple-style-span"/>
          <w:rFonts w:asciiTheme="minorEastAsia" w:eastAsiaTheme="minorEastAsia" w:hAnsiTheme="minorEastAsia"/>
          <w:sz w:val="21"/>
          <w:szCs w:val="21"/>
        </w:rPr>
      </w:pPr>
      <w:r w:rsidRPr="00726CAD">
        <w:rPr>
          <w:rStyle w:val="apple-style-span"/>
          <w:rFonts w:asciiTheme="minorEastAsia" w:eastAsiaTheme="minorEastAsia" w:hAnsiTheme="minorEastAsia" w:hint="eastAsia"/>
          <w:sz w:val="21"/>
          <w:szCs w:val="21"/>
        </w:rPr>
        <w:t>下列基金的首次单笔最低申购金额不作调整。</w:t>
      </w:r>
    </w:p>
    <w:tbl>
      <w:tblPr>
        <w:tblStyle w:val="ab"/>
        <w:tblW w:w="5137" w:type="pct"/>
        <w:tblLayout w:type="fixed"/>
        <w:tblLook w:val="04A0"/>
      </w:tblPr>
      <w:tblGrid>
        <w:gridCol w:w="5213"/>
        <w:gridCol w:w="1116"/>
        <w:gridCol w:w="2427"/>
      </w:tblGrid>
      <w:tr w:rsidR="00A974D0" w:rsidRPr="00726CAD" w:rsidTr="00A01A2F">
        <w:trPr>
          <w:trHeight w:val="270"/>
        </w:trPr>
        <w:tc>
          <w:tcPr>
            <w:tcW w:w="2977" w:type="pct"/>
            <w:noWrap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基金名称</w:t>
            </w:r>
          </w:p>
        </w:tc>
        <w:tc>
          <w:tcPr>
            <w:tcW w:w="637" w:type="pct"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基金代码</w:t>
            </w:r>
          </w:p>
        </w:tc>
        <w:tc>
          <w:tcPr>
            <w:tcW w:w="1386" w:type="pct"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首次单笔申购最低金额</w:t>
            </w:r>
          </w:p>
        </w:tc>
      </w:tr>
      <w:tr w:rsidR="00A974D0" w:rsidRPr="00726CAD" w:rsidTr="00A01A2F">
        <w:trPr>
          <w:trHeight w:val="270"/>
        </w:trPr>
        <w:tc>
          <w:tcPr>
            <w:tcW w:w="2977" w:type="pct"/>
            <w:noWrap/>
            <w:vAlign w:val="center"/>
            <w:hideMark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光大保德信现金宝货币市场基金（B类）</w:t>
            </w:r>
          </w:p>
        </w:tc>
        <w:tc>
          <w:tcPr>
            <w:tcW w:w="637" w:type="pct"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000211</w:t>
            </w:r>
          </w:p>
        </w:tc>
        <w:tc>
          <w:tcPr>
            <w:tcW w:w="1386" w:type="pct"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500万元</w:t>
            </w:r>
          </w:p>
        </w:tc>
      </w:tr>
      <w:tr w:rsidR="00A974D0" w:rsidRPr="00726CAD" w:rsidTr="00A01A2F">
        <w:trPr>
          <w:trHeight w:val="270"/>
        </w:trPr>
        <w:tc>
          <w:tcPr>
            <w:tcW w:w="2977" w:type="pct"/>
            <w:noWrap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光大保德信添天盈月度理财债券型证券投资基金（B类）</w:t>
            </w:r>
          </w:p>
        </w:tc>
        <w:tc>
          <w:tcPr>
            <w:tcW w:w="637" w:type="pct"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360020</w:t>
            </w:r>
          </w:p>
        </w:tc>
        <w:tc>
          <w:tcPr>
            <w:tcW w:w="1386" w:type="pct"/>
            <w:vAlign w:val="center"/>
          </w:tcPr>
          <w:p w:rsidR="00A974D0" w:rsidRPr="00726CAD" w:rsidRDefault="00A974D0" w:rsidP="00A01A2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726CAD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500万元</w:t>
            </w:r>
          </w:p>
        </w:tc>
      </w:tr>
    </w:tbl>
    <w:p w:rsidR="00A974D0" w:rsidRPr="00883531" w:rsidRDefault="00A974D0" w:rsidP="00410DAE">
      <w:pPr>
        <w:spacing w:line="360" w:lineRule="auto"/>
        <w:ind w:firstLineChars="200" w:firstLine="420"/>
        <w:rPr>
          <w:szCs w:val="21"/>
        </w:rPr>
      </w:pPr>
    </w:p>
    <w:p w:rsidR="000256CF" w:rsidRPr="00883531" w:rsidRDefault="004F6C2A" w:rsidP="000256C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四</w:t>
      </w:r>
      <w:r w:rsidR="000256CF" w:rsidRPr="00883531">
        <w:rPr>
          <w:b/>
          <w:szCs w:val="21"/>
        </w:rPr>
        <w:t>、投资者可通过以下途径了解或咨询相关情况</w:t>
      </w:r>
    </w:p>
    <w:tbl>
      <w:tblPr>
        <w:tblW w:w="8295" w:type="dxa"/>
        <w:tblInd w:w="93" w:type="dxa"/>
        <w:tblLook w:val="0000"/>
      </w:tblPr>
      <w:tblGrid>
        <w:gridCol w:w="3276"/>
        <w:gridCol w:w="2744"/>
        <w:gridCol w:w="2275"/>
      </w:tblGrid>
      <w:tr w:rsidR="000256CF" w:rsidRPr="00883531" w:rsidTr="00164C00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CF" w:rsidRPr="00883531" w:rsidRDefault="000256CF" w:rsidP="00E83F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3531">
              <w:rPr>
                <w:rFonts w:ascii="宋体" w:hAns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CF" w:rsidRPr="00883531" w:rsidRDefault="000256CF" w:rsidP="00E83F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3531">
              <w:rPr>
                <w:rFonts w:ascii="宋体" w:hAnsi="宋体" w:cs="宋体" w:hint="eastAsia"/>
                <w:kern w:val="0"/>
                <w:szCs w:val="21"/>
              </w:rPr>
              <w:t>网址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CF" w:rsidRPr="00883531" w:rsidRDefault="000256CF" w:rsidP="00E83F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3531">
              <w:rPr>
                <w:rFonts w:ascii="宋体" w:hAnsi="宋体" w:cs="宋体" w:hint="eastAsia"/>
                <w:kern w:val="0"/>
                <w:szCs w:val="21"/>
              </w:rPr>
              <w:t>客服热线</w:t>
            </w:r>
          </w:p>
        </w:tc>
      </w:tr>
      <w:tr w:rsidR="00517EB9" w:rsidRPr="00883531" w:rsidTr="00164C00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EB9" w:rsidRPr="00883531" w:rsidRDefault="00A974D0" w:rsidP="00A97D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和讯信息科技有限公司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EB9" w:rsidRPr="00883531" w:rsidRDefault="00A974D0" w:rsidP="00A97DC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D3F8E">
              <w:rPr>
                <w:rFonts w:asciiTheme="minorEastAsia" w:eastAsiaTheme="minorEastAsia" w:hAnsiTheme="minorEastAsia"/>
                <w:color w:val="000000"/>
                <w:kern w:val="0"/>
              </w:rPr>
              <w:t>licaike.hexun.com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EB9" w:rsidRPr="00883531" w:rsidRDefault="00A974D0" w:rsidP="00A97DC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400-920-0022</w:t>
            </w:r>
          </w:p>
        </w:tc>
      </w:tr>
      <w:tr w:rsidR="00517EB9" w:rsidRPr="00883531" w:rsidTr="00164C00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EB9" w:rsidRPr="00883531" w:rsidRDefault="00AA37C0" w:rsidP="00254D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光大保德信</w:t>
            </w:r>
            <w:r w:rsidR="00517EB9" w:rsidRPr="00883531">
              <w:rPr>
                <w:rFonts w:ascii="宋体" w:hAnsi="宋体" w:cs="宋体" w:hint="eastAsia"/>
                <w:kern w:val="0"/>
                <w:szCs w:val="21"/>
              </w:rPr>
              <w:t>基金管理有限公司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EB9" w:rsidRPr="00883531" w:rsidRDefault="00AA37C0" w:rsidP="00A97DC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www.epf.com.cn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EB9" w:rsidRPr="00883531" w:rsidRDefault="00AA37C0" w:rsidP="00AA37C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4008</w:t>
            </w:r>
            <w:r w:rsidR="001E3756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202</w:t>
            </w:r>
            <w:r w:rsidR="001E3756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888</w:t>
            </w:r>
          </w:p>
        </w:tc>
      </w:tr>
    </w:tbl>
    <w:p w:rsidR="000B6DE2" w:rsidRDefault="000B6DE2" w:rsidP="00883531">
      <w:pPr>
        <w:spacing w:line="360" w:lineRule="auto"/>
        <w:ind w:firstLineChars="236" w:firstLine="496"/>
        <w:rPr>
          <w:rFonts w:ascii="宋体" w:hAnsi="宋体"/>
          <w:szCs w:val="21"/>
        </w:rPr>
      </w:pPr>
    </w:p>
    <w:p w:rsidR="000256CF" w:rsidRPr="00883531" w:rsidRDefault="00FB13C4" w:rsidP="00883531">
      <w:pPr>
        <w:spacing w:line="360" w:lineRule="auto"/>
        <w:ind w:firstLineChars="236" w:firstLine="496"/>
        <w:rPr>
          <w:szCs w:val="21"/>
        </w:rPr>
      </w:pPr>
      <w:r w:rsidRPr="00883531">
        <w:rPr>
          <w:rFonts w:ascii="宋体" w:hAnsi="宋体" w:hint="eastAsia"/>
          <w:szCs w:val="21"/>
        </w:rPr>
        <w:t>风险提示：本公司承诺以诚实信用、勤勉尽责的原则管理和运用基金资产，但不保证</w:t>
      </w:r>
      <w:r w:rsidRPr="00883531">
        <w:rPr>
          <w:rFonts w:ascii="宋体" w:hAnsi="宋体" w:hint="eastAsia"/>
          <w:szCs w:val="21"/>
        </w:rPr>
        <w:lastRenderedPageBreak/>
        <w:t>基金一定盈利，也不保证最低收益。敬请投资人注意投资风险。投资者投资前应认真阅读基金的基金合同、更新的招募说明书。</w:t>
      </w:r>
    </w:p>
    <w:p w:rsidR="000256CF" w:rsidRPr="00883531" w:rsidRDefault="000256CF" w:rsidP="00883531">
      <w:pPr>
        <w:spacing w:line="360" w:lineRule="auto"/>
        <w:ind w:firstLineChars="200" w:firstLine="420"/>
        <w:rPr>
          <w:szCs w:val="21"/>
        </w:rPr>
      </w:pPr>
      <w:r w:rsidRPr="00883531">
        <w:rPr>
          <w:szCs w:val="21"/>
        </w:rPr>
        <w:t>特此公告。</w:t>
      </w:r>
      <w:bookmarkStart w:id="0" w:name="_GoBack"/>
      <w:bookmarkEnd w:id="0"/>
    </w:p>
    <w:p w:rsidR="00D15A06" w:rsidRPr="00883531" w:rsidRDefault="00D15A06" w:rsidP="000256CF">
      <w:pPr>
        <w:spacing w:line="360" w:lineRule="auto"/>
        <w:rPr>
          <w:szCs w:val="21"/>
        </w:rPr>
      </w:pPr>
    </w:p>
    <w:p w:rsidR="000256CF" w:rsidRPr="00883531" w:rsidRDefault="00AA37C0" w:rsidP="000256CF">
      <w:pPr>
        <w:spacing w:line="360" w:lineRule="auto"/>
        <w:ind w:firstLine="420"/>
        <w:jc w:val="right"/>
        <w:rPr>
          <w:szCs w:val="21"/>
        </w:rPr>
      </w:pPr>
      <w:r>
        <w:rPr>
          <w:rFonts w:hint="eastAsia"/>
          <w:szCs w:val="21"/>
        </w:rPr>
        <w:t>光大保德信</w:t>
      </w:r>
      <w:r w:rsidR="002D50B5" w:rsidRPr="00883531">
        <w:rPr>
          <w:rFonts w:hint="eastAsia"/>
          <w:szCs w:val="21"/>
        </w:rPr>
        <w:t>基金</w:t>
      </w:r>
      <w:r w:rsidR="000256CF" w:rsidRPr="00883531">
        <w:rPr>
          <w:rFonts w:hint="eastAsia"/>
          <w:szCs w:val="21"/>
        </w:rPr>
        <w:t>管理有限公司</w:t>
      </w:r>
    </w:p>
    <w:p w:rsidR="000256CF" w:rsidRPr="00883531" w:rsidRDefault="001E3756" w:rsidP="00AA37C0">
      <w:pPr>
        <w:wordWrap w:val="0"/>
        <w:spacing w:line="360" w:lineRule="auto"/>
        <w:ind w:right="120" w:firstLine="420"/>
        <w:jc w:val="right"/>
        <w:rPr>
          <w:szCs w:val="21"/>
        </w:rPr>
      </w:pPr>
      <w:r>
        <w:rPr>
          <w:rFonts w:ascii="宋体" w:hAnsi="宋体" w:hint="eastAsia"/>
          <w:szCs w:val="21"/>
        </w:rPr>
        <w:t>2016</w:t>
      </w:r>
      <w:r w:rsidR="00AA37C0" w:rsidRPr="00883531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10</w:t>
      </w:r>
      <w:r w:rsidR="00AA37C0" w:rsidRPr="00883531">
        <w:rPr>
          <w:rFonts w:ascii="宋体" w:hAnsi="宋体" w:hint="eastAsia"/>
          <w:szCs w:val="21"/>
        </w:rPr>
        <w:t>月</w:t>
      </w:r>
      <w:r w:rsidR="00F508EB">
        <w:rPr>
          <w:rFonts w:ascii="宋体" w:hAnsi="宋体" w:hint="eastAsia"/>
          <w:szCs w:val="21"/>
        </w:rPr>
        <w:t>19</w:t>
      </w:r>
      <w:r w:rsidR="00AA37C0" w:rsidRPr="00883531">
        <w:rPr>
          <w:rFonts w:ascii="宋体" w:hAnsi="宋体" w:hint="eastAsia"/>
          <w:szCs w:val="21"/>
        </w:rPr>
        <w:t>日</w:t>
      </w:r>
    </w:p>
    <w:sectPr w:rsidR="000256CF" w:rsidRPr="00883531" w:rsidSect="00106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1F" w:rsidRDefault="00481A1F" w:rsidP="001A3F22">
      <w:r>
        <w:separator/>
      </w:r>
    </w:p>
  </w:endnote>
  <w:endnote w:type="continuationSeparator" w:id="0">
    <w:p w:rsidR="00481A1F" w:rsidRDefault="00481A1F" w:rsidP="001A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1F" w:rsidRDefault="00481A1F" w:rsidP="001A3F22">
      <w:r>
        <w:separator/>
      </w:r>
    </w:p>
  </w:footnote>
  <w:footnote w:type="continuationSeparator" w:id="0">
    <w:p w:rsidR="00481A1F" w:rsidRDefault="00481A1F" w:rsidP="001A3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0C6D"/>
    <w:multiLevelType w:val="hybridMultilevel"/>
    <w:tmpl w:val="4C105DBE"/>
    <w:lvl w:ilvl="0" w:tplc="508C8A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A1FF9"/>
    <w:multiLevelType w:val="hybridMultilevel"/>
    <w:tmpl w:val="3724F0C0"/>
    <w:lvl w:ilvl="0" w:tplc="75F26324">
      <w:start w:val="1"/>
      <w:numFmt w:val="japaneseCounting"/>
      <w:lvlText w:val="（%1）"/>
      <w:lvlJc w:val="left"/>
      <w:pPr>
        <w:ind w:left="525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235BAF"/>
    <w:multiLevelType w:val="hybridMultilevel"/>
    <w:tmpl w:val="8A60F3DC"/>
    <w:lvl w:ilvl="0" w:tplc="8D9E925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372"/>
    <w:rsid w:val="000256CF"/>
    <w:rsid w:val="0003433D"/>
    <w:rsid w:val="0003522C"/>
    <w:rsid w:val="0005692D"/>
    <w:rsid w:val="000830C8"/>
    <w:rsid w:val="00096B16"/>
    <w:rsid w:val="000A3517"/>
    <w:rsid w:val="000B6DE2"/>
    <w:rsid w:val="000E28B4"/>
    <w:rsid w:val="00106511"/>
    <w:rsid w:val="00115CF9"/>
    <w:rsid w:val="00164C00"/>
    <w:rsid w:val="001746B4"/>
    <w:rsid w:val="001A0180"/>
    <w:rsid w:val="001A0BB4"/>
    <w:rsid w:val="001A3F22"/>
    <w:rsid w:val="001A6513"/>
    <w:rsid w:val="001E3756"/>
    <w:rsid w:val="001E4542"/>
    <w:rsid w:val="00207C55"/>
    <w:rsid w:val="002214EE"/>
    <w:rsid w:val="00241E2F"/>
    <w:rsid w:val="00253CB7"/>
    <w:rsid w:val="00254D1D"/>
    <w:rsid w:val="0029605D"/>
    <w:rsid w:val="002B6F53"/>
    <w:rsid w:val="002C5531"/>
    <w:rsid w:val="002D4FA2"/>
    <w:rsid w:val="002D50B5"/>
    <w:rsid w:val="00322C5F"/>
    <w:rsid w:val="00331C68"/>
    <w:rsid w:val="00341C00"/>
    <w:rsid w:val="00363147"/>
    <w:rsid w:val="0036780A"/>
    <w:rsid w:val="00396330"/>
    <w:rsid w:val="003A54EA"/>
    <w:rsid w:val="003A581B"/>
    <w:rsid w:val="003C60A6"/>
    <w:rsid w:val="003C6660"/>
    <w:rsid w:val="003D54CF"/>
    <w:rsid w:val="003E0390"/>
    <w:rsid w:val="003F64FC"/>
    <w:rsid w:val="00410DAE"/>
    <w:rsid w:val="00441F56"/>
    <w:rsid w:val="004444F7"/>
    <w:rsid w:val="0046363A"/>
    <w:rsid w:val="00464253"/>
    <w:rsid w:val="00481A1F"/>
    <w:rsid w:val="00495B6B"/>
    <w:rsid w:val="004A220A"/>
    <w:rsid w:val="004A4CA2"/>
    <w:rsid w:val="004B6400"/>
    <w:rsid w:val="004D4767"/>
    <w:rsid w:val="004F6C2A"/>
    <w:rsid w:val="00517EB9"/>
    <w:rsid w:val="00522B39"/>
    <w:rsid w:val="005247E0"/>
    <w:rsid w:val="00547DD1"/>
    <w:rsid w:val="00575C86"/>
    <w:rsid w:val="00591424"/>
    <w:rsid w:val="005B3A5B"/>
    <w:rsid w:val="006038EC"/>
    <w:rsid w:val="00604C20"/>
    <w:rsid w:val="006131D3"/>
    <w:rsid w:val="006220DA"/>
    <w:rsid w:val="00626277"/>
    <w:rsid w:val="0064007E"/>
    <w:rsid w:val="006569CE"/>
    <w:rsid w:val="00681691"/>
    <w:rsid w:val="006C19CB"/>
    <w:rsid w:val="006E03DB"/>
    <w:rsid w:val="006F1111"/>
    <w:rsid w:val="00724711"/>
    <w:rsid w:val="0072562E"/>
    <w:rsid w:val="0076564A"/>
    <w:rsid w:val="00774200"/>
    <w:rsid w:val="00776891"/>
    <w:rsid w:val="007A5B9D"/>
    <w:rsid w:val="007B1D55"/>
    <w:rsid w:val="007C0884"/>
    <w:rsid w:val="007D0203"/>
    <w:rsid w:val="007D4F28"/>
    <w:rsid w:val="007E30E1"/>
    <w:rsid w:val="007F6629"/>
    <w:rsid w:val="0080645A"/>
    <w:rsid w:val="008268F5"/>
    <w:rsid w:val="0083560B"/>
    <w:rsid w:val="00864D13"/>
    <w:rsid w:val="00866583"/>
    <w:rsid w:val="0087569C"/>
    <w:rsid w:val="00883531"/>
    <w:rsid w:val="008A0031"/>
    <w:rsid w:val="008A4BE3"/>
    <w:rsid w:val="008B51C8"/>
    <w:rsid w:val="008E1164"/>
    <w:rsid w:val="008F456D"/>
    <w:rsid w:val="009106A3"/>
    <w:rsid w:val="00962C6B"/>
    <w:rsid w:val="00972699"/>
    <w:rsid w:val="0097764B"/>
    <w:rsid w:val="00995681"/>
    <w:rsid w:val="009B6CA5"/>
    <w:rsid w:val="009C1798"/>
    <w:rsid w:val="009D6991"/>
    <w:rsid w:val="009E40FA"/>
    <w:rsid w:val="009F0C41"/>
    <w:rsid w:val="00A301D7"/>
    <w:rsid w:val="00A83E58"/>
    <w:rsid w:val="00A87343"/>
    <w:rsid w:val="00A974D0"/>
    <w:rsid w:val="00A97DC7"/>
    <w:rsid w:val="00AA37C0"/>
    <w:rsid w:val="00AA6CC9"/>
    <w:rsid w:val="00AB042C"/>
    <w:rsid w:val="00AC20AC"/>
    <w:rsid w:val="00AD17E7"/>
    <w:rsid w:val="00AF31EF"/>
    <w:rsid w:val="00B13AB1"/>
    <w:rsid w:val="00B53044"/>
    <w:rsid w:val="00B54551"/>
    <w:rsid w:val="00B63206"/>
    <w:rsid w:val="00B97B5C"/>
    <w:rsid w:val="00B97DA3"/>
    <w:rsid w:val="00BD639E"/>
    <w:rsid w:val="00C21878"/>
    <w:rsid w:val="00C25697"/>
    <w:rsid w:val="00C40E26"/>
    <w:rsid w:val="00C53F1D"/>
    <w:rsid w:val="00C60BD4"/>
    <w:rsid w:val="00C638DD"/>
    <w:rsid w:val="00C7059C"/>
    <w:rsid w:val="00C73DAA"/>
    <w:rsid w:val="00C751BD"/>
    <w:rsid w:val="00CA381C"/>
    <w:rsid w:val="00CD2BD5"/>
    <w:rsid w:val="00CD3CF2"/>
    <w:rsid w:val="00CF71CA"/>
    <w:rsid w:val="00D15A06"/>
    <w:rsid w:val="00D4419E"/>
    <w:rsid w:val="00D44371"/>
    <w:rsid w:val="00D50E88"/>
    <w:rsid w:val="00D710F5"/>
    <w:rsid w:val="00D729E7"/>
    <w:rsid w:val="00D91765"/>
    <w:rsid w:val="00DA4D84"/>
    <w:rsid w:val="00DB0E82"/>
    <w:rsid w:val="00DF4B9C"/>
    <w:rsid w:val="00E13FC4"/>
    <w:rsid w:val="00E16A3B"/>
    <w:rsid w:val="00E30BA9"/>
    <w:rsid w:val="00E465F8"/>
    <w:rsid w:val="00E75FCB"/>
    <w:rsid w:val="00E83FB6"/>
    <w:rsid w:val="00E87677"/>
    <w:rsid w:val="00EA2264"/>
    <w:rsid w:val="00ED6A5C"/>
    <w:rsid w:val="00EE5514"/>
    <w:rsid w:val="00EF6B14"/>
    <w:rsid w:val="00F15372"/>
    <w:rsid w:val="00F26037"/>
    <w:rsid w:val="00F31E85"/>
    <w:rsid w:val="00F3567F"/>
    <w:rsid w:val="00F508EB"/>
    <w:rsid w:val="00F514A0"/>
    <w:rsid w:val="00F76AA0"/>
    <w:rsid w:val="00F8058B"/>
    <w:rsid w:val="00F92209"/>
    <w:rsid w:val="00F9306B"/>
    <w:rsid w:val="00FB13C4"/>
    <w:rsid w:val="00FB1FA2"/>
    <w:rsid w:val="00FC2CD9"/>
    <w:rsid w:val="00FE254B"/>
    <w:rsid w:val="00FE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56CF"/>
    <w:rPr>
      <w:color w:val="0000FF"/>
      <w:u w:val="single"/>
    </w:rPr>
  </w:style>
  <w:style w:type="paragraph" w:styleId="a4">
    <w:name w:val="header"/>
    <w:basedOn w:val="a"/>
    <w:link w:val="Char"/>
    <w:rsid w:val="001A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A3F22"/>
    <w:rPr>
      <w:kern w:val="2"/>
      <w:sz w:val="18"/>
      <w:szCs w:val="18"/>
    </w:rPr>
  </w:style>
  <w:style w:type="paragraph" w:styleId="a5">
    <w:name w:val="footer"/>
    <w:basedOn w:val="a"/>
    <w:link w:val="Char0"/>
    <w:rsid w:val="001A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A3F22"/>
    <w:rPr>
      <w:kern w:val="2"/>
      <w:sz w:val="18"/>
      <w:szCs w:val="18"/>
    </w:rPr>
  </w:style>
  <w:style w:type="character" w:customStyle="1" w:styleId="hui14-x1">
    <w:name w:val="hui14-x1"/>
    <w:rsid w:val="0076564A"/>
    <w:rPr>
      <w:rFonts w:ascii="ˎ̥" w:hAnsi="ˎ̥" w:hint="default"/>
      <w:strike w:val="0"/>
      <w:dstrike w:val="0"/>
      <w:color w:val="333333"/>
      <w:sz w:val="21"/>
      <w:szCs w:val="21"/>
      <w:u w:val="none"/>
      <w:effect w:val="none"/>
    </w:rPr>
  </w:style>
  <w:style w:type="paragraph" w:styleId="a6">
    <w:name w:val="Balloon Text"/>
    <w:basedOn w:val="a"/>
    <w:link w:val="Char1"/>
    <w:rsid w:val="00626277"/>
    <w:rPr>
      <w:sz w:val="18"/>
      <w:szCs w:val="18"/>
    </w:rPr>
  </w:style>
  <w:style w:type="character" w:customStyle="1" w:styleId="Char1">
    <w:name w:val="批注框文本 Char"/>
    <w:link w:val="a6"/>
    <w:rsid w:val="00626277"/>
    <w:rPr>
      <w:kern w:val="2"/>
      <w:sz w:val="18"/>
      <w:szCs w:val="18"/>
    </w:rPr>
  </w:style>
  <w:style w:type="character" w:styleId="a7">
    <w:name w:val="annotation reference"/>
    <w:basedOn w:val="a0"/>
    <w:rsid w:val="00774200"/>
    <w:rPr>
      <w:sz w:val="21"/>
      <w:szCs w:val="21"/>
    </w:rPr>
  </w:style>
  <w:style w:type="paragraph" w:styleId="a8">
    <w:name w:val="annotation text"/>
    <w:basedOn w:val="a"/>
    <w:link w:val="Char2"/>
    <w:rsid w:val="00774200"/>
    <w:pPr>
      <w:jc w:val="left"/>
    </w:pPr>
  </w:style>
  <w:style w:type="character" w:customStyle="1" w:styleId="Char2">
    <w:name w:val="批注文字 Char"/>
    <w:basedOn w:val="a0"/>
    <w:link w:val="a8"/>
    <w:rsid w:val="00774200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774200"/>
    <w:rPr>
      <w:b/>
      <w:bCs/>
    </w:rPr>
  </w:style>
  <w:style w:type="character" w:customStyle="1" w:styleId="Char3">
    <w:name w:val="批注主题 Char"/>
    <w:basedOn w:val="Char2"/>
    <w:link w:val="a9"/>
    <w:rsid w:val="00774200"/>
    <w:rPr>
      <w:b/>
      <w:bCs/>
      <w:kern w:val="2"/>
      <w:sz w:val="21"/>
      <w:szCs w:val="24"/>
    </w:rPr>
  </w:style>
  <w:style w:type="character" w:customStyle="1" w:styleId="apple-style-span">
    <w:name w:val="apple-style-span"/>
    <w:basedOn w:val="a0"/>
    <w:uiPriority w:val="99"/>
    <w:rsid w:val="00A974D0"/>
  </w:style>
  <w:style w:type="paragraph" w:styleId="aa">
    <w:name w:val="Normal (Web)"/>
    <w:basedOn w:val="a"/>
    <w:uiPriority w:val="99"/>
    <w:rsid w:val="00A97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rsid w:val="00A974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974D0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56CF"/>
    <w:rPr>
      <w:color w:val="0000FF"/>
      <w:u w:val="single"/>
    </w:rPr>
  </w:style>
  <w:style w:type="paragraph" w:styleId="a4">
    <w:name w:val="header"/>
    <w:basedOn w:val="a"/>
    <w:link w:val="Char"/>
    <w:rsid w:val="001A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A3F22"/>
    <w:rPr>
      <w:kern w:val="2"/>
      <w:sz w:val="18"/>
      <w:szCs w:val="18"/>
    </w:rPr>
  </w:style>
  <w:style w:type="paragraph" w:styleId="a5">
    <w:name w:val="footer"/>
    <w:basedOn w:val="a"/>
    <w:link w:val="Char0"/>
    <w:rsid w:val="001A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A3F22"/>
    <w:rPr>
      <w:kern w:val="2"/>
      <w:sz w:val="18"/>
      <w:szCs w:val="18"/>
    </w:rPr>
  </w:style>
  <w:style w:type="character" w:customStyle="1" w:styleId="hui14-x1">
    <w:name w:val="hui14-x1"/>
    <w:rsid w:val="0076564A"/>
    <w:rPr>
      <w:rFonts w:ascii="ˎ̥" w:hAnsi="ˎ̥" w:hint="default"/>
      <w:strike w:val="0"/>
      <w:dstrike w:val="0"/>
      <w:color w:val="333333"/>
      <w:sz w:val="21"/>
      <w:szCs w:val="21"/>
      <w:u w:val="none"/>
      <w:effect w:val="none"/>
    </w:rPr>
  </w:style>
  <w:style w:type="paragraph" w:styleId="a6">
    <w:name w:val="Balloon Text"/>
    <w:basedOn w:val="a"/>
    <w:link w:val="Char1"/>
    <w:rsid w:val="00626277"/>
    <w:rPr>
      <w:sz w:val="18"/>
      <w:szCs w:val="18"/>
    </w:rPr>
  </w:style>
  <w:style w:type="character" w:customStyle="1" w:styleId="Char1">
    <w:name w:val="批注框文本 Char"/>
    <w:link w:val="a6"/>
    <w:rsid w:val="00626277"/>
    <w:rPr>
      <w:kern w:val="2"/>
      <w:sz w:val="18"/>
      <w:szCs w:val="18"/>
    </w:rPr>
  </w:style>
  <w:style w:type="character" w:styleId="a7">
    <w:name w:val="annotation reference"/>
    <w:basedOn w:val="a0"/>
    <w:rsid w:val="00774200"/>
    <w:rPr>
      <w:sz w:val="21"/>
      <w:szCs w:val="21"/>
    </w:rPr>
  </w:style>
  <w:style w:type="paragraph" w:styleId="a8">
    <w:name w:val="annotation text"/>
    <w:basedOn w:val="a"/>
    <w:link w:val="Char2"/>
    <w:rsid w:val="00774200"/>
    <w:pPr>
      <w:jc w:val="left"/>
    </w:pPr>
  </w:style>
  <w:style w:type="character" w:customStyle="1" w:styleId="Char2">
    <w:name w:val="批注文字 Char"/>
    <w:basedOn w:val="a0"/>
    <w:link w:val="a8"/>
    <w:rsid w:val="00774200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774200"/>
    <w:rPr>
      <w:b/>
      <w:bCs/>
    </w:rPr>
  </w:style>
  <w:style w:type="character" w:customStyle="1" w:styleId="Char3">
    <w:name w:val="批注主题 Char"/>
    <w:basedOn w:val="Char2"/>
    <w:link w:val="a9"/>
    <w:rsid w:val="0077420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4</DocSecurity>
  <Lines>5</Lines>
  <Paragraphs>1</Paragraphs>
  <ScaleCrop>false</ScaleCrop>
  <Company>csjj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光大保德信基金有关针对数米基金调整旗下基金申购起点的公告</dc:title>
  <dc:creator>sunjing</dc:creator>
  <cp:lastModifiedBy>cnstock</cp:lastModifiedBy>
  <cp:revision>2</cp:revision>
  <cp:lastPrinted>2013-07-01T02:08:00Z</cp:lastPrinted>
  <dcterms:created xsi:type="dcterms:W3CDTF">2016-10-18T16:25:00Z</dcterms:created>
  <dcterms:modified xsi:type="dcterms:W3CDTF">2016-10-18T16:25:00Z</dcterms:modified>
</cp:coreProperties>
</file>