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D4252" w:rsidRPr="00684A3D" w:rsidRDefault="006D4252" w:rsidP="00412748">
      <w:pPr>
        <w:spacing w:line="288" w:lineRule="auto"/>
        <w:jc w:val="center"/>
        <w:rPr>
          <w:b/>
          <w:bCs/>
          <w:color w:val="000000"/>
          <w:sz w:val="36"/>
          <w:szCs w:val="36"/>
        </w:rPr>
      </w:pPr>
      <w:bookmarkStart w:id="0" w:name="_Toc361324840"/>
      <w:r w:rsidRPr="00684A3D">
        <w:rPr>
          <w:b/>
          <w:bCs/>
          <w:color w:val="000000"/>
          <w:sz w:val="36"/>
          <w:szCs w:val="36"/>
        </w:rPr>
        <w:t>海富通双利债券型证券投资基金</w:t>
      </w:r>
      <w:bookmarkEnd w:id="0"/>
    </w:p>
    <w:p w:rsidR="008C1A74" w:rsidRDefault="006D4252" w:rsidP="00684A3D">
      <w:pPr>
        <w:spacing w:line="360" w:lineRule="auto"/>
        <w:jc w:val="center"/>
        <w:rPr>
          <w:rFonts w:hint="eastAsia"/>
          <w:b/>
          <w:bCs/>
          <w:color w:val="000000"/>
          <w:sz w:val="36"/>
          <w:szCs w:val="36"/>
        </w:rPr>
      </w:pPr>
      <w:r w:rsidRPr="00684A3D">
        <w:rPr>
          <w:b/>
          <w:bCs/>
          <w:color w:val="000000"/>
          <w:sz w:val="36"/>
          <w:szCs w:val="36"/>
        </w:rPr>
        <w:t>(</w:t>
      </w:r>
      <w:r w:rsidR="00535F63">
        <w:rPr>
          <w:rFonts w:hint="eastAsia"/>
          <w:b/>
          <w:bCs/>
          <w:color w:val="000000"/>
          <w:sz w:val="36"/>
          <w:szCs w:val="36"/>
        </w:rPr>
        <w:t>原</w:t>
      </w:r>
      <w:r w:rsidRPr="00684A3D">
        <w:rPr>
          <w:b/>
          <w:bCs/>
          <w:color w:val="000000"/>
          <w:sz w:val="36"/>
          <w:szCs w:val="36"/>
        </w:rPr>
        <w:t>海</w:t>
      </w:r>
      <w:proofErr w:type="gramStart"/>
      <w:r w:rsidRPr="00684A3D">
        <w:rPr>
          <w:b/>
          <w:bCs/>
          <w:color w:val="000000"/>
          <w:sz w:val="36"/>
          <w:szCs w:val="36"/>
        </w:rPr>
        <w:t>富通双</w:t>
      </w:r>
      <w:proofErr w:type="gramEnd"/>
      <w:r w:rsidRPr="00684A3D">
        <w:rPr>
          <w:b/>
          <w:bCs/>
          <w:color w:val="000000"/>
          <w:sz w:val="36"/>
          <w:szCs w:val="36"/>
        </w:rPr>
        <w:t>利分级债券型证券投资基金</w:t>
      </w:r>
      <w:r w:rsidR="00535F63">
        <w:rPr>
          <w:rFonts w:hint="eastAsia"/>
          <w:b/>
          <w:bCs/>
          <w:color w:val="000000"/>
          <w:sz w:val="36"/>
          <w:szCs w:val="36"/>
        </w:rPr>
        <w:t>转型</w:t>
      </w:r>
      <w:r w:rsidRPr="00684A3D">
        <w:rPr>
          <w:b/>
          <w:bCs/>
          <w:color w:val="000000"/>
          <w:sz w:val="36"/>
          <w:szCs w:val="36"/>
        </w:rPr>
        <w:t>)</w:t>
      </w:r>
    </w:p>
    <w:p w:rsidR="006D4252" w:rsidRPr="00684A3D" w:rsidRDefault="008D5311" w:rsidP="00684A3D">
      <w:pPr>
        <w:spacing w:line="360" w:lineRule="auto"/>
        <w:jc w:val="center"/>
        <w:rPr>
          <w:b/>
          <w:sz w:val="36"/>
          <w:szCs w:val="36"/>
        </w:rPr>
      </w:pPr>
      <w:r w:rsidRPr="00684A3D">
        <w:rPr>
          <w:b/>
          <w:sz w:val="36"/>
          <w:szCs w:val="36"/>
        </w:rPr>
        <w:t>2015</w:t>
      </w:r>
      <w:r w:rsidRPr="00684A3D">
        <w:rPr>
          <w:b/>
          <w:sz w:val="36"/>
          <w:szCs w:val="36"/>
        </w:rPr>
        <w:t>年第</w:t>
      </w:r>
      <w:r w:rsidRPr="00684A3D">
        <w:rPr>
          <w:b/>
          <w:sz w:val="36"/>
          <w:szCs w:val="36"/>
        </w:rPr>
        <w:t>4</w:t>
      </w:r>
      <w:r w:rsidRPr="00684A3D">
        <w:rPr>
          <w:b/>
          <w:sz w:val="36"/>
          <w:szCs w:val="36"/>
        </w:rPr>
        <w:t>季度报告</w:t>
      </w:r>
    </w:p>
    <w:p w:rsidR="004061AC" w:rsidRPr="00684A3D" w:rsidRDefault="00655CD8" w:rsidP="00412748">
      <w:pPr>
        <w:spacing w:line="288" w:lineRule="auto"/>
        <w:jc w:val="center"/>
        <w:rPr>
          <w:b/>
          <w:color w:val="000000"/>
          <w:sz w:val="36"/>
          <w:szCs w:val="36"/>
        </w:rPr>
      </w:pPr>
      <w:r w:rsidRPr="00684A3D">
        <w:rPr>
          <w:b/>
          <w:color w:val="000000"/>
          <w:sz w:val="36"/>
          <w:szCs w:val="36"/>
        </w:rPr>
        <w:t>2015</w:t>
      </w:r>
      <w:r w:rsidRPr="00684A3D">
        <w:rPr>
          <w:b/>
          <w:color w:val="000000"/>
          <w:sz w:val="36"/>
          <w:szCs w:val="36"/>
        </w:rPr>
        <w:t>年</w:t>
      </w:r>
      <w:r w:rsidRPr="00684A3D">
        <w:rPr>
          <w:b/>
          <w:color w:val="000000"/>
          <w:sz w:val="36"/>
          <w:szCs w:val="36"/>
        </w:rPr>
        <w:t>12</w:t>
      </w:r>
      <w:r w:rsidRPr="00684A3D">
        <w:rPr>
          <w:b/>
          <w:color w:val="000000"/>
          <w:sz w:val="36"/>
          <w:szCs w:val="36"/>
        </w:rPr>
        <w:t>月</w:t>
      </w:r>
      <w:r w:rsidRPr="00684A3D">
        <w:rPr>
          <w:b/>
          <w:color w:val="000000"/>
          <w:sz w:val="36"/>
          <w:szCs w:val="36"/>
        </w:rPr>
        <w:t>31</w:t>
      </w:r>
      <w:r w:rsidRPr="00684A3D">
        <w:rPr>
          <w:b/>
          <w:color w:val="000000"/>
          <w:sz w:val="36"/>
          <w:szCs w:val="36"/>
        </w:rPr>
        <w:t>日</w:t>
      </w: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9932F5" w:rsidRDefault="00535F63">
      <w:pPr>
        <w:spacing w:line="288" w:lineRule="auto"/>
        <w:ind w:firstLineChars="900" w:firstLine="2168"/>
        <w:rPr>
          <w:b/>
          <w:color w:val="000000"/>
          <w:sz w:val="24"/>
          <w:szCs w:val="24"/>
        </w:rPr>
      </w:pPr>
      <w:r w:rsidRPr="00535F63">
        <w:rPr>
          <w:b/>
          <w:color w:val="000000"/>
          <w:sz w:val="24"/>
          <w:szCs w:val="24"/>
        </w:rPr>
        <w:t>基金管理人：海富通基金管理有限公司</w:t>
      </w:r>
    </w:p>
    <w:p w:rsidR="009932F5" w:rsidRDefault="00547176">
      <w:pPr>
        <w:spacing w:line="288" w:lineRule="auto"/>
        <w:ind w:firstLineChars="900" w:firstLine="2168"/>
        <w:rPr>
          <w:b/>
          <w:color w:val="000000"/>
          <w:sz w:val="24"/>
          <w:szCs w:val="24"/>
        </w:rPr>
      </w:pPr>
      <w:r>
        <w:rPr>
          <w:rFonts w:hint="eastAsia"/>
          <w:b/>
          <w:color w:val="000000"/>
          <w:sz w:val="24"/>
          <w:szCs w:val="24"/>
        </w:rPr>
        <w:t>基金托管人：中国工商银行股份有限公司</w:t>
      </w:r>
    </w:p>
    <w:p w:rsidR="004061AC" w:rsidRPr="00684A3D" w:rsidRDefault="004061AC" w:rsidP="00412748">
      <w:pPr>
        <w:spacing w:line="288" w:lineRule="auto"/>
        <w:ind w:firstLineChars="900" w:firstLine="2168"/>
        <w:rPr>
          <w:b/>
          <w:color w:val="000000"/>
          <w:sz w:val="24"/>
          <w:szCs w:val="24"/>
        </w:rPr>
        <w:sectPr w:rsidR="004061AC" w:rsidRPr="00684A3D" w:rsidSect="00304A12">
          <w:headerReference w:type="default" r:id="rId8"/>
          <w:footerReference w:type="default" r:id="rId9"/>
          <w:pgSz w:w="11926" w:h="15840"/>
          <w:pgMar w:top="1418" w:right="1418" w:bottom="851" w:left="1418" w:header="851" w:footer="992" w:gutter="0"/>
          <w:cols w:space="720"/>
          <w:noEndnote/>
        </w:sectPr>
      </w:pPr>
      <w:r w:rsidRPr="00684A3D">
        <w:rPr>
          <w:b/>
          <w:color w:val="000000"/>
          <w:sz w:val="24"/>
          <w:szCs w:val="24"/>
        </w:rPr>
        <w:t>报告送出日期：</w:t>
      </w:r>
      <w:r w:rsidR="00F16E3F" w:rsidRPr="00684A3D">
        <w:rPr>
          <w:b/>
          <w:color w:val="000000"/>
          <w:sz w:val="24"/>
          <w:szCs w:val="24"/>
        </w:rPr>
        <w:t>二〇一六年一月二十一日</w:t>
      </w:r>
      <w:bookmarkStart w:id="1" w:name="_GoBack"/>
      <w:bookmarkEnd w:id="1"/>
    </w:p>
    <w:p w:rsidR="004061AC" w:rsidRDefault="004061AC" w:rsidP="005F31F3">
      <w:pPr>
        <w:pStyle w:val="1"/>
        <w:jc w:val="center"/>
        <w:rPr>
          <w:rFonts w:cs="Arial"/>
          <w:b w:val="0"/>
          <w:color w:val="000000"/>
          <w:kern w:val="0"/>
          <w:sz w:val="24"/>
          <w:szCs w:val="24"/>
        </w:rPr>
      </w:pPr>
      <w:r w:rsidRPr="00412748">
        <w:rPr>
          <w:rFonts w:cs="Arial" w:hint="eastAsia"/>
          <w:color w:val="000000"/>
          <w:kern w:val="0"/>
          <w:sz w:val="24"/>
          <w:szCs w:val="24"/>
        </w:rPr>
        <w:lastRenderedPageBreak/>
        <w:t>§</w:t>
      </w:r>
      <w:r w:rsidRPr="00412748">
        <w:rPr>
          <w:rFonts w:cs="Arial"/>
          <w:color w:val="000000"/>
          <w:kern w:val="0"/>
          <w:sz w:val="24"/>
          <w:szCs w:val="24"/>
        </w:rPr>
        <w:t xml:space="preserve">1  </w:t>
      </w:r>
      <w:r w:rsidRPr="00412748">
        <w:rPr>
          <w:rFonts w:cs="Arial" w:hint="eastAsia"/>
          <w:color w:val="000000"/>
          <w:kern w:val="0"/>
          <w:sz w:val="24"/>
          <w:szCs w:val="24"/>
        </w:rPr>
        <w:t>重要提示</w:t>
      </w:r>
    </w:p>
    <w:p w:rsidR="00412748" w:rsidRPr="00412748" w:rsidRDefault="00412748" w:rsidP="00412748">
      <w:pPr>
        <w:autoSpaceDE w:val="0"/>
        <w:autoSpaceDN w:val="0"/>
        <w:adjustRightInd w:val="0"/>
        <w:spacing w:before="29" w:line="288" w:lineRule="auto"/>
        <w:ind w:left="15"/>
        <w:jc w:val="left"/>
        <w:rPr>
          <w:rFonts w:cs="Arial"/>
          <w:b/>
          <w:color w:val="000000"/>
          <w:kern w:val="0"/>
          <w:sz w:val="24"/>
          <w:szCs w:val="24"/>
        </w:rPr>
      </w:pPr>
    </w:p>
    <w:p w:rsidR="00634C56" w:rsidRDefault="00BE0A34">
      <w:pPr>
        <w:spacing w:line="360" w:lineRule="auto"/>
        <w:ind w:firstLineChars="200" w:firstLine="480"/>
        <w:rPr>
          <w:rFonts w:hAnsi="宋体"/>
          <w:color w:val="000000"/>
          <w:sz w:val="24"/>
          <w:szCs w:val="24"/>
        </w:rPr>
      </w:pPr>
      <w:r>
        <w:rPr>
          <w:rFonts w:hAnsi="宋体"/>
          <w:color w:val="000000"/>
          <w:sz w:val="24"/>
          <w:szCs w:val="24"/>
        </w:rPr>
        <w:t>基金管理人的董事会及董事保证本报告所载资料不存在虚假记载、误导性陈述或重大遗漏，并对其内容的真实性、准确性和完整性承担个别及连带责任。</w:t>
      </w:r>
      <w:r>
        <w:rPr>
          <w:rFonts w:hAnsi="宋体"/>
          <w:color w:val="000000"/>
          <w:sz w:val="24"/>
          <w:szCs w:val="24"/>
        </w:rPr>
        <w:t xml:space="preserve"> </w:t>
      </w:r>
    </w:p>
    <w:p w:rsidR="00634C56" w:rsidRDefault="00BE0A34">
      <w:pPr>
        <w:spacing w:line="360" w:lineRule="auto"/>
        <w:ind w:firstLineChars="200" w:firstLine="480"/>
        <w:rPr>
          <w:rFonts w:hAnsi="宋体"/>
          <w:color w:val="000000"/>
          <w:sz w:val="24"/>
          <w:szCs w:val="24"/>
        </w:rPr>
      </w:pPr>
      <w:r>
        <w:rPr>
          <w:rFonts w:hAnsi="宋体"/>
          <w:color w:val="000000"/>
          <w:sz w:val="24"/>
          <w:szCs w:val="24"/>
        </w:rPr>
        <w:t>基金托管人中国工商银行股份有限公司根据本基金合同规定，于</w:t>
      </w:r>
      <w:r>
        <w:rPr>
          <w:rFonts w:hAnsi="宋体"/>
          <w:color w:val="000000"/>
          <w:sz w:val="24"/>
          <w:szCs w:val="24"/>
        </w:rPr>
        <w:t>2016</w:t>
      </w:r>
      <w:r>
        <w:rPr>
          <w:rFonts w:hAnsi="宋体"/>
          <w:color w:val="000000"/>
          <w:sz w:val="24"/>
          <w:szCs w:val="24"/>
        </w:rPr>
        <w:t>年</w:t>
      </w:r>
      <w:r>
        <w:rPr>
          <w:rFonts w:hAnsi="宋体"/>
          <w:color w:val="000000"/>
          <w:sz w:val="24"/>
          <w:szCs w:val="24"/>
        </w:rPr>
        <w:t>1</w:t>
      </w:r>
      <w:r>
        <w:rPr>
          <w:rFonts w:hAnsi="宋体"/>
          <w:color w:val="000000"/>
          <w:sz w:val="24"/>
          <w:szCs w:val="24"/>
        </w:rPr>
        <w:t>月</w:t>
      </w:r>
      <w:r>
        <w:rPr>
          <w:rFonts w:hAnsi="宋体"/>
          <w:color w:val="000000"/>
          <w:sz w:val="24"/>
          <w:szCs w:val="24"/>
        </w:rPr>
        <w:t>20</w:t>
      </w:r>
      <w:r>
        <w:rPr>
          <w:rFonts w:hAnsi="宋体"/>
          <w:color w:val="000000"/>
          <w:sz w:val="24"/>
          <w:szCs w:val="24"/>
        </w:rPr>
        <w:t>日复核了本报告中的财务指标、净值表现和投资组合报告等内容，保证复核内容不存在虚假记载、误导性陈述或者重大遗漏。</w:t>
      </w:r>
      <w:r>
        <w:rPr>
          <w:rFonts w:hAnsi="宋体"/>
          <w:color w:val="000000"/>
          <w:sz w:val="24"/>
          <w:szCs w:val="24"/>
        </w:rPr>
        <w:t xml:space="preserve"> </w:t>
      </w:r>
    </w:p>
    <w:p w:rsidR="00634C56" w:rsidRDefault="00BE0A34">
      <w:pPr>
        <w:spacing w:line="360" w:lineRule="auto"/>
        <w:ind w:firstLineChars="200" w:firstLine="480"/>
        <w:rPr>
          <w:rFonts w:hAnsi="宋体"/>
          <w:color w:val="000000"/>
          <w:sz w:val="24"/>
          <w:szCs w:val="24"/>
        </w:rPr>
      </w:pPr>
      <w:r>
        <w:rPr>
          <w:rFonts w:hAnsi="宋体"/>
          <w:color w:val="000000"/>
          <w:sz w:val="24"/>
          <w:szCs w:val="24"/>
        </w:rPr>
        <w:t>基金管理人承诺以诚实信用、勤勉尽责的原则管理和运用基金资产，但不保证基金一定盈利。</w:t>
      </w:r>
      <w:r>
        <w:rPr>
          <w:rFonts w:hAnsi="宋体"/>
          <w:color w:val="000000"/>
          <w:sz w:val="24"/>
          <w:szCs w:val="24"/>
        </w:rPr>
        <w:t xml:space="preserve"> </w:t>
      </w:r>
    </w:p>
    <w:p w:rsidR="00634C56" w:rsidRDefault="00BE0A34">
      <w:pPr>
        <w:spacing w:line="360" w:lineRule="auto"/>
        <w:ind w:firstLineChars="200" w:firstLine="480"/>
        <w:rPr>
          <w:rFonts w:hAnsi="宋体"/>
          <w:color w:val="000000"/>
          <w:sz w:val="24"/>
          <w:szCs w:val="24"/>
        </w:rPr>
      </w:pPr>
      <w:r>
        <w:rPr>
          <w:rFonts w:hAnsi="宋体"/>
          <w:color w:val="000000"/>
          <w:sz w:val="24"/>
          <w:szCs w:val="24"/>
        </w:rPr>
        <w:t>基金的过往业绩并不代表其未来表现。投资有风险，投资者在作出投资决策前应仔细阅读本基金的招募说明书。</w:t>
      </w:r>
      <w:r>
        <w:rPr>
          <w:rFonts w:hAnsi="宋体"/>
          <w:color w:val="000000"/>
          <w:sz w:val="24"/>
          <w:szCs w:val="24"/>
        </w:rPr>
        <w:t xml:space="preserve"> </w:t>
      </w:r>
    </w:p>
    <w:p w:rsidR="00634C56" w:rsidRDefault="00BE0A34">
      <w:pPr>
        <w:spacing w:line="360" w:lineRule="auto"/>
        <w:ind w:firstLineChars="200" w:firstLine="480"/>
        <w:rPr>
          <w:rFonts w:hAnsi="宋体"/>
          <w:color w:val="000000"/>
          <w:sz w:val="24"/>
          <w:szCs w:val="24"/>
        </w:rPr>
      </w:pPr>
      <w:r>
        <w:rPr>
          <w:rFonts w:hAnsi="宋体"/>
          <w:color w:val="000000"/>
          <w:sz w:val="24"/>
          <w:szCs w:val="24"/>
        </w:rPr>
        <w:t>本报告中财务资料未经审计。</w:t>
      </w:r>
      <w:r>
        <w:rPr>
          <w:rFonts w:hAnsi="宋体"/>
          <w:color w:val="000000"/>
          <w:sz w:val="24"/>
          <w:szCs w:val="24"/>
        </w:rPr>
        <w:t xml:space="preserve"> </w:t>
      </w:r>
    </w:p>
    <w:p w:rsidR="004061AC" w:rsidRDefault="004061AC" w:rsidP="00412748">
      <w:pPr>
        <w:spacing w:line="360" w:lineRule="auto"/>
        <w:ind w:firstLineChars="200" w:firstLine="480"/>
        <w:rPr>
          <w:rFonts w:hAnsi="宋体"/>
          <w:color w:val="000000"/>
          <w:sz w:val="24"/>
          <w:szCs w:val="24"/>
        </w:rPr>
      </w:pPr>
      <w:r w:rsidRPr="00412748">
        <w:rPr>
          <w:rFonts w:hAnsi="宋体"/>
          <w:color w:val="000000"/>
          <w:sz w:val="24"/>
          <w:szCs w:val="24"/>
        </w:rPr>
        <w:t>本报告期内，原海富通双利分级债券型证券投资基金转换为海富通双利债券型证券投资基金。原海富通双利分级债券型证券投资基金本报告期自</w:t>
      </w:r>
      <w:r w:rsidRPr="00412748">
        <w:rPr>
          <w:rFonts w:hAnsi="宋体"/>
          <w:color w:val="000000"/>
          <w:sz w:val="24"/>
          <w:szCs w:val="24"/>
        </w:rPr>
        <w:t>2015</w:t>
      </w:r>
      <w:r w:rsidRPr="00412748">
        <w:rPr>
          <w:rFonts w:hAnsi="宋体"/>
          <w:color w:val="000000"/>
          <w:sz w:val="24"/>
          <w:szCs w:val="24"/>
        </w:rPr>
        <w:t>年</w:t>
      </w:r>
      <w:r w:rsidRPr="00412748">
        <w:rPr>
          <w:rFonts w:hAnsi="宋体"/>
          <w:color w:val="000000"/>
          <w:sz w:val="24"/>
          <w:szCs w:val="24"/>
        </w:rPr>
        <w:t>10</w:t>
      </w:r>
      <w:r w:rsidRPr="00412748">
        <w:rPr>
          <w:rFonts w:hAnsi="宋体"/>
          <w:color w:val="000000"/>
          <w:sz w:val="24"/>
          <w:szCs w:val="24"/>
        </w:rPr>
        <w:t>月</w:t>
      </w:r>
      <w:r w:rsidRPr="00412748">
        <w:rPr>
          <w:rFonts w:hAnsi="宋体"/>
          <w:color w:val="000000"/>
          <w:sz w:val="24"/>
          <w:szCs w:val="24"/>
        </w:rPr>
        <w:t>1</w:t>
      </w:r>
      <w:r w:rsidRPr="00412748">
        <w:rPr>
          <w:rFonts w:hAnsi="宋体"/>
          <w:color w:val="000000"/>
          <w:sz w:val="24"/>
          <w:szCs w:val="24"/>
        </w:rPr>
        <w:t>日至</w:t>
      </w:r>
      <w:r w:rsidRPr="00412748">
        <w:rPr>
          <w:rFonts w:hAnsi="宋体"/>
          <w:color w:val="000000"/>
          <w:sz w:val="24"/>
          <w:szCs w:val="24"/>
        </w:rPr>
        <w:t>2015</w:t>
      </w:r>
      <w:r w:rsidRPr="00412748">
        <w:rPr>
          <w:rFonts w:hAnsi="宋体"/>
          <w:color w:val="000000"/>
          <w:sz w:val="24"/>
          <w:szCs w:val="24"/>
        </w:rPr>
        <w:t>年</w:t>
      </w:r>
      <w:r w:rsidRPr="00412748">
        <w:rPr>
          <w:rFonts w:hAnsi="宋体"/>
          <w:color w:val="000000"/>
          <w:sz w:val="24"/>
          <w:szCs w:val="24"/>
        </w:rPr>
        <w:t>12</w:t>
      </w:r>
      <w:r w:rsidRPr="00412748">
        <w:rPr>
          <w:rFonts w:hAnsi="宋体"/>
          <w:color w:val="000000"/>
          <w:sz w:val="24"/>
          <w:szCs w:val="24"/>
        </w:rPr>
        <w:t>月</w:t>
      </w:r>
      <w:r w:rsidRPr="00412748">
        <w:rPr>
          <w:rFonts w:hAnsi="宋体"/>
          <w:color w:val="000000"/>
          <w:sz w:val="24"/>
          <w:szCs w:val="24"/>
        </w:rPr>
        <w:t>6</w:t>
      </w:r>
      <w:r w:rsidRPr="00412748">
        <w:rPr>
          <w:rFonts w:hAnsi="宋体"/>
          <w:color w:val="000000"/>
          <w:sz w:val="24"/>
          <w:szCs w:val="24"/>
        </w:rPr>
        <w:t>日止，海富通双利债券型证券投资基金本报告期自</w:t>
      </w:r>
      <w:r w:rsidRPr="00412748">
        <w:rPr>
          <w:rFonts w:hAnsi="宋体"/>
          <w:color w:val="000000"/>
          <w:sz w:val="24"/>
          <w:szCs w:val="24"/>
        </w:rPr>
        <w:t>2015</w:t>
      </w:r>
      <w:r w:rsidRPr="00412748">
        <w:rPr>
          <w:rFonts w:hAnsi="宋体"/>
          <w:color w:val="000000"/>
          <w:sz w:val="24"/>
          <w:szCs w:val="24"/>
        </w:rPr>
        <w:t>年</w:t>
      </w:r>
      <w:r w:rsidRPr="00412748">
        <w:rPr>
          <w:rFonts w:hAnsi="宋体"/>
          <w:color w:val="000000"/>
          <w:sz w:val="24"/>
          <w:szCs w:val="24"/>
        </w:rPr>
        <w:t xml:space="preserve">12 </w:t>
      </w:r>
      <w:r w:rsidRPr="00412748">
        <w:rPr>
          <w:rFonts w:hAnsi="宋体"/>
          <w:color w:val="000000"/>
          <w:sz w:val="24"/>
          <w:szCs w:val="24"/>
        </w:rPr>
        <w:t>月</w:t>
      </w:r>
      <w:r w:rsidRPr="00412748">
        <w:rPr>
          <w:rFonts w:hAnsi="宋体"/>
          <w:color w:val="000000"/>
          <w:sz w:val="24"/>
          <w:szCs w:val="24"/>
        </w:rPr>
        <w:t>7</w:t>
      </w:r>
      <w:r w:rsidRPr="00412748">
        <w:rPr>
          <w:rFonts w:hAnsi="宋体"/>
          <w:color w:val="000000"/>
          <w:sz w:val="24"/>
          <w:szCs w:val="24"/>
        </w:rPr>
        <w:t>日至</w:t>
      </w:r>
      <w:r w:rsidRPr="00412748">
        <w:rPr>
          <w:rFonts w:hAnsi="宋体"/>
          <w:color w:val="000000"/>
          <w:sz w:val="24"/>
          <w:szCs w:val="24"/>
        </w:rPr>
        <w:t>2015</w:t>
      </w:r>
      <w:r w:rsidRPr="00412748">
        <w:rPr>
          <w:rFonts w:hAnsi="宋体"/>
          <w:color w:val="000000"/>
          <w:sz w:val="24"/>
          <w:szCs w:val="24"/>
        </w:rPr>
        <w:t>年</w:t>
      </w:r>
      <w:r w:rsidRPr="00412748">
        <w:rPr>
          <w:rFonts w:hAnsi="宋体"/>
          <w:color w:val="000000"/>
          <w:sz w:val="24"/>
          <w:szCs w:val="24"/>
        </w:rPr>
        <w:t>12</w:t>
      </w:r>
      <w:r w:rsidRPr="00412748">
        <w:rPr>
          <w:rFonts w:hAnsi="宋体"/>
          <w:color w:val="000000"/>
          <w:sz w:val="24"/>
          <w:szCs w:val="24"/>
        </w:rPr>
        <w:t>月</w:t>
      </w:r>
      <w:r w:rsidRPr="00412748">
        <w:rPr>
          <w:rFonts w:hAnsi="宋体"/>
          <w:color w:val="000000"/>
          <w:sz w:val="24"/>
          <w:szCs w:val="24"/>
        </w:rPr>
        <w:t>31</w:t>
      </w:r>
      <w:r w:rsidRPr="00412748">
        <w:rPr>
          <w:rFonts w:hAnsi="宋体"/>
          <w:color w:val="000000"/>
          <w:sz w:val="24"/>
          <w:szCs w:val="24"/>
        </w:rPr>
        <w:t>日止。</w:t>
      </w:r>
    </w:p>
    <w:p w:rsidR="00412748" w:rsidRPr="00412748" w:rsidRDefault="00412748" w:rsidP="00412748">
      <w:pPr>
        <w:spacing w:line="360" w:lineRule="auto"/>
        <w:ind w:firstLineChars="200" w:firstLine="480"/>
        <w:rPr>
          <w:rFonts w:hAnsi="宋体"/>
          <w:color w:val="000000"/>
          <w:sz w:val="24"/>
          <w:szCs w:val="24"/>
        </w:rPr>
      </w:pPr>
    </w:p>
    <w:p w:rsidR="004061AC" w:rsidRDefault="004061AC" w:rsidP="005F31F3">
      <w:pPr>
        <w:pStyle w:val="1"/>
        <w:jc w:val="center"/>
        <w:rPr>
          <w:rFonts w:cs="Arial"/>
          <w:b w:val="0"/>
          <w:color w:val="000000"/>
          <w:kern w:val="0"/>
          <w:sz w:val="24"/>
          <w:szCs w:val="24"/>
        </w:rPr>
      </w:pPr>
      <w:r w:rsidRPr="00412748">
        <w:rPr>
          <w:rFonts w:cs="Arial" w:hint="eastAsia"/>
          <w:color w:val="000000"/>
          <w:kern w:val="0"/>
          <w:sz w:val="24"/>
          <w:szCs w:val="24"/>
        </w:rPr>
        <w:t>§</w:t>
      </w:r>
      <w:r w:rsidRPr="00412748">
        <w:rPr>
          <w:rFonts w:cs="Arial"/>
          <w:color w:val="000000"/>
          <w:kern w:val="0"/>
          <w:sz w:val="24"/>
          <w:szCs w:val="24"/>
        </w:rPr>
        <w:t xml:space="preserve">2  </w:t>
      </w:r>
      <w:r w:rsidRPr="00412748">
        <w:rPr>
          <w:rFonts w:cs="Arial" w:hint="eastAsia"/>
          <w:color w:val="000000"/>
          <w:kern w:val="0"/>
          <w:sz w:val="24"/>
          <w:szCs w:val="24"/>
        </w:rPr>
        <w:t>基金产品概况</w:t>
      </w:r>
    </w:p>
    <w:p w:rsidR="00412748" w:rsidRPr="00412748" w:rsidRDefault="00412748" w:rsidP="00412748">
      <w:pPr>
        <w:autoSpaceDE w:val="0"/>
        <w:autoSpaceDN w:val="0"/>
        <w:adjustRightInd w:val="0"/>
        <w:spacing w:before="29" w:line="288" w:lineRule="auto"/>
        <w:ind w:left="15"/>
        <w:jc w:val="center"/>
        <w:rPr>
          <w:rFonts w:cs="Arial"/>
          <w:b/>
          <w:color w:val="000000"/>
          <w:kern w:val="0"/>
          <w:sz w:val="24"/>
          <w:szCs w:val="24"/>
        </w:rPr>
      </w:pPr>
    </w:p>
    <w:p w:rsidR="006D4252" w:rsidRPr="00412748" w:rsidRDefault="006D4252" w:rsidP="00EC668A">
      <w:pPr>
        <w:pStyle w:val="a0"/>
        <w:ind w:firstLineChars="0" w:firstLine="0"/>
        <w:outlineLvl w:val="1"/>
        <w:rPr>
          <w:b/>
          <w:sz w:val="24"/>
          <w:szCs w:val="24"/>
        </w:rPr>
      </w:pPr>
      <w:r w:rsidRPr="00412748">
        <w:rPr>
          <w:rFonts w:hint="eastAsia"/>
          <w:b/>
          <w:sz w:val="24"/>
          <w:szCs w:val="24"/>
        </w:rPr>
        <w:t xml:space="preserve">2.1 </w:t>
      </w:r>
      <w:r w:rsidRPr="00412748">
        <w:rPr>
          <w:b/>
          <w:sz w:val="24"/>
          <w:szCs w:val="24"/>
        </w:rPr>
        <w:t>海富通双利债券型证券投资基金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1539D3" w:rsidRPr="00A617FD" w:rsidTr="00AB3C3F">
        <w:tc>
          <w:tcPr>
            <w:tcW w:w="2835" w:type="dxa"/>
            <w:vAlign w:val="center"/>
          </w:tcPr>
          <w:p w:rsidR="001539D3" w:rsidRPr="00A617FD" w:rsidRDefault="001539D3" w:rsidP="00AB3C3F">
            <w:pPr>
              <w:adjustRightInd w:val="0"/>
              <w:spacing w:before="29" w:line="360" w:lineRule="auto"/>
              <w:ind w:left="17"/>
              <w:rPr>
                <w:rFonts w:asciiTheme="minorEastAsia" w:eastAsiaTheme="minorEastAsia" w:hAnsiTheme="minorEastAsia"/>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基金简称</w:t>
            </w:r>
          </w:p>
        </w:tc>
        <w:tc>
          <w:tcPr>
            <w:tcW w:w="5479" w:type="dxa"/>
            <w:vAlign w:val="center"/>
          </w:tcPr>
          <w:p w:rsidR="001539D3" w:rsidRPr="00A617FD" w:rsidRDefault="001539D3" w:rsidP="00AB3C3F">
            <w:pPr>
              <w:adjustRightInd w:val="0"/>
              <w:spacing w:before="29" w:line="360" w:lineRule="auto"/>
              <w:ind w:left="17"/>
              <w:rPr>
                <w:rFonts w:asciiTheme="minorEastAsia" w:eastAsiaTheme="minorEastAsia" w:hAnsiTheme="minorEastAsia"/>
                <w:color w:val="000000" w:themeColor="text1"/>
                <w:kern w:val="0"/>
                <w:sz w:val="24"/>
                <w:szCs w:val="24"/>
              </w:rPr>
            </w:pPr>
            <w:r w:rsidRPr="00A617FD">
              <w:rPr>
                <w:rFonts w:asciiTheme="minorEastAsia" w:eastAsiaTheme="minorEastAsia" w:hAnsiTheme="minorEastAsia"/>
                <w:color w:val="000000" w:themeColor="text1"/>
                <w:kern w:val="0"/>
                <w:sz w:val="24"/>
                <w:szCs w:val="24"/>
              </w:rPr>
              <w:t>海富通双利债券</w:t>
            </w:r>
          </w:p>
        </w:tc>
      </w:tr>
      <w:tr w:rsidR="001539D3" w:rsidRPr="00A617FD" w:rsidTr="00AB3C3F">
        <w:tc>
          <w:tcPr>
            <w:tcW w:w="2835" w:type="dxa"/>
            <w:tcBorders>
              <w:top w:val="single" w:sz="4" w:space="0" w:color="auto"/>
              <w:left w:val="single" w:sz="4" w:space="0" w:color="auto"/>
              <w:bottom w:val="single" w:sz="4" w:space="0" w:color="auto"/>
              <w:right w:val="single" w:sz="4" w:space="0" w:color="auto"/>
            </w:tcBorders>
            <w:vAlign w:val="center"/>
            <w:hideMark/>
          </w:tcPr>
          <w:p w:rsidR="001539D3" w:rsidRPr="00A617FD" w:rsidRDefault="001539D3" w:rsidP="00AB3C3F">
            <w:pPr>
              <w:adjustRightInd w:val="0"/>
              <w:spacing w:before="29" w:line="360" w:lineRule="auto"/>
              <w:ind w:left="17"/>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1539D3" w:rsidRPr="00A617FD" w:rsidRDefault="001539D3" w:rsidP="00AB3C3F">
            <w:pPr>
              <w:adjustRightInd w:val="0"/>
              <w:spacing w:before="29" w:line="360" w:lineRule="auto"/>
              <w:ind w:left="17"/>
              <w:rPr>
                <w:rFonts w:asciiTheme="minorEastAsia" w:eastAsiaTheme="minorEastAsia" w:hAnsiTheme="minorEastAsia"/>
                <w:color w:val="000000" w:themeColor="text1"/>
                <w:kern w:val="0"/>
                <w:sz w:val="24"/>
                <w:szCs w:val="24"/>
              </w:rPr>
            </w:pPr>
            <w:r w:rsidRPr="00A617FD">
              <w:rPr>
                <w:rFonts w:asciiTheme="minorEastAsia" w:eastAsiaTheme="minorEastAsia" w:hAnsiTheme="minorEastAsia" w:hint="eastAsia"/>
                <w:color w:val="000000" w:themeColor="text1"/>
                <w:kern w:val="0"/>
                <w:sz w:val="24"/>
                <w:szCs w:val="24"/>
              </w:rPr>
              <w:t>519055</w:t>
            </w:r>
          </w:p>
        </w:tc>
      </w:tr>
      <w:tr w:rsidR="001539D3" w:rsidRPr="00A617FD" w:rsidTr="00AB3C3F">
        <w:tc>
          <w:tcPr>
            <w:tcW w:w="2835" w:type="dxa"/>
            <w:tcBorders>
              <w:top w:val="single" w:sz="4" w:space="0" w:color="auto"/>
              <w:left w:val="single" w:sz="4" w:space="0" w:color="auto"/>
              <w:bottom w:val="single" w:sz="4" w:space="0" w:color="auto"/>
              <w:right w:val="single" w:sz="4" w:space="0" w:color="auto"/>
            </w:tcBorders>
            <w:vAlign w:val="center"/>
          </w:tcPr>
          <w:p w:rsidR="001539D3" w:rsidRPr="00A617FD" w:rsidRDefault="001539D3" w:rsidP="00AB3C3F">
            <w:pPr>
              <w:adjustRightInd w:val="0"/>
              <w:spacing w:before="29" w:line="360" w:lineRule="auto"/>
              <w:ind w:left="17"/>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539D3" w:rsidRPr="00A617FD" w:rsidRDefault="001539D3" w:rsidP="00AB3C3F">
            <w:pPr>
              <w:adjustRightInd w:val="0"/>
              <w:spacing w:before="29" w:line="360" w:lineRule="auto"/>
              <w:ind w:left="17"/>
              <w:rPr>
                <w:rFonts w:asciiTheme="minorEastAsia" w:eastAsiaTheme="minorEastAsia" w:hAnsiTheme="minorEastAsia"/>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519055</w:t>
            </w:r>
          </w:p>
        </w:tc>
      </w:tr>
      <w:tr w:rsidR="001539D3" w:rsidRPr="00A617FD" w:rsidTr="00AB3C3F">
        <w:tc>
          <w:tcPr>
            <w:tcW w:w="2835" w:type="dxa"/>
            <w:vAlign w:val="center"/>
          </w:tcPr>
          <w:p w:rsidR="001539D3" w:rsidRPr="00A617FD" w:rsidRDefault="001539D3"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s="宋体" w:hint="eastAsia"/>
                <w:color w:val="000000" w:themeColor="text1"/>
                <w:kern w:val="0"/>
                <w:sz w:val="24"/>
                <w:szCs w:val="24"/>
              </w:rPr>
              <w:t>基金运作方式</w:t>
            </w:r>
          </w:p>
        </w:tc>
        <w:tc>
          <w:tcPr>
            <w:tcW w:w="5479" w:type="dxa"/>
            <w:vAlign w:val="center"/>
          </w:tcPr>
          <w:p w:rsidR="001539D3" w:rsidRPr="00A617FD" w:rsidRDefault="001539D3"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olor w:val="000000" w:themeColor="text1"/>
                <w:kern w:val="0"/>
                <w:sz w:val="24"/>
                <w:szCs w:val="24"/>
              </w:rPr>
              <w:t>契约型开放式</w:t>
            </w:r>
          </w:p>
        </w:tc>
      </w:tr>
      <w:tr w:rsidR="001539D3" w:rsidRPr="00A617FD" w:rsidTr="00AB3C3F">
        <w:tc>
          <w:tcPr>
            <w:tcW w:w="2835" w:type="dxa"/>
            <w:vAlign w:val="center"/>
          </w:tcPr>
          <w:p w:rsidR="001539D3" w:rsidRPr="00A617FD" w:rsidRDefault="001539D3"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s="宋体" w:hint="eastAsia"/>
                <w:color w:val="000000" w:themeColor="text1"/>
                <w:kern w:val="0"/>
                <w:sz w:val="24"/>
                <w:szCs w:val="24"/>
              </w:rPr>
              <w:t>基金合同生效日</w:t>
            </w:r>
          </w:p>
        </w:tc>
        <w:tc>
          <w:tcPr>
            <w:tcW w:w="5479" w:type="dxa"/>
            <w:vAlign w:val="center"/>
          </w:tcPr>
          <w:p w:rsidR="001539D3" w:rsidRPr="00A617FD" w:rsidRDefault="001539D3"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olor w:val="000000" w:themeColor="text1"/>
                <w:kern w:val="0"/>
                <w:sz w:val="24"/>
                <w:szCs w:val="24"/>
              </w:rPr>
              <w:t>2013年12月4日</w:t>
            </w:r>
          </w:p>
        </w:tc>
      </w:tr>
      <w:tr w:rsidR="001539D3" w:rsidRPr="00A617FD" w:rsidTr="00AB3C3F">
        <w:tc>
          <w:tcPr>
            <w:tcW w:w="2835" w:type="dxa"/>
            <w:vAlign w:val="center"/>
          </w:tcPr>
          <w:p w:rsidR="001539D3" w:rsidRPr="00A617FD" w:rsidRDefault="001539D3"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s="宋体" w:hint="eastAsia"/>
                <w:color w:val="000000" w:themeColor="text1"/>
                <w:kern w:val="0"/>
                <w:sz w:val="24"/>
                <w:szCs w:val="24"/>
              </w:rPr>
              <w:lastRenderedPageBreak/>
              <w:t>报告期末基金份额总额</w:t>
            </w:r>
          </w:p>
        </w:tc>
        <w:tc>
          <w:tcPr>
            <w:tcW w:w="5479" w:type="dxa"/>
            <w:vAlign w:val="center"/>
          </w:tcPr>
          <w:p w:rsidR="001539D3" w:rsidRPr="00A617FD" w:rsidRDefault="001539D3"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olor w:val="000000" w:themeColor="text1"/>
                <w:kern w:val="0"/>
                <w:sz w:val="24"/>
                <w:szCs w:val="24"/>
              </w:rPr>
              <w:t>165,523,673.84</w:t>
            </w:r>
            <w:r w:rsidRPr="00A617FD">
              <w:rPr>
                <w:rFonts w:asciiTheme="minorEastAsia" w:eastAsiaTheme="minorEastAsia" w:hAnsiTheme="minorEastAsia" w:hint="eastAsia"/>
                <w:color w:val="000000" w:themeColor="text1"/>
                <w:kern w:val="0"/>
                <w:sz w:val="24"/>
                <w:szCs w:val="24"/>
              </w:rPr>
              <w:t>份</w:t>
            </w:r>
          </w:p>
        </w:tc>
      </w:tr>
      <w:tr w:rsidR="001539D3" w:rsidRPr="00A617FD" w:rsidTr="00AB3C3F">
        <w:tc>
          <w:tcPr>
            <w:tcW w:w="2835" w:type="dxa"/>
            <w:vAlign w:val="center"/>
          </w:tcPr>
          <w:p w:rsidR="001539D3" w:rsidRPr="00A617FD" w:rsidRDefault="001539D3"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s="宋体" w:hint="eastAsia"/>
                <w:color w:val="000000" w:themeColor="text1"/>
                <w:kern w:val="0"/>
                <w:sz w:val="24"/>
                <w:szCs w:val="24"/>
              </w:rPr>
              <w:t>投资目标</w:t>
            </w:r>
          </w:p>
        </w:tc>
        <w:tc>
          <w:tcPr>
            <w:tcW w:w="5479" w:type="dxa"/>
            <w:vAlign w:val="center"/>
          </w:tcPr>
          <w:p w:rsidR="001539D3" w:rsidRPr="00A617FD" w:rsidRDefault="001539D3"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olor w:val="000000" w:themeColor="text1"/>
                <w:kern w:val="0"/>
                <w:sz w:val="24"/>
                <w:szCs w:val="24"/>
              </w:rPr>
              <w:t>本基金在追求基金资产长期稳定增值的基础上，力求获得高于业绩比较基准的投资收益。</w:t>
            </w:r>
          </w:p>
        </w:tc>
      </w:tr>
      <w:tr w:rsidR="001539D3" w:rsidRPr="00A617FD" w:rsidTr="00AB3C3F">
        <w:tc>
          <w:tcPr>
            <w:tcW w:w="2835" w:type="dxa"/>
            <w:vAlign w:val="center"/>
          </w:tcPr>
          <w:p w:rsidR="001539D3" w:rsidRPr="00A617FD" w:rsidRDefault="001539D3"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s="宋体" w:hint="eastAsia"/>
                <w:color w:val="000000" w:themeColor="text1"/>
                <w:kern w:val="0"/>
                <w:sz w:val="24"/>
                <w:szCs w:val="24"/>
              </w:rPr>
              <w:t>投资策略</w:t>
            </w:r>
          </w:p>
        </w:tc>
        <w:tc>
          <w:tcPr>
            <w:tcW w:w="5479" w:type="dxa"/>
            <w:vAlign w:val="center"/>
          </w:tcPr>
          <w:p w:rsidR="001539D3" w:rsidRPr="00A617FD" w:rsidRDefault="001539D3"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olor w:val="000000" w:themeColor="text1"/>
                <w:kern w:val="0"/>
                <w:sz w:val="24"/>
                <w:szCs w:val="24"/>
              </w:rPr>
              <w:t>本基金的投资策略包括资产配置策略、债券投资组合策略、信用类债券投资策略、中小企业私募债投资策略、杠杆策略、可转换债券投资策略、新股申购策略。</w:t>
            </w:r>
          </w:p>
        </w:tc>
      </w:tr>
      <w:tr w:rsidR="001539D3" w:rsidRPr="00A617FD" w:rsidTr="00AB3C3F">
        <w:tc>
          <w:tcPr>
            <w:tcW w:w="2835" w:type="dxa"/>
            <w:vAlign w:val="center"/>
          </w:tcPr>
          <w:p w:rsidR="001539D3" w:rsidRPr="00A617FD" w:rsidRDefault="001539D3"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s="宋体" w:hint="eastAsia"/>
                <w:color w:val="000000" w:themeColor="text1"/>
                <w:kern w:val="0"/>
                <w:sz w:val="24"/>
                <w:szCs w:val="24"/>
              </w:rPr>
              <w:t>业绩比较基准</w:t>
            </w:r>
          </w:p>
        </w:tc>
        <w:tc>
          <w:tcPr>
            <w:tcW w:w="5479" w:type="dxa"/>
            <w:vAlign w:val="center"/>
          </w:tcPr>
          <w:p w:rsidR="001539D3" w:rsidRPr="00A617FD" w:rsidRDefault="001539D3"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olor w:val="000000" w:themeColor="text1"/>
                <w:kern w:val="0"/>
                <w:sz w:val="24"/>
                <w:szCs w:val="24"/>
              </w:rPr>
              <w:t>中证全债指数</w:t>
            </w:r>
          </w:p>
        </w:tc>
      </w:tr>
      <w:tr w:rsidR="001539D3" w:rsidRPr="00A617FD" w:rsidTr="00AB3C3F">
        <w:tc>
          <w:tcPr>
            <w:tcW w:w="2835" w:type="dxa"/>
            <w:vAlign w:val="center"/>
          </w:tcPr>
          <w:p w:rsidR="001539D3" w:rsidRPr="00A617FD" w:rsidRDefault="001539D3"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s="宋体" w:hint="eastAsia"/>
                <w:color w:val="000000" w:themeColor="text1"/>
                <w:kern w:val="0"/>
                <w:sz w:val="24"/>
                <w:szCs w:val="24"/>
              </w:rPr>
              <w:t>风险收益特征</w:t>
            </w:r>
          </w:p>
        </w:tc>
        <w:tc>
          <w:tcPr>
            <w:tcW w:w="5479" w:type="dxa"/>
            <w:vAlign w:val="center"/>
          </w:tcPr>
          <w:p w:rsidR="001539D3" w:rsidRPr="00A617FD" w:rsidRDefault="001539D3"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olor w:val="000000" w:themeColor="text1"/>
                <w:kern w:val="0"/>
                <w:sz w:val="24"/>
                <w:szCs w:val="24"/>
              </w:rPr>
              <w:t>本基金为债券型基金，属于证券投资基金中的较低风险品种，其预期风险与预期收益高于货币市场基金，低于混合型基金和股票型基金。</w:t>
            </w:r>
          </w:p>
        </w:tc>
      </w:tr>
      <w:tr w:rsidR="001539D3" w:rsidRPr="00A617FD" w:rsidTr="00AB3C3F">
        <w:tc>
          <w:tcPr>
            <w:tcW w:w="2835" w:type="dxa"/>
            <w:vAlign w:val="center"/>
          </w:tcPr>
          <w:p w:rsidR="001539D3" w:rsidRPr="00A617FD" w:rsidRDefault="001539D3"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s="宋体" w:hint="eastAsia"/>
                <w:color w:val="000000" w:themeColor="text1"/>
                <w:kern w:val="0"/>
                <w:sz w:val="24"/>
                <w:szCs w:val="24"/>
              </w:rPr>
              <w:t>基金管理人</w:t>
            </w:r>
          </w:p>
        </w:tc>
        <w:tc>
          <w:tcPr>
            <w:tcW w:w="5479" w:type="dxa"/>
            <w:vAlign w:val="center"/>
          </w:tcPr>
          <w:p w:rsidR="001539D3" w:rsidRPr="00A617FD" w:rsidRDefault="001539D3"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olor w:val="000000" w:themeColor="text1"/>
                <w:kern w:val="0"/>
                <w:sz w:val="24"/>
                <w:szCs w:val="24"/>
              </w:rPr>
              <w:t>海富通基金管理有限公司</w:t>
            </w:r>
          </w:p>
        </w:tc>
      </w:tr>
      <w:tr w:rsidR="001539D3" w:rsidRPr="00A617FD" w:rsidTr="00AB3C3F">
        <w:tc>
          <w:tcPr>
            <w:tcW w:w="2835" w:type="dxa"/>
            <w:vAlign w:val="center"/>
          </w:tcPr>
          <w:p w:rsidR="001539D3" w:rsidRPr="00A617FD" w:rsidRDefault="001539D3"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s="宋体" w:hint="eastAsia"/>
                <w:color w:val="000000" w:themeColor="text1"/>
                <w:kern w:val="0"/>
                <w:sz w:val="24"/>
                <w:szCs w:val="24"/>
              </w:rPr>
              <w:t>基金托管人</w:t>
            </w:r>
          </w:p>
        </w:tc>
        <w:tc>
          <w:tcPr>
            <w:tcW w:w="5479" w:type="dxa"/>
            <w:vAlign w:val="center"/>
          </w:tcPr>
          <w:p w:rsidR="001539D3" w:rsidRPr="00A617FD" w:rsidRDefault="001539D3"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olor w:val="000000" w:themeColor="text1"/>
                <w:kern w:val="0"/>
                <w:sz w:val="24"/>
                <w:szCs w:val="24"/>
              </w:rPr>
              <w:t>中国工商银行股份有限公司</w:t>
            </w:r>
          </w:p>
        </w:tc>
      </w:tr>
    </w:tbl>
    <w:p w:rsidR="00500059" w:rsidRPr="006D4252" w:rsidRDefault="00500059" w:rsidP="00EC668A">
      <w:pPr>
        <w:pStyle w:val="a0"/>
        <w:ind w:firstLineChars="0" w:firstLine="0"/>
        <w:outlineLvl w:val="1"/>
        <w:rPr>
          <w:b/>
          <w:sz w:val="24"/>
        </w:rPr>
      </w:pPr>
      <w:r w:rsidRPr="00D65A7E">
        <w:rPr>
          <w:rFonts w:hint="eastAsia"/>
          <w:b/>
          <w:sz w:val="24"/>
        </w:rPr>
        <w:t>2.</w:t>
      </w:r>
      <w:r>
        <w:rPr>
          <w:rFonts w:hint="eastAsia"/>
          <w:b/>
          <w:sz w:val="24"/>
        </w:rPr>
        <w:t xml:space="preserve">2 </w:t>
      </w:r>
      <w:r w:rsidRPr="006D4252">
        <w:rPr>
          <w:rFonts w:cs="Arial"/>
          <w:b/>
          <w:color w:val="000000"/>
          <w:kern w:val="0"/>
          <w:sz w:val="24"/>
        </w:rPr>
        <w:t>海富通双利分级债券型证券投资基金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11093E" w:rsidRPr="00A617FD" w:rsidTr="00AB3C3F">
        <w:tc>
          <w:tcPr>
            <w:tcW w:w="2835" w:type="dxa"/>
            <w:vAlign w:val="center"/>
          </w:tcPr>
          <w:p w:rsidR="0011093E" w:rsidRPr="00A617FD" w:rsidRDefault="0011093E" w:rsidP="00AB3C3F">
            <w:pPr>
              <w:adjustRightInd w:val="0"/>
              <w:spacing w:before="29" w:line="360" w:lineRule="auto"/>
              <w:ind w:left="17"/>
              <w:rPr>
                <w:rFonts w:asciiTheme="minorEastAsia" w:eastAsiaTheme="minorEastAsia" w:hAnsiTheme="minorEastAsia"/>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基金简称</w:t>
            </w:r>
          </w:p>
        </w:tc>
        <w:tc>
          <w:tcPr>
            <w:tcW w:w="5479" w:type="dxa"/>
            <w:gridSpan w:val="2"/>
            <w:vAlign w:val="center"/>
          </w:tcPr>
          <w:p w:rsidR="0011093E" w:rsidRPr="00A617FD" w:rsidRDefault="0011093E" w:rsidP="0011093E">
            <w:pPr>
              <w:adjustRightInd w:val="0"/>
              <w:spacing w:before="29" w:line="360" w:lineRule="auto"/>
              <w:ind w:left="17"/>
              <w:rPr>
                <w:rFonts w:asciiTheme="minorEastAsia" w:eastAsiaTheme="minorEastAsia" w:hAnsiTheme="minorEastAsia"/>
                <w:color w:val="000000" w:themeColor="text1"/>
                <w:kern w:val="0"/>
                <w:sz w:val="24"/>
                <w:szCs w:val="24"/>
              </w:rPr>
            </w:pPr>
            <w:r w:rsidRPr="00A617FD">
              <w:rPr>
                <w:rFonts w:asciiTheme="minorEastAsia" w:eastAsiaTheme="minorEastAsia" w:hAnsiTheme="minorEastAsia"/>
                <w:color w:val="000000" w:themeColor="text1"/>
                <w:kern w:val="0"/>
                <w:sz w:val="24"/>
                <w:szCs w:val="24"/>
              </w:rPr>
              <w:t>海富通双利分级债券</w:t>
            </w:r>
          </w:p>
        </w:tc>
      </w:tr>
      <w:tr w:rsidR="0011093E" w:rsidRPr="00A617FD" w:rsidTr="00AB3C3F">
        <w:tc>
          <w:tcPr>
            <w:tcW w:w="2835" w:type="dxa"/>
            <w:tcBorders>
              <w:top w:val="single" w:sz="4" w:space="0" w:color="auto"/>
              <w:left w:val="single" w:sz="4" w:space="0" w:color="auto"/>
              <w:bottom w:val="single" w:sz="4" w:space="0" w:color="auto"/>
              <w:right w:val="single" w:sz="4" w:space="0" w:color="auto"/>
            </w:tcBorders>
            <w:vAlign w:val="center"/>
            <w:hideMark/>
          </w:tcPr>
          <w:p w:rsidR="0011093E" w:rsidRPr="00A617FD" w:rsidRDefault="0011093E" w:rsidP="00AB3C3F">
            <w:pPr>
              <w:adjustRightInd w:val="0"/>
              <w:spacing w:before="29" w:line="360" w:lineRule="auto"/>
              <w:ind w:left="17"/>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基金主代码</w:t>
            </w:r>
          </w:p>
        </w:tc>
        <w:tc>
          <w:tcPr>
            <w:tcW w:w="5479" w:type="dxa"/>
            <w:gridSpan w:val="2"/>
            <w:tcBorders>
              <w:top w:val="single" w:sz="4" w:space="0" w:color="auto"/>
              <w:left w:val="single" w:sz="4" w:space="0" w:color="auto"/>
              <w:bottom w:val="single" w:sz="4" w:space="0" w:color="auto"/>
              <w:right w:val="single" w:sz="4" w:space="0" w:color="auto"/>
            </w:tcBorders>
            <w:vAlign w:val="center"/>
            <w:hideMark/>
          </w:tcPr>
          <w:p w:rsidR="0011093E" w:rsidRPr="00A617FD" w:rsidRDefault="0011093E" w:rsidP="00AB3C3F">
            <w:pPr>
              <w:adjustRightInd w:val="0"/>
              <w:spacing w:before="29" w:line="360" w:lineRule="auto"/>
              <w:ind w:left="17"/>
              <w:rPr>
                <w:rFonts w:asciiTheme="minorEastAsia" w:eastAsiaTheme="minorEastAsia" w:hAnsiTheme="minorEastAsia"/>
                <w:color w:val="000000" w:themeColor="text1"/>
                <w:kern w:val="0"/>
                <w:sz w:val="24"/>
                <w:szCs w:val="24"/>
              </w:rPr>
            </w:pPr>
            <w:r w:rsidRPr="00A617FD">
              <w:rPr>
                <w:rFonts w:asciiTheme="minorEastAsia" w:eastAsiaTheme="minorEastAsia" w:hAnsiTheme="minorEastAsia" w:hint="eastAsia"/>
                <w:color w:val="000000" w:themeColor="text1"/>
                <w:kern w:val="0"/>
                <w:sz w:val="24"/>
                <w:szCs w:val="24"/>
              </w:rPr>
              <w:t>519055</w:t>
            </w:r>
          </w:p>
        </w:tc>
      </w:tr>
      <w:tr w:rsidR="0011093E" w:rsidRPr="00A617FD" w:rsidTr="00AB3C3F">
        <w:tc>
          <w:tcPr>
            <w:tcW w:w="2835" w:type="dxa"/>
            <w:vAlign w:val="center"/>
          </w:tcPr>
          <w:p w:rsidR="0011093E" w:rsidRPr="00A617FD" w:rsidRDefault="0011093E"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s="宋体" w:hint="eastAsia"/>
                <w:color w:val="000000" w:themeColor="text1"/>
                <w:kern w:val="0"/>
                <w:sz w:val="24"/>
                <w:szCs w:val="24"/>
              </w:rPr>
              <w:t>基金运作方式</w:t>
            </w:r>
          </w:p>
        </w:tc>
        <w:tc>
          <w:tcPr>
            <w:tcW w:w="5479" w:type="dxa"/>
            <w:gridSpan w:val="2"/>
            <w:vAlign w:val="center"/>
          </w:tcPr>
          <w:p w:rsidR="0011093E" w:rsidRPr="00A617FD" w:rsidRDefault="0011093E"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olor w:val="000000" w:themeColor="text1"/>
                <w:kern w:val="0"/>
                <w:sz w:val="24"/>
                <w:szCs w:val="24"/>
              </w:rPr>
              <w:t>契约型，本基金以“运作周年滚动”的方式运作。双利A自基金合同生效日起每满6个月开放申购和赎回一次，双利B在任一运作周年内封闭运作，不上市交易，仅在每个运作周年到期日开放申购和赎回一次。双利A和双利B每次开放均仅开放一个工作日。运作周年届满，在满足本基金合同约定的条件下，本基金将转换为“海富通双利债券型证券投资基金”。</w:t>
            </w:r>
          </w:p>
        </w:tc>
      </w:tr>
      <w:tr w:rsidR="0011093E" w:rsidRPr="00A617FD" w:rsidTr="00AB3C3F">
        <w:tc>
          <w:tcPr>
            <w:tcW w:w="2835" w:type="dxa"/>
            <w:vAlign w:val="center"/>
          </w:tcPr>
          <w:p w:rsidR="0011093E" w:rsidRPr="00A617FD" w:rsidRDefault="0011093E"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s="宋体" w:hint="eastAsia"/>
                <w:color w:val="000000" w:themeColor="text1"/>
                <w:kern w:val="0"/>
                <w:sz w:val="24"/>
                <w:szCs w:val="24"/>
              </w:rPr>
              <w:t>基金合同生效日</w:t>
            </w:r>
          </w:p>
        </w:tc>
        <w:tc>
          <w:tcPr>
            <w:tcW w:w="5479" w:type="dxa"/>
            <w:gridSpan w:val="2"/>
            <w:vAlign w:val="center"/>
          </w:tcPr>
          <w:p w:rsidR="0011093E" w:rsidRPr="00A617FD" w:rsidRDefault="0011093E" w:rsidP="00AB3C3F">
            <w:pPr>
              <w:adjustRightInd w:val="0"/>
              <w:spacing w:before="29" w:line="360" w:lineRule="auto"/>
              <w:ind w:left="17"/>
              <w:rPr>
                <w:rFonts w:asciiTheme="minorEastAsia" w:eastAsiaTheme="minorEastAsia" w:hAnsiTheme="minorEastAsia"/>
                <w:color w:val="000000" w:themeColor="text1"/>
                <w:kern w:val="0"/>
                <w:sz w:val="24"/>
                <w:szCs w:val="24"/>
              </w:rPr>
            </w:pPr>
            <w:r w:rsidRPr="00A617FD">
              <w:rPr>
                <w:rFonts w:asciiTheme="minorEastAsia" w:eastAsiaTheme="minorEastAsia" w:hAnsiTheme="minorEastAsia" w:hint="eastAsia"/>
                <w:color w:val="000000" w:themeColor="text1"/>
                <w:kern w:val="0"/>
                <w:sz w:val="24"/>
                <w:szCs w:val="24"/>
              </w:rPr>
              <w:t>2013年12月4日</w:t>
            </w:r>
          </w:p>
        </w:tc>
      </w:tr>
      <w:tr w:rsidR="0011093E" w:rsidRPr="00A617FD" w:rsidTr="00AB3C3F">
        <w:tc>
          <w:tcPr>
            <w:tcW w:w="2835" w:type="dxa"/>
            <w:vAlign w:val="center"/>
          </w:tcPr>
          <w:p w:rsidR="0011093E" w:rsidRPr="00A617FD" w:rsidRDefault="0011093E"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s="宋体" w:hint="eastAsia"/>
                <w:color w:val="000000" w:themeColor="text1"/>
                <w:kern w:val="0"/>
                <w:sz w:val="24"/>
                <w:szCs w:val="24"/>
              </w:rPr>
              <w:t>报告期末基金份额总额</w:t>
            </w:r>
          </w:p>
        </w:tc>
        <w:tc>
          <w:tcPr>
            <w:tcW w:w="5479" w:type="dxa"/>
            <w:gridSpan w:val="2"/>
            <w:vAlign w:val="center"/>
          </w:tcPr>
          <w:p w:rsidR="0011093E" w:rsidRPr="00A617FD" w:rsidRDefault="006031B9" w:rsidP="00AB3C3F">
            <w:pPr>
              <w:adjustRightInd w:val="0"/>
              <w:spacing w:before="29" w:line="360" w:lineRule="auto"/>
              <w:ind w:left="17"/>
              <w:rPr>
                <w:rFonts w:asciiTheme="minorEastAsia" w:eastAsiaTheme="minorEastAsia" w:hAnsiTheme="minorEastAsia"/>
                <w:color w:val="000000" w:themeColor="text1"/>
                <w:sz w:val="24"/>
                <w:szCs w:val="24"/>
              </w:rPr>
            </w:pPr>
            <w:r w:rsidRPr="006031B9">
              <w:rPr>
                <w:rFonts w:asciiTheme="minorEastAsia" w:eastAsiaTheme="minorEastAsia" w:hAnsiTheme="minorEastAsia"/>
                <w:color w:val="000000" w:themeColor="text1"/>
                <w:kern w:val="0"/>
                <w:sz w:val="24"/>
                <w:szCs w:val="24"/>
              </w:rPr>
              <w:t>51</w:t>
            </w:r>
            <w:r>
              <w:rPr>
                <w:rFonts w:asciiTheme="minorEastAsia" w:eastAsiaTheme="minorEastAsia" w:hAnsiTheme="minorEastAsia" w:hint="eastAsia"/>
                <w:color w:val="000000" w:themeColor="text1"/>
                <w:kern w:val="0"/>
                <w:sz w:val="24"/>
                <w:szCs w:val="24"/>
              </w:rPr>
              <w:t>,</w:t>
            </w:r>
            <w:r w:rsidRPr="006031B9">
              <w:rPr>
                <w:rFonts w:asciiTheme="minorEastAsia" w:eastAsiaTheme="minorEastAsia" w:hAnsiTheme="minorEastAsia"/>
                <w:color w:val="000000" w:themeColor="text1"/>
                <w:kern w:val="0"/>
                <w:sz w:val="24"/>
                <w:szCs w:val="24"/>
              </w:rPr>
              <w:t>808</w:t>
            </w:r>
            <w:r>
              <w:rPr>
                <w:rFonts w:asciiTheme="minorEastAsia" w:eastAsiaTheme="minorEastAsia" w:hAnsiTheme="minorEastAsia" w:hint="eastAsia"/>
                <w:color w:val="000000" w:themeColor="text1"/>
                <w:kern w:val="0"/>
                <w:sz w:val="24"/>
                <w:szCs w:val="24"/>
              </w:rPr>
              <w:t>,</w:t>
            </w:r>
            <w:r w:rsidRPr="006031B9">
              <w:rPr>
                <w:rFonts w:asciiTheme="minorEastAsia" w:eastAsiaTheme="minorEastAsia" w:hAnsiTheme="minorEastAsia"/>
                <w:color w:val="000000" w:themeColor="text1"/>
                <w:kern w:val="0"/>
                <w:sz w:val="24"/>
                <w:szCs w:val="24"/>
              </w:rPr>
              <w:t>980.58</w:t>
            </w:r>
            <w:r w:rsidR="0011093E" w:rsidRPr="00A617FD">
              <w:rPr>
                <w:rFonts w:asciiTheme="minorEastAsia" w:eastAsiaTheme="minorEastAsia" w:hAnsiTheme="minorEastAsia" w:hint="eastAsia"/>
                <w:color w:val="000000" w:themeColor="text1"/>
                <w:kern w:val="0"/>
                <w:sz w:val="24"/>
                <w:szCs w:val="24"/>
              </w:rPr>
              <w:t>份</w:t>
            </w:r>
          </w:p>
        </w:tc>
      </w:tr>
      <w:tr w:rsidR="0011093E" w:rsidRPr="00A617FD" w:rsidTr="00AB3C3F">
        <w:tc>
          <w:tcPr>
            <w:tcW w:w="2835" w:type="dxa"/>
            <w:vAlign w:val="center"/>
          </w:tcPr>
          <w:p w:rsidR="0011093E" w:rsidRPr="00A617FD" w:rsidRDefault="0011093E"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s="宋体" w:hint="eastAsia"/>
                <w:color w:val="000000" w:themeColor="text1"/>
                <w:kern w:val="0"/>
                <w:sz w:val="24"/>
                <w:szCs w:val="24"/>
              </w:rPr>
              <w:t>投资目标</w:t>
            </w:r>
          </w:p>
        </w:tc>
        <w:tc>
          <w:tcPr>
            <w:tcW w:w="5479" w:type="dxa"/>
            <w:gridSpan w:val="2"/>
            <w:vAlign w:val="center"/>
          </w:tcPr>
          <w:p w:rsidR="0011093E" w:rsidRPr="00A617FD" w:rsidRDefault="0011093E"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olor w:val="000000" w:themeColor="text1"/>
                <w:kern w:val="0"/>
                <w:sz w:val="24"/>
                <w:szCs w:val="24"/>
              </w:rPr>
              <w:t>本基金在追求基金资产长期稳定增值的基础上，力求获得高于业绩比较基准的投资收益。</w:t>
            </w:r>
          </w:p>
        </w:tc>
      </w:tr>
      <w:tr w:rsidR="0011093E" w:rsidRPr="00A617FD" w:rsidTr="00AB3C3F">
        <w:tc>
          <w:tcPr>
            <w:tcW w:w="2835" w:type="dxa"/>
            <w:vAlign w:val="center"/>
          </w:tcPr>
          <w:p w:rsidR="0011093E" w:rsidRPr="00A617FD" w:rsidRDefault="0011093E"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s="宋体" w:hint="eastAsia"/>
                <w:color w:val="000000" w:themeColor="text1"/>
                <w:kern w:val="0"/>
                <w:sz w:val="24"/>
                <w:szCs w:val="24"/>
              </w:rPr>
              <w:t>投资策略</w:t>
            </w:r>
          </w:p>
        </w:tc>
        <w:tc>
          <w:tcPr>
            <w:tcW w:w="5479" w:type="dxa"/>
            <w:gridSpan w:val="2"/>
            <w:vAlign w:val="center"/>
          </w:tcPr>
          <w:p w:rsidR="0011093E" w:rsidRPr="00A617FD" w:rsidRDefault="0011093E"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olor w:val="000000" w:themeColor="text1"/>
                <w:kern w:val="0"/>
                <w:sz w:val="24"/>
                <w:szCs w:val="24"/>
              </w:rPr>
              <w:t>本基金的投资策略包括资产配置策略、债券投资组合策略、信用类债券投资策略、中小企业私募债投资策略、杠杆策略、可转换债券投资策略、新股申购策略。</w:t>
            </w:r>
          </w:p>
        </w:tc>
      </w:tr>
      <w:tr w:rsidR="0011093E" w:rsidRPr="00A617FD" w:rsidTr="00AB3C3F">
        <w:tc>
          <w:tcPr>
            <w:tcW w:w="2835" w:type="dxa"/>
            <w:vAlign w:val="center"/>
          </w:tcPr>
          <w:p w:rsidR="0011093E" w:rsidRPr="00A617FD" w:rsidRDefault="0011093E"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s="宋体" w:hint="eastAsia"/>
                <w:color w:val="000000" w:themeColor="text1"/>
                <w:kern w:val="0"/>
                <w:sz w:val="24"/>
                <w:szCs w:val="24"/>
              </w:rPr>
              <w:t>业绩比较基准</w:t>
            </w:r>
          </w:p>
        </w:tc>
        <w:tc>
          <w:tcPr>
            <w:tcW w:w="5479" w:type="dxa"/>
            <w:gridSpan w:val="2"/>
            <w:vAlign w:val="center"/>
          </w:tcPr>
          <w:p w:rsidR="0011093E" w:rsidRPr="00A617FD" w:rsidRDefault="0011093E"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olor w:val="000000" w:themeColor="text1"/>
                <w:kern w:val="0"/>
                <w:sz w:val="24"/>
                <w:szCs w:val="24"/>
              </w:rPr>
              <w:t>中证全债指数</w:t>
            </w:r>
          </w:p>
        </w:tc>
      </w:tr>
      <w:tr w:rsidR="0011093E" w:rsidRPr="00A617FD" w:rsidTr="00AB3C3F">
        <w:tc>
          <w:tcPr>
            <w:tcW w:w="2835" w:type="dxa"/>
            <w:vAlign w:val="center"/>
          </w:tcPr>
          <w:p w:rsidR="0011093E" w:rsidRPr="00A617FD" w:rsidRDefault="0011093E"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s="宋体" w:hint="eastAsia"/>
                <w:color w:val="000000" w:themeColor="text1"/>
                <w:kern w:val="0"/>
                <w:sz w:val="24"/>
                <w:szCs w:val="24"/>
              </w:rPr>
              <w:t>风险收益特征</w:t>
            </w:r>
          </w:p>
        </w:tc>
        <w:tc>
          <w:tcPr>
            <w:tcW w:w="5479" w:type="dxa"/>
            <w:gridSpan w:val="2"/>
            <w:vAlign w:val="center"/>
          </w:tcPr>
          <w:p w:rsidR="0011093E" w:rsidRPr="00A617FD" w:rsidRDefault="0011093E"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olor w:val="000000" w:themeColor="text1"/>
                <w:kern w:val="0"/>
                <w:sz w:val="24"/>
                <w:szCs w:val="24"/>
              </w:rPr>
              <w:t>本基金为债券型基金，属于证券投资基金中的较低风险品种，其预期风险与预期收益高于货币市场基金，低于混合型基金和股票型基金。</w:t>
            </w:r>
          </w:p>
        </w:tc>
      </w:tr>
      <w:tr w:rsidR="0011093E" w:rsidRPr="00A617FD" w:rsidTr="00AB3C3F">
        <w:tc>
          <w:tcPr>
            <w:tcW w:w="2835" w:type="dxa"/>
            <w:vAlign w:val="center"/>
          </w:tcPr>
          <w:p w:rsidR="0011093E" w:rsidRPr="00A617FD" w:rsidRDefault="0011093E"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s="宋体" w:hint="eastAsia"/>
                <w:color w:val="000000" w:themeColor="text1"/>
                <w:kern w:val="0"/>
                <w:sz w:val="24"/>
                <w:szCs w:val="24"/>
              </w:rPr>
              <w:t>基金管理人</w:t>
            </w:r>
          </w:p>
        </w:tc>
        <w:tc>
          <w:tcPr>
            <w:tcW w:w="5479" w:type="dxa"/>
            <w:gridSpan w:val="2"/>
            <w:vAlign w:val="center"/>
          </w:tcPr>
          <w:p w:rsidR="0011093E" w:rsidRPr="00A617FD" w:rsidRDefault="0011093E" w:rsidP="00AB3C3F">
            <w:pPr>
              <w:adjustRightInd w:val="0"/>
              <w:spacing w:before="29" w:line="360" w:lineRule="auto"/>
              <w:ind w:left="17"/>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color w:val="000000" w:themeColor="text1"/>
                <w:kern w:val="0"/>
                <w:sz w:val="24"/>
                <w:szCs w:val="24"/>
              </w:rPr>
              <w:t>海富通基金管理有限公司</w:t>
            </w:r>
          </w:p>
        </w:tc>
      </w:tr>
      <w:tr w:rsidR="0011093E" w:rsidRPr="00A617FD" w:rsidTr="00AB3C3F">
        <w:tc>
          <w:tcPr>
            <w:tcW w:w="2835" w:type="dxa"/>
            <w:vAlign w:val="center"/>
          </w:tcPr>
          <w:p w:rsidR="0011093E" w:rsidRPr="00A617FD" w:rsidRDefault="0011093E"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cs="宋体" w:hint="eastAsia"/>
                <w:color w:val="000000" w:themeColor="text1"/>
                <w:kern w:val="0"/>
                <w:sz w:val="24"/>
                <w:szCs w:val="24"/>
              </w:rPr>
              <w:t>基金托管人</w:t>
            </w:r>
          </w:p>
        </w:tc>
        <w:tc>
          <w:tcPr>
            <w:tcW w:w="5479" w:type="dxa"/>
            <w:gridSpan w:val="2"/>
            <w:vAlign w:val="center"/>
          </w:tcPr>
          <w:p w:rsidR="0011093E" w:rsidRPr="00A617FD" w:rsidRDefault="0011093E" w:rsidP="00AB3C3F">
            <w:pPr>
              <w:adjustRightInd w:val="0"/>
              <w:spacing w:before="29" w:line="360" w:lineRule="auto"/>
              <w:ind w:left="17"/>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color w:val="000000" w:themeColor="text1"/>
                <w:kern w:val="0"/>
                <w:sz w:val="24"/>
                <w:szCs w:val="24"/>
              </w:rPr>
              <w:t>中国工商银行股份有限公司</w:t>
            </w:r>
          </w:p>
        </w:tc>
      </w:tr>
      <w:tr w:rsidR="0011093E" w:rsidRPr="00A617FD" w:rsidTr="00AB3C3F">
        <w:tc>
          <w:tcPr>
            <w:tcW w:w="2835" w:type="dxa"/>
            <w:vAlign w:val="center"/>
          </w:tcPr>
          <w:p w:rsidR="0011093E" w:rsidRPr="00A617FD" w:rsidRDefault="0011093E" w:rsidP="00AB3C3F">
            <w:pPr>
              <w:adjustRightInd w:val="0"/>
              <w:spacing w:before="29" w:line="360" w:lineRule="auto"/>
              <w:ind w:left="17"/>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hint="eastAsia"/>
                <w:color w:val="000000" w:themeColor="text1"/>
                <w:sz w:val="24"/>
                <w:szCs w:val="24"/>
              </w:rPr>
              <w:t>下属两级基金的基金简称</w:t>
            </w:r>
          </w:p>
        </w:tc>
        <w:tc>
          <w:tcPr>
            <w:tcW w:w="2739" w:type="dxa"/>
            <w:vAlign w:val="center"/>
          </w:tcPr>
          <w:p w:rsidR="0011093E" w:rsidRPr="00A617FD" w:rsidRDefault="0011093E" w:rsidP="00AB3C3F">
            <w:pPr>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海富通双利分级债券A</w:t>
            </w:r>
          </w:p>
        </w:tc>
        <w:tc>
          <w:tcPr>
            <w:tcW w:w="2740" w:type="dxa"/>
            <w:vAlign w:val="center"/>
          </w:tcPr>
          <w:p w:rsidR="0011093E" w:rsidRPr="00A617FD" w:rsidRDefault="0011093E" w:rsidP="00AB3C3F">
            <w:pPr>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海富通双利分级债券B</w:t>
            </w:r>
          </w:p>
        </w:tc>
      </w:tr>
      <w:tr w:rsidR="0011093E" w:rsidRPr="00A617FD" w:rsidTr="00AB3C3F">
        <w:tc>
          <w:tcPr>
            <w:tcW w:w="2835" w:type="dxa"/>
            <w:vAlign w:val="center"/>
          </w:tcPr>
          <w:p w:rsidR="0011093E" w:rsidRPr="00A617FD" w:rsidRDefault="0011093E"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hint="eastAsia"/>
                <w:color w:val="000000" w:themeColor="text1"/>
                <w:sz w:val="24"/>
                <w:szCs w:val="24"/>
              </w:rPr>
              <w:t>下属两级基金的交易代码</w:t>
            </w:r>
          </w:p>
        </w:tc>
        <w:tc>
          <w:tcPr>
            <w:tcW w:w="2739" w:type="dxa"/>
            <w:vAlign w:val="center"/>
          </w:tcPr>
          <w:p w:rsidR="0011093E" w:rsidRPr="00A617FD" w:rsidRDefault="0011093E" w:rsidP="00AB3C3F">
            <w:pPr>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519052</w:t>
            </w:r>
          </w:p>
        </w:tc>
        <w:tc>
          <w:tcPr>
            <w:tcW w:w="2740" w:type="dxa"/>
            <w:vAlign w:val="center"/>
          </w:tcPr>
          <w:p w:rsidR="0011093E" w:rsidRPr="00A617FD" w:rsidRDefault="0011093E" w:rsidP="00AB3C3F">
            <w:pPr>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519053</w:t>
            </w:r>
          </w:p>
        </w:tc>
      </w:tr>
      <w:tr w:rsidR="0011093E" w:rsidRPr="00A617FD" w:rsidTr="00AB3C3F">
        <w:tc>
          <w:tcPr>
            <w:tcW w:w="2835" w:type="dxa"/>
            <w:vAlign w:val="center"/>
          </w:tcPr>
          <w:p w:rsidR="0011093E" w:rsidRPr="00A617FD" w:rsidRDefault="0011093E"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hint="eastAsia"/>
                <w:color w:val="000000" w:themeColor="text1"/>
                <w:sz w:val="24"/>
                <w:szCs w:val="24"/>
              </w:rPr>
              <w:t>报告期末下属两级基金的份额总额</w:t>
            </w:r>
          </w:p>
        </w:tc>
        <w:tc>
          <w:tcPr>
            <w:tcW w:w="2739" w:type="dxa"/>
            <w:vAlign w:val="center"/>
          </w:tcPr>
          <w:p w:rsidR="0011093E" w:rsidRPr="00A617FD" w:rsidRDefault="00922A5C" w:rsidP="00AB3C3F">
            <w:pPr>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23,864,170.21</w:t>
            </w:r>
            <w:r w:rsidR="0011093E" w:rsidRPr="00A617FD">
              <w:rPr>
                <w:rFonts w:asciiTheme="minorEastAsia" w:eastAsiaTheme="minorEastAsia" w:hAnsiTheme="minorEastAsia" w:cs="宋体" w:hint="eastAsia"/>
                <w:color w:val="000000" w:themeColor="text1"/>
                <w:kern w:val="0"/>
                <w:sz w:val="24"/>
                <w:szCs w:val="24"/>
              </w:rPr>
              <w:t>份</w:t>
            </w:r>
          </w:p>
        </w:tc>
        <w:tc>
          <w:tcPr>
            <w:tcW w:w="2740" w:type="dxa"/>
            <w:vAlign w:val="center"/>
          </w:tcPr>
          <w:p w:rsidR="0011093E" w:rsidRPr="00A617FD" w:rsidRDefault="00922A5C" w:rsidP="00AB3C3F">
            <w:pPr>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27,944,810.37</w:t>
            </w:r>
            <w:r w:rsidR="0011093E" w:rsidRPr="00A617FD">
              <w:rPr>
                <w:rFonts w:asciiTheme="minorEastAsia" w:eastAsiaTheme="minorEastAsia" w:hAnsiTheme="minorEastAsia" w:cs="宋体" w:hint="eastAsia"/>
                <w:color w:val="000000" w:themeColor="text1"/>
                <w:kern w:val="0"/>
                <w:sz w:val="24"/>
                <w:szCs w:val="24"/>
              </w:rPr>
              <w:t>份</w:t>
            </w:r>
          </w:p>
        </w:tc>
      </w:tr>
      <w:tr w:rsidR="0011093E" w:rsidRPr="00A617FD" w:rsidTr="00AB3C3F">
        <w:tc>
          <w:tcPr>
            <w:tcW w:w="2835" w:type="dxa"/>
            <w:vAlign w:val="center"/>
          </w:tcPr>
          <w:p w:rsidR="0011093E" w:rsidRPr="00A617FD" w:rsidRDefault="0011093E" w:rsidP="00AB3C3F">
            <w:pPr>
              <w:adjustRightInd w:val="0"/>
              <w:spacing w:before="29" w:line="360" w:lineRule="auto"/>
              <w:ind w:left="17"/>
              <w:rPr>
                <w:rFonts w:asciiTheme="minorEastAsia" w:eastAsiaTheme="minorEastAsia" w:hAnsiTheme="minorEastAsia"/>
                <w:color w:val="000000" w:themeColor="text1"/>
                <w:sz w:val="24"/>
                <w:szCs w:val="24"/>
              </w:rPr>
            </w:pPr>
            <w:r w:rsidRPr="00A617FD">
              <w:rPr>
                <w:rFonts w:asciiTheme="minorEastAsia" w:eastAsiaTheme="minorEastAsia" w:hAnsiTheme="minorEastAsia" w:hint="eastAsia"/>
                <w:color w:val="000000" w:themeColor="text1"/>
                <w:sz w:val="24"/>
                <w:szCs w:val="24"/>
              </w:rPr>
              <w:t>下属两级基金的风险收益特征</w:t>
            </w:r>
          </w:p>
        </w:tc>
        <w:tc>
          <w:tcPr>
            <w:tcW w:w="2739" w:type="dxa"/>
            <w:vAlign w:val="center"/>
          </w:tcPr>
          <w:p w:rsidR="0011093E" w:rsidRPr="00A617FD" w:rsidRDefault="0011093E" w:rsidP="00AB3C3F">
            <w:pPr>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双利A将表现出低风险、收益相对稳定的特征。</w:t>
            </w:r>
          </w:p>
        </w:tc>
        <w:tc>
          <w:tcPr>
            <w:tcW w:w="2740" w:type="dxa"/>
            <w:vAlign w:val="center"/>
          </w:tcPr>
          <w:p w:rsidR="0011093E" w:rsidRPr="00A617FD" w:rsidRDefault="0011093E" w:rsidP="00AB3C3F">
            <w:pPr>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 xml:space="preserve">双利B则表现出较高风险、收益相对较高的特征。 </w:t>
            </w:r>
          </w:p>
        </w:tc>
      </w:tr>
    </w:tbl>
    <w:p w:rsidR="00500059" w:rsidRPr="00500059" w:rsidRDefault="00500059" w:rsidP="00C5642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12748" w:rsidRPr="00412748" w:rsidRDefault="004061AC" w:rsidP="00E548D0">
      <w:pPr>
        <w:pStyle w:val="1"/>
        <w:jc w:val="center"/>
        <w:rPr>
          <w:rFonts w:cs="Arial"/>
          <w:b w:val="0"/>
          <w:color w:val="000000"/>
          <w:kern w:val="0"/>
          <w:sz w:val="24"/>
          <w:szCs w:val="24"/>
        </w:rPr>
      </w:pPr>
      <w:r w:rsidRPr="00412748">
        <w:rPr>
          <w:rFonts w:cs="Arial" w:hint="eastAsia"/>
          <w:color w:val="000000"/>
          <w:kern w:val="0"/>
          <w:sz w:val="24"/>
          <w:szCs w:val="24"/>
        </w:rPr>
        <w:t>§</w:t>
      </w:r>
      <w:r w:rsidRPr="00412748">
        <w:rPr>
          <w:rFonts w:cs="Arial"/>
          <w:color w:val="000000"/>
          <w:kern w:val="0"/>
          <w:sz w:val="24"/>
          <w:szCs w:val="24"/>
        </w:rPr>
        <w:t xml:space="preserve">3  </w:t>
      </w:r>
      <w:r w:rsidRPr="00412748">
        <w:rPr>
          <w:rFonts w:cs="Arial" w:hint="eastAsia"/>
          <w:color w:val="000000"/>
          <w:kern w:val="0"/>
          <w:sz w:val="24"/>
          <w:szCs w:val="24"/>
        </w:rPr>
        <w:t>主要财务指标和基金净值表现</w:t>
      </w:r>
    </w:p>
    <w:p w:rsidR="004061AC" w:rsidRDefault="004061AC" w:rsidP="00EC668A">
      <w:pPr>
        <w:pStyle w:val="2"/>
        <w:rPr>
          <w:color w:val="000000"/>
          <w:kern w:val="0"/>
        </w:rPr>
      </w:pPr>
      <w:r w:rsidRPr="00412748">
        <w:rPr>
          <w:color w:val="000000"/>
          <w:kern w:val="0"/>
        </w:rPr>
        <w:t xml:space="preserve">3.1 </w:t>
      </w:r>
      <w:r w:rsidRPr="00412748">
        <w:rPr>
          <w:rFonts w:hint="eastAsia"/>
          <w:color w:val="000000"/>
          <w:kern w:val="0"/>
        </w:rPr>
        <w:t>主要财务指标</w:t>
      </w:r>
    </w:p>
    <w:p w:rsidR="001F11E5" w:rsidRPr="000A4287" w:rsidRDefault="001F11E5" w:rsidP="001F11E5">
      <w:pPr>
        <w:autoSpaceDE w:val="0"/>
        <w:autoSpaceDN w:val="0"/>
        <w:adjustRightInd w:val="0"/>
        <w:spacing w:before="29" w:line="360" w:lineRule="auto"/>
        <w:ind w:left="15"/>
        <w:jc w:val="right"/>
        <w:rPr>
          <w:rFonts w:cs="Arial"/>
          <w:color w:val="000000"/>
          <w:kern w:val="0"/>
          <w:sz w:val="24"/>
          <w:szCs w:val="24"/>
        </w:rPr>
      </w:pPr>
      <w:r w:rsidRPr="000A4287">
        <w:rPr>
          <w:rFonts w:cs="Arial" w:hint="eastAsia"/>
          <w:color w:val="000000"/>
          <w:kern w:val="0"/>
          <w:sz w:val="24"/>
          <w:szCs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3"/>
        <w:gridCol w:w="2835"/>
        <w:gridCol w:w="2526"/>
      </w:tblGrid>
      <w:tr w:rsidR="001F11E5" w:rsidRPr="00220C32" w:rsidTr="001F11E5">
        <w:trPr>
          <w:jc w:val="center"/>
        </w:trPr>
        <w:tc>
          <w:tcPr>
            <w:tcW w:w="3003" w:type="dxa"/>
            <w:vAlign w:val="center"/>
          </w:tcPr>
          <w:p w:rsidR="001F11E5" w:rsidRPr="00412748" w:rsidRDefault="001F11E5" w:rsidP="00D717B2">
            <w:pPr>
              <w:autoSpaceDE w:val="0"/>
              <w:autoSpaceDN w:val="0"/>
              <w:adjustRightInd w:val="0"/>
              <w:spacing w:line="288" w:lineRule="auto"/>
              <w:jc w:val="center"/>
              <w:rPr>
                <w:rFonts w:cs="Arial"/>
                <w:color w:val="000000"/>
                <w:kern w:val="0"/>
                <w:sz w:val="24"/>
                <w:szCs w:val="24"/>
              </w:rPr>
            </w:pPr>
            <w:r w:rsidRPr="00412748">
              <w:rPr>
                <w:rFonts w:cs="Arial" w:hint="eastAsia"/>
                <w:color w:val="000000"/>
                <w:kern w:val="0"/>
                <w:sz w:val="24"/>
                <w:szCs w:val="24"/>
              </w:rPr>
              <w:t>主要财务指标</w:t>
            </w:r>
          </w:p>
        </w:tc>
        <w:tc>
          <w:tcPr>
            <w:tcW w:w="2835" w:type="dxa"/>
            <w:vAlign w:val="center"/>
          </w:tcPr>
          <w:p w:rsidR="00F11265" w:rsidRPr="00412748" w:rsidRDefault="00F11265" w:rsidP="00F11265">
            <w:pPr>
              <w:autoSpaceDE w:val="0"/>
              <w:autoSpaceDN w:val="0"/>
              <w:adjustRightInd w:val="0"/>
              <w:spacing w:line="288" w:lineRule="auto"/>
              <w:jc w:val="center"/>
              <w:rPr>
                <w:rFonts w:cs="Arial"/>
                <w:color w:val="000000"/>
                <w:kern w:val="0"/>
                <w:sz w:val="24"/>
                <w:szCs w:val="24"/>
              </w:rPr>
            </w:pPr>
            <w:r>
              <w:rPr>
                <w:rFonts w:cs="Arial" w:hint="eastAsia"/>
                <w:color w:val="000000"/>
                <w:kern w:val="0"/>
                <w:sz w:val="24"/>
                <w:szCs w:val="24"/>
              </w:rPr>
              <w:t>海富通双利债券型证券投资基金</w:t>
            </w:r>
          </w:p>
          <w:p w:rsidR="001F11E5" w:rsidRPr="00412748" w:rsidRDefault="00F11265" w:rsidP="00D717B2">
            <w:pPr>
              <w:autoSpaceDE w:val="0"/>
              <w:autoSpaceDN w:val="0"/>
              <w:adjustRightInd w:val="0"/>
              <w:spacing w:line="288" w:lineRule="auto"/>
              <w:jc w:val="center"/>
              <w:rPr>
                <w:rFonts w:cs="Arial"/>
                <w:color w:val="000000"/>
                <w:kern w:val="0"/>
                <w:sz w:val="24"/>
                <w:szCs w:val="24"/>
              </w:rPr>
            </w:pPr>
            <w:r w:rsidRPr="00412748" w:rsidDel="00F11265">
              <w:rPr>
                <w:rFonts w:cs="Arial" w:hint="eastAsia"/>
                <w:color w:val="000000"/>
                <w:kern w:val="0"/>
                <w:sz w:val="24"/>
                <w:szCs w:val="24"/>
              </w:rPr>
              <w:t xml:space="preserve"> </w:t>
            </w:r>
            <w:r w:rsidR="001F11E5" w:rsidRPr="00412748">
              <w:rPr>
                <w:rFonts w:cs="Arial" w:hint="eastAsia"/>
                <w:color w:val="000000"/>
                <w:kern w:val="0"/>
                <w:sz w:val="24"/>
                <w:szCs w:val="24"/>
              </w:rPr>
              <w:t>(2015</w:t>
            </w:r>
            <w:r w:rsidR="001F11E5" w:rsidRPr="00412748">
              <w:rPr>
                <w:rFonts w:cs="Arial" w:hint="eastAsia"/>
                <w:color w:val="000000"/>
                <w:kern w:val="0"/>
                <w:sz w:val="24"/>
                <w:szCs w:val="24"/>
              </w:rPr>
              <w:t>年</w:t>
            </w:r>
            <w:r w:rsidR="001F11E5" w:rsidRPr="00412748">
              <w:rPr>
                <w:rFonts w:cs="Arial" w:hint="eastAsia"/>
                <w:color w:val="000000"/>
                <w:kern w:val="0"/>
                <w:sz w:val="24"/>
                <w:szCs w:val="24"/>
              </w:rPr>
              <w:t>12</w:t>
            </w:r>
            <w:r w:rsidR="001F11E5" w:rsidRPr="00412748">
              <w:rPr>
                <w:rFonts w:cs="Arial" w:hint="eastAsia"/>
                <w:color w:val="000000"/>
                <w:kern w:val="0"/>
                <w:sz w:val="24"/>
                <w:szCs w:val="24"/>
              </w:rPr>
              <w:t>月</w:t>
            </w:r>
            <w:r w:rsidR="001F11E5" w:rsidRPr="00412748">
              <w:rPr>
                <w:rFonts w:cs="Arial" w:hint="eastAsia"/>
                <w:color w:val="000000"/>
                <w:kern w:val="0"/>
                <w:sz w:val="24"/>
                <w:szCs w:val="24"/>
              </w:rPr>
              <w:t>7</w:t>
            </w:r>
            <w:r w:rsidR="001F11E5" w:rsidRPr="00412748">
              <w:rPr>
                <w:rFonts w:cs="Arial" w:hint="eastAsia"/>
                <w:color w:val="000000"/>
                <w:kern w:val="0"/>
                <w:sz w:val="24"/>
                <w:szCs w:val="24"/>
              </w:rPr>
              <w:t>日</w:t>
            </w:r>
            <w:r w:rsidR="001F11E5" w:rsidRPr="00412748">
              <w:rPr>
                <w:rFonts w:cs="Arial" w:hint="eastAsia"/>
                <w:color w:val="000000"/>
                <w:kern w:val="0"/>
                <w:sz w:val="24"/>
                <w:szCs w:val="24"/>
              </w:rPr>
              <w:t>-2015</w:t>
            </w:r>
            <w:r w:rsidR="001F11E5" w:rsidRPr="00412748">
              <w:rPr>
                <w:rFonts w:cs="Arial" w:hint="eastAsia"/>
                <w:color w:val="000000"/>
                <w:kern w:val="0"/>
                <w:sz w:val="24"/>
                <w:szCs w:val="24"/>
              </w:rPr>
              <w:t>年</w:t>
            </w:r>
            <w:r w:rsidR="001F11E5" w:rsidRPr="00412748">
              <w:rPr>
                <w:rFonts w:cs="Arial" w:hint="eastAsia"/>
                <w:color w:val="000000"/>
                <w:kern w:val="0"/>
                <w:sz w:val="24"/>
                <w:szCs w:val="24"/>
              </w:rPr>
              <w:t>12</w:t>
            </w:r>
            <w:r w:rsidR="001F11E5" w:rsidRPr="00412748">
              <w:rPr>
                <w:rFonts w:cs="Arial" w:hint="eastAsia"/>
                <w:color w:val="000000"/>
                <w:kern w:val="0"/>
                <w:sz w:val="24"/>
                <w:szCs w:val="24"/>
              </w:rPr>
              <w:t>月</w:t>
            </w:r>
            <w:r w:rsidR="001F11E5" w:rsidRPr="00412748">
              <w:rPr>
                <w:rFonts w:cs="Arial" w:hint="eastAsia"/>
                <w:color w:val="000000"/>
                <w:kern w:val="0"/>
                <w:sz w:val="24"/>
                <w:szCs w:val="24"/>
              </w:rPr>
              <w:t>31</w:t>
            </w:r>
            <w:r w:rsidR="001F11E5" w:rsidRPr="00412748">
              <w:rPr>
                <w:rFonts w:cs="Arial" w:hint="eastAsia"/>
                <w:color w:val="000000"/>
                <w:kern w:val="0"/>
                <w:sz w:val="24"/>
                <w:szCs w:val="24"/>
              </w:rPr>
              <w:t>日</w:t>
            </w:r>
            <w:r w:rsidR="001F11E5" w:rsidRPr="00412748">
              <w:rPr>
                <w:rFonts w:cs="Arial" w:hint="eastAsia"/>
                <w:color w:val="000000"/>
                <w:kern w:val="0"/>
                <w:sz w:val="24"/>
                <w:szCs w:val="24"/>
              </w:rPr>
              <w:t>)</w:t>
            </w:r>
          </w:p>
        </w:tc>
        <w:tc>
          <w:tcPr>
            <w:tcW w:w="2526" w:type="dxa"/>
            <w:vAlign w:val="center"/>
          </w:tcPr>
          <w:p w:rsidR="001F11E5" w:rsidRPr="00412748" w:rsidRDefault="00F11265" w:rsidP="00D717B2">
            <w:pPr>
              <w:autoSpaceDE w:val="0"/>
              <w:autoSpaceDN w:val="0"/>
              <w:adjustRightInd w:val="0"/>
              <w:spacing w:line="288" w:lineRule="auto"/>
              <w:jc w:val="center"/>
              <w:rPr>
                <w:rFonts w:cs="Arial"/>
                <w:color w:val="000000"/>
                <w:kern w:val="0"/>
                <w:sz w:val="24"/>
                <w:szCs w:val="24"/>
              </w:rPr>
            </w:pPr>
            <w:r>
              <w:rPr>
                <w:rFonts w:cs="Arial" w:hint="eastAsia"/>
                <w:color w:val="000000"/>
                <w:kern w:val="0"/>
                <w:sz w:val="24"/>
                <w:szCs w:val="24"/>
              </w:rPr>
              <w:t>海富通双利分级债券型证券投资基金</w:t>
            </w:r>
          </w:p>
          <w:p w:rsidR="001F11E5" w:rsidRPr="00412748" w:rsidRDefault="001F11E5" w:rsidP="00D717B2">
            <w:pPr>
              <w:autoSpaceDE w:val="0"/>
              <w:autoSpaceDN w:val="0"/>
              <w:adjustRightInd w:val="0"/>
              <w:spacing w:line="288" w:lineRule="auto"/>
              <w:jc w:val="center"/>
              <w:rPr>
                <w:rFonts w:cs="Arial"/>
                <w:color w:val="000000"/>
                <w:kern w:val="0"/>
                <w:sz w:val="24"/>
                <w:szCs w:val="24"/>
              </w:rPr>
            </w:pPr>
            <w:r w:rsidRPr="00412748">
              <w:rPr>
                <w:rFonts w:cs="Arial" w:hint="eastAsia"/>
                <w:color w:val="000000"/>
                <w:kern w:val="0"/>
                <w:sz w:val="24"/>
                <w:szCs w:val="24"/>
              </w:rPr>
              <w:t>(2015</w:t>
            </w:r>
            <w:r w:rsidRPr="00412748">
              <w:rPr>
                <w:rFonts w:cs="Arial" w:hint="eastAsia"/>
                <w:color w:val="000000"/>
                <w:kern w:val="0"/>
                <w:sz w:val="24"/>
                <w:szCs w:val="24"/>
              </w:rPr>
              <w:t>年</w:t>
            </w:r>
            <w:r w:rsidRPr="00412748">
              <w:rPr>
                <w:rFonts w:cs="Arial" w:hint="eastAsia"/>
                <w:color w:val="000000"/>
                <w:kern w:val="0"/>
                <w:sz w:val="24"/>
                <w:szCs w:val="24"/>
              </w:rPr>
              <w:t>10</w:t>
            </w:r>
            <w:r w:rsidRPr="00412748">
              <w:rPr>
                <w:rFonts w:cs="Arial" w:hint="eastAsia"/>
                <w:color w:val="000000"/>
                <w:kern w:val="0"/>
                <w:sz w:val="24"/>
                <w:szCs w:val="24"/>
              </w:rPr>
              <w:t>月</w:t>
            </w:r>
            <w:r w:rsidRPr="00412748">
              <w:rPr>
                <w:rFonts w:cs="Arial" w:hint="eastAsia"/>
                <w:color w:val="000000"/>
                <w:kern w:val="0"/>
                <w:sz w:val="24"/>
                <w:szCs w:val="24"/>
              </w:rPr>
              <w:t>1</w:t>
            </w:r>
            <w:r w:rsidRPr="00412748">
              <w:rPr>
                <w:rFonts w:cs="Arial" w:hint="eastAsia"/>
                <w:color w:val="000000"/>
                <w:kern w:val="0"/>
                <w:sz w:val="24"/>
                <w:szCs w:val="24"/>
              </w:rPr>
              <w:t>日</w:t>
            </w:r>
            <w:r w:rsidRPr="00412748">
              <w:rPr>
                <w:rFonts w:cs="Arial" w:hint="eastAsia"/>
                <w:color w:val="000000"/>
                <w:kern w:val="0"/>
                <w:sz w:val="24"/>
                <w:szCs w:val="24"/>
              </w:rPr>
              <w:t>-</w:t>
            </w:r>
            <w:r w:rsidRPr="00412748">
              <w:rPr>
                <w:rFonts w:cs="Arial"/>
                <w:color w:val="000000"/>
                <w:kern w:val="0"/>
                <w:sz w:val="24"/>
                <w:szCs w:val="24"/>
              </w:rPr>
              <w:t>2015</w:t>
            </w:r>
            <w:r w:rsidRPr="00412748">
              <w:rPr>
                <w:rFonts w:cs="Arial"/>
                <w:color w:val="000000"/>
                <w:kern w:val="0"/>
                <w:sz w:val="24"/>
                <w:szCs w:val="24"/>
              </w:rPr>
              <w:t>年</w:t>
            </w:r>
            <w:r w:rsidRPr="00412748">
              <w:rPr>
                <w:rFonts w:cs="Arial"/>
                <w:color w:val="000000"/>
                <w:kern w:val="0"/>
                <w:sz w:val="24"/>
                <w:szCs w:val="24"/>
              </w:rPr>
              <w:t>12</w:t>
            </w:r>
            <w:r w:rsidRPr="00412748">
              <w:rPr>
                <w:rFonts w:cs="Arial"/>
                <w:color w:val="000000"/>
                <w:kern w:val="0"/>
                <w:sz w:val="24"/>
                <w:szCs w:val="24"/>
              </w:rPr>
              <w:t>月</w:t>
            </w:r>
            <w:r w:rsidRPr="00412748">
              <w:rPr>
                <w:rFonts w:cs="Arial"/>
                <w:color w:val="000000"/>
                <w:kern w:val="0"/>
                <w:sz w:val="24"/>
                <w:szCs w:val="24"/>
              </w:rPr>
              <w:t>6</w:t>
            </w:r>
            <w:r w:rsidRPr="00412748">
              <w:rPr>
                <w:rFonts w:cs="Arial"/>
                <w:color w:val="000000"/>
                <w:kern w:val="0"/>
                <w:sz w:val="24"/>
                <w:szCs w:val="24"/>
              </w:rPr>
              <w:t>日</w:t>
            </w:r>
            <w:r w:rsidRPr="00412748">
              <w:rPr>
                <w:rFonts w:cs="Arial" w:hint="eastAsia"/>
                <w:color w:val="000000"/>
                <w:kern w:val="0"/>
                <w:sz w:val="24"/>
                <w:szCs w:val="24"/>
              </w:rPr>
              <w:t>)</w:t>
            </w:r>
          </w:p>
        </w:tc>
      </w:tr>
      <w:tr w:rsidR="001F11E5" w:rsidRPr="00220C32" w:rsidTr="001F11E5">
        <w:trPr>
          <w:jc w:val="center"/>
        </w:trPr>
        <w:tc>
          <w:tcPr>
            <w:tcW w:w="3003" w:type="dxa"/>
            <w:vAlign w:val="center"/>
          </w:tcPr>
          <w:p w:rsidR="001F11E5" w:rsidRPr="00412748" w:rsidRDefault="001F11E5" w:rsidP="00D717B2">
            <w:pPr>
              <w:autoSpaceDE w:val="0"/>
              <w:autoSpaceDN w:val="0"/>
              <w:adjustRightInd w:val="0"/>
              <w:spacing w:line="288" w:lineRule="auto"/>
              <w:jc w:val="left"/>
              <w:rPr>
                <w:rFonts w:cs="Arial"/>
                <w:color w:val="000000"/>
                <w:kern w:val="0"/>
                <w:sz w:val="24"/>
                <w:szCs w:val="24"/>
              </w:rPr>
            </w:pPr>
            <w:r w:rsidRPr="00412748">
              <w:rPr>
                <w:rFonts w:cs="Arial"/>
                <w:color w:val="000000"/>
                <w:kern w:val="0"/>
                <w:sz w:val="24"/>
                <w:szCs w:val="24"/>
              </w:rPr>
              <w:t>1.</w:t>
            </w:r>
            <w:r w:rsidRPr="00412748">
              <w:rPr>
                <w:rFonts w:cs="Arial" w:hint="eastAsia"/>
                <w:color w:val="000000"/>
                <w:kern w:val="0"/>
                <w:sz w:val="24"/>
                <w:szCs w:val="24"/>
              </w:rPr>
              <w:t>本期已实现收益</w:t>
            </w:r>
          </w:p>
        </w:tc>
        <w:tc>
          <w:tcPr>
            <w:tcW w:w="2835" w:type="dxa"/>
            <w:vAlign w:val="center"/>
          </w:tcPr>
          <w:p w:rsidR="001F11E5" w:rsidRPr="00412748" w:rsidRDefault="001F11E5" w:rsidP="00D717B2">
            <w:pPr>
              <w:autoSpaceDE w:val="0"/>
              <w:autoSpaceDN w:val="0"/>
              <w:adjustRightInd w:val="0"/>
              <w:spacing w:line="288" w:lineRule="auto"/>
              <w:jc w:val="right"/>
              <w:rPr>
                <w:rFonts w:cs="Arial"/>
                <w:color w:val="000000"/>
                <w:kern w:val="0"/>
                <w:sz w:val="24"/>
                <w:szCs w:val="24"/>
              </w:rPr>
            </w:pPr>
            <w:r w:rsidRPr="00412748">
              <w:rPr>
                <w:rFonts w:cs="Arial"/>
                <w:color w:val="000000"/>
                <w:kern w:val="0"/>
                <w:sz w:val="24"/>
                <w:szCs w:val="24"/>
              </w:rPr>
              <w:t>178,214.24</w:t>
            </w:r>
          </w:p>
        </w:tc>
        <w:tc>
          <w:tcPr>
            <w:tcW w:w="2526" w:type="dxa"/>
            <w:vAlign w:val="center"/>
          </w:tcPr>
          <w:p w:rsidR="001F11E5" w:rsidRPr="00412748" w:rsidRDefault="001F11E5" w:rsidP="00D717B2">
            <w:pPr>
              <w:autoSpaceDE w:val="0"/>
              <w:autoSpaceDN w:val="0"/>
              <w:adjustRightInd w:val="0"/>
              <w:spacing w:line="288" w:lineRule="auto"/>
              <w:jc w:val="right"/>
              <w:rPr>
                <w:rFonts w:cs="Arial"/>
                <w:color w:val="000000"/>
                <w:kern w:val="0"/>
                <w:sz w:val="24"/>
                <w:szCs w:val="24"/>
              </w:rPr>
            </w:pPr>
            <w:r w:rsidRPr="00412748">
              <w:rPr>
                <w:rFonts w:cs="Arial"/>
                <w:color w:val="000000"/>
                <w:kern w:val="0"/>
                <w:sz w:val="24"/>
                <w:szCs w:val="24"/>
              </w:rPr>
              <w:t>779,276.19</w:t>
            </w:r>
          </w:p>
        </w:tc>
      </w:tr>
      <w:tr w:rsidR="001F11E5" w:rsidRPr="00220C32" w:rsidTr="001F11E5">
        <w:trPr>
          <w:jc w:val="center"/>
        </w:trPr>
        <w:tc>
          <w:tcPr>
            <w:tcW w:w="3003" w:type="dxa"/>
            <w:vAlign w:val="center"/>
          </w:tcPr>
          <w:p w:rsidR="001F11E5" w:rsidRPr="00412748" w:rsidRDefault="001F11E5" w:rsidP="00D717B2">
            <w:pPr>
              <w:autoSpaceDE w:val="0"/>
              <w:autoSpaceDN w:val="0"/>
              <w:adjustRightInd w:val="0"/>
              <w:spacing w:line="288" w:lineRule="auto"/>
              <w:jc w:val="left"/>
              <w:rPr>
                <w:rFonts w:cs="Arial"/>
                <w:color w:val="000000"/>
                <w:kern w:val="0"/>
                <w:sz w:val="24"/>
                <w:szCs w:val="24"/>
              </w:rPr>
            </w:pPr>
            <w:r w:rsidRPr="00412748">
              <w:rPr>
                <w:rFonts w:cs="Arial"/>
                <w:color w:val="000000"/>
                <w:kern w:val="0"/>
                <w:sz w:val="24"/>
                <w:szCs w:val="24"/>
              </w:rPr>
              <w:t>2.</w:t>
            </w:r>
            <w:r w:rsidRPr="00412748">
              <w:rPr>
                <w:rFonts w:cs="Arial" w:hint="eastAsia"/>
                <w:color w:val="000000"/>
                <w:kern w:val="0"/>
                <w:sz w:val="24"/>
                <w:szCs w:val="24"/>
              </w:rPr>
              <w:t>本期利润</w:t>
            </w:r>
          </w:p>
        </w:tc>
        <w:tc>
          <w:tcPr>
            <w:tcW w:w="2835" w:type="dxa"/>
            <w:vAlign w:val="center"/>
          </w:tcPr>
          <w:p w:rsidR="001F11E5" w:rsidRPr="00412748" w:rsidRDefault="001F11E5" w:rsidP="00D717B2">
            <w:pPr>
              <w:autoSpaceDE w:val="0"/>
              <w:autoSpaceDN w:val="0"/>
              <w:adjustRightInd w:val="0"/>
              <w:spacing w:line="288" w:lineRule="auto"/>
              <w:jc w:val="right"/>
              <w:rPr>
                <w:rFonts w:cs="Arial"/>
                <w:color w:val="000000"/>
                <w:kern w:val="0"/>
                <w:sz w:val="24"/>
                <w:szCs w:val="24"/>
              </w:rPr>
            </w:pPr>
            <w:r w:rsidRPr="00412748">
              <w:rPr>
                <w:rFonts w:cs="Arial"/>
                <w:color w:val="000000"/>
                <w:kern w:val="0"/>
                <w:sz w:val="24"/>
                <w:szCs w:val="24"/>
              </w:rPr>
              <w:t>170,890.71</w:t>
            </w:r>
          </w:p>
        </w:tc>
        <w:tc>
          <w:tcPr>
            <w:tcW w:w="2526" w:type="dxa"/>
            <w:vAlign w:val="center"/>
          </w:tcPr>
          <w:p w:rsidR="001F11E5" w:rsidRPr="00412748" w:rsidRDefault="001F11E5" w:rsidP="00D717B2">
            <w:pPr>
              <w:autoSpaceDE w:val="0"/>
              <w:autoSpaceDN w:val="0"/>
              <w:adjustRightInd w:val="0"/>
              <w:spacing w:line="288" w:lineRule="auto"/>
              <w:jc w:val="right"/>
              <w:rPr>
                <w:rFonts w:cs="Arial"/>
                <w:color w:val="000000"/>
                <w:kern w:val="0"/>
                <w:sz w:val="24"/>
                <w:szCs w:val="24"/>
              </w:rPr>
            </w:pPr>
            <w:r w:rsidRPr="00412748">
              <w:rPr>
                <w:rFonts w:cs="Arial"/>
                <w:color w:val="000000"/>
                <w:kern w:val="0"/>
                <w:sz w:val="24"/>
                <w:szCs w:val="24"/>
              </w:rPr>
              <w:t>517,750.18</w:t>
            </w:r>
          </w:p>
        </w:tc>
      </w:tr>
      <w:tr w:rsidR="001F11E5" w:rsidRPr="00220C32" w:rsidTr="001F11E5">
        <w:trPr>
          <w:jc w:val="center"/>
        </w:trPr>
        <w:tc>
          <w:tcPr>
            <w:tcW w:w="3003" w:type="dxa"/>
            <w:vAlign w:val="center"/>
          </w:tcPr>
          <w:p w:rsidR="001F11E5" w:rsidRPr="00412748" w:rsidRDefault="001F11E5" w:rsidP="00D717B2">
            <w:pPr>
              <w:autoSpaceDE w:val="0"/>
              <w:autoSpaceDN w:val="0"/>
              <w:adjustRightInd w:val="0"/>
              <w:spacing w:line="288" w:lineRule="auto"/>
              <w:jc w:val="left"/>
              <w:rPr>
                <w:rFonts w:cs="Arial"/>
                <w:color w:val="000000"/>
                <w:kern w:val="0"/>
                <w:sz w:val="24"/>
                <w:szCs w:val="24"/>
              </w:rPr>
            </w:pPr>
            <w:r w:rsidRPr="00412748">
              <w:rPr>
                <w:rFonts w:cs="Arial"/>
                <w:color w:val="000000"/>
                <w:kern w:val="0"/>
                <w:sz w:val="24"/>
                <w:szCs w:val="24"/>
              </w:rPr>
              <w:t>3.</w:t>
            </w:r>
            <w:r w:rsidRPr="00412748">
              <w:rPr>
                <w:rFonts w:cs="Arial" w:hint="eastAsia"/>
                <w:color w:val="000000"/>
                <w:kern w:val="0"/>
                <w:sz w:val="24"/>
                <w:szCs w:val="24"/>
              </w:rPr>
              <w:t>加权平均基金份额本期利润</w:t>
            </w:r>
          </w:p>
        </w:tc>
        <w:tc>
          <w:tcPr>
            <w:tcW w:w="2835" w:type="dxa"/>
            <w:vAlign w:val="center"/>
          </w:tcPr>
          <w:p w:rsidR="001F11E5" w:rsidRPr="00412748" w:rsidRDefault="001F11E5" w:rsidP="00D717B2">
            <w:pPr>
              <w:autoSpaceDE w:val="0"/>
              <w:autoSpaceDN w:val="0"/>
              <w:adjustRightInd w:val="0"/>
              <w:spacing w:line="288" w:lineRule="auto"/>
              <w:jc w:val="right"/>
              <w:rPr>
                <w:rFonts w:cs="Arial"/>
                <w:color w:val="000000"/>
                <w:kern w:val="0"/>
                <w:sz w:val="24"/>
                <w:szCs w:val="24"/>
              </w:rPr>
            </w:pPr>
            <w:r w:rsidRPr="00412748">
              <w:rPr>
                <w:rFonts w:cs="Arial"/>
                <w:color w:val="000000"/>
                <w:kern w:val="0"/>
                <w:sz w:val="24"/>
                <w:szCs w:val="24"/>
              </w:rPr>
              <w:t>0.0033</w:t>
            </w:r>
          </w:p>
        </w:tc>
        <w:tc>
          <w:tcPr>
            <w:tcW w:w="2526" w:type="dxa"/>
            <w:vAlign w:val="center"/>
          </w:tcPr>
          <w:p w:rsidR="001F11E5" w:rsidRPr="00412748" w:rsidRDefault="001F11E5" w:rsidP="00D717B2">
            <w:pPr>
              <w:autoSpaceDE w:val="0"/>
              <w:autoSpaceDN w:val="0"/>
              <w:adjustRightInd w:val="0"/>
              <w:spacing w:line="288" w:lineRule="auto"/>
              <w:jc w:val="right"/>
              <w:rPr>
                <w:rFonts w:cs="Arial"/>
                <w:color w:val="000000"/>
                <w:kern w:val="0"/>
                <w:sz w:val="24"/>
                <w:szCs w:val="24"/>
              </w:rPr>
            </w:pPr>
            <w:r w:rsidRPr="00412748">
              <w:rPr>
                <w:rFonts w:cs="Arial"/>
                <w:color w:val="000000"/>
                <w:kern w:val="0"/>
                <w:sz w:val="24"/>
                <w:szCs w:val="24"/>
              </w:rPr>
              <w:t>0.0100</w:t>
            </w:r>
          </w:p>
        </w:tc>
      </w:tr>
      <w:tr w:rsidR="001F11E5" w:rsidRPr="00220C32" w:rsidTr="001F11E5">
        <w:trPr>
          <w:jc w:val="center"/>
        </w:trPr>
        <w:tc>
          <w:tcPr>
            <w:tcW w:w="3003" w:type="dxa"/>
            <w:vAlign w:val="center"/>
          </w:tcPr>
          <w:p w:rsidR="001F11E5" w:rsidRPr="00412748" w:rsidRDefault="001F11E5" w:rsidP="00D717B2">
            <w:pPr>
              <w:autoSpaceDE w:val="0"/>
              <w:autoSpaceDN w:val="0"/>
              <w:adjustRightInd w:val="0"/>
              <w:spacing w:line="288" w:lineRule="auto"/>
              <w:jc w:val="left"/>
              <w:rPr>
                <w:rFonts w:cs="Arial"/>
                <w:color w:val="000000"/>
                <w:kern w:val="0"/>
                <w:sz w:val="24"/>
                <w:szCs w:val="24"/>
              </w:rPr>
            </w:pPr>
            <w:r w:rsidRPr="00412748">
              <w:rPr>
                <w:rFonts w:cs="Arial"/>
                <w:color w:val="000000"/>
                <w:kern w:val="0"/>
                <w:sz w:val="24"/>
                <w:szCs w:val="24"/>
              </w:rPr>
              <w:t>4.</w:t>
            </w:r>
            <w:r w:rsidRPr="00412748">
              <w:rPr>
                <w:rFonts w:cs="Arial" w:hint="eastAsia"/>
                <w:color w:val="000000"/>
                <w:kern w:val="0"/>
                <w:sz w:val="24"/>
                <w:szCs w:val="24"/>
              </w:rPr>
              <w:t>期末基金资产净值</w:t>
            </w:r>
          </w:p>
        </w:tc>
        <w:tc>
          <w:tcPr>
            <w:tcW w:w="2835" w:type="dxa"/>
            <w:vAlign w:val="center"/>
          </w:tcPr>
          <w:p w:rsidR="001F11E5" w:rsidRPr="00412748" w:rsidRDefault="001F11E5" w:rsidP="00D717B2">
            <w:pPr>
              <w:autoSpaceDE w:val="0"/>
              <w:autoSpaceDN w:val="0"/>
              <w:adjustRightInd w:val="0"/>
              <w:spacing w:line="288" w:lineRule="auto"/>
              <w:jc w:val="right"/>
              <w:rPr>
                <w:rFonts w:cs="Arial"/>
                <w:color w:val="000000"/>
                <w:kern w:val="0"/>
                <w:sz w:val="24"/>
                <w:szCs w:val="24"/>
              </w:rPr>
            </w:pPr>
            <w:r w:rsidRPr="00412748">
              <w:rPr>
                <w:rFonts w:cs="Arial"/>
                <w:color w:val="000000"/>
                <w:kern w:val="0"/>
                <w:sz w:val="24"/>
                <w:szCs w:val="24"/>
              </w:rPr>
              <w:t>190,563,247.81</w:t>
            </w:r>
          </w:p>
        </w:tc>
        <w:tc>
          <w:tcPr>
            <w:tcW w:w="2526" w:type="dxa"/>
            <w:vAlign w:val="center"/>
          </w:tcPr>
          <w:p w:rsidR="001F11E5" w:rsidRPr="00412748" w:rsidRDefault="001F11E5" w:rsidP="00D717B2">
            <w:pPr>
              <w:autoSpaceDE w:val="0"/>
              <w:autoSpaceDN w:val="0"/>
              <w:adjustRightInd w:val="0"/>
              <w:spacing w:line="288" w:lineRule="auto"/>
              <w:jc w:val="right"/>
              <w:rPr>
                <w:rFonts w:cs="Arial"/>
                <w:color w:val="000000"/>
                <w:kern w:val="0"/>
                <w:sz w:val="24"/>
                <w:szCs w:val="24"/>
              </w:rPr>
            </w:pPr>
            <w:r w:rsidRPr="00412748">
              <w:rPr>
                <w:rFonts w:cs="Arial"/>
                <w:color w:val="000000"/>
                <w:kern w:val="0"/>
                <w:sz w:val="24"/>
                <w:szCs w:val="24"/>
              </w:rPr>
              <w:t>59,201,538.36</w:t>
            </w:r>
          </w:p>
        </w:tc>
      </w:tr>
      <w:tr w:rsidR="001F11E5" w:rsidRPr="00220C32" w:rsidTr="001F11E5">
        <w:trPr>
          <w:trHeight w:val="158"/>
          <w:jc w:val="center"/>
        </w:trPr>
        <w:tc>
          <w:tcPr>
            <w:tcW w:w="3003" w:type="dxa"/>
            <w:vAlign w:val="center"/>
          </w:tcPr>
          <w:p w:rsidR="001F11E5" w:rsidRPr="00412748" w:rsidRDefault="001F11E5" w:rsidP="00D717B2">
            <w:pPr>
              <w:autoSpaceDE w:val="0"/>
              <w:autoSpaceDN w:val="0"/>
              <w:adjustRightInd w:val="0"/>
              <w:spacing w:line="288" w:lineRule="auto"/>
              <w:jc w:val="left"/>
              <w:rPr>
                <w:rFonts w:cs="Arial"/>
                <w:color w:val="000000"/>
                <w:kern w:val="0"/>
                <w:sz w:val="24"/>
                <w:szCs w:val="24"/>
              </w:rPr>
            </w:pPr>
            <w:r w:rsidRPr="00412748">
              <w:rPr>
                <w:rFonts w:cs="Arial"/>
                <w:color w:val="000000"/>
                <w:kern w:val="0"/>
                <w:sz w:val="24"/>
                <w:szCs w:val="24"/>
              </w:rPr>
              <w:t>5.</w:t>
            </w:r>
            <w:r w:rsidRPr="00412748">
              <w:rPr>
                <w:rFonts w:cs="Arial" w:hint="eastAsia"/>
                <w:color w:val="000000"/>
                <w:kern w:val="0"/>
                <w:sz w:val="24"/>
                <w:szCs w:val="24"/>
              </w:rPr>
              <w:t>期末基金份额净值</w:t>
            </w:r>
          </w:p>
        </w:tc>
        <w:tc>
          <w:tcPr>
            <w:tcW w:w="2835" w:type="dxa"/>
            <w:vAlign w:val="center"/>
          </w:tcPr>
          <w:p w:rsidR="001F11E5" w:rsidRPr="00412748" w:rsidRDefault="001F11E5" w:rsidP="00D717B2">
            <w:pPr>
              <w:autoSpaceDE w:val="0"/>
              <w:autoSpaceDN w:val="0"/>
              <w:adjustRightInd w:val="0"/>
              <w:spacing w:line="288" w:lineRule="auto"/>
              <w:jc w:val="right"/>
              <w:rPr>
                <w:rFonts w:cs="Arial"/>
                <w:color w:val="000000"/>
                <w:kern w:val="0"/>
                <w:sz w:val="24"/>
                <w:szCs w:val="24"/>
              </w:rPr>
            </w:pPr>
            <w:r w:rsidRPr="00412748">
              <w:rPr>
                <w:rFonts w:cs="Arial"/>
                <w:color w:val="000000"/>
                <w:kern w:val="0"/>
                <w:sz w:val="24"/>
                <w:szCs w:val="24"/>
              </w:rPr>
              <w:t>1.151</w:t>
            </w:r>
          </w:p>
        </w:tc>
        <w:tc>
          <w:tcPr>
            <w:tcW w:w="2526" w:type="dxa"/>
            <w:vAlign w:val="center"/>
          </w:tcPr>
          <w:p w:rsidR="001F11E5" w:rsidRPr="00412748" w:rsidRDefault="001F11E5" w:rsidP="00D717B2">
            <w:pPr>
              <w:autoSpaceDE w:val="0"/>
              <w:autoSpaceDN w:val="0"/>
              <w:adjustRightInd w:val="0"/>
              <w:spacing w:line="288" w:lineRule="auto"/>
              <w:jc w:val="right"/>
              <w:rPr>
                <w:rFonts w:cs="Arial"/>
                <w:color w:val="000000"/>
                <w:kern w:val="0"/>
                <w:sz w:val="24"/>
                <w:szCs w:val="24"/>
              </w:rPr>
            </w:pPr>
            <w:r w:rsidRPr="00412748">
              <w:rPr>
                <w:rFonts w:cs="Arial"/>
                <w:color w:val="000000"/>
                <w:kern w:val="0"/>
                <w:sz w:val="24"/>
                <w:szCs w:val="24"/>
              </w:rPr>
              <w:t>1.143</w:t>
            </w:r>
          </w:p>
        </w:tc>
      </w:tr>
    </w:tbl>
    <w:p w:rsidR="00634C56" w:rsidRDefault="00BE0A34">
      <w:pPr>
        <w:ind w:firstLineChars="50" w:firstLine="120"/>
        <w:rPr>
          <w:rFonts w:cs="Arial"/>
          <w:color w:val="000000"/>
          <w:kern w:val="0"/>
          <w:sz w:val="24"/>
          <w:szCs w:val="24"/>
        </w:rPr>
      </w:pPr>
      <w:r>
        <w:rPr>
          <w:rFonts w:cs="Arial"/>
          <w:color w:val="000000"/>
          <w:kern w:val="0"/>
          <w:sz w:val="24"/>
          <w:szCs w:val="24"/>
        </w:rPr>
        <w:t>注：（</w:t>
      </w:r>
      <w:r>
        <w:rPr>
          <w:rFonts w:cs="Arial"/>
          <w:color w:val="000000"/>
          <w:kern w:val="0"/>
          <w:sz w:val="24"/>
          <w:szCs w:val="24"/>
        </w:rPr>
        <w:t>1</w:t>
      </w:r>
      <w:r>
        <w:rPr>
          <w:rFonts w:cs="Arial"/>
          <w:color w:val="000000"/>
          <w:kern w:val="0"/>
          <w:sz w:val="24"/>
          <w:szCs w:val="24"/>
        </w:rPr>
        <w:t>）、所述基金业绩指标不包括持有人认购或交易基金的各项费用，计入费用后实际收益水平要低于所列数字。</w:t>
      </w:r>
    </w:p>
    <w:p w:rsidR="00634C56" w:rsidRDefault="00BE0A34">
      <w:pPr>
        <w:ind w:firstLineChars="50" w:firstLine="120"/>
        <w:rPr>
          <w:rFonts w:cs="Arial"/>
          <w:color w:val="000000"/>
          <w:kern w:val="0"/>
          <w:sz w:val="24"/>
          <w:szCs w:val="24"/>
        </w:rPr>
      </w:pPr>
      <w:r>
        <w:rPr>
          <w:rFonts w:cs="Arial"/>
          <w:color w:val="000000"/>
          <w:kern w:val="0"/>
          <w:sz w:val="24"/>
          <w:szCs w:val="24"/>
        </w:rPr>
        <w:t>（</w:t>
      </w:r>
      <w:r>
        <w:rPr>
          <w:rFonts w:cs="Arial"/>
          <w:color w:val="000000"/>
          <w:kern w:val="0"/>
          <w:sz w:val="24"/>
          <w:szCs w:val="24"/>
        </w:rPr>
        <w:t>2</w:t>
      </w:r>
      <w:r>
        <w:rPr>
          <w:rFonts w:cs="Arial"/>
          <w:color w:val="000000"/>
          <w:kern w:val="0"/>
          <w:sz w:val="24"/>
          <w:szCs w:val="24"/>
        </w:rPr>
        <w:t>）、本期已实现收益指基金本期利息收入、投资收益、其他收入（不含公允价值变动收益）扣除相关费用后的余额，本期利润为本期已实现收益加上本期公允价值变动收益。</w:t>
      </w:r>
    </w:p>
    <w:p w:rsidR="001F11E5" w:rsidRPr="001F11E5" w:rsidRDefault="001F11E5" w:rsidP="001F11E5">
      <w:pPr>
        <w:ind w:firstLineChars="50" w:firstLine="120"/>
        <w:rPr>
          <w:rFonts w:cs="Arial"/>
          <w:color w:val="000000"/>
          <w:kern w:val="0"/>
          <w:sz w:val="24"/>
          <w:szCs w:val="24"/>
        </w:rPr>
      </w:pPr>
      <w:r w:rsidRPr="001F11E5">
        <w:rPr>
          <w:rFonts w:cs="Arial"/>
          <w:color w:val="000000"/>
          <w:kern w:val="0"/>
          <w:sz w:val="24"/>
          <w:szCs w:val="24"/>
        </w:rPr>
        <w:t>（</w:t>
      </w:r>
      <w:r w:rsidRPr="001F11E5">
        <w:rPr>
          <w:rFonts w:cs="Arial"/>
          <w:color w:val="000000"/>
          <w:kern w:val="0"/>
          <w:sz w:val="24"/>
          <w:szCs w:val="24"/>
        </w:rPr>
        <w:t>3</w:t>
      </w:r>
      <w:r w:rsidRPr="001F11E5">
        <w:rPr>
          <w:rFonts w:cs="Arial"/>
          <w:color w:val="000000"/>
          <w:kern w:val="0"/>
          <w:sz w:val="24"/>
          <w:szCs w:val="24"/>
        </w:rPr>
        <w:t>）、原海富通双利分级债券型证券投资基金之双利</w:t>
      </w:r>
      <w:r w:rsidRPr="001F11E5">
        <w:rPr>
          <w:rFonts w:cs="Arial"/>
          <w:color w:val="000000"/>
          <w:kern w:val="0"/>
          <w:sz w:val="24"/>
          <w:szCs w:val="24"/>
        </w:rPr>
        <w:t>A</w:t>
      </w:r>
      <w:r w:rsidRPr="001F11E5">
        <w:rPr>
          <w:rFonts w:cs="Arial"/>
          <w:color w:val="000000"/>
          <w:kern w:val="0"/>
          <w:sz w:val="24"/>
          <w:szCs w:val="24"/>
        </w:rPr>
        <w:t>、双利</w:t>
      </w:r>
      <w:r w:rsidRPr="001F11E5">
        <w:rPr>
          <w:rFonts w:cs="Arial"/>
          <w:color w:val="000000"/>
          <w:kern w:val="0"/>
          <w:sz w:val="24"/>
          <w:szCs w:val="24"/>
        </w:rPr>
        <w:t>B</w:t>
      </w:r>
      <w:r w:rsidRPr="001F11E5">
        <w:rPr>
          <w:rFonts w:cs="Arial"/>
          <w:color w:val="000000"/>
          <w:kern w:val="0"/>
          <w:sz w:val="24"/>
          <w:szCs w:val="24"/>
        </w:rPr>
        <w:t>以</w:t>
      </w:r>
      <w:r w:rsidRPr="001F11E5">
        <w:rPr>
          <w:rFonts w:cs="Arial"/>
          <w:color w:val="000000"/>
          <w:kern w:val="0"/>
          <w:sz w:val="24"/>
          <w:szCs w:val="24"/>
        </w:rPr>
        <w:t>2015</w:t>
      </w:r>
      <w:r w:rsidRPr="001F11E5">
        <w:rPr>
          <w:rFonts w:cs="Arial"/>
          <w:color w:val="000000"/>
          <w:kern w:val="0"/>
          <w:sz w:val="24"/>
          <w:szCs w:val="24"/>
        </w:rPr>
        <w:t>年</w:t>
      </w:r>
      <w:r w:rsidRPr="001F11E5">
        <w:rPr>
          <w:rFonts w:cs="Arial"/>
          <w:color w:val="000000"/>
          <w:kern w:val="0"/>
          <w:sz w:val="24"/>
          <w:szCs w:val="24"/>
        </w:rPr>
        <w:t>12</w:t>
      </w:r>
      <w:r w:rsidRPr="001F11E5">
        <w:rPr>
          <w:rFonts w:cs="Arial"/>
          <w:color w:val="000000"/>
          <w:kern w:val="0"/>
          <w:sz w:val="24"/>
          <w:szCs w:val="24"/>
        </w:rPr>
        <w:t>月</w:t>
      </w:r>
      <w:r w:rsidRPr="001F11E5">
        <w:rPr>
          <w:rFonts w:cs="Arial"/>
          <w:color w:val="000000"/>
          <w:kern w:val="0"/>
          <w:sz w:val="24"/>
          <w:szCs w:val="24"/>
        </w:rPr>
        <w:t>4</w:t>
      </w:r>
      <w:r w:rsidRPr="001F11E5">
        <w:rPr>
          <w:rFonts w:cs="Arial"/>
          <w:color w:val="000000"/>
          <w:kern w:val="0"/>
          <w:sz w:val="24"/>
          <w:szCs w:val="24"/>
        </w:rPr>
        <w:t>日各自的份额净值为基础，按照本基金的基金份额净值（</w:t>
      </w:r>
      <w:r w:rsidRPr="001F11E5">
        <w:rPr>
          <w:rFonts w:cs="Arial"/>
          <w:color w:val="000000"/>
          <w:kern w:val="0"/>
          <w:sz w:val="24"/>
          <w:szCs w:val="24"/>
        </w:rPr>
        <w:t>NAV</w:t>
      </w:r>
      <w:r w:rsidRPr="001F11E5">
        <w:rPr>
          <w:rFonts w:cs="Arial"/>
          <w:color w:val="000000"/>
          <w:kern w:val="0"/>
          <w:sz w:val="24"/>
          <w:szCs w:val="24"/>
        </w:rPr>
        <w:t>）转换为海富通双利债券型证券投资基金，双利</w:t>
      </w:r>
      <w:r w:rsidRPr="001F11E5">
        <w:rPr>
          <w:rFonts w:cs="Arial"/>
          <w:color w:val="000000"/>
          <w:kern w:val="0"/>
          <w:sz w:val="24"/>
          <w:szCs w:val="24"/>
        </w:rPr>
        <w:t>A</w:t>
      </w:r>
      <w:r w:rsidRPr="001F11E5">
        <w:rPr>
          <w:rFonts w:cs="Arial"/>
          <w:color w:val="000000"/>
          <w:kern w:val="0"/>
          <w:sz w:val="24"/>
          <w:szCs w:val="24"/>
        </w:rPr>
        <w:t>转换比例为</w:t>
      </w:r>
      <w:r w:rsidRPr="001F11E5">
        <w:rPr>
          <w:rFonts w:cs="Arial"/>
          <w:color w:val="000000"/>
          <w:kern w:val="0"/>
          <w:sz w:val="24"/>
          <w:szCs w:val="24"/>
        </w:rPr>
        <w:t>1</w:t>
      </w:r>
      <w:r w:rsidRPr="001F11E5">
        <w:rPr>
          <w:rFonts w:cs="Arial"/>
          <w:color w:val="000000"/>
          <w:kern w:val="0"/>
          <w:sz w:val="24"/>
          <w:szCs w:val="24"/>
        </w:rPr>
        <w:t>：</w:t>
      </w:r>
      <w:r w:rsidRPr="001F11E5">
        <w:rPr>
          <w:rFonts w:cs="Arial"/>
          <w:color w:val="000000"/>
          <w:kern w:val="0"/>
          <w:sz w:val="24"/>
          <w:szCs w:val="24"/>
        </w:rPr>
        <w:t>0.89404383</w:t>
      </w:r>
      <w:r w:rsidRPr="001F11E5">
        <w:rPr>
          <w:rFonts w:cs="Arial"/>
          <w:color w:val="000000"/>
          <w:kern w:val="0"/>
          <w:sz w:val="24"/>
          <w:szCs w:val="24"/>
        </w:rPr>
        <w:t>，双利</w:t>
      </w:r>
      <w:r w:rsidRPr="001F11E5">
        <w:rPr>
          <w:rFonts w:cs="Arial"/>
          <w:color w:val="000000"/>
          <w:kern w:val="0"/>
          <w:sz w:val="24"/>
          <w:szCs w:val="24"/>
        </w:rPr>
        <w:t>B</w:t>
      </w:r>
      <w:r w:rsidRPr="001F11E5">
        <w:rPr>
          <w:rFonts w:cs="Arial"/>
          <w:color w:val="000000"/>
          <w:kern w:val="0"/>
          <w:sz w:val="24"/>
          <w:szCs w:val="24"/>
        </w:rPr>
        <w:t>转换比例为</w:t>
      </w:r>
      <w:r w:rsidRPr="001F11E5">
        <w:rPr>
          <w:rFonts w:cs="Arial"/>
          <w:color w:val="000000"/>
          <w:kern w:val="0"/>
          <w:sz w:val="24"/>
          <w:szCs w:val="24"/>
        </w:rPr>
        <w:t xml:space="preserve"> 1</w:t>
      </w:r>
      <w:r w:rsidRPr="001F11E5">
        <w:rPr>
          <w:rFonts w:cs="Arial"/>
          <w:color w:val="000000"/>
          <w:kern w:val="0"/>
          <w:sz w:val="24"/>
          <w:szCs w:val="24"/>
        </w:rPr>
        <w:t>：</w:t>
      </w:r>
      <w:r w:rsidRPr="001F11E5">
        <w:rPr>
          <w:rFonts w:cs="Arial"/>
          <w:color w:val="000000"/>
          <w:kern w:val="0"/>
          <w:sz w:val="24"/>
          <w:szCs w:val="24"/>
        </w:rPr>
        <w:t>1.09048392</w:t>
      </w:r>
      <w:r w:rsidRPr="001F11E5">
        <w:rPr>
          <w:rFonts w:cs="Arial"/>
          <w:color w:val="000000"/>
          <w:kern w:val="0"/>
          <w:sz w:val="24"/>
          <w:szCs w:val="24"/>
        </w:rPr>
        <w:t>。</w:t>
      </w:r>
    </w:p>
    <w:p w:rsidR="004061AC" w:rsidRPr="00151955" w:rsidRDefault="004061AC" w:rsidP="00EC668A">
      <w:pPr>
        <w:pStyle w:val="2"/>
        <w:rPr>
          <w:b w:val="0"/>
          <w:color w:val="000000"/>
          <w:kern w:val="0"/>
        </w:rPr>
      </w:pPr>
      <w:r w:rsidRPr="00151955">
        <w:rPr>
          <w:color w:val="000000"/>
          <w:kern w:val="0"/>
        </w:rPr>
        <w:t xml:space="preserve">3.2 </w:t>
      </w:r>
      <w:r w:rsidRPr="00151955">
        <w:rPr>
          <w:rFonts w:hint="eastAsia"/>
          <w:color w:val="000000"/>
          <w:kern w:val="0"/>
        </w:rPr>
        <w:t>基金净值表现</w:t>
      </w:r>
    </w:p>
    <w:p w:rsidR="002B7BAF" w:rsidRPr="00151955" w:rsidRDefault="002B7BAF" w:rsidP="008A3D46">
      <w:pPr>
        <w:pStyle w:val="3"/>
        <w:rPr>
          <w:rFonts w:cs="Arial"/>
          <w:b w:val="0"/>
          <w:color w:val="000000"/>
          <w:kern w:val="0"/>
          <w:sz w:val="24"/>
          <w:szCs w:val="24"/>
        </w:rPr>
      </w:pPr>
      <w:r w:rsidRPr="00151955">
        <w:rPr>
          <w:rFonts w:cs="Arial"/>
          <w:b w:val="0"/>
          <w:color w:val="000000"/>
          <w:kern w:val="0"/>
          <w:sz w:val="24"/>
          <w:szCs w:val="24"/>
        </w:rPr>
        <w:t>3.2.1</w:t>
      </w:r>
      <w:r w:rsidRPr="00151955">
        <w:rPr>
          <w:rFonts w:cs="Arial" w:hint="eastAsia"/>
          <w:b w:val="0"/>
          <w:color w:val="000000"/>
          <w:kern w:val="0"/>
          <w:sz w:val="24"/>
          <w:szCs w:val="24"/>
        </w:rPr>
        <w:t xml:space="preserve"> </w:t>
      </w:r>
      <w:r w:rsidRPr="00151955">
        <w:rPr>
          <w:rFonts w:cs="Arial"/>
          <w:b w:val="0"/>
          <w:color w:val="000000"/>
          <w:kern w:val="0"/>
          <w:sz w:val="24"/>
          <w:szCs w:val="24"/>
        </w:rPr>
        <w:t>海富通双利债券型证券投资基金</w:t>
      </w:r>
    </w:p>
    <w:p w:rsidR="002B7BAF" w:rsidRPr="00151955" w:rsidRDefault="002B7BAF" w:rsidP="002B7BAF">
      <w:pPr>
        <w:autoSpaceDE w:val="0"/>
        <w:autoSpaceDN w:val="0"/>
        <w:adjustRightInd w:val="0"/>
        <w:spacing w:before="29" w:line="288" w:lineRule="auto"/>
        <w:ind w:left="15"/>
        <w:jc w:val="left"/>
        <w:rPr>
          <w:rFonts w:cs="Arial"/>
          <w:b/>
          <w:color w:val="000000"/>
          <w:kern w:val="0"/>
          <w:sz w:val="24"/>
          <w:szCs w:val="24"/>
        </w:rPr>
      </w:pPr>
      <w:r w:rsidRPr="00151955">
        <w:rPr>
          <w:rFonts w:cs="Arial" w:hint="eastAsia"/>
          <w:b/>
          <w:color w:val="000000"/>
          <w:kern w:val="0"/>
          <w:sz w:val="24"/>
          <w:szCs w:val="24"/>
        </w:rPr>
        <w:t>（报告期：</w:t>
      </w:r>
      <w:r w:rsidRPr="00151955">
        <w:rPr>
          <w:rFonts w:cs="Arial" w:hint="eastAsia"/>
          <w:b/>
          <w:color w:val="000000"/>
          <w:kern w:val="0"/>
          <w:sz w:val="24"/>
          <w:szCs w:val="24"/>
        </w:rPr>
        <w:t>2015</w:t>
      </w:r>
      <w:r w:rsidRPr="00151955">
        <w:rPr>
          <w:rFonts w:cs="Arial" w:hint="eastAsia"/>
          <w:b/>
          <w:color w:val="000000"/>
          <w:kern w:val="0"/>
          <w:sz w:val="24"/>
          <w:szCs w:val="24"/>
        </w:rPr>
        <w:t>年</w:t>
      </w:r>
      <w:r w:rsidRPr="00151955">
        <w:rPr>
          <w:rFonts w:cs="Arial" w:hint="eastAsia"/>
          <w:b/>
          <w:color w:val="000000"/>
          <w:kern w:val="0"/>
          <w:sz w:val="24"/>
          <w:szCs w:val="24"/>
        </w:rPr>
        <w:t>12</w:t>
      </w:r>
      <w:r w:rsidRPr="00151955">
        <w:rPr>
          <w:rFonts w:cs="Arial" w:hint="eastAsia"/>
          <w:b/>
          <w:color w:val="000000"/>
          <w:kern w:val="0"/>
          <w:sz w:val="24"/>
          <w:szCs w:val="24"/>
        </w:rPr>
        <w:t>月</w:t>
      </w:r>
      <w:r w:rsidRPr="00151955">
        <w:rPr>
          <w:rFonts w:cs="Arial" w:hint="eastAsia"/>
          <w:b/>
          <w:color w:val="000000"/>
          <w:kern w:val="0"/>
          <w:sz w:val="24"/>
          <w:szCs w:val="24"/>
        </w:rPr>
        <w:t>7</w:t>
      </w:r>
      <w:r w:rsidRPr="00151955">
        <w:rPr>
          <w:rFonts w:cs="Arial" w:hint="eastAsia"/>
          <w:b/>
          <w:color w:val="000000"/>
          <w:kern w:val="0"/>
          <w:sz w:val="24"/>
          <w:szCs w:val="24"/>
        </w:rPr>
        <w:t>日</w:t>
      </w:r>
      <w:r w:rsidRPr="00151955">
        <w:rPr>
          <w:rFonts w:cs="Arial" w:hint="eastAsia"/>
          <w:b/>
          <w:color w:val="000000"/>
          <w:kern w:val="0"/>
          <w:sz w:val="24"/>
          <w:szCs w:val="24"/>
        </w:rPr>
        <w:t>-2015</w:t>
      </w:r>
      <w:r w:rsidRPr="00151955">
        <w:rPr>
          <w:rFonts w:cs="Arial" w:hint="eastAsia"/>
          <w:b/>
          <w:color w:val="000000"/>
          <w:kern w:val="0"/>
          <w:sz w:val="24"/>
          <w:szCs w:val="24"/>
        </w:rPr>
        <w:t>年</w:t>
      </w:r>
      <w:r w:rsidRPr="00151955">
        <w:rPr>
          <w:rFonts w:cs="Arial" w:hint="eastAsia"/>
          <w:b/>
          <w:color w:val="000000"/>
          <w:kern w:val="0"/>
          <w:sz w:val="24"/>
          <w:szCs w:val="24"/>
        </w:rPr>
        <w:t>12</w:t>
      </w:r>
      <w:r w:rsidRPr="00151955">
        <w:rPr>
          <w:rFonts w:cs="Arial" w:hint="eastAsia"/>
          <w:b/>
          <w:color w:val="000000"/>
          <w:kern w:val="0"/>
          <w:sz w:val="24"/>
          <w:szCs w:val="24"/>
        </w:rPr>
        <w:t>月</w:t>
      </w:r>
      <w:r w:rsidRPr="00151955">
        <w:rPr>
          <w:rFonts w:cs="Arial" w:hint="eastAsia"/>
          <w:b/>
          <w:color w:val="000000"/>
          <w:kern w:val="0"/>
          <w:sz w:val="24"/>
          <w:szCs w:val="24"/>
        </w:rPr>
        <w:t>31</w:t>
      </w:r>
      <w:r w:rsidRPr="00151955">
        <w:rPr>
          <w:rFonts w:cs="Arial" w:hint="eastAsia"/>
          <w:b/>
          <w:color w:val="000000"/>
          <w:kern w:val="0"/>
          <w:sz w:val="24"/>
          <w:szCs w:val="24"/>
        </w:rPr>
        <w:t>日）</w:t>
      </w:r>
    </w:p>
    <w:p w:rsidR="002B7BAF" w:rsidRPr="00151955" w:rsidRDefault="002B7BAF" w:rsidP="00EC668A">
      <w:pPr>
        <w:rPr>
          <w:rFonts w:cs="Arial"/>
          <w:b/>
          <w:color w:val="000000"/>
          <w:kern w:val="0"/>
          <w:sz w:val="24"/>
          <w:szCs w:val="24"/>
        </w:rPr>
      </w:pPr>
      <w:r w:rsidRPr="00151955">
        <w:rPr>
          <w:rFonts w:cs="Arial"/>
          <w:b/>
          <w:color w:val="000000"/>
          <w:kern w:val="0"/>
          <w:sz w:val="24"/>
          <w:szCs w:val="24"/>
        </w:rPr>
        <w:t>3.2.1</w:t>
      </w:r>
      <w:r w:rsidRPr="00151955">
        <w:rPr>
          <w:rFonts w:cs="Arial" w:hint="eastAsia"/>
          <w:b/>
          <w:color w:val="000000"/>
          <w:kern w:val="0"/>
          <w:sz w:val="24"/>
          <w:szCs w:val="24"/>
        </w:rPr>
        <w:t>.1</w:t>
      </w:r>
      <w:r w:rsidRPr="00151955">
        <w:rPr>
          <w:rFonts w:cs="Arial"/>
          <w:b/>
          <w:color w:val="000000"/>
          <w:kern w:val="0"/>
          <w:sz w:val="24"/>
          <w:szCs w:val="24"/>
        </w:rPr>
        <w:t xml:space="preserve"> </w:t>
      </w:r>
      <w:r w:rsidRPr="00151955">
        <w:rPr>
          <w:rFonts w:cs="Arial" w:hint="eastAsia"/>
          <w:b/>
          <w:color w:val="000000"/>
          <w:kern w:val="0"/>
          <w:sz w:val="24"/>
          <w:szCs w:val="24"/>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220C32" w:rsidRPr="00220C32" w:rsidTr="00BD7703">
        <w:tc>
          <w:tcPr>
            <w:tcW w:w="1395" w:type="dxa"/>
            <w:vAlign w:val="center"/>
          </w:tcPr>
          <w:p w:rsidR="00154BE1" w:rsidRPr="00151955" w:rsidRDefault="00154BE1" w:rsidP="00151955">
            <w:pPr>
              <w:autoSpaceDE w:val="0"/>
              <w:autoSpaceDN w:val="0"/>
              <w:adjustRightInd w:val="0"/>
              <w:spacing w:before="29" w:line="288" w:lineRule="auto"/>
              <w:ind w:left="15"/>
              <w:jc w:val="center"/>
              <w:rPr>
                <w:rFonts w:cs="Arial"/>
                <w:color w:val="000000"/>
                <w:sz w:val="24"/>
                <w:szCs w:val="24"/>
              </w:rPr>
            </w:pPr>
            <w:r w:rsidRPr="00151955">
              <w:rPr>
                <w:rFonts w:cs="Arial" w:hint="eastAsia"/>
                <w:color w:val="000000"/>
                <w:sz w:val="24"/>
                <w:szCs w:val="24"/>
              </w:rPr>
              <w:t>阶段</w:t>
            </w:r>
          </w:p>
        </w:tc>
        <w:tc>
          <w:tcPr>
            <w:tcW w:w="1092" w:type="dxa"/>
            <w:vAlign w:val="center"/>
          </w:tcPr>
          <w:p w:rsidR="00154BE1" w:rsidRPr="00151955" w:rsidRDefault="00154BE1" w:rsidP="00151955">
            <w:pPr>
              <w:autoSpaceDE w:val="0"/>
              <w:autoSpaceDN w:val="0"/>
              <w:adjustRightInd w:val="0"/>
              <w:spacing w:before="29" w:line="288" w:lineRule="auto"/>
              <w:ind w:left="15"/>
              <w:jc w:val="center"/>
              <w:rPr>
                <w:rFonts w:cs="Arial"/>
                <w:color w:val="000000"/>
                <w:sz w:val="24"/>
                <w:szCs w:val="24"/>
              </w:rPr>
            </w:pPr>
            <w:r w:rsidRPr="00151955">
              <w:rPr>
                <w:rFonts w:cs="Arial" w:hint="eastAsia"/>
                <w:color w:val="000000"/>
                <w:sz w:val="24"/>
                <w:szCs w:val="24"/>
              </w:rPr>
              <w:t>净值增长率①</w:t>
            </w:r>
          </w:p>
        </w:tc>
        <w:tc>
          <w:tcPr>
            <w:tcW w:w="1161" w:type="dxa"/>
            <w:vAlign w:val="center"/>
          </w:tcPr>
          <w:p w:rsidR="00154BE1" w:rsidRPr="00151955" w:rsidRDefault="00154BE1" w:rsidP="00151955">
            <w:pPr>
              <w:autoSpaceDE w:val="0"/>
              <w:autoSpaceDN w:val="0"/>
              <w:adjustRightInd w:val="0"/>
              <w:spacing w:before="29" w:line="288" w:lineRule="auto"/>
              <w:ind w:left="15"/>
              <w:jc w:val="center"/>
              <w:rPr>
                <w:rFonts w:cs="Arial"/>
                <w:color w:val="000000"/>
                <w:sz w:val="24"/>
                <w:szCs w:val="24"/>
              </w:rPr>
            </w:pPr>
            <w:r w:rsidRPr="00151955">
              <w:rPr>
                <w:rFonts w:cs="Arial" w:hint="eastAsia"/>
                <w:color w:val="000000"/>
                <w:sz w:val="24"/>
                <w:szCs w:val="24"/>
              </w:rPr>
              <w:t>净值增长率标准差②</w:t>
            </w:r>
          </w:p>
        </w:tc>
        <w:tc>
          <w:tcPr>
            <w:tcW w:w="1181" w:type="dxa"/>
            <w:vAlign w:val="center"/>
          </w:tcPr>
          <w:p w:rsidR="00154BE1" w:rsidRPr="00151955" w:rsidRDefault="00154BE1" w:rsidP="00151955">
            <w:pPr>
              <w:autoSpaceDE w:val="0"/>
              <w:autoSpaceDN w:val="0"/>
              <w:adjustRightInd w:val="0"/>
              <w:spacing w:before="29" w:line="288" w:lineRule="auto"/>
              <w:ind w:left="15"/>
              <w:jc w:val="center"/>
              <w:rPr>
                <w:rFonts w:cs="Arial"/>
                <w:color w:val="000000"/>
                <w:sz w:val="24"/>
                <w:szCs w:val="24"/>
              </w:rPr>
            </w:pPr>
            <w:r w:rsidRPr="00151955">
              <w:rPr>
                <w:rFonts w:cs="Arial" w:hint="eastAsia"/>
                <w:color w:val="000000"/>
                <w:sz w:val="24"/>
                <w:szCs w:val="24"/>
              </w:rPr>
              <w:t>业绩比较基准收益率③</w:t>
            </w:r>
          </w:p>
        </w:tc>
        <w:tc>
          <w:tcPr>
            <w:tcW w:w="1188" w:type="dxa"/>
            <w:vAlign w:val="center"/>
          </w:tcPr>
          <w:p w:rsidR="00154BE1" w:rsidRPr="00151955" w:rsidRDefault="00154BE1" w:rsidP="00151955">
            <w:pPr>
              <w:autoSpaceDE w:val="0"/>
              <w:autoSpaceDN w:val="0"/>
              <w:adjustRightInd w:val="0"/>
              <w:spacing w:before="29" w:line="288" w:lineRule="auto"/>
              <w:ind w:left="15"/>
              <w:jc w:val="center"/>
              <w:rPr>
                <w:rFonts w:cs="Arial"/>
                <w:color w:val="000000"/>
                <w:sz w:val="24"/>
                <w:szCs w:val="24"/>
              </w:rPr>
            </w:pPr>
            <w:r w:rsidRPr="00151955">
              <w:rPr>
                <w:rFonts w:cs="Arial" w:hint="eastAsia"/>
                <w:color w:val="000000"/>
                <w:sz w:val="24"/>
                <w:szCs w:val="24"/>
              </w:rPr>
              <w:t>业绩比较基准收益率标准差④</w:t>
            </w:r>
          </w:p>
        </w:tc>
        <w:tc>
          <w:tcPr>
            <w:tcW w:w="1199" w:type="dxa"/>
            <w:vAlign w:val="center"/>
          </w:tcPr>
          <w:p w:rsidR="00154BE1" w:rsidRPr="00151955" w:rsidRDefault="00154BE1" w:rsidP="00151955">
            <w:pPr>
              <w:autoSpaceDE w:val="0"/>
              <w:autoSpaceDN w:val="0"/>
              <w:adjustRightInd w:val="0"/>
              <w:spacing w:before="29" w:line="288" w:lineRule="auto"/>
              <w:ind w:left="15"/>
              <w:jc w:val="center"/>
              <w:rPr>
                <w:rFonts w:cs="Arial"/>
                <w:color w:val="000000"/>
                <w:sz w:val="24"/>
                <w:szCs w:val="24"/>
              </w:rPr>
            </w:pPr>
            <w:r w:rsidRPr="00151955">
              <w:rPr>
                <w:rFonts w:cs="Arial" w:hint="eastAsia"/>
                <w:color w:val="000000"/>
                <w:sz w:val="24"/>
                <w:szCs w:val="24"/>
              </w:rPr>
              <w:t>①</w:t>
            </w:r>
            <w:r w:rsidRPr="00151955">
              <w:rPr>
                <w:rFonts w:cs="Arial"/>
                <w:color w:val="000000"/>
                <w:sz w:val="24"/>
                <w:szCs w:val="24"/>
              </w:rPr>
              <w:t>-</w:t>
            </w:r>
            <w:r w:rsidRPr="00151955">
              <w:rPr>
                <w:rFonts w:cs="Arial" w:hint="eastAsia"/>
                <w:color w:val="000000"/>
                <w:sz w:val="24"/>
                <w:szCs w:val="24"/>
              </w:rPr>
              <w:t>③</w:t>
            </w:r>
          </w:p>
        </w:tc>
        <w:tc>
          <w:tcPr>
            <w:tcW w:w="1204" w:type="dxa"/>
            <w:vAlign w:val="center"/>
          </w:tcPr>
          <w:p w:rsidR="00154BE1" w:rsidRPr="00151955" w:rsidRDefault="00154BE1" w:rsidP="00151955">
            <w:pPr>
              <w:autoSpaceDE w:val="0"/>
              <w:autoSpaceDN w:val="0"/>
              <w:adjustRightInd w:val="0"/>
              <w:spacing w:before="29" w:line="288" w:lineRule="auto"/>
              <w:ind w:left="15"/>
              <w:jc w:val="center"/>
              <w:rPr>
                <w:rFonts w:cs="Arial"/>
                <w:color w:val="000000"/>
                <w:sz w:val="24"/>
                <w:szCs w:val="24"/>
              </w:rPr>
            </w:pPr>
            <w:r w:rsidRPr="00151955">
              <w:rPr>
                <w:rFonts w:cs="Arial" w:hint="eastAsia"/>
                <w:color w:val="000000"/>
                <w:sz w:val="24"/>
                <w:szCs w:val="24"/>
              </w:rPr>
              <w:t>②</w:t>
            </w:r>
            <w:r w:rsidRPr="00151955">
              <w:rPr>
                <w:rFonts w:cs="Arial"/>
                <w:color w:val="000000"/>
                <w:sz w:val="24"/>
                <w:szCs w:val="24"/>
              </w:rPr>
              <w:t>-</w:t>
            </w:r>
            <w:r w:rsidRPr="00151955">
              <w:rPr>
                <w:rFonts w:cs="Arial" w:hint="eastAsia"/>
                <w:color w:val="000000"/>
                <w:sz w:val="24"/>
                <w:szCs w:val="24"/>
              </w:rPr>
              <w:t>④</w:t>
            </w:r>
          </w:p>
        </w:tc>
      </w:tr>
      <w:tr w:rsidR="00634C56">
        <w:tc>
          <w:tcPr>
            <w:tcW w:w="1395" w:type="dxa"/>
            <w:vAlign w:val="center"/>
          </w:tcPr>
          <w:p w:rsidR="00634C56" w:rsidRDefault="00BE0A34">
            <w:pPr>
              <w:jc w:val="left"/>
            </w:pPr>
            <w:r>
              <w:rPr>
                <w:rFonts w:cs="Arial"/>
                <w:color w:val="000000"/>
                <w:sz w:val="24"/>
                <w:szCs w:val="24"/>
              </w:rPr>
              <w:t>2015.12.7-2015-12.31</w:t>
            </w:r>
          </w:p>
        </w:tc>
        <w:tc>
          <w:tcPr>
            <w:tcW w:w="1092" w:type="dxa"/>
            <w:vAlign w:val="center"/>
          </w:tcPr>
          <w:p w:rsidR="00634C56" w:rsidRDefault="00BE0A34">
            <w:pPr>
              <w:jc w:val="center"/>
            </w:pPr>
            <w:r>
              <w:rPr>
                <w:rFonts w:cs="Arial"/>
                <w:color w:val="000000"/>
                <w:sz w:val="24"/>
                <w:szCs w:val="24"/>
              </w:rPr>
              <w:t>0.61%</w:t>
            </w:r>
          </w:p>
        </w:tc>
        <w:tc>
          <w:tcPr>
            <w:tcW w:w="1161" w:type="dxa"/>
            <w:vAlign w:val="center"/>
          </w:tcPr>
          <w:p w:rsidR="00634C56" w:rsidRDefault="00BE0A34">
            <w:pPr>
              <w:jc w:val="center"/>
            </w:pPr>
            <w:r>
              <w:rPr>
                <w:rFonts w:cs="Arial"/>
                <w:color w:val="000000"/>
                <w:sz w:val="24"/>
                <w:szCs w:val="24"/>
              </w:rPr>
              <w:t>0.20%</w:t>
            </w:r>
          </w:p>
        </w:tc>
        <w:tc>
          <w:tcPr>
            <w:tcW w:w="1181" w:type="dxa"/>
            <w:vAlign w:val="center"/>
          </w:tcPr>
          <w:p w:rsidR="00634C56" w:rsidRDefault="00BE0A34">
            <w:pPr>
              <w:jc w:val="center"/>
            </w:pPr>
            <w:r>
              <w:rPr>
                <w:rFonts w:cs="Arial"/>
                <w:color w:val="000000"/>
                <w:sz w:val="24"/>
                <w:szCs w:val="24"/>
              </w:rPr>
              <w:t>1.25%</w:t>
            </w:r>
          </w:p>
        </w:tc>
        <w:tc>
          <w:tcPr>
            <w:tcW w:w="1188" w:type="dxa"/>
            <w:vAlign w:val="center"/>
          </w:tcPr>
          <w:p w:rsidR="00634C56" w:rsidRDefault="00BE0A34">
            <w:pPr>
              <w:jc w:val="center"/>
            </w:pPr>
            <w:r>
              <w:rPr>
                <w:rFonts w:cs="Arial"/>
                <w:color w:val="000000"/>
                <w:sz w:val="24"/>
                <w:szCs w:val="24"/>
              </w:rPr>
              <w:t>0.07%</w:t>
            </w:r>
          </w:p>
        </w:tc>
        <w:tc>
          <w:tcPr>
            <w:tcW w:w="1199" w:type="dxa"/>
            <w:vAlign w:val="center"/>
          </w:tcPr>
          <w:p w:rsidR="00634C56" w:rsidRDefault="00BE0A34">
            <w:pPr>
              <w:jc w:val="center"/>
            </w:pPr>
            <w:r>
              <w:rPr>
                <w:rFonts w:cs="Arial"/>
                <w:color w:val="000000"/>
                <w:sz w:val="24"/>
                <w:szCs w:val="24"/>
              </w:rPr>
              <w:t>-0.64%</w:t>
            </w:r>
          </w:p>
        </w:tc>
        <w:tc>
          <w:tcPr>
            <w:tcW w:w="1204" w:type="dxa"/>
            <w:vAlign w:val="center"/>
          </w:tcPr>
          <w:p w:rsidR="00634C56" w:rsidRDefault="00BE0A34">
            <w:pPr>
              <w:jc w:val="center"/>
            </w:pPr>
            <w:r>
              <w:rPr>
                <w:rFonts w:cs="Arial"/>
                <w:color w:val="000000"/>
                <w:sz w:val="24"/>
                <w:szCs w:val="24"/>
              </w:rPr>
              <w:t>0.13%</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C718EF" w:rsidRPr="00150752" w:rsidRDefault="00C718EF" w:rsidP="00C718EF">
      <w:pPr>
        <w:spacing w:line="288" w:lineRule="auto"/>
        <w:rPr>
          <w:rFonts w:cs="Arial"/>
          <w:b/>
          <w:color w:val="000000"/>
          <w:kern w:val="0"/>
          <w:sz w:val="24"/>
          <w:szCs w:val="24"/>
        </w:rPr>
      </w:pPr>
      <w:r w:rsidRPr="00150752">
        <w:rPr>
          <w:rFonts w:cs="Arial"/>
          <w:b/>
          <w:color w:val="000000"/>
          <w:kern w:val="0"/>
          <w:sz w:val="24"/>
          <w:szCs w:val="24"/>
        </w:rPr>
        <w:t>3.2.</w:t>
      </w:r>
      <w:r w:rsidRPr="00150752">
        <w:rPr>
          <w:rFonts w:cs="Arial" w:hint="eastAsia"/>
          <w:b/>
          <w:color w:val="000000"/>
          <w:kern w:val="0"/>
          <w:sz w:val="24"/>
          <w:szCs w:val="24"/>
        </w:rPr>
        <w:t>1.</w:t>
      </w:r>
      <w:r w:rsidRPr="00150752">
        <w:rPr>
          <w:rFonts w:cs="Arial"/>
          <w:b/>
          <w:color w:val="000000"/>
          <w:kern w:val="0"/>
          <w:sz w:val="24"/>
          <w:szCs w:val="24"/>
        </w:rPr>
        <w:t>2</w:t>
      </w:r>
      <w:r w:rsidRPr="00150752">
        <w:rPr>
          <w:rFonts w:cs="Arial" w:hint="eastAsia"/>
          <w:b/>
          <w:color w:val="000000"/>
          <w:kern w:val="0"/>
          <w:sz w:val="24"/>
          <w:szCs w:val="24"/>
        </w:rPr>
        <w:t>自基金转型以来基金份额累计净值增长率变动及其与同期业绩比较基准收益率变动的比较</w:t>
      </w:r>
    </w:p>
    <w:p w:rsidR="008606B6" w:rsidRPr="00150752" w:rsidRDefault="008606B6" w:rsidP="00150752">
      <w:pPr>
        <w:spacing w:line="288" w:lineRule="auto"/>
        <w:jc w:val="center"/>
        <w:rPr>
          <w:color w:val="000000"/>
          <w:sz w:val="24"/>
          <w:szCs w:val="24"/>
        </w:rPr>
      </w:pPr>
      <w:r w:rsidRPr="00150752">
        <w:rPr>
          <w:rFonts w:hint="eastAsia"/>
          <w:color w:val="000000"/>
          <w:sz w:val="24"/>
          <w:szCs w:val="24"/>
        </w:rPr>
        <w:t>海富通双利债券型证券投资基金</w:t>
      </w:r>
    </w:p>
    <w:p w:rsidR="00C718EF" w:rsidRPr="00603566" w:rsidRDefault="00C718EF" w:rsidP="00150752">
      <w:pPr>
        <w:spacing w:line="288" w:lineRule="auto"/>
        <w:jc w:val="center"/>
        <w:rPr>
          <w:color w:val="000000"/>
          <w:sz w:val="24"/>
          <w:szCs w:val="24"/>
        </w:rPr>
      </w:pPr>
      <w:r w:rsidRPr="00150752">
        <w:rPr>
          <w:rFonts w:hint="eastAsia"/>
          <w:color w:val="000000"/>
          <w:sz w:val="24"/>
          <w:szCs w:val="24"/>
        </w:rPr>
        <w:t>份额</w:t>
      </w:r>
      <w:r w:rsidRPr="00603566">
        <w:rPr>
          <w:rFonts w:hint="eastAsia"/>
          <w:color w:val="000000"/>
          <w:sz w:val="24"/>
          <w:szCs w:val="24"/>
        </w:rPr>
        <w:t>累计净值增长率与业绩比较基准收益率历史走势对比图</w:t>
      </w:r>
    </w:p>
    <w:p w:rsidR="004061AC" w:rsidRPr="00220C32" w:rsidRDefault="00C37947" w:rsidP="00150752">
      <w:pPr>
        <w:spacing w:line="288" w:lineRule="auto"/>
        <w:jc w:val="center"/>
        <w:rPr>
          <w:rFonts w:asciiTheme="minorEastAsia" w:eastAsiaTheme="minorEastAsia" w:hAnsiTheme="minorEastAsia"/>
          <w:color w:val="000000" w:themeColor="text1"/>
          <w:sz w:val="24"/>
          <w:szCs w:val="24"/>
        </w:rPr>
      </w:pPr>
      <w:r w:rsidRPr="00150752">
        <w:rPr>
          <w:rFonts w:hint="eastAsia"/>
          <w:color w:val="000000"/>
          <w:sz w:val="24"/>
          <w:szCs w:val="24"/>
        </w:rPr>
        <w:t>(2015</w:t>
      </w:r>
      <w:r w:rsidRPr="00150752">
        <w:rPr>
          <w:rFonts w:hint="eastAsia"/>
          <w:color w:val="000000"/>
          <w:sz w:val="24"/>
          <w:szCs w:val="24"/>
        </w:rPr>
        <w:t>年</w:t>
      </w:r>
      <w:r w:rsidRPr="00150752">
        <w:rPr>
          <w:rFonts w:hint="eastAsia"/>
          <w:color w:val="000000"/>
          <w:sz w:val="24"/>
          <w:szCs w:val="24"/>
        </w:rPr>
        <w:t>12</w:t>
      </w:r>
      <w:r w:rsidRPr="00150752">
        <w:rPr>
          <w:rFonts w:hint="eastAsia"/>
          <w:color w:val="000000"/>
          <w:sz w:val="24"/>
          <w:szCs w:val="24"/>
        </w:rPr>
        <w:t>月</w:t>
      </w:r>
      <w:r w:rsidRPr="00150752">
        <w:rPr>
          <w:rFonts w:hint="eastAsia"/>
          <w:color w:val="000000"/>
          <w:sz w:val="24"/>
          <w:szCs w:val="24"/>
        </w:rPr>
        <w:t>7</w:t>
      </w:r>
      <w:r w:rsidRPr="00150752">
        <w:rPr>
          <w:rFonts w:hint="eastAsia"/>
          <w:color w:val="000000"/>
          <w:sz w:val="24"/>
          <w:szCs w:val="24"/>
        </w:rPr>
        <w:t>日</w:t>
      </w:r>
      <w:r w:rsidRPr="00150752">
        <w:rPr>
          <w:rFonts w:hint="eastAsia"/>
          <w:color w:val="000000"/>
          <w:sz w:val="24"/>
          <w:szCs w:val="24"/>
        </w:rPr>
        <w:t>-2015</w:t>
      </w:r>
      <w:r w:rsidRPr="00150752">
        <w:rPr>
          <w:rFonts w:hint="eastAsia"/>
          <w:color w:val="000000"/>
          <w:sz w:val="24"/>
          <w:szCs w:val="24"/>
        </w:rPr>
        <w:t>年</w:t>
      </w:r>
      <w:r w:rsidRPr="00150752">
        <w:rPr>
          <w:rFonts w:hint="eastAsia"/>
          <w:color w:val="000000"/>
          <w:sz w:val="24"/>
          <w:szCs w:val="24"/>
        </w:rPr>
        <w:t>12</w:t>
      </w:r>
      <w:r w:rsidRPr="00150752">
        <w:rPr>
          <w:rFonts w:hint="eastAsia"/>
          <w:color w:val="000000"/>
          <w:sz w:val="24"/>
          <w:szCs w:val="24"/>
        </w:rPr>
        <w:t>月</w:t>
      </w:r>
      <w:r w:rsidRPr="00150752">
        <w:rPr>
          <w:rFonts w:hint="eastAsia"/>
          <w:color w:val="000000"/>
          <w:sz w:val="24"/>
          <w:szCs w:val="24"/>
        </w:rPr>
        <w:t>31</w:t>
      </w:r>
      <w:r w:rsidRPr="00150752">
        <w:rPr>
          <w:rFonts w:hint="eastAsia"/>
          <w:color w:val="000000"/>
          <w:sz w:val="24"/>
          <w:szCs w:val="24"/>
        </w:rPr>
        <w:t>日</w:t>
      </w:r>
      <w:r w:rsidRPr="00150752">
        <w:rPr>
          <w:rFonts w:hint="eastAsia"/>
          <w:color w:val="000000"/>
          <w:sz w:val="24"/>
          <w:szCs w:val="24"/>
        </w:rPr>
        <w:t>)</w:t>
      </w:r>
      <w:r w:rsidR="00866CF2" w:rsidRPr="00220C32">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3086100"/>
                    </a:xfrm>
                    <a:prstGeom prst="rect">
                      <a:avLst/>
                    </a:prstGeom>
                    <a:noFill/>
                    <a:ln>
                      <a:noFill/>
                    </a:ln>
                  </pic:spPr>
                </pic:pic>
              </a:graphicData>
            </a:graphic>
          </wp:inline>
        </w:drawing>
      </w:r>
    </w:p>
    <w:p w:rsidR="00634C56" w:rsidRDefault="00BE0A34">
      <w:pPr>
        <w:tabs>
          <w:tab w:val="left" w:pos="1800"/>
        </w:tabs>
        <w:adjustRightInd w:val="0"/>
        <w:snapToGrid w:val="0"/>
        <w:spacing w:line="288" w:lineRule="auto"/>
        <w:rPr>
          <w:rFonts w:ascii="宋体" w:hAnsi="宋体"/>
          <w:color w:val="000000"/>
          <w:sz w:val="24"/>
          <w:szCs w:val="24"/>
        </w:rPr>
      </w:pPr>
      <w:r>
        <w:rPr>
          <w:rFonts w:ascii="宋体" w:hAnsi="宋体"/>
          <w:color w:val="000000"/>
          <w:sz w:val="24"/>
          <w:szCs w:val="24"/>
        </w:rPr>
        <w:t>注：1、本基金转型日期为2015年12月4日，截止报告期末，本基金转型未满一年。</w:t>
      </w:r>
    </w:p>
    <w:p w:rsidR="00957594" w:rsidRPr="004B0989" w:rsidRDefault="004B0989" w:rsidP="004B0989">
      <w:pPr>
        <w:tabs>
          <w:tab w:val="left" w:pos="1800"/>
        </w:tabs>
        <w:adjustRightInd w:val="0"/>
        <w:snapToGrid w:val="0"/>
        <w:spacing w:line="288" w:lineRule="auto"/>
        <w:rPr>
          <w:rFonts w:ascii="宋体" w:hAnsi="宋体"/>
          <w:color w:val="000000"/>
          <w:sz w:val="24"/>
          <w:szCs w:val="24"/>
        </w:rPr>
      </w:pPr>
      <w:r>
        <w:rPr>
          <w:rFonts w:ascii="宋体" w:hAnsi="宋体"/>
          <w:color w:val="000000"/>
          <w:sz w:val="24"/>
          <w:szCs w:val="24"/>
        </w:rPr>
        <w:t>2、按照本基金合同规定，本基金建仓期为自基金合同生效起六个月。建仓期结束时本基金的各项投资比例已达到基金合同第十四部分（二）投资范围、（五）投资限制中规定的各项比例。</w:t>
      </w:r>
    </w:p>
    <w:p w:rsidR="004D770C" w:rsidRPr="00150752" w:rsidRDefault="004D770C" w:rsidP="008A3D46">
      <w:pPr>
        <w:pStyle w:val="3"/>
        <w:rPr>
          <w:rFonts w:cs="Arial"/>
          <w:b w:val="0"/>
          <w:color w:val="000000"/>
          <w:kern w:val="0"/>
          <w:sz w:val="24"/>
          <w:szCs w:val="24"/>
        </w:rPr>
      </w:pPr>
      <w:r w:rsidRPr="00150752">
        <w:rPr>
          <w:rFonts w:cs="Arial"/>
          <w:b w:val="0"/>
          <w:color w:val="000000"/>
          <w:kern w:val="0"/>
          <w:sz w:val="24"/>
          <w:szCs w:val="24"/>
        </w:rPr>
        <w:t>3.2.</w:t>
      </w:r>
      <w:r w:rsidRPr="00150752">
        <w:rPr>
          <w:rFonts w:cs="Arial" w:hint="eastAsia"/>
          <w:b w:val="0"/>
          <w:color w:val="000000"/>
          <w:kern w:val="0"/>
          <w:sz w:val="24"/>
          <w:szCs w:val="24"/>
        </w:rPr>
        <w:t xml:space="preserve">2 </w:t>
      </w:r>
      <w:r w:rsidRPr="00150752">
        <w:rPr>
          <w:rFonts w:cs="Arial"/>
          <w:b w:val="0"/>
          <w:color w:val="000000"/>
          <w:kern w:val="0"/>
          <w:sz w:val="24"/>
          <w:szCs w:val="24"/>
        </w:rPr>
        <w:t>海富通双利分级债券型证券投资基金</w:t>
      </w:r>
    </w:p>
    <w:p w:rsidR="004D770C" w:rsidRPr="00150752" w:rsidRDefault="004D770C" w:rsidP="004D770C">
      <w:pPr>
        <w:autoSpaceDE w:val="0"/>
        <w:autoSpaceDN w:val="0"/>
        <w:adjustRightInd w:val="0"/>
        <w:spacing w:before="29" w:line="288" w:lineRule="auto"/>
        <w:ind w:left="15"/>
        <w:jc w:val="left"/>
        <w:rPr>
          <w:rFonts w:cs="Arial"/>
          <w:b/>
          <w:color w:val="000000"/>
          <w:kern w:val="0"/>
          <w:sz w:val="24"/>
          <w:szCs w:val="24"/>
        </w:rPr>
      </w:pPr>
      <w:r w:rsidRPr="00150752">
        <w:rPr>
          <w:rFonts w:cs="Arial" w:hint="eastAsia"/>
          <w:b/>
          <w:color w:val="000000"/>
          <w:kern w:val="0"/>
          <w:sz w:val="24"/>
          <w:szCs w:val="24"/>
        </w:rPr>
        <w:t>（报告期：</w:t>
      </w:r>
      <w:r w:rsidRPr="00150752">
        <w:rPr>
          <w:rFonts w:cs="Arial" w:hint="eastAsia"/>
          <w:b/>
          <w:color w:val="000000"/>
          <w:kern w:val="0"/>
          <w:sz w:val="24"/>
          <w:szCs w:val="24"/>
        </w:rPr>
        <w:t>2015</w:t>
      </w:r>
      <w:r w:rsidRPr="00150752">
        <w:rPr>
          <w:rFonts w:cs="Arial" w:hint="eastAsia"/>
          <w:b/>
          <w:color w:val="000000"/>
          <w:kern w:val="0"/>
          <w:sz w:val="24"/>
          <w:szCs w:val="24"/>
        </w:rPr>
        <w:t>年</w:t>
      </w:r>
      <w:r w:rsidRPr="00150752">
        <w:rPr>
          <w:rFonts w:cs="Arial" w:hint="eastAsia"/>
          <w:b/>
          <w:color w:val="000000"/>
          <w:kern w:val="0"/>
          <w:sz w:val="24"/>
          <w:szCs w:val="24"/>
        </w:rPr>
        <w:t>10</w:t>
      </w:r>
      <w:r w:rsidRPr="00150752">
        <w:rPr>
          <w:rFonts w:cs="Arial" w:hint="eastAsia"/>
          <w:b/>
          <w:color w:val="000000"/>
          <w:kern w:val="0"/>
          <w:sz w:val="24"/>
          <w:szCs w:val="24"/>
        </w:rPr>
        <w:t>月</w:t>
      </w:r>
      <w:r w:rsidRPr="00150752">
        <w:rPr>
          <w:rFonts w:cs="Arial" w:hint="eastAsia"/>
          <w:b/>
          <w:color w:val="000000"/>
          <w:kern w:val="0"/>
          <w:sz w:val="24"/>
          <w:szCs w:val="24"/>
        </w:rPr>
        <w:t>1</w:t>
      </w:r>
      <w:r w:rsidRPr="00150752">
        <w:rPr>
          <w:rFonts w:cs="Arial" w:hint="eastAsia"/>
          <w:b/>
          <w:color w:val="000000"/>
          <w:kern w:val="0"/>
          <w:sz w:val="24"/>
          <w:szCs w:val="24"/>
        </w:rPr>
        <w:t>日</w:t>
      </w:r>
      <w:r w:rsidRPr="00150752">
        <w:rPr>
          <w:rFonts w:cs="Arial" w:hint="eastAsia"/>
          <w:b/>
          <w:color w:val="000000"/>
          <w:kern w:val="0"/>
          <w:sz w:val="24"/>
          <w:szCs w:val="24"/>
        </w:rPr>
        <w:t>-2015</w:t>
      </w:r>
      <w:r w:rsidRPr="00150752">
        <w:rPr>
          <w:rFonts w:cs="Arial" w:hint="eastAsia"/>
          <w:b/>
          <w:color w:val="000000"/>
          <w:kern w:val="0"/>
          <w:sz w:val="24"/>
          <w:szCs w:val="24"/>
        </w:rPr>
        <w:t>年</w:t>
      </w:r>
      <w:r w:rsidRPr="00150752">
        <w:rPr>
          <w:rFonts w:cs="Arial" w:hint="eastAsia"/>
          <w:b/>
          <w:color w:val="000000"/>
          <w:kern w:val="0"/>
          <w:sz w:val="24"/>
          <w:szCs w:val="24"/>
        </w:rPr>
        <w:t>12</w:t>
      </w:r>
      <w:r w:rsidRPr="00150752">
        <w:rPr>
          <w:rFonts w:cs="Arial" w:hint="eastAsia"/>
          <w:b/>
          <w:color w:val="000000"/>
          <w:kern w:val="0"/>
          <w:sz w:val="24"/>
          <w:szCs w:val="24"/>
        </w:rPr>
        <w:t>月</w:t>
      </w:r>
      <w:r w:rsidRPr="00150752">
        <w:rPr>
          <w:rFonts w:cs="Arial" w:hint="eastAsia"/>
          <w:b/>
          <w:color w:val="000000"/>
          <w:kern w:val="0"/>
          <w:sz w:val="24"/>
          <w:szCs w:val="24"/>
        </w:rPr>
        <w:t>6</w:t>
      </w:r>
      <w:r w:rsidRPr="00150752">
        <w:rPr>
          <w:rFonts w:cs="Arial" w:hint="eastAsia"/>
          <w:b/>
          <w:color w:val="000000"/>
          <w:kern w:val="0"/>
          <w:sz w:val="24"/>
          <w:szCs w:val="24"/>
        </w:rPr>
        <w:t>日）</w:t>
      </w:r>
    </w:p>
    <w:p w:rsidR="004D770C" w:rsidRPr="00603566" w:rsidRDefault="004D770C" w:rsidP="004D770C">
      <w:pPr>
        <w:autoSpaceDE w:val="0"/>
        <w:autoSpaceDN w:val="0"/>
        <w:adjustRightInd w:val="0"/>
        <w:spacing w:before="29" w:line="288" w:lineRule="auto"/>
        <w:ind w:left="15"/>
        <w:jc w:val="left"/>
        <w:rPr>
          <w:rFonts w:cs="Arial"/>
          <w:b/>
          <w:color w:val="000000"/>
          <w:kern w:val="0"/>
          <w:sz w:val="24"/>
        </w:rPr>
      </w:pPr>
      <w:r w:rsidRPr="00603566">
        <w:rPr>
          <w:rFonts w:cs="Arial"/>
          <w:b/>
          <w:color w:val="000000"/>
          <w:kern w:val="0"/>
          <w:sz w:val="24"/>
        </w:rPr>
        <w:t>3.2.</w:t>
      </w:r>
      <w:r w:rsidR="00AB223D">
        <w:rPr>
          <w:rFonts w:cs="Arial" w:hint="eastAsia"/>
          <w:b/>
          <w:color w:val="000000"/>
          <w:kern w:val="0"/>
          <w:sz w:val="24"/>
        </w:rPr>
        <w:t>2</w:t>
      </w:r>
      <w:r>
        <w:rPr>
          <w:rFonts w:cs="Arial" w:hint="eastAsia"/>
          <w:b/>
          <w:color w:val="000000"/>
          <w:kern w:val="0"/>
          <w:sz w:val="24"/>
        </w:rPr>
        <w:t>.1</w:t>
      </w:r>
      <w:r w:rsidRPr="00603566">
        <w:rPr>
          <w:rFonts w:cs="Arial"/>
          <w:b/>
          <w:color w:val="000000"/>
          <w:kern w:val="0"/>
          <w:sz w:val="24"/>
        </w:rPr>
        <w:t xml:space="preserve"> </w:t>
      </w:r>
      <w:r w:rsidRPr="00603566">
        <w:rPr>
          <w:rFonts w:cs="Arial" w:hint="eastAsia"/>
          <w:b/>
          <w:color w:val="000000"/>
          <w:kern w:val="0"/>
          <w:sz w:val="24"/>
        </w:rPr>
        <w:t>本报告期基金份额净值增长率及其与同期业绩比较基准收益率的比较</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1276"/>
        <w:gridCol w:w="1417"/>
        <w:gridCol w:w="1276"/>
        <w:gridCol w:w="1418"/>
        <w:gridCol w:w="1134"/>
        <w:gridCol w:w="850"/>
      </w:tblGrid>
      <w:tr w:rsidR="004B0989" w:rsidRPr="004B0989" w:rsidTr="004B0989">
        <w:tc>
          <w:tcPr>
            <w:tcW w:w="1276" w:type="dxa"/>
            <w:vAlign w:val="center"/>
          </w:tcPr>
          <w:p w:rsidR="004B0989" w:rsidRPr="004B0989" w:rsidRDefault="004B0989" w:rsidP="006C27C9">
            <w:pPr>
              <w:spacing w:line="360" w:lineRule="auto"/>
              <w:jc w:val="center"/>
              <w:rPr>
                <w:rFonts w:cs="Arial"/>
                <w:color w:val="000000"/>
                <w:kern w:val="0"/>
                <w:sz w:val="24"/>
                <w:szCs w:val="24"/>
              </w:rPr>
            </w:pPr>
            <w:r w:rsidRPr="004B0989">
              <w:rPr>
                <w:rFonts w:cs="Arial"/>
                <w:color w:val="000000"/>
                <w:kern w:val="0"/>
                <w:sz w:val="24"/>
                <w:szCs w:val="24"/>
              </w:rPr>
              <w:t>阶段</w:t>
            </w:r>
          </w:p>
        </w:tc>
        <w:tc>
          <w:tcPr>
            <w:tcW w:w="1276" w:type="dxa"/>
            <w:vAlign w:val="center"/>
          </w:tcPr>
          <w:p w:rsidR="004B0989" w:rsidRPr="004B0989" w:rsidRDefault="004B0989" w:rsidP="006C27C9">
            <w:pPr>
              <w:spacing w:line="360" w:lineRule="auto"/>
              <w:jc w:val="center"/>
              <w:rPr>
                <w:rFonts w:cs="Arial"/>
                <w:color w:val="000000"/>
                <w:kern w:val="0"/>
                <w:sz w:val="24"/>
                <w:szCs w:val="24"/>
              </w:rPr>
            </w:pPr>
            <w:r w:rsidRPr="004B0989">
              <w:rPr>
                <w:rFonts w:cs="Arial"/>
                <w:color w:val="000000"/>
                <w:kern w:val="0"/>
                <w:sz w:val="24"/>
                <w:szCs w:val="24"/>
              </w:rPr>
              <w:t>份额净值增长率</w:t>
            </w:r>
            <w:r w:rsidRPr="004B0989">
              <w:rPr>
                <w:rFonts w:cs="Arial" w:hint="eastAsia"/>
                <w:color w:val="000000"/>
                <w:kern w:val="0"/>
                <w:sz w:val="24"/>
                <w:szCs w:val="24"/>
              </w:rPr>
              <w:t>①</w:t>
            </w:r>
          </w:p>
        </w:tc>
        <w:tc>
          <w:tcPr>
            <w:tcW w:w="1417" w:type="dxa"/>
            <w:vAlign w:val="center"/>
          </w:tcPr>
          <w:p w:rsidR="004B0989" w:rsidRPr="004B0989" w:rsidRDefault="004B0989" w:rsidP="006C27C9">
            <w:pPr>
              <w:spacing w:line="360" w:lineRule="auto"/>
              <w:jc w:val="center"/>
              <w:rPr>
                <w:rFonts w:cs="Arial"/>
                <w:color w:val="000000"/>
                <w:kern w:val="0"/>
                <w:sz w:val="24"/>
                <w:szCs w:val="24"/>
              </w:rPr>
            </w:pPr>
            <w:r w:rsidRPr="004B0989">
              <w:rPr>
                <w:rFonts w:cs="Arial"/>
                <w:color w:val="000000"/>
                <w:kern w:val="0"/>
                <w:sz w:val="24"/>
                <w:szCs w:val="24"/>
              </w:rPr>
              <w:t>份额净值增长率标准差</w:t>
            </w:r>
            <w:r w:rsidRPr="004B0989">
              <w:rPr>
                <w:rFonts w:cs="Arial" w:hint="eastAsia"/>
                <w:color w:val="000000"/>
                <w:kern w:val="0"/>
                <w:sz w:val="24"/>
                <w:szCs w:val="24"/>
              </w:rPr>
              <w:t>②</w:t>
            </w:r>
          </w:p>
        </w:tc>
        <w:tc>
          <w:tcPr>
            <w:tcW w:w="1276" w:type="dxa"/>
            <w:vAlign w:val="center"/>
          </w:tcPr>
          <w:p w:rsidR="004B0989" w:rsidRPr="004B0989" w:rsidRDefault="004B0989" w:rsidP="006C27C9">
            <w:pPr>
              <w:spacing w:line="360" w:lineRule="auto"/>
              <w:jc w:val="center"/>
              <w:rPr>
                <w:rFonts w:cs="Arial"/>
                <w:color w:val="000000"/>
                <w:kern w:val="0"/>
                <w:sz w:val="24"/>
                <w:szCs w:val="24"/>
              </w:rPr>
            </w:pPr>
            <w:r w:rsidRPr="004B0989">
              <w:rPr>
                <w:rFonts w:cs="Arial"/>
                <w:color w:val="000000"/>
                <w:kern w:val="0"/>
                <w:sz w:val="24"/>
                <w:szCs w:val="24"/>
              </w:rPr>
              <w:t>业绩比较基准收益率</w:t>
            </w:r>
            <w:r w:rsidRPr="004B0989">
              <w:rPr>
                <w:rFonts w:cs="Arial" w:hint="eastAsia"/>
                <w:color w:val="000000"/>
                <w:kern w:val="0"/>
                <w:sz w:val="24"/>
                <w:szCs w:val="24"/>
              </w:rPr>
              <w:t>③</w:t>
            </w:r>
          </w:p>
        </w:tc>
        <w:tc>
          <w:tcPr>
            <w:tcW w:w="1418" w:type="dxa"/>
            <w:vAlign w:val="center"/>
          </w:tcPr>
          <w:p w:rsidR="004B0989" w:rsidRPr="004B0989" w:rsidRDefault="004B0989" w:rsidP="006C27C9">
            <w:pPr>
              <w:spacing w:line="360" w:lineRule="auto"/>
              <w:jc w:val="center"/>
              <w:rPr>
                <w:rFonts w:cs="Arial"/>
                <w:color w:val="000000"/>
                <w:kern w:val="0"/>
                <w:sz w:val="24"/>
                <w:szCs w:val="24"/>
              </w:rPr>
            </w:pPr>
            <w:r w:rsidRPr="004B0989">
              <w:rPr>
                <w:rFonts w:cs="Arial"/>
                <w:color w:val="000000"/>
                <w:kern w:val="0"/>
                <w:sz w:val="24"/>
                <w:szCs w:val="24"/>
              </w:rPr>
              <w:t>业绩比较基准收益率标准差</w:t>
            </w:r>
            <w:r w:rsidRPr="004B0989">
              <w:rPr>
                <w:rFonts w:cs="Arial" w:hint="eastAsia"/>
                <w:color w:val="000000"/>
                <w:kern w:val="0"/>
                <w:sz w:val="24"/>
                <w:szCs w:val="24"/>
              </w:rPr>
              <w:t>④</w:t>
            </w:r>
          </w:p>
        </w:tc>
        <w:tc>
          <w:tcPr>
            <w:tcW w:w="1134" w:type="dxa"/>
            <w:vAlign w:val="center"/>
          </w:tcPr>
          <w:p w:rsidR="004B0989" w:rsidRPr="004B0989" w:rsidRDefault="004B0989" w:rsidP="006C27C9">
            <w:pPr>
              <w:spacing w:line="360" w:lineRule="auto"/>
              <w:jc w:val="center"/>
              <w:rPr>
                <w:rFonts w:cs="Arial"/>
                <w:color w:val="000000"/>
                <w:kern w:val="0"/>
                <w:sz w:val="24"/>
                <w:szCs w:val="24"/>
              </w:rPr>
            </w:pPr>
            <w:r w:rsidRPr="004B0989">
              <w:rPr>
                <w:rFonts w:cs="Arial" w:hint="eastAsia"/>
                <w:color w:val="000000"/>
                <w:kern w:val="0"/>
                <w:sz w:val="24"/>
                <w:szCs w:val="24"/>
              </w:rPr>
              <w:t>①</w:t>
            </w:r>
            <w:r w:rsidRPr="004B0989">
              <w:rPr>
                <w:rFonts w:cs="Arial"/>
                <w:color w:val="000000"/>
                <w:kern w:val="0"/>
                <w:sz w:val="24"/>
                <w:szCs w:val="24"/>
              </w:rPr>
              <w:t>－</w:t>
            </w:r>
            <w:r w:rsidRPr="004B0989">
              <w:rPr>
                <w:rFonts w:cs="Arial" w:hint="eastAsia"/>
                <w:color w:val="000000"/>
                <w:kern w:val="0"/>
                <w:sz w:val="24"/>
                <w:szCs w:val="24"/>
              </w:rPr>
              <w:t>③</w:t>
            </w:r>
          </w:p>
        </w:tc>
        <w:tc>
          <w:tcPr>
            <w:tcW w:w="850" w:type="dxa"/>
            <w:vAlign w:val="center"/>
          </w:tcPr>
          <w:p w:rsidR="004B0989" w:rsidRPr="004B0989" w:rsidRDefault="004B0989" w:rsidP="006C27C9">
            <w:pPr>
              <w:spacing w:line="360" w:lineRule="auto"/>
              <w:jc w:val="center"/>
              <w:rPr>
                <w:rFonts w:cs="Arial"/>
                <w:color w:val="000000"/>
                <w:kern w:val="0"/>
                <w:sz w:val="24"/>
                <w:szCs w:val="24"/>
              </w:rPr>
            </w:pPr>
            <w:r w:rsidRPr="004B0989">
              <w:rPr>
                <w:rFonts w:cs="Arial" w:hint="eastAsia"/>
                <w:color w:val="000000"/>
                <w:kern w:val="0"/>
                <w:sz w:val="24"/>
                <w:szCs w:val="24"/>
              </w:rPr>
              <w:t>②</w:t>
            </w:r>
            <w:r w:rsidRPr="004B0989">
              <w:rPr>
                <w:rFonts w:cs="Arial"/>
                <w:color w:val="000000"/>
                <w:kern w:val="0"/>
                <w:sz w:val="24"/>
                <w:szCs w:val="24"/>
              </w:rPr>
              <w:t>－</w:t>
            </w:r>
            <w:r w:rsidRPr="004B0989">
              <w:rPr>
                <w:rFonts w:cs="Arial" w:hint="eastAsia"/>
                <w:color w:val="000000"/>
                <w:kern w:val="0"/>
                <w:sz w:val="24"/>
                <w:szCs w:val="24"/>
              </w:rPr>
              <w:t>④</w:t>
            </w:r>
          </w:p>
        </w:tc>
      </w:tr>
      <w:tr w:rsidR="00634C56">
        <w:tc>
          <w:tcPr>
            <w:tcW w:w="1276" w:type="dxa"/>
            <w:vAlign w:val="center"/>
          </w:tcPr>
          <w:p w:rsidR="00634C56" w:rsidRDefault="00BE0A34">
            <w:pPr>
              <w:jc w:val="left"/>
            </w:pPr>
            <w:r>
              <w:rPr>
                <w:rFonts w:cs="Arial"/>
                <w:color w:val="000000"/>
                <w:kern w:val="0"/>
                <w:sz w:val="24"/>
                <w:szCs w:val="24"/>
              </w:rPr>
              <w:t>2015.10.1-2015.12.6</w:t>
            </w:r>
          </w:p>
        </w:tc>
        <w:tc>
          <w:tcPr>
            <w:tcW w:w="1276" w:type="dxa"/>
            <w:vAlign w:val="center"/>
          </w:tcPr>
          <w:p w:rsidR="00634C56" w:rsidRPr="00710154" w:rsidRDefault="00BE0A34">
            <w:pPr>
              <w:jc w:val="center"/>
            </w:pPr>
            <w:r w:rsidRPr="00710154">
              <w:rPr>
                <w:rFonts w:cs="Arial"/>
                <w:color w:val="000000"/>
                <w:kern w:val="0"/>
                <w:sz w:val="24"/>
                <w:szCs w:val="24"/>
              </w:rPr>
              <w:t>0.88%</w:t>
            </w:r>
          </w:p>
        </w:tc>
        <w:tc>
          <w:tcPr>
            <w:tcW w:w="1417" w:type="dxa"/>
            <w:vAlign w:val="center"/>
          </w:tcPr>
          <w:p w:rsidR="00634C56" w:rsidRPr="00710154" w:rsidRDefault="000D7158">
            <w:pPr>
              <w:jc w:val="center"/>
            </w:pPr>
            <w:r>
              <w:rPr>
                <w:rFonts w:cs="Arial"/>
                <w:color w:val="000000"/>
                <w:kern w:val="0"/>
                <w:sz w:val="24"/>
                <w:szCs w:val="24"/>
              </w:rPr>
              <w:t>0.04%</w:t>
            </w:r>
          </w:p>
        </w:tc>
        <w:tc>
          <w:tcPr>
            <w:tcW w:w="1276" w:type="dxa"/>
            <w:vAlign w:val="center"/>
          </w:tcPr>
          <w:p w:rsidR="00634C56" w:rsidRPr="00710154" w:rsidRDefault="000D7158">
            <w:pPr>
              <w:jc w:val="center"/>
            </w:pPr>
            <w:r>
              <w:rPr>
                <w:rFonts w:cs="Arial"/>
                <w:color w:val="000000"/>
                <w:kern w:val="0"/>
                <w:sz w:val="24"/>
                <w:szCs w:val="24"/>
              </w:rPr>
              <w:t>1.40%</w:t>
            </w:r>
          </w:p>
        </w:tc>
        <w:tc>
          <w:tcPr>
            <w:tcW w:w="1418" w:type="dxa"/>
            <w:vAlign w:val="center"/>
          </w:tcPr>
          <w:p w:rsidR="00634C56" w:rsidRPr="00710154" w:rsidRDefault="000D7158">
            <w:pPr>
              <w:jc w:val="center"/>
            </w:pPr>
            <w:r>
              <w:rPr>
                <w:rFonts w:cs="Arial"/>
                <w:color w:val="000000"/>
                <w:kern w:val="0"/>
                <w:sz w:val="24"/>
                <w:szCs w:val="24"/>
              </w:rPr>
              <w:t>0.08%</w:t>
            </w:r>
          </w:p>
        </w:tc>
        <w:tc>
          <w:tcPr>
            <w:tcW w:w="1134" w:type="dxa"/>
            <w:vAlign w:val="center"/>
          </w:tcPr>
          <w:p w:rsidR="00634C56" w:rsidRPr="00710154" w:rsidRDefault="000D7158">
            <w:pPr>
              <w:jc w:val="center"/>
            </w:pPr>
            <w:r>
              <w:rPr>
                <w:rFonts w:cs="Arial"/>
                <w:color w:val="000000"/>
                <w:kern w:val="0"/>
                <w:sz w:val="24"/>
                <w:szCs w:val="24"/>
              </w:rPr>
              <w:t>-0.52%</w:t>
            </w:r>
          </w:p>
        </w:tc>
        <w:tc>
          <w:tcPr>
            <w:tcW w:w="850" w:type="dxa"/>
            <w:vAlign w:val="center"/>
          </w:tcPr>
          <w:p w:rsidR="00634C56" w:rsidRPr="00710154" w:rsidRDefault="000D7158">
            <w:pPr>
              <w:jc w:val="center"/>
            </w:pPr>
            <w:r>
              <w:rPr>
                <w:rFonts w:cs="Arial"/>
                <w:color w:val="000000"/>
                <w:kern w:val="0"/>
                <w:sz w:val="24"/>
                <w:szCs w:val="24"/>
              </w:rPr>
              <w:t>-0.04%</w:t>
            </w:r>
          </w:p>
        </w:tc>
      </w:tr>
    </w:tbl>
    <w:p w:rsidR="004B0989" w:rsidRPr="00A617FD" w:rsidRDefault="00080A38" w:rsidP="008A3D46">
      <w:pPr>
        <w:rPr>
          <w:rFonts w:eastAsiaTheme="minorEastAsia"/>
          <w:b/>
          <w:color w:val="000000" w:themeColor="text1"/>
          <w:kern w:val="0"/>
          <w:sz w:val="24"/>
        </w:rPr>
      </w:pPr>
      <w:r w:rsidRPr="00A617FD">
        <w:rPr>
          <w:rFonts w:eastAsiaTheme="minorEastAsia" w:hint="eastAsia"/>
          <w:b/>
          <w:color w:val="000000" w:themeColor="text1"/>
          <w:kern w:val="0"/>
          <w:sz w:val="24"/>
        </w:rPr>
        <w:t xml:space="preserve">3.2.2.2 </w:t>
      </w:r>
      <w:r w:rsidR="004B0989" w:rsidRPr="00A617FD">
        <w:rPr>
          <w:rStyle w:val="afb"/>
          <w:rFonts w:eastAsiaTheme="minorEastAsia"/>
          <w:color w:val="000000" w:themeColor="text1"/>
          <w:sz w:val="24"/>
          <w:shd w:val="clear" w:color="auto" w:fill="FFFFFF"/>
        </w:rPr>
        <w:t>自基金合同生效以来</w:t>
      </w:r>
      <w:r w:rsidR="004B0989" w:rsidRPr="00A617FD">
        <w:rPr>
          <w:rFonts w:eastAsiaTheme="minorEastAsia"/>
          <w:b/>
          <w:color w:val="000000" w:themeColor="text1"/>
          <w:kern w:val="0"/>
          <w:sz w:val="24"/>
        </w:rPr>
        <w:t>基金份额累计净值增长率变动及其与同期业绩比较基准收益率变动的比较</w:t>
      </w:r>
      <w:r w:rsidR="004B0989" w:rsidRPr="00A617FD">
        <w:rPr>
          <w:rFonts w:eastAsiaTheme="minorEastAsia"/>
          <w:b/>
          <w:color w:val="000000" w:themeColor="text1"/>
          <w:kern w:val="0"/>
          <w:sz w:val="24"/>
        </w:rPr>
        <w:t xml:space="preserve"> </w:t>
      </w:r>
    </w:p>
    <w:p w:rsidR="004B0989" w:rsidRPr="00A617FD" w:rsidRDefault="004B0989" w:rsidP="004B0989">
      <w:pPr>
        <w:spacing w:line="360" w:lineRule="auto"/>
        <w:jc w:val="center"/>
        <w:rPr>
          <w:rFonts w:eastAsiaTheme="minorEastAsia"/>
          <w:color w:val="000000" w:themeColor="text1"/>
          <w:sz w:val="24"/>
        </w:rPr>
      </w:pPr>
      <w:r w:rsidRPr="00A617FD">
        <w:rPr>
          <w:rFonts w:eastAsiaTheme="minorEastAsia"/>
          <w:color w:val="000000" w:themeColor="text1"/>
          <w:sz w:val="24"/>
        </w:rPr>
        <w:t>海富通双利分级债券型证券投资基金</w:t>
      </w:r>
    </w:p>
    <w:p w:rsidR="004B0989" w:rsidRPr="00A617FD" w:rsidRDefault="00D717B2" w:rsidP="004B0989">
      <w:pPr>
        <w:spacing w:line="360" w:lineRule="auto"/>
        <w:ind w:firstLine="420"/>
        <w:jc w:val="center"/>
        <w:rPr>
          <w:rFonts w:eastAsiaTheme="minorEastAsia"/>
          <w:color w:val="000000" w:themeColor="text1"/>
          <w:kern w:val="0"/>
          <w:sz w:val="24"/>
        </w:rPr>
      </w:pPr>
      <w:r w:rsidRPr="00A617FD">
        <w:rPr>
          <w:rFonts w:eastAsiaTheme="minorEastAsia" w:hint="eastAsia"/>
          <w:color w:val="000000" w:themeColor="text1"/>
          <w:kern w:val="0"/>
          <w:sz w:val="24"/>
        </w:rPr>
        <w:t>转型前</w:t>
      </w:r>
      <w:r w:rsidR="004B0989" w:rsidRPr="00A617FD">
        <w:rPr>
          <w:rFonts w:eastAsiaTheme="minorEastAsia"/>
          <w:color w:val="000000" w:themeColor="text1"/>
          <w:kern w:val="0"/>
          <w:sz w:val="24"/>
        </w:rPr>
        <w:t>份额累计净值增长率与业绩比较基准收益率的历史走势对比图</w:t>
      </w:r>
    </w:p>
    <w:p w:rsidR="004B0989" w:rsidRPr="00C56D9D" w:rsidRDefault="004B0989" w:rsidP="004B0989">
      <w:pPr>
        <w:pStyle w:val="a5"/>
        <w:snapToGrid w:val="0"/>
        <w:spacing w:line="360" w:lineRule="auto"/>
        <w:ind w:firstLine="480"/>
        <w:jc w:val="center"/>
        <w:rPr>
          <w:rFonts w:ascii="Times New Roman" w:eastAsiaTheme="minorEastAsia" w:hAnsi="Times New Roman"/>
          <w:color w:val="000000" w:themeColor="text1"/>
        </w:rPr>
      </w:pPr>
      <w:r w:rsidRPr="00A617FD">
        <w:rPr>
          <w:rFonts w:ascii="Times New Roman" w:eastAsiaTheme="minorEastAsia" w:hAnsi="Times New Roman"/>
          <w:color w:val="000000" w:themeColor="text1"/>
          <w:sz w:val="24"/>
        </w:rPr>
        <w:t>(</w:t>
      </w:r>
      <w:r w:rsidRPr="00A617FD">
        <w:rPr>
          <w:rFonts w:ascii="Times New Roman" w:eastAsiaTheme="majorEastAsia" w:hAnsi="Times New Roman"/>
          <w:sz w:val="24"/>
        </w:rPr>
        <w:t>2013</w:t>
      </w:r>
      <w:r w:rsidRPr="00A617FD">
        <w:rPr>
          <w:rFonts w:ascii="Times New Roman" w:eastAsiaTheme="majorEastAsia" w:hAnsi="Times New Roman"/>
          <w:sz w:val="24"/>
        </w:rPr>
        <w:t>年</w:t>
      </w:r>
      <w:r w:rsidRPr="00A617FD">
        <w:rPr>
          <w:rFonts w:ascii="Times New Roman" w:eastAsiaTheme="majorEastAsia" w:hAnsi="Times New Roman"/>
          <w:sz w:val="24"/>
        </w:rPr>
        <w:t>12</w:t>
      </w:r>
      <w:r w:rsidRPr="00A617FD">
        <w:rPr>
          <w:rFonts w:ascii="Times New Roman" w:eastAsiaTheme="majorEastAsia" w:hAnsi="Times New Roman"/>
          <w:sz w:val="24"/>
        </w:rPr>
        <w:t>月</w:t>
      </w:r>
      <w:r w:rsidRPr="00A617FD">
        <w:rPr>
          <w:rFonts w:ascii="Times New Roman" w:eastAsiaTheme="majorEastAsia" w:hAnsi="Times New Roman"/>
          <w:sz w:val="24"/>
        </w:rPr>
        <w:t>4</w:t>
      </w:r>
      <w:r w:rsidRPr="00A617FD">
        <w:rPr>
          <w:rFonts w:ascii="Times New Roman" w:eastAsiaTheme="majorEastAsia" w:hAnsi="Times New Roman"/>
          <w:sz w:val="24"/>
        </w:rPr>
        <w:t>日</w:t>
      </w:r>
      <w:r w:rsidRPr="00A617FD">
        <w:rPr>
          <w:rFonts w:ascii="Times New Roman" w:eastAsiaTheme="minorEastAsia" w:hAnsi="Times New Roman"/>
          <w:color w:val="000000" w:themeColor="text1"/>
          <w:sz w:val="24"/>
        </w:rPr>
        <w:t>至</w:t>
      </w:r>
      <w:r w:rsidRPr="00A617FD">
        <w:rPr>
          <w:rFonts w:ascii="Times New Roman" w:eastAsiaTheme="minorEastAsia" w:hAnsi="Times New Roman"/>
          <w:color w:val="000000" w:themeColor="text1"/>
          <w:sz w:val="24"/>
        </w:rPr>
        <w:t>2015</w:t>
      </w:r>
      <w:r w:rsidRPr="00A617FD">
        <w:rPr>
          <w:rFonts w:ascii="Times New Roman" w:eastAsiaTheme="minorEastAsia" w:hAnsi="Times New Roman"/>
          <w:color w:val="000000" w:themeColor="text1"/>
          <w:sz w:val="24"/>
        </w:rPr>
        <w:t>年</w:t>
      </w:r>
      <w:r w:rsidRPr="00A617FD">
        <w:rPr>
          <w:rFonts w:ascii="Times New Roman" w:eastAsiaTheme="minorEastAsia" w:hAnsi="Times New Roman"/>
          <w:color w:val="000000" w:themeColor="text1"/>
          <w:sz w:val="24"/>
        </w:rPr>
        <w:t>12</w:t>
      </w:r>
      <w:r w:rsidRPr="00A617FD">
        <w:rPr>
          <w:rFonts w:ascii="Times New Roman" w:eastAsiaTheme="minorEastAsia" w:hAnsi="Times New Roman"/>
          <w:color w:val="000000" w:themeColor="text1"/>
          <w:sz w:val="24"/>
        </w:rPr>
        <w:t>月</w:t>
      </w:r>
      <w:r w:rsidRPr="00A617FD">
        <w:rPr>
          <w:rFonts w:ascii="Times New Roman" w:eastAsiaTheme="minorEastAsia" w:hAnsi="Times New Roman"/>
          <w:color w:val="000000" w:themeColor="text1"/>
          <w:sz w:val="24"/>
        </w:rPr>
        <w:t>6</w:t>
      </w:r>
      <w:r w:rsidRPr="00A617FD">
        <w:rPr>
          <w:rFonts w:ascii="Times New Roman" w:eastAsiaTheme="minorEastAsia" w:hAnsi="Times New Roman"/>
          <w:color w:val="000000" w:themeColor="text1"/>
          <w:sz w:val="24"/>
        </w:rPr>
        <w:t>日</w:t>
      </w:r>
      <w:r w:rsidRPr="00A617FD">
        <w:rPr>
          <w:rFonts w:ascii="Times New Roman" w:eastAsiaTheme="minorEastAsia" w:hAnsi="Times New Roman"/>
          <w:color w:val="000000" w:themeColor="text1"/>
          <w:sz w:val="24"/>
        </w:rPr>
        <w:t>)</w:t>
      </w:r>
    </w:p>
    <w:p w:rsidR="004B0989" w:rsidRPr="00C56D9D" w:rsidRDefault="00A617FD" w:rsidP="004B0989">
      <w:pPr>
        <w:pStyle w:val="20"/>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Pr>
          <w:rFonts w:eastAsiaTheme="minorEastAsia"/>
          <w:b/>
          <w:noProof/>
          <w:color w:val="000000" w:themeColor="text1"/>
        </w:rPr>
        <w:drawing>
          <wp:inline distT="0" distB="0" distL="0" distR="0">
            <wp:extent cx="5278120" cy="3106420"/>
            <wp:effectExtent l="19050" t="0" r="0" b="0"/>
            <wp:docPr id="2" name="图片 1" descr="双利简称转型前季报走势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双利简称转型前季报走势图.png"/>
                    <pic:cNvPicPr/>
                  </pic:nvPicPr>
                  <pic:blipFill>
                    <a:blip r:embed="rId11" cstate="print"/>
                    <a:stretch>
                      <a:fillRect/>
                    </a:stretch>
                  </pic:blipFill>
                  <pic:spPr>
                    <a:xfrm>
                      <a:off x="0" y="0"/>
                      <a:ext cx="5278120" cy="3106420"/>
                    </a:xfrm>
                    <a:prstGeom prst="rect">
                      <a:avLst/>
                    </a:prstGeom>
                  </pic:spPr>
                </pic:pic>
              </a:graphicData>
            </a:graphic>
          </wp:inline>
        </w:drawing>
      </w:r>
    </w:p>
    <w:p w:rsidR="009932F5" w:rsidRDefault="004B0989">
      <w:pPr>
        <w:pStyle w:val="20"/>
        <w:adjustRightInd w:val="0"/>
        <w:snapToGrid w:val="0"/>
        <w:spacing w:line="360" w:lineRule="auto"/>
        <w:ind w:firstLineChars="0" w:firstLine="0"/>
        <w:jc w:val="left"/>
        <w:rPr>
          <w:rFonts w:eastAsiaTheme="minorEastAsia"/>
          <w:color w:val="000000" w:themeColor="text1"/>
          <w:kern w:val="0"/>
        </w:rPr>
      </w:pPr>
      <w:r w:rsidRPr="00C56D9D">
        <w:rPr>
          <w:rFonts w:eastAsiaTheme="minorEastAsia"/>
          <w:color w:val="000000" w:themeColor="text1"/>
          <w:kern w:val="0"/>
        </w:rPr>
        <w:t>注：按照本基金合同规定，本基金建仓期为自基金合同生效起六个月。截至2015年12月4日，本基金的各项投资比例已达到基金合同第十四部分（二）投资范围、（五）投资限制中规定的各项比例。</w:t>
      </w:r>
    </w:p>
    <w:p w:rsidR="00D02347" w:rsidRDefault="00D02347" w:rsidP="00EC668A">
      <w:pPr>
        <w:pStyle w:val="2"/>
        <w:rPr>
          <w:rFonts w:asciiTheme="minorEastAsia" w:eastAsiaTheme="minorEastAsia" w:hAnsiTheme="minorEastAsia"/>
          <w:color w:val="000000" w:themeColor="text1"/>
          <w:kern w:val="0"/>
        </w:rPr>
      </w:pPr>
      <w:r w:rsidRPr="00220C32">
        <w:rPr>
          <w:rFonts w:asciiTheme="minorEastAsia" w:eastAsiaTheme="minorEastAsia" w:hAnsiTheme="minorEastAsia"/>
          <w:color w:val="000000" w:themeColor="text1"/>
          <w:kern w:val="0"/>
        </w:rPr>
        <w:t xml:space="preserve">3.3 </w:t>
      </w:r>
      <w:r w:rsidRPr="00220C32">
        <w:rPr>
          <w:rFonts w:asciiTheme="minorEastAsia" w:eastAsiaTheme="minorEastAsia" w:hAnsiTheme="minorEastAsia" w:hint="eastAsia"/>
          <w:color w:val="000000" w:themeColor="text1"/>
          <w:kern w:val="0"/>
        </w:rPr>
        <w:t>其他指标</w:t>
      </w:r>
    </w:p>
    <w:p w:rsidR="00030634" w:rsidRPr="00A617FD" w:rsidRDefault="00030634" w:rsidP="00030634">
      <w:pPr>
        <w:pStyle w:val="a0"/>
        <w:ind w:firstLineChars="0" w:firstLine="0"/>
        <w:outlineLvl w:val="2"/>
        <w:rPr>
          <w:color w:val="000000"/>
          <w:sz w:val="24"/>
          <w:szCs w:val="24"/>
        </w:rPr>
      </w:pPr>
      <w:r w:rsidRPr="00A617FD">
        <w:rPr>
          <w:color w:val="000000"/>
          <w:sz w:val="24"/>
          <w:szCs w:val="24"/>
        </w:rPr>
        <w:t>3.3</w:t>
      </w:r>
      <w:r w:rsidRPr="00A617FD">
        <w:rPr>
          <w:rFonts w:hint="eastAsia"/>
          <w:color w:val="000000"/>
          <w:sz w:val="24"/>
          <w:szCs w:val="24"/>
        </w:rPr>
        <w:t>.1</w:t>
      </w:r>
      <w:r w:rsidRPr="00A617FD">
        <w:rPr>
          <w:color w:val="000000"/>
          <w:sz w:val="24"/>
          <w:szCs w:val="24"/>
        </w:rPr>
        <w:t>海富通双利债券型证券投资基金</w:t>
      </w:r>
    </w:p>
    <w:p w:rsidR="00030634" w:rsidRPr="00A617FD" w:rsidRDefault="00030634" w:rsidP="00030634">
      <w:pPr>
        <w:wordWrap w:val="0"/>
        <w:autoSpaceDE w:val="0"/>
        <w:autoSpaceDN w:val="0"/>
        <w:adjustRightInd w:val="0"/>
        <w:spacing w:line="360" w:lineRule="auto"/>
        <w:ind w:right="15"/>
        <w:jc w:val="right"/>
        <w:rPr>
          <w:rFonts w:asciiTheme="minorEastAsia" w:eastAsiaTheme="minorEastAsia" w:hAnsiTheme="minorEastAsia"/>
          <w:color w:val="000000" w:themeColor="text1"/>
          <w:sz w:val="24"/>
          <w:szCs w:val="24"/>
        </w:rPr>
      </w:pPr>
      <w:r w:rsidRPr="00A617FD">
        <w:rPr>
          <w:rFonts w:asciiTheme="minorEastAsia" w:eastAsiaTheme="minorEastAsia" w:hAnsiTheme="minorEastAsia" w:hint="eastAsia"/>
          <w:color w:val="000000" w:themeColor="text1"/>
          <w:sz w:val="24"/>
          <w:szCs w:val="24"/>
        </w:rPr>
        <w:t>单位：人民币元</w:t>
      </w:r>
    </w:p>
    <w:p w:rsidR="00030634" w:rsidRPr="00A617FD" w:rsidRDefault="00030634" w:rsidP="00030634">
      <w:pPr>
        <w:tabs>
          <w:tab w:val="left" w:pos="1800"/>
        </w:tabs>
        <w:spacing w:line="360" w:lineRule="auto"/>
        <w:rPr>
          <w:color w:val="000000"/>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5528"/>
      </w:tblGrid>
      <w:tr w:rsidR="00030634" w:rsidRPr="00A617FD" w:rsidTr="00A617FD">
        <w:tc>
          <w:tcPr>
            <w:tcW w:w="2977" w:type="dxa"/>
            <w:tcBorders>
              <w:top w:val="single" w:sz="4" w:space="0" w:color="auto"/>
              <w:left w:val="single" w:sz="4" w:space="0" w:color="auto"/>
              <w:bottom w:val="single" w:sz="4" w:space="0" w:color="auto"/>
              <w:right w:val="single" w:sz="4" w:space="0" w:color="auto"/>
            </w:tcBorders>
            <w:hideMark/>
          </w:tcPr>
          <w:p w:rsidR="00030634" w:rsidRPr="00A617FD" w:rsidRDefault="00030634" w:rsidP="00EF09EE">
            <w:pPr>
              <w:autoSpaceDE w:val="0"/>
              <w:autoSpaceDN w:val="0"/>
              <w:adjustRightInd w:val="0"/>
              <w:spacing w:before="29" w:line="360" w:lineRule="auto"/>
              <w:ind w:left="15"/>
              <w:jc w:val="center"/>
              <w:rPr>
                <w:color w:val="000000"/>
                <w:sz w:val="24"/>
                <w:szCs w:val="24"/>
              </w:rPr>
            </w:pPr>
            <w:r w:rsidRPr="00A617FD">
              <w:rPr>
                <w:color w:val="000000"/>
                <w:sz w:val="24"/>
                <w:szCs w:val="24"/>
              </w:rPr>
              <w:t>其他指标</w:t>
            </w:r>
          </w:p>
        </w:tc>
        <w:tc>
          <w:tcPr>
            <w:tcW w:w="5528" w:type="dxa"/>
            <w:tcBorders>
              <w:top w:val="single" w:sz="4" w:space="0" w:color="auto"/>
              <w:left w:val="single" w:sz="4" w:space="0" w:color="auto"/>
              <w:bottom w:val="single" w:sz="4" w:space="0" w:color="auto"/>
              <w:right w:val="single" w:sz="4" w:space="0" w:color="auto"/>
            </w:tcBorders>
            <w:vAlign w:val="center"/>
            <w:hideMark/>
          </w:tcPr>
          <w:p w:rsidR="00030634" w:rsidRPr="00A617FD" w:rsidRDefault="00030634" w:rsidP="00EF09EE">
            <w:pPr>
              <w:spacing w:line="360" w:lineRule="auto"/>
              <w:jc w:val="center"/>
              <w:rPr>
                <w:color w:val="000000"/>
                <w:sz w:val="24"/>
                <w:szCs w:val="24"/>
              </w:rPr>
            </w:pPr>
            <w:r w:rsidRPr="00A617FD">
              <w:rPr>
                <w:color w:val="000000"/>
                <w:sz w:val="24"/>
                <w:szCs w:val="24"/>
              </w:rPr>
              <w:t>报告期末</w:t>
            </w:r>
            <w:r w:rsidRPr="00A617FD">
              <w:rPr>
                <w:color w:val="000000"/>
                <w:sz w:val="24"/>
                <w:szCs w:val="24"/>
              </w:rPr>
              <w:t>(2015</w:t>
            </w:r>
            <w:r w:rsidRPr="00A617FD">
              <w:rPr>
                <w:color w:val="000000"/>
                <w:sz w:val="24"/>
                <w:szCs w:val="24"/>
              </w:rPr>
              <w:t>年</w:t>
            </w:r>
            <w:r w:rsidRPr="00A617FD">
              <w:rPr>
                <w:color w:val="000000"/>
                <w:sz w:val="24"/>
                <w:szCs w:val="24"/>
              </w:rPr>
              <w:t>12</w:t>
            </w:r>
            <w:r w:rsidRPr="00A617FD">
              <w:rPr>
                <w:color w:val="000000"/>
                <w:sz w:val="24"/>
                <w:szCs w:val="24"/>
              </w:rPr>
              <w:t>月</w:t>
            </w:r>
            <w:r w:rsidRPr="00A617FD">
              <w:rPr>
                <w:color w:val="000000"/>
                <w:sz w:val="24"/>
                <w:szCs w:val="24"/>
              </w:rPr>
              <w:t>31</w:t>
            </w:r>
            <w:r w:rsidRPr="00A617FD">
              <w:rPr>
                <w:color w:val="000000"/>
                <w:sz w:val="24"/>
                <w:szCs w:val="24"/>
              </w:rPr>
              <w:t>日</w:t>
            </w:r>
            <w:r w:rsidRPr="00A617FD">
              <w:rPr>
                <w:color w:val="000000"/>
                <w:sz w:val="24"/>
                <w:szCs w:val="24"/>
              </w:rPr>
              <w:t>)</w:t>
            </w:r>
          </w:p>
        </w:tc>
      </w:tr>
      <w:tr w:rsidR="00030634" w:rsidRPr="00A617FD" w:rsidTr="00A617FD">
        <w:tc>
          <w:tcPr>
            <w:tcW w:w="2977" w:type="dxa"/>
            <w:vAlign w:val="center"/>
          </w:tcPr>
          <w:p w:rsidR="00030634" w:rsidRPr="00A617FD" w:rsidRDefault="00030634" w:rsidP="00EF09EE">
            <w:pPr>
              <w:jc w:val="left"/>
              <w:rPr>
                <w:sz w:val="24"/>
                <w:szCs w:val="24"/>
              </w:rPr>
            </w:pPr>
            <w:r w:rsidRPr="00A617FD">
              <w:rPr>
                <w:color w:val="000000"/>
                <w:sz w:val="24"/>
                <w:szCs w:val="24"/>
              </w:rPr>
              <w:t>期末双利份额累计参考净值</w:t>
            </w:r>
          </w:p>
        </w:tc>
        <w:tc>
          <w:tcPr>
            <w:tcW w:w="5528" w:type="dxa"/>
            <w:vAlign w:val="center"/>
          </w:tcPr>
          <w:p w:rsidR="00030634" w:rsidRPr="00A617FD" w:rsidRDefault="00030634" w:rsidP="00EF09EE">
            <w:pPr>
              <w:jc w:val="right"/>
              <w:rPr>
                <w:sz w:val="24"/>
                <w:szCs w:val="24"/>
              </w:rPr>
            </w:pPr>
            <w:r w:rsidRPr="00A617FD">
              <w:rPr>
                <w:color w:val="000000"/>
                <w:sz w:val="24"/>
                <w:szCs w:val="24"/>
              </w:rPr>
              <w:t>1.151</w:t>
            </w:r>
          </w:p>
        </w:tc>
      </w:tr>
      <w:tr w:rsidR="00030634" w:rsidRPr="00A617FD" w:rsidTr="00A617FD">
        <w:tc>
          <w:tcPr>
            <w:tcW w:w="2977" w:type="dxa"/>
            <w:vAlign w:val="center"/>
          </w:tcPr>
          <w:p w:rsidR="00030634" w:rsidRPr="00A617FD" w:rsidRDefault="00030634" w:rsidP="00EF09EE">
            <w:pPr>
              <w:jc w:val="left"/>
              <w:rPr>
                <w:sz w:val="24"/>
                <w:szCs w:val="24"/>
              </w:rPr>
            </w:pPr>
            <w:r w:rsidRPr="00A617FD">
              <w:rPr>
                <w:color w:val="000000"/>
                <w:sz w:val="24"/>
                <w:szCs w:val="24"/>
              </w:rPr>
              <w:t>期末双利份额参考净值</w:t>
            </w:r>
          </w:p>
        </w:tc>
        <w:tc>
          <w:tcPr>
            <w:tcW w:w="5528" w:type="dxa"/>
            <w:vAlign w:val="center"/>
          </w:tcPr>
          <w:p w:rsidR="00030634" w:rsidRPr="00A617FD" w:rsidRDefault="00030634" w:rsidP="00EF09EE">
            <w:pPr>
              <w:jc w:val="right"/>
              <w:rPr>
                <w:sz w:val="24"/>
                <w:szCs w:val="24"/>
              </w:rPr>
            </w:pPr>
            <w:r w:rsidRPr="00A617FD">
              <w:rPr>
                <w:color w:val="000000"/>
                <w:sz w:val="24"/>
                <w:szCs w:val="24"/>
              </w:rPr>
              <w:t>1.151</w:t>
            </w:r>
          </w:p>
        </w:tc>
      </w:tr>
    </w:tbl>
    <w:p w:rsidR="00030634" w:rsidRPr="00A617FD" w:rsidRDefault="00030634" w:rsidP="00030634">
      <w:pPr>
        <w:autoSpaceDE w:val="0"/>
        <w:autoSpaceDN w:val="0"/>
        <w:adjustRightInd w:val="0"/>
        <w:spacing w:line="360" w:lineRule="auto"/>
        <w:jc w:val="left"/>
        <w:rPr>
          <w:rFonts w:asciiTheme="minorEastAsia" w:eastAsiaTheme="minorEastAsia" w:hAnsiTheme="minorEastAsia"/>
          <w:color w:val="000000" w:themeColor="text1"/>
          <w:sz w:val="24"/>
          <w:szCs w:val="24"/>
        </w:rPr>
      </w:pPr>
      <w:r w:rsidRPr="00A617FD">
        <w:rPr>
          <w:color w:val="000000"/>
          <w:kern w:val="0"/>
          <w:sz w:val="24"/>
          <w:szCs w:val="24"/>
        </w:rPr>
        <w:t>注：海</w:t>
      </w:r>
      <w:proofErr w:type="gramStart"/>
      <w:r w:rsidRPr="00A617FD">
        <w:rPr>
          <w:color w:val="000000"/>
          <w:kern w:val="0"/>
          <w:sz w:val="24"/>
          <w:szCs w:val="24"/>
        </w:rPr>
        <w:t>富通双</w:t>
      </w:r>
      <w:proofErr w:type="gramEnd"/>
      <w:r w:rsidRPr="00A617FD">
        <w:rPr>
          <w:color w:val="000000"/>
          <w:kern w:val="0"/>
          <w:sz w:val="24"/>
          <w:szCs w:val="24"/>
        </w:rPr>
        <w:t>利债券型证券投资基金报告期期间</w:t>
      </w:r>
      <w:r w:rsidRPr="00A617FD">
        <w:rPr>
          <w:color w:val="000000"/>
          <w:kern w:val="0"/>
          <w:sz w:val="24"/>
          <w:szCs w:val="24"/>
        </w:rPr>
        <w:t>:2015</w:t>
      </w:r>
      <w:r w:rsidRPr="00A617FD">
        <w:rPr>
          <w:color w:val="000000"/>
          <w:kern w:val="0"/>
          <w:sz w:val="24"/>
          <w:szCs w:val="24"/>
        </w:rPr>
        <w:t>年</w:t>
      </w:r>
      <w:r w:rsidRPr="00A617FD">
        <w:rPr>
          <w:color w:val="000000"/>
          <w:kern w:val="0"/>
          <w:sz w:val="24"/>
          <w:szCs w:val="24"/>
        </w:rPr>
        <w:t>12</w:t>
      </w:r>
      <w:r w:rsidRPr="00A617FD">
        <w:rPr>
          <w:color w:val="000000"/>
          <w:kern w:val="0"/>
          <w:sz w:val="24"/>
          <w:szCs w:val="24"/>
        </w:rPr>
        <w:t>月</w:t>
      </w:r>
      <w:r w:rsidRPr="00A617FD">
        <w:rPr>
          <w:color w:val="000000"/>
          <w:kern w:val="0"/>
          <w:sz w:val="24"/>
          <w:szCs w:val="24"/>
        </w:rPr>
        <w:t>7</w:t>
      </w:r>
      <w:r w:rsidRPr="00A617FD">
        <w:rPr>
          <w:color w:val="000000"/>
          <w:kern w:val="0"/>
          <w:sz w:val="24"/>
          <w:szCs w:val="24"/>
        </w:rPr>
        <w:t>日至</w:t>
      </w:r>
      <w:r w:rsidRPr="00A617FD">
        <w:rPr>
          <w:color w:val="000000"/>
          <w:kern w:val="0"/>
          <w:sz w:val="24"/>
          <w:szCs w:val="24"/>
        </w:rPr>
        <w:t>2015</w:t>
      </w:r>
      <w:r w:rsidRPr="00A617FD">
        <w:rPr>
          <w:color w:val="000000"/>
          <w:kern w:val="0"/>
          <w:sz w:val="24"/>
          <w:szCs w:val="24"/>
        </w:rPr>
        <w:t>年</w:t>
      </w:r>
      <w:r w:rsidRPr="00A617FD">
        <w:rPr>
          <w:color w:val="000000"/>
          <w:kern w:val="0"/>
          <w:sz w:val="24"/>
          <w:szCs w:val="24"/>
        </w:rPr>
        <w:t>12</w:t>
      </w:r>
      <w:r w:rsidRPr="00A617FD">
        <w:rPr>
          <w:color w:val="000000"/>
          <w:kern w:val="0"/>
          <w:sz w:val="24"/>
          <w:szCs w:val="24"/>
        </w:rPr>
        <w:t>月</w:t>
      </w:r>
      <w:r w:rsidRPr="00A617FD">
        <w:rPr>
          <w:color w:val="000000"/>
          <w:kern w:val="0"/>
          <w:sz w:val="24"/>
          <w:szCs w:val="24"/>
        </w:rPr>
        <w:t>31</w:t>
      </w:r>
      <w:r w:rsidRPr="00A617FD">
        <w:rPr>
          <w:color w:val="000000"/>
          <w:kern w:val="0"/>
          <w:sz w:val="24"/>
          <w:szCs w:val="24"/>
        </w:rPr>
        <w:t>日。</w:t>
      </w:r>
    </w:p>
    <w:p w:rsidR="00030634" w:rsidRPr="00A617FD" w:rsidRDefault="00030634" w:rsidP="00030634">
      <w:pPr>
        <w:pStyle w:val="a0"/>
        <w:ind w:firstLineChars="0" w:firstLine="0"/>
        <w:outlineLvl w:val="2"/>
        <w:rPr>
          <w:color w:val="000000"/>
          <w:kern w:val="0"/>
          <w:sz w:val="24"/>
          <w:szCs w:val="24"/>
        </w:rPr>
      </w:pPr>
    </w:p>
    <w:p w:rsidR="00030634" w:rsidRPr="00A617FD" w:rsidRDefault="00030634" w:rsidP="00030634">
      <w:pPr>
        <w:pStyle w:val="a0"/>
        <w:ind w:firstLineChars="0" w:firstLine="0"/>
        <w:outlineLvl w:val="2"/>
        <w:rPr>
          <w:color w:val="000000"/>
          <w:kern w:val="0"/>
          <w:sz w:val="24"/>
          <w:szCs w:val="24"/>
        </w:rPr>
      </w:pPr>
      <w:r w:rsidRPr="00A617FD">
        <w:rPr>
          <w:color w:val="000000"/>
          <w:kern w:val="0"/>
          <w:sz w:val="24"/>
          <w:szCs w:val="24"/>
        </w:rPr>
        <w:t>3.3</w:t>
      </w:r>
      <w:r w:rsidRPr="00A617FD">
        <w:rPr>
          <w:rFonts w:hint="eastAsia"/>
          <w:color w:val="000000"/>
          <w:kern w:val="0"/>
          <w:sz w:val="24"/>
          <w:szCs w:val="24"/>
        </w:rPr>
        <w:t>.2</w:t>
      </w:r>
      <w:r w:rsidRPr="00A617FD">
        <w:rPr>
          <w:color w:val="000000"/>
          <w:kern w:val="0"/>
          <w:sz w:val="24"/>
          <w:szCs w:val="24"/>
        </w:rPr>
        <w:t>海富通双利分级债券型证券投资基金</w:t>
      </w:r>
    </w:p>
    <w:p w:rsidR="00030634" w:rsidRPr="00A617FD" w:rsidRDefault="00030634" w:rsidP="00A617FD">
      <w:pPr>
        <w:pStyle w:val="a0"/>
        <w:ind w:firstLine="480"/>
        <w:jc w:val="right"/>
        <w:rPr>
          <w:sz w:val="24"/>
          <w:szCs w:val="24"/>
        </w:rPr>
      </w:pPr>
      <w:r w:rsidRPr="00A617FD">
        <w:rPr>
          <w:rFonts w:asciiTheme="minorEastAsia" w:eastAsiaTheme="minorEastAsia" w:hAnsiTheme="minorEastAsia" w:hint="eastAsia"/>
          <w:color w:val="000000" w:themeColor="text1"/>
          <w:sz w:val="24"/>
          <w:szCs w:val="24"/>
        </w:rPr>
        <w:t>单位：人民币元</w:t>
      </w:r>
    </w:p>
    <w:p w:rsidR="00030634" w:rsidRPr="00A617FD" w:rsidRDefault="00030634" w:rsidP="00030634">
      <w:pPr>
        <w:tabs>
          <w:tab w:val="left" w:pos="1800"/>
        </w:tabs>
        <w:spacing w:line="360" w:lineRule="auto"/>
        <w:rPr>
          <w:color w:val="000000"/>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5528"/>
      </w:tblGrid>
      <w:tr w:rsidR="00030634" w:rsidRPr="00A617FD" w:rsidTr="00A617FD">
        <w:tc>
          <w:tcPr>
            <w:tcW w:w="2977" w:type="dxa"/>
            <w:tcBorders>
              <w:top w:val="single" w:sz="4" w:space="0" w:color="auto"/>
              <w:left w:val="single" w:sz="4" w:space="0" w:color="auto"/>
              <w:bottom w:val="single" w:sz="4" w:space="0" w:color="auto"/>
              <w:right w:val="single" w:sz="4" w:space="0" w:color="auto"/>
            </w:tcBorders>
            <w:hideMark/>
          </w:tcPr>
          <w:p w:rsidR="00030634" w:rsidRPr="00A617FD" w:rsidRDefault="00030634" w:rsidP="00EF09EE">
            <w:pPr>
              <w:autoSpaceDE w:val="0"/>
              <w:autoSpaceDN w:val="0"/>
              <w:adjustRightInd w:val="0"/>
              <w:spacing w:before="29" w:line="360" w:lineRule="auto"/>
              <w:ind w:left="15"/>
              <w:jc w:val="center"/>
              <w:rPr>
                <w:color w:val="000000"/>
                <w:sz w:val="24"/>
                <w:szCs w:val="24"/>
              </w:rPr>
            </w:pPr>
            <w:r w:rsidRPr="00A617FD">
              <w:rPr>
                <w:color w:val="000000"/>
                <w:sz w:val="24"/>
                <w:szCs w:val="24"/>
              </w:rPr>
              <w:t>其他指标</w:t>
            </w:r>
          </w:p>
        </w:tc>
        <w:tc>
          <w:tcPr>
            <w:tcW w:w="5528" w:type="dxa"/>
            <w:tcBorders>
              <w:top w:val="single" w:sz="4" w:space="0" w:color="auto"/>
              <w:left w:val="single" w:sz="4" w:space="0" w:color="auto"/>
              <w:bottom w:val="single" w:sz="4" w:space="0" w:color="auto"/>
              <w:right w:val="single" w:sz="4" w:space="0" w:color="auto"/>
            </w:tcBorders>
            <w:vAlign w:val="center"/>
            <w:hideMark/>
          </w:tcPr>
          <w:p w:rsidR="00030634" w:rsidRPr="00A617FD" w:rsidRDefault="00030634" w:rsidP="00EF09EE">
            <w:pPr>
              <w:spacing w:line="360" w:lineRule="auto"/>
              <w:jc w:val="center"/>
              <w:rPr>
                <w:color w:val="000000"/>
                <w:sz w:val="24"/>
                <w:szCs w:val="24"/>
              </w:rPr>
            </w:pPr>
            <w:r w:rsidRPr="00A617FD">
              <w:rPr>
                <w:color w:val="000000"/>
                <w:sz w:val="24"/>
                <w:szCs w:val="24"/>
              </w:rPr>
              <w:t>报告期末</w:t>
            </w:r>
            <w:r w:rsidRPr="00A617FD">
              <w:rPr>
                <w:color w:val="000000"/>
                <w:sz w:val="24"/>
                <w:szCs w:val="24"/>
              </w:rPr>
              <w:t>(2015</w:t>
            </w:r>
            <w:r w:rsidRPr="00A617FD">
              <w:rPr>
                <w:color w:val="000000"/>
                <w:sz w:val="24"/>
                <w:szCs w:val="24"/>
              </w:rPr>
              <w:t>年</w:t>
            </w:r>
            <w:r w:rsidRPr="00A617FD">
              <w:rPr>
                <w:color w:val="000000"/>
                <w:sz w:val="24"/>
                <w:szCs w:val="24"/>
              </w:rPr>
              <w:t>12</w:t>
            </w:r>
            <w:r w:rsidRPr="00A617FD">
              <w:rPr>
                <w:color w:val="000000"/>
                <w:sz w:val="24"/>
                <w:szCs w:val="24"/>
              </w:rPr>
              <w:t>月</w:t>
            </w:r>
            <w:r w:rsidRPr="00A617FD">
              <w:rPr>
                <w:color w:val="000000"/>
                <w:sz w:val="24"/>
                <w:szCs w:val="24"/>
              </w:rPr>
              <w:t>6</w:t>
            </w:r>
            <w:r w:rsidRPr="00A617FD">
              <w:rPr>
                <w:color w:val="000000"/>
                <w:sz w:val="24"/>
                <w:szCs w:val="24"/>
              </w:rPr>
              <w:t>日</w:t>
            </w:r>
            <w:r w:rsidRPr="00A617FD">
              <w:rPr>
                <w:color w:val="000000"/>
                <w:sz w:val="24"/>
                <w:szCs w:val="24"/>
              </w:rPr>
              <w:t>)</w:t>
            </w:r>
          </w:p>
        </w:tc>
      </w:tr>
      <w:tr w:rsidR="00030634" w:rsidRPr="00A617FD" w:rsidTr="00A617FD">
        <w:tc>
          <w:tcPr>
            <w:tcW w:w="2977" w:type="dxa"/>
            <w:vAlign w:val="center"/>
          </w:tcPr>
          <w:p w:rsidR="00030634" w:rsidRPr="00A617FD" w:rsidRDefault="00030634" w:rsidP="00EF09EE">
            <w:pPr>
              <w:jc w:val="left"/>
              <w:rPr>
                <w:sz w:val="24"/>
                <w:szCs w:val="24"/>
              </w:rPr>
            </w:pPr>
            <w:r w:rsidRPr="00A617FD">
              <w:rPr>
                <w:color w:val="000000"/>
                <w:sz w:val="24"/>
                <w:szCs w:val="24"/>
              </w:rPr>
              <w:t>期末双利</w:t>
            </w:r>
            <w:r w:rsidRPr="00A617FD">
              <w:rPr>
                <w:color w:val="000000"/>
                <w:sz w:val="24"/>
                <w:szCs w:val="24"/>
              </w:rPr>
              <w:t>B</w:t>
            </w:r>
            <w:r w:rsidRPr="00A617FD">
              <w:rPr>
                <w:color w:val="000000"/>
                <w:sz w:val="24"/>
                <w:szCs w:val="24"/>
              </w:rPr>
              <w:t>份额累计参考净值</w:t>
            </w:r>
          </w:p>
        </w:tc>
        <w:tc>
          <w:tcPr>
            <w:tcW w:w="5528" w:type="dxa"/>
            <w:vAlign w:val="center"/>
          </w:tcPr>
          <w:p w:rsidR="00030634" w:rsidRPr="00A617FD" w:rsidRDefault="00030634" w:rsidP="00EF09EE">
            <w:pPr>
              <w:jc w:val="right"/>
              <w:rPr>
                <w:sz w:val="24"/>
                <w:szCs w:val="24"/>
              </w:rPr>
            </w:pPr>
            <w:r w:rsidRPr="00A617FD">
              <w:rPr>
                <w:color w:val="000000"/>
                <w:sz w:val="24"/>
                <w:szCs w:val="24"/>
              </w:rPr>
              <w:t>1.403</w:t>
            </w:r>
          </w:p>
        </w:tc>
      </w:tr>
      <w:tr w:rsidR="00030634" w:rsidRPr="00A617FD" w:rsidTr="00A617FD">
        <w:tc>
          <w:tcPr>
            <w:tcW w:w="2977" w:type="dxa"/>
            <w:vAlign w:val="center"/>
          </w:tcPr>
          <w:p w:rsidR="00030634" w:rsidRPr="00A617FD" w:rsidRDefault="00030634" w:rsidP="00EF09EE">
            <w:pPr>
              <w:jc w:val="left"/>
              <w:rPr>
                <w:sz w:val="24"/>
                <w:szCs w:val="24"/>
              </w:rPr>
            </w:pPr>
            <w:r w:rsidRPr="00A617FD">
              <w:rPr>
                <w:color w:val="000000"/>
                <w:sz w:val="24"/>
                <w:szCs w:val="24"/>
              </w:rPr>
              <w:t>期末双利</w:t>
            </w:r>
            <w:r w:rsidRPr="00A617FD">
              <w:rPr>
                <w:color w:val="000000"/>
                <w:sz w:val="24"/>
                <w:szCs w:val="24"/>
              </w:rPr>
              <w:t>B</w:t>
            </w:r>
            <w:r w:rsidRPr="00A617FD">
              <w:rPr>
                <w:color w:val="000000"/>
                <w:sz w:val="24"/>
                <w:szCs w:val="24"/>
              </w:rPr>
              <w:t>份额参考净值</w:t>
            </w:r>
          </w:p>
        </w:tc>
        <w:tc>
          <w:tcPr>
            <w:tcW w:w="5528" w:type="dxa"/>
            <w:vAlign w:val="center"/>
          </w:tcPr>
          <w:p w:rsidR="00030634" w:rsidRPr="00A617FD" w:rsidRDefault="00030634" w:rsidP="00EF09EE">
            <w:pPr>
              <w:jc w:val="right"/>
              <w:rPr>
                <w:sz w:val="24"/>
                <w:szCs w:val="24"/>
              </w:rPr>
            </w:pPr>
            <w:r w:rsidRPr="00A617FD">
              <w:rPr>
                <w:color w:val="000000"/>
                <w:sz w:val="24"/>
                <w:szCs w:val="24"/>
              </w:rPr>
              <w:t>1.246</w:t>
            </w:r>
          </w:p>
        </w:tc>
      </w:tr>
      <w:tr w:rsidR="00030634" w:rsidRPr="00A617FD" w:rsidTr="00A617FD">
        <w:tc>
          <w:tcPr>
            <w:tcW w:w="2977" w:type="dxa"/>
            <w:vAlign w:val="center"/>
          </w:tcPr>
          <w:p w:rsidR="00030634" w:rsidRPr="00A617FD" w:rsidRDefault="00030634" w:rsidP="00EF09EE">
            <w:pPr>
              <w:jc w:val="left"/>
              <w:rPr>
                <w:sz w:val="24"/>
                <w:szCs w:val="24"/>
              </w:rPr>
            </w:pPr>
            <w:r w:rsidRPr="00A617FD">
              <w:rPr>
                <w:color w:val="000000"/>
                <w:sz w:val="24"/>
                <w:szCs w:val="24"/>
              </w:rPr>
              <w:t>期末双利</w:t>
            </w:r>
            <w:r w:rsidRPr="00A617FD">
              <w:rPr>
                <w:color w:val="000000"/>
                <w:sz w:val="24"/>
                <w:szCs w:val="24"/>
              </w:rPr>
              <w:t>A</w:t>
            </w:r>
            <w:r w:rsidRPr="00A617FD">
              <w:rPr>
                <w:color w:val="000000"/>
                <w:sz w:val="24"/>
                <w:szCs w:val="24"/>
              </w:rPr>
              <w:t>份额累计参考净值</w:t>
            </w:r>
          </w:p>
        </w:tc>
        <w:tc>
          <w:tcPr>
            <w:tcW w:w="5528" w:type="dxa"/>
            <w:vAlign w:val="center"/>
          </w:tcPr>
          <w:p w:rsidR="00030634" w:rsidRPr="00A617FD" w:rsidRDefault="00030634" w:rsidP="00EF09EE">
            <w:pPr>
              <w:jc w:val="right"/>
              <w:rPr>
                <w:sz w:val="24"/>
                <w:szCs w:val="24"/>
              </w:rPr>
            </w:pPr>
            <w:r w:rsidRPr="00A617FD">
              <w:rPr>
                <w:color w:val="000000"/>
                <w:sz w:val="24"/>
                <w:szCs w:val="24"/>
              </w:rPr>
              <w:t>1.094</w:t>
            </w:r>
          </w:p>
        </w:tc>
      </w:tr>
      <w:tr w:rsidR="00030634" w:rsidRPr="00A617FD" w:rsidTr="00A617FD">
        <w:tc>
          <w:tcPr>
            <w:tcW w:w="2977" w:type="dxa"/>
            <w:vAlign w:val="center"/>
          </w:tcPr>
          <w:p w:rsidR="00030634" w:rsidRPr="00A617FD" w:rsidRDefault="00030634" w:rsidP="00EF09EE">
            <w:pPr>
              <w:jc w:val="left"/>
              <w:rPr>
                <w:sz w:val="24"/>
                <w:szCs w:val="24"/>
              </w:rPr>
            </w:pPr>
            <w:r w:rsidRPr="00A617FD">
              <w:rPr>
                <w:color w:val="000000"/>
                <w:sz w:val="24"/>
                <w:szCs w:val="24"/>
              </w:rPr>
              <w:t>双利</w:t>
            </w:r>
            <w:r w:rsidRPr="00A617FD">
              <w:rPr>
                <w:color w:val="000000"/>
                <w:sz w:val="24"/>
                <w:szCs w:val="24"/>
              </w:rPr>
              <w:t>A</w:t>
            </w:r>
            <w:r w:rsidRPr="00A617FD">
              <w:rPr>
                <w:color w:val="000000"/>
                <w:sz w:val="24"/>
                <w:szCs w:val="24"/>
              </w:rPr>
              <w:t>与双利</w:t>
            </w:r>
            <w:r w:rsidRPr="00A617FD">
              <w:rPr>
                <w:color w:val="000000"/>
                <w:sz w:val="24"/>
                <w:szCs w:val="24"/>
              </w:rPr>
              <w:t>B</w:t>
            </w:r>
            <w:r w:rsidRPr="00A617FD">
              <w:rPr>
                <w:color w:val="000000"/>
                <w:sz w:val="24"/>
                <w:szCs w:val="24"/>
              </w:rPr>
              <w:t>基金份额配比</w:t>
            </w:r>
          </w:p>
        </w:tc>
        <w:tc>
          <w:tcPr>
            <w:tcW w:w="5528" w:type="dxa"/>
            <w:vAlign w:val="center"/>
          </w:tcPr>
          <w:p w:rsidR="00030634" w:rsidRPr="00A617FD" w:rsidRDefault="00030634" w:rsidP="00EF09EE">
            <w:pPr>
              <w:jc w:val="right"/>
              <w:rPr>
                <w:sz w:val="24"/>
                <w:szCs w:val="24"/>
              </w:rPr>
            </w:pPr>
            <w:r w:rsidRPr="00A617FD">
              <w:rPr>
                <w:color w:val="000000"/>
                <w:sz w:val="24"/>
                <w:szCs w:val="24"/>
              </w:rPr>
              <w:t>0.85397503:1</w:t>
            </w:r>
          </w:p>
        </w:tc>
      </w:tr>
      <w:tr w:rsidR="00030634" w:rsidRPr="00A617FD" w:rsidTr="00A617FD">
        <w:tc>
          <w:tcPr>
            <w:tcW w:w="2977" w:type="dxa"/>
            <w:vAlign w:val="center"/>
          </w:tcPr>
          <w:p w:rsidR="00030634" w:rsidRPr="00A617FD" w:rsidRDefault="00030634" w:rsidP="00EF09EE">
            <w:pPr>
              <w:jc w:val="left"/>
              <w:rPr>
                <w:sz w:val="24"/>
                <w:szCs w:val="24"/>
              </w:rPr>
            </w:pPr>
            <w:r w:rsidRPr="00A617FD">
              <w:rPr>
                <w:color w:val="000000"/>
                <w:sz w:val="24"/>
                <w:szCs w:val="24"/>
              </w:rPr>
              <w:t>期末双利</w:t>
            </w:r>
            <w:r w:rsidRPr="00A617FD">
              <w:rPr>
                <w:color w:val="000000"/>
                <w:sz w:val="24"/>
                <w:szCs w:val="24"/>
              </w:rPr>
              <w:t>A</w:t>
            </w:r>
            <w:r w:rsidRPr="00A617FD">
              <w:rPr>
                <w:color w:val="000000"/>
                <w:sz w:val="24"/>
                <w:szCs w:val="24"/>
              </w:rPr>
              <w:t>份额参考净值</w:t>
            </w:r>
          </w:p>
        </w:tc>
        <w:tc>
          <w:tcPr>
            <w:tcW w:w="5528" w:type="dxa"/>
            <w:vAlign w:val="center"/>
          </w:tcPr>
          <w:p w:rsidR="00030634" w:rsidRPr="00A617FD" w:rsidRDefault="00030634" w:rsidP="00EF09EE">
            <w:pPr>
              <w:jc w:val="right"/>
              <w:rPr>
                <w:sz w:val="24"/>
                <w:szCs w:val="24"/>
              </w:rPr>
            </w:pPr>
            <w:r w:rsidRPr="00A617FD">
              <w:rPr>
                <w:color w:val="000000"/>
                <w:sz w:val="24"/>
                <w:szCs w:val="24"/>
              </w:rPr>
              <w:t>1.022</w:t>
            </w:r>
          </w:p>
        </w:tc>
      </w:tr>
      <w:tr w:rsidR="00030634" w:rsidRPr="00A617FD" w:rsidTr="00A617FD">
        <w:tc>
          <w:tcPr>
            <w:tcW w:w="2977" w:type="dxa"/>
            <w:vAlign w:val="center"/>
          </w:tcPr>
          <w:p w:rsidR="00030634" w:rsidRPr="00A617FD" w:rsidRDefault="00030634" w:rsidP="00EF09EE">
            <w:pPr>
              <w:jc w:val="left"/>
              <w:rPr>
                <w:sz w:val="24"/>
                <w:szCs w:val="24"/>
              </w:rPr>
            </w:pPr>
            <w:r w:rsidRPr="00A617FD">
              <w:rPr>
                <w:color w:val="000000"/>
                <w:sz w:val="24"/>
                <w:szCs w:val="24"/>
              </w:rPr>
              <w:t>双利</w:t>
            </w:r>
            <w:r w:rsidRPr="00A617FD">
              <w:rPr>
                <w:color w:val="000000"/>
                <w:sz w:val="24"/>
                <w:szCs w:val="24"/>
              </w:rPr>
              <w:t>A</w:t>
            </w:r>
            <w:r w:rsidRPr="00A617FD">
              <w:rPr>
                <w:color w:val="000000"/>
                <w:sz w:val="24"/>
                <w:szCs w:val="24"/>
              </w:rPr>
              <w:t>的预计年收益率</w:t>
            </w:r>
          </w:p>
        </w:tc>
        <w:tc>
          <w:tcPr>
            <w:tcW w:w="5528" w:type="dxa"/>
            <w:vAlign w:val="center"/>
          </w:tcPr>
          <w:p w:rsidR="00030634" w:rsidRPr="00A617FD" w:rsidRDefault="00030634" w:rsidP="00EF09EE">
            <w:pPr>
              <w:jc w:val="right"/>
              <w:rPr>
                <w:sz w:val="24"/>
                <w:szCs w:val="24"/>
              </w:rPr>
            </w:pPr>
            <w:r w:rsidRPr="00A617FD">
              <w:rPr>
                <w:color w:val="000000"/>
                <w:sz w:val="24"/>
                <w:szCs w:val="24"/>
              </w:rPr>
              <w:t>4.30%</w:t>
            </w:r>
          </w:p>
        </w:tc>
      </w:tr>
    </w:tbl>
    <w:p w:rsidR="00030634" w:rsidRPr="00A617FD" w:rsidRDefault="00030634" w:rsidP="00030634">
      <w:pPr>
        <w:pStyle w:val="a0"/>
        <w:ind w:firstLineChars="0" w:firstLine="0"/>
        <w:jc w:val="left"/>
        <w:rPr>
          <w:sz w:val="24"/>
          <w:szCs w:val="24"/>
        </w:rPr>
      </w:pPr>
      <w:r w:rsidRPr="00A617FD">
        <w:rPr>
          <w:color w:val="000000"/>
          <w:kern w:val="0"/>
          <w:sz w:val="24"/>
          <w:szCs w:val="24"/>
        </w:rPr>
        <w:t>注：海富通双利分级债券型证券投资基金报告期期间</w:t>
      </w:r>
      <w:r w:rsidRPr="00A617FD">
        <w:rPr>
          <w:color w:val="000000"/>
          <w:kern w:val="0"/>
          <w:sz w:val="24"/>
          <w:szCs w:val="24"/>
        </w:rPr>
        <w:t>:2015</w:t>
      </w:r>
      <w:r w:rsidRPr="00A617FD">
        <w:rPr>
          <w:color w:val="000000"/>
          <w:kern w:val="0"/>
          <w:sz w:val="24"/>
          <w:szCs w:val="24"/>
        </w:rPr>
        <w:t>年</w:t>
      </w:r>
      <w:r w:rsidRPr="00A617FD">
        <w:rPr>
          <w:color w:val="000000"/>
          <w:kern w:val="0"/>
          <w:sz w:val="24"/>
          <w:szCs w:val="24"/>
        </w:rPr>
        <w:t>10</w:t>
      </w:r>
      <w:r w:rsidRPr="00A617FD">
        <w:rPr>
          <w:color w:val="000000"/>
          <w:kern w:val="0"/>
          <w:sz w:val="24"/>
          <w:szCs w:val="24"/>
        </w:rPr>
        <w:t>月</w:t>
      </w:r>
      <w:r w:rsidRPr="00A617FD">
        <w:rPr>
          <w:color w:val="000000"/>
          <w:kern w:val="0"/>
          <w:sz w:val="24"/>
          <w:szCs w:val="24"/>
        </w:rPr>
        <w:t>1</w:t>
      </w:r>
      <w:r w:rsidRPr="00A617FD">
        <w:rPr>
          <w:color w:val="000000"/>
          <w:kern w:val="0"/>
          <w:sz w:val="24"/>
          <w:szCs w:val="24"/>
        </w:rPr>
        <w:t>日至</w:t>
      </w:r>
      <w:r w:rsidRPr="00A617FD">
        <w:rPr>
          <w:color w:val="000000"/>
          <w:kern w:val="0"/>
          <w:sz w:val="24"/>
          <w:szCs w:val="24"/>
        </w:rPr>
        <w:t>2015</w:t>
      </w:r>
      <w:r w:rsidRPr="00A617FD">
        <w:rPr>
          <w:color w:val="000000"/>
          <w:kern w:val="0"/>
          <w:sz w:val="24"/>
          <w:szCs w:val="24"/>
        </w:rPr>
        <w:t>年</w:t>
      </w:r>
      <w:r w:rsidRPr="00A617FD">
        <w:rPr>
          <w:color w:val="000000"/>
          <w:kern w:val="0"/>
          <w:sz w:val="24"/>
          <w:szCs w:val="24"/>
        </w:rPr>
        <w:t>12</w:t>
      </w:r>
      <w:r w:rsidRPr="00A617FD">
        <w:rPr>
          <w:color w:val="000000"/>
          <w:kern w:val="0"/>
          <w:sz w:val="24"/>
          <w:szCs w:val="24"/>
        </w:rPr>
        <w:t>月</w:t>
      </w:r>
      <w:r w:rsidRPr="00A617FD">
        <w:rPr>
          <w:color w:val="000000"/>
          <w:kern w:val="0"/>
          <w:sz w:val="24"/>
          <w:szCs w:val="24"/>
        </w:rPr>
        <w:t>6</w:t>
      </w:r>
      <w:r w:rsidRPr="00A617FD">
        <w:rPr>
          <w:color w:val="000000"/>
          <w:kern w:val="0"/>
          <w:sz w:val="24"/>
          <w:szCs w:val="24"/>
        </w:rPr>
        <w:t>日。</w:t>
      </w:r>
    </w:p>
    <w:p w:rsidR="00AB3C3F" w:rsidRPr="00E548D0" w:rsidRDefault="004061AC" w:rsidP="00E548D0">
      <w:pPr>
        <w:pStyle w:val="1"/>
        <w:jc w:val="center"/>
        <w:rPr>
          <w:rFonts w:cs="Arial"/>
          <w:color w:val="000000"/>
          <w:kern w:val="0"/>
          <w:sz w:val="24"/>
          <w:szCs w:val="24"/>
        </w:rPr>
      </w:pPr>
      <w:r w:rsidRPr="00496743">
        <w:rPr>
          <w:rFonts w:cs="Arial" w:hint="eastAsia"/>
          <w:color w:val="000000"/>
          <w:kern w:val="0"/>
          <w:sz w:val="24"/>
          <w:szCs w:val="24"/>
        </w:rPr>
        <w:t>§</w:t>
      </w:r>
      <w:r w:rsidRPr="00496743">
        <w:rPr>
          <w:rFonts w:cs="Arial"/>
          <w:color w:val="000000"/>
          <w:kern w:val="0"/>
          <w:sz w:val="24"/>
          <w:szCs w:val="24"/>
        </w:rPr>
        <w:t xml:space="preserve">4  </w:t>
      </w:r>
      <w:r w:rsidRPr="00496743">
        <w:rPr>
          <w:rFonts w:cs="Arial" w:hint="eastAsia"/>
          <w:color w:val="000000"/>
          <w:kern w:val="0"/>
          <w:sz w:val="24"/>
          <w:szCs w:val="24"/>
        </w:rPr>
        <w:t>管理人报告</w:t>
      </w:r>
    </w:p>
    <w:p w:rsidR="00B12B7D" w:rsidRPr="00496743" w:rsidRDefault="004061AC" w:rsidP="00EC668A">
      <w:pPr>
        <w:pStyle w:val="2"/>
        <w:rPr>
          <w:b w:val="0"/>
          <w:color w:val="000000"/>
          <w:kern w:val="0"/>
        </w:rPr>
      </w:pPr>
      <w:r w:rsidRPr="00496743">
        <w:rPr>
          <w:color w:val="000000"/>
          <w:kern w:val="0"/>
        </w:rPr>
        <w:t xml:space="preserve">4.1 </w:t>
      </w:r>
      <w:r w:rsidRPr="00496743">
        <w:rPr>
          <w:rFonts w:hint="eastAsia"/>
          <w:color w:val="000000"/>
          <w:kern w:val="0"/>
        </w:rPr>
        <w:t>基金经理</w:t>
      </w:r>
      <w:r w:rsidR="00D57B7C" w:rsidRPr="00496743">
        <w:rPr>
          <w:rFonts w:hint="eastAsia"/>
          <w:color w:val="000000"/>
          <w:kern w:val="0"/>
        </w:rPr>
        <w:t>(</w:t>
      </w:r>
      <w:r w:rsidRPr="00496743">
        <w:rPr>
          <w:rFonts w:hint="eastAsia"/>
          <w:color w:val="000000"/>
          <w:kern w:val="0"/>
        </w:rPr>
        <w:t>或基金经理小组</w:t>
      </w:r>
      <w:r w:rsidR="00D57B7C" w:rsidRPr="00496743">
        <w:rPr>
          <w:rFonts w:hint="eastAsia"/>
          <w:color w:val="000000"/>
          <w:kern w:val="0"/>
        </w:rPr>
        <w:t>)</w:t>
      </w:r>
      <w:r w:rsidRPr="00496743">
        <w:rPr>
          <w:rFonts w:hint="eastAsia"/>
          <w:color w:val="000000"/>
          <w:kern w:val="0"/>
        </w:rPr>
        <w:t>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694"/>
      </w:tblGrid>
      <w:tr w:rsidR="00220C32" w:rsidRPr="00220C32" w:rsidTr="00B32AA7">
        <w:trPr>
          <w:cantSplit/>
          <w:trHeight w:val="292"/>
        </w:trPr>
        <w:tc>
          <w:tcPr>
            <w:tcW w:w="851" w:type="dxa"/>
            <w:vMerge w:val="restart"/>
            <w:vAlign w:val="center"/>
          </w:tcPr>
          <w:p w:rsidR="004061AC" w:rsidRPr="00496743" w:rsidRDefault="004061AC" w:rsidP="00496743">
            <w:pPr>
              <w:autoSpaceDE w:val="0"/>
              <w:autoSpaceDN w:val="0"/>
              <w:adjustRightInd w:val="0"/>
              <w:spacing w:before="29" w:line="288" w:lineRule="auto"/>
              <w:ind w:left="15"/>
              <w:jc w:val="center"/>
              <w:rPr>
                <w:rFonts w:cs="Arial"/>
                <w:color w:val="000000"/>
                <w:kern w:val="0"/>
                <w:sz w:val="24"/>
                <w:szCs w:val="24"/>
              </w:rPr>
            </w:pPr>
            <w:r w:rsidRPr="00496743">
              <w:rPr>
                <w:rFonts w:cs="Arial" w:hint="eastAsia"/>
                <w:color w:val="000000"/>
                <w:kern w:val="0"/>
                <w:sz w:val="24"/>
                <w:szCs w:val="24"/>
              </w:rPr>
              <w:t>姓名</w:t>
            </w:r>
          </w:p>
        </w:tc>
        <w:tc>
          <w:tcPr>
            <w:tcW w:w="850" w:type="dxa"/>
            <w:vMerge w:val="restart"/>
            <w:vAlign w:val="center"/>
          </w:tcPr>
          <w:p w:rsidR="004061AC" w:rsidRPr="00496743" w:rsidRDefault="004061AC" w:rsidP="00496743">
            <w:pPr>
              <w:autoSpaceDE w:val="0"/>
              <w:autoSpaceDN w:val="0"/>
              <w:adjustRightInd w:val="0"/>
              <w:spacing w:before="29" w:line="288" w:lineRule="auto"/>
              <w:ind w:left="15"/>
              <w:jc w:val="center"/>
              <w:rPr>
                <w:rFonts w:cs="Arial"/>
                <w:color w:val="000000"/>
                <w:kern w:val="0"/>
                <w:sz w:val="24"/>
                <w:szCs w:val="24"/>
              </w:rPr>
            </w:pPr>
            <w:r w:rsidRPr="00496743">
              <w:rPr>
                <w:rFonts w:cs="Arial" w:hint="eastAsia"/>
                <w:color w:val="000000"/>
                <w:kern w:val="0"/>
                <w:sz w:val="24"/>
                <w:szCs w:val="24"/>
              </w:rPr>
              <w:t>职务</w:t>
            </w:r>
          </w:p>
        </w:tc>
        <w:tc>
          <w:tcPr>
            <w:tcW w:w="3119" w:type="dxa"/>
            <w:gridSpan w:val="2"/>
            <w:vAlign w:val="center"/>
          </w:tcPr>
          <w:p w:rsidR="004061AC" w:rsidRPr="00496743" w:rsidRDefault="004061AC" w:rsidP="00496743">
            <w:pPr>
              <w:autoSpaceDE w:val="0"/>
              <w:autoSpaceDN w:val="0"/>
              <w:adjustRightInd w:val="0"/>
              <w:spacing w:before="29" w:line="288" w:lineRule="auto"/>
              <w:ind w:left="15"/>
              <w:jc w:val="center"/>
              <w:rPr>
                <w:rFonts w:cs="Arial"/>
                <w:color w:val="000000"/>
                <w:kern w:val="0"/>
                <w:sz w:val="24"/>
                <w:szCs w:val="24"/>
              </w:rPr>
            </w:pPr>
            <w:r w:rsidRPr="00496743">
              <w:rPr>
                <w:rFonts w:cs="Arial" w:hint="eastAsia"/>
                <w:color w:val="000000"/>
                <w:kern w:val="0"/>
                <w:sz w:val="24"/>
                <w:szCs w:val="24"/>
              </w:rPr>
              <w:t>任本基金的基金经理期限</w:t>
            </w:r>
          </w:p>
        </w:tc>
        <w:tc>
          <w:tcPr>
            <w:tcW w:w="1417" w:type="dxa"/>
            <w:vMerge w:val="restart"/>
            <w:vAlign w:val="center"/>
          </w:tcPr>
          <w:p w:rsidR="004061AC" w:rsidRPr="00496743" w:rsidRDefault="004061AC" w:rsidP="00496743">
            <w:pPr>
              <w:autoSpaceDE w:val="0"/>
              <w:autoSpaceDN w:val="0"/>
              <w:adjustRightInd w:val="0"/>
              <w:spacing w:before="29" w:line="288" w:lineRule="auto"/>
              <w:ind w:left="15"/>
              <w:jc w:val="center"/>
              <w:rPr>
                <w:rFonts w:cs="Arial"/>
                <w:color w:val="000000"/>
                <w:kern w:val="0"/>
                <w:sz w:val="24"/>
                <w:szCs w:val="24"/>
              </w:rPr>
            </w:pPr>
            <w:r w:rsidRPr="00496743">
              <w:rPr>
                <w:rFonts w:cs="Arial" w:hint="eastAsia"/>
                <w:color w:val="000000"/>
                <w:kern w:val="0"/>
                <w:sz w:val="24"/>
                <w:szCs w:val="24"/>
              </w:rPr>
              <w:t>证券从业年限</w:t>
            </w:r>
          </w:p>
        </w:tc>
        <w:tc>
          <w:tcPr>
            <w:tcW w:w="2694" w:type="dxa"/>
            <w:vMerge w:val="restart"/>
            <w:vAlign w:val="center"/>
          </w:tcPr>
          <w:p w:rsidR="004061AC" w:rsidRPr="00496743" w:rsidRDefault="004061AC" w:rsidP="00496743">
            <w:pPr>
              <w:autoSpaceDE w:val="0"/>
              <w:autoSpaceDN w:val="0"/>
              <w:adjustRightInd w:val="0"/>
              <w:spacing w:before="29" w:line="288" w:lineRule="auto"/>
              <w:ind w:left="15"/>
              <w:jc w:val="center"/>
              <w:rPr>
                <w:rFonts w:cs="Arial"/>
                <w:color w:val="000000"/>
                <w:kern w:val="0"/>
                <w:sz w:val="24"/>
                <w:szCs w:val="24"/>
              </w:rPr>
            </w:pPr>
            <w:r w:rsidRPr="00496743">
              <w:rPr>
                <w:rFonts w:cs="Arial" w:hint="eastAsia"/>
                <w:color w:val="000000"/>
                <w:kern w:val="0"/>
                <w:sz w:val="24"/>
                <w:szCs w:val="24"/>
              </w:rPr>
              <w:t>说明</w:t>
            </w:r>
          </w:p>
        </w:tc>
      </w:tr>
      <w:tr w:rsidR="00220C32" w:rsidRPr="00220C32" w:rsidTr="00B32AA7">
        <w:trPr>
          <w:cantSplit/>
        </w:trPr>
        <w:tc>
          <w:tcPr>
            <w:tcW w:w="851" w:type="dxa"/>
            <w:vMerge/>
            <w:vAlign w:val="center"/>
          </w:tcPr>
          <w:p w:rsidR="004061AC" w:rsidRPr="00496743" w:rsidRDefault="004061AC" w:rsidP="00496743">
            <w:pPr>
              <w:autoSpaceDE w:val="0"/>
              <w:autoSpaceDN w:val="0"/>
              <w:adjustRightInd w:val="0"/>
              <w:spacing w:before="29" w:line="288" w:lineRule="auto"/>
              <w:ind w:left="15"/>
              <w:jc w:val="center"/>
              <w:rPr>
                <w:rFonts w:cs="Arial"/>
                <w:color w:val="000000"/>
                <w:kern w:val="0"/>
                <w:sz w:val="24"/>
                <w:szCs w:val="24"/>
              </w:rPr>
            </w:pPr>
          </w:p>
        </w:tc>
        <w:tc>
          <w:tcPr>
            <w:tcW w:w="850" w:type="dxa"/>
            <w:vMerge/>
            <w:vAlign w:val="center"/>
          </w:tcPr>
          <w:p w:rsidR="004061AC" w:rsidRPr="00496743" w:rsidRDefault="004061AC" w:rsidP="00496743">
            <w:pPr>
              <w:autoSpaceDE w:val="0"/>
              <w:autoSpaceDN w:val="0"/>
              <w:adjustRightInd w:val="0"/>
              <w:spacing w:before="29" w:line="288" w:lineRule="auto"/>
              <w:ind w:left="15"/>
              <w:jc w:val="center"/>
              <w:rPr>
                <w:rFonts w:cs="Arial"/>
                <w:color w:val="000000"/>
                <w:kern w:val="0"/>
                <w:sz w:val="24"/>
                <w:szCs w:val="24"/>
              </w:rPr>
            </w:pPr>
          </w:p>
        </w:tc>
        <w:tc>
          <w:tcPr>
            <w:tcW w:w="1560" w:type="dxa"/>
            <w:vAlign w:val="center"/>
          </w:tcPr>
          <w:p w:rsidR="004061AC" w:rsidRPr="00496743" w:rsidRDefault="004061AC" w:rsidP="00496743">
            <w:pPr>
              <w:autoSpaceDE w:val="0"/>
              <w:autoSpaceDN w:val="0"/>
              <w:adjustRightInd w:val="0"/>
              <w:spacing w:before="29" w:line="288" w:lineRule="auto"/>
              <w:ind w:left="15"/>
              <w:jc w:val="center"/>
              <w:rPr>
                <w:rFonts w:cs="Arial"/>
                <w:color w:val="000000"/>
                <w:kern w:val="0"/>
                <w:sz w:val="24"/>
                <w:szCs w:val="24"/>
              </w:rPr>
            </w:pPr>
            <w:r w:rsidRPr="00496743">
              <w:rPr>
                <w:rFonts w:cs="Arial" w:hint="eastAsia"/>
                <w:color w:val="000000"/>
                <w:kern w:val="0"/>
                <w:sz w:val="24"/>
                <w:szCs w:val="24"/>
              </w:rPr>
              <w:t>任职日期</w:t>
            </w:r>
          </w:p>
        </w:tc>
        <w:tc>
          <w:tcPr>
            <w:tcW w:w="1559" w:type="dxa"/>
            <w:vAlign w:val="center"/>
          </w:tcPr>
          <w:p w:rsidR="004061AC" w:rsidRPr="00496743" w:rsidRDefault="004061AC" w:rsidP="00496743">
            <w:pPr>
              <w:autoSpaceDE w:val="0"/>
              <w:autoSpaceDN w:val="0"/>
              <w:adjustRightInd w:val="0"/>
              <w:spacing w:before="29" w:line="288" w:lineRule="auto"/>
              <w:ind w:left="15"/>
              <w:jc w:val="center"/>
              <w:rPr>
                <w:rFonts w:cs="Arial"/>
                <w:color w:val="000000"/>
                <w:kern w:val="0"/>
                <w:sz w:val="24"/>
                <w:szCs w:val="24"/>
              </w:rPr>
            </w:pPr>
            <w:r w:rsidRPr="00496743">
              <w:rPr>
                <w:rFonts w:cs="Arial" w:hint="eastAsia"/>
                <w:color w:val="000000"/>
                <w:kern w:val="0"/>
                <w:sz w:val="24"/>
                <w:szCs w:val="24"/>
              </w:rPr>
              <w:t>离任日期</w:t>
            </w:r>
          </w:p>
        </w:tc>
        <w:tc>
          <w:tcPr>
            <w:tcW w:w="1417" w:type="dxa"/>
            <w:vMerge/>
            <w:vAlign w:val="center"/>
          </w:tcPr>
          <w:p w:rsidR="004061AC" w:rsidRPr="00496743" w:rsidRDefault="004061AC" w:rsidP="00496743">
            <w:pPr>
              <w:autoSpaceDE w:val="0"/>
              <w:autoSpaceDN w:val="0"/>
              <w:adjustRightInd w:val="0"/>
              <w:spacing w:before="29" w:line="288" w:lineRule="auto"/>
              <w:ind w:left="15"/>
              <w:jc w:val="center"/>
              <w:rPr>
                <w:rFonts w:cs="Arial"/>
                <w:color w:val="000000"/>
                <w:kern w:val="0"/>
                <w:sz w:val="24"/>
                <w:szCs w:val="24"/>
              </w:rPr>
            </w:pPr>
          </w:p>
        </w:tc>
        <w:tc>
          <w:tcPr>
            <w:tcW w:w="2694" w:type="dxa"/>
            <w:vMerge/>
            <w:vAlign w:val="center"/>
          </w:tcPr>
          <w:p w:rsidR="004061AC" w:rsidRPr="00496743" w:rsidRDefault="004061AC" w:rsidP="00496743">
            <w:pPr>
              <w:autoSpaceDE w:val="0"/>
              <w:autoSpaceDN w:val="0"/>
              <w:adjustRightInd w:val="0"/>
              <w:spacing w:before="29" w:line="288" w:lineRule="auto"/>
              <w:ind w:left="15"/>
              <w:jc w:val="center"/>
              <w:rPr>
                <w:rFonts w:cs="Arial"/>
                <w:color w:val="000000"/>
                <w:kern w:val="0"/>
                <w:sz w:val="24"/>
                <w:szCs w:val="24"/>
              </w:rPr>
            </w:pPr>
          </w:p>
        </w:tc>
      </w:tr>
      <w:tr w:rsidR="00634C56">
        <w:tc>
          <w:tcPr>
            <w:tcW w:w="851" w:type="dxa"/>
            <w:vAlign w:val="center"/>
          </w:tcPr>
          <w:p w:rsidR="00634C56" w:rsidRDefault="00BE0A34">
            <w:pPr>
              <w:jc w:val="center"/>
            </w:pPr>
            <w:r>
              <w:rPr>
                <w:rFonts w:cs="Arial"/>
                <w:color w:val="000000"/>
                <w:kern w:val="0"/>
                <w:sz w:val="24"/>
                <w:szCs w:val="24"/>
              </w:rPr>
              <w:t>赵恒毅</w:t>
            </w:r>
          </w:p>
        </w:tc>
        <w:tc>
          <w:tcPr>
            <w:tcW w:w="850" w:type="dxa"/>
            <w:vAlign w:val="center"/>
          </w:tcPr>
          <w:p w:rsidR="00634C56" w:rsidRDefault="00BE0A34">
            <w:pPr>
              <w:jc w:val="center"/>
            </w:pPr>
            <w:r>
              <w:rPr>
                <w:rFonts w:cs="Arial"/>
                <w:color w:val="000000"/>
                <w:kern w:val="0"/>
                <w:sz w:val="24"/>
                <w:szCs w:val="24"/>
              </w:rPr>
              <w:t>本基金的基金经理；海富通养老收益混合基金经理；海富通双福分级债券基金经理；海富通一年定开债券基金经理；海富通纯债债券基金经理</w:t>
            </w:r>
          </w:p>
        </w:tc>
        <w:tc>
          <w:tcPr>
            <w:tcW w:w="1560" w:type="dxa"/>
            <w:vAlign w:val="center"/>
          </w:tcPr>
          <w:p w:rsidR="00634C56" w:rsidRDefault="00BE0A34">
            <w:pPr>
              <w:jc w:val="center"/>
            </w:pPr>
            <w:r>
              <w:rPr>
                <w:rFonts w:cs="Arial"/>
                <w:color w:val="000000"/>
                <w:kern w:val="0"/>
                <w:sz w:val="24"/>
                <w:szCs w:val="24"/>
              </w:rPr>
              <w:t>2013-12-30</w:t>
            </w:r>
          </w:p>
        </w:tc>
        <w:tc>
          <w:tcPr>
            <w:tcW w:w="1559" w:type="dxa"/>
            <w:vAlign w:val="center"/>
          </w:tcPr>
          <w:p w:rsidR="00634C56" w:rsidRDefault="00BE0A34">
            <w:pPr>
              <w:jc w:val="center"/>
            </w:pPr>
            <w:r>
              <w:rPr>
                <w:rFonts w:cs="Arial"/>
                <w:color w:val="000000"/>
                <w:kern w:val="0"/>
                <w:sz w:val="24"/>
                <w:szCs w:val="24"/>
              </w:rPr>
              <w:t>-</w:t>
            </w:r>
          </w:p>
        </w:tc>
        <w:tc>
          <w:tcPr>
            <w:tcW w:w="1417" w:type="dxa"/>
            <w:vAlign w:val="center"/>
          </w:tcPr>
          <w:p w:rsidR="00634C56" w:rsidRDefault="00BE0A34">
            <w:pPr>
              <w:jc w:val="center"/>
            </w:pPr>
            <w:r>
              <w:rPr>
                <w:rFonts w:cs="Arial"/>
                <w:color w:val="000000"/>
                <w:kern w:val="0"/>
                <w:sz w:val="24"/>
                <w:szCs w:val="24"/>
              </w:rPr>
              <w:t>10</w:t>
            </w:r>
            <w:r>
              <w:rPr>
                <w:rFonts w:cs="Arial"/>
                <w:color w:val="000000"/>
                <w:kern w:val="0"/>
                <w:sz w:val="24"/>
                <w:szCs w:val="24"/>
              </w:rPr>
              <w:t>年</w:t>
            </w:r>
          </w:p>
        </w:tc>
        <w:tc>
          <w:tcPr>
            <w:tcW w:w="2694" w:type="dxa"/>
            <w:vAlign w:val="center"/>
          </w:tcPr>
          <w:p w:rsidR="00634C56" w:rsidRDefault="00BE0A34">
            <w:r>
              <w:rPr>
                <w:rFonts w:cs="Arial"/>
                <w:color w:val="000000"/>
                <w:kern w:val="0"/>
                <w:sz w:val="24"/>
                <w:szCs w:val="24"/>
              </w:rPr>
              <w:t>金融学硕士。持有基金从业人员资格证书。</w:t>
            </w:r>
            <w:r>
              <w:rPr>
                <w:rFonts w:cs="Arial"/>
                <w:color w:val="000000"/>
                <w:kern w:val="0"/>
                <w:sz w:val="24"/>
                <w:szCs w:val="24"/>
              </w:rPr>
              <w:t>2005</w:t>
            </w:r>
            <w:r>
              <w:rPr>
                <w:rFonts w:cs="Arial"/>
                <w:color w:val="000000"/>
                <w:kern w:val="0"/>
                <w:sz w:val="24"/>
                <w:szCs w:val="24"/>
              </w:rPr>
              <w:t>年</w:t>
            </w:r>
            <w:r>
              <w:rPr>
                <w:rFonts w:cs="Arial"/>
                <w:color w:val="000000"/>
                <w:kern w:val="0"/>
                <w:sz w:val="24"/>
                <w:szCs w:val="24"/>
              </w:rPr>
              <w:t>7</w:t>
            </w:r>
            <w:r>
              <w:rPr>
                <w:rFonts w:cs="Arial"/>
                <w:color w:val="000000"/>
                <w:kern w:val="0"/>
                <w:sz w:val="24"/>
                <w:szCs w:val="24"/>
              </w:rPr>
              <w:t>月至</w:t>
            </w:r>
            <w:r>
              <w:rPr>
                <w:rFonts w:cs="Arial"/>
                <w:color w:val="000000"/>
                <w:kern w:val="0"/>
                <w:sz w:val="24"/>
                <w:szCs w:val="24"/>
              </w:rPr>
              <w:t>2008</w:t>
            </w:r>
            <w:r>
              <w:rPr>
                <w:rFonts w:cs="Arial"/>
                <w:color w:val="000000"/>
                <w:kern w:val="0"/>
                <w:sz w:val="24"/>
                <w:szCs w:val="24"/>
              </w:rPr>
              <w:t>年</w:t>
            </w:r>
            <w:r>
              <w:rPr>
                <w:rFonts w:cs="Arial"/>
                <w:color w:val="000000"/>
                <w:kern w:val="0"/>
                <w:sz w:val="24"/>
                <w:szCs w:val="24"/>
              </w:rPr>
              <w:t>3</w:t>
            </w:r>
            <w:r>
              <w:rPr>
                <w:rFonts w:cs="Arial"/>
                <w:color w:val="000000"/>
                <w:kern w:val="0"/>
                <w:sz w:val="24"/>
                <w:szCs w:val="24"/>
              </w:rPr>
              <w:t>月任通用技术集团投资管理有限公司研究员，</w:t>
            </w:r>
            <w:r>
              <w:rPr>
                <w:rFonts w:cs="Arial"/>
                <w:color w:val="000000"/>
                <w:kern w:val="0"/>
                <w:sz w:val="24"/>
                <w:szCs w:val="24"/>
              </w:rPr>
              <w:t>2008</w:t>
            </w:r>
            <w:r>
              <w:rPr>
                <w:rFonts w:cs="Arial"/>
                <w:color w:val="000000"/>
                <w:kern w:val="0"/>
                <w:sz w:val="24"/>
                <w:szCs w:val="24"/>
              </w:rPr>
              <w:t>年</w:t>
            </w:r>
            <w:r>
              <w:rPr>
                <w:rFonts w:cs="Arial"/>
                <w:color w:val="000000"/>
                <w:kern w:val="0"/>
                <w:sz w:val="24"/>
                <w:szCs w:val="24"/>
              </w:rPr>
              <w:t>4</w:t>
            </w:r>
            <w:r>
              <w:rPr>
                <w:rFonts w:cs="Arial"/>
                <w:color w:val="000000"/>
                <w:kern w:val="0"/>
                <w:sz w:val="24"/>
                <w:szCs w:val="24"/>
              </w:rPr>
              <w:t>月至</w:t>
            </w:r>
            <w:r>
              <w:rPr>
                <w:rFonts w:cs="Arial"/>
                <w:color w:val="000000"/>
                <w:kern w:val="0"/>
                <w:sz w:val="24"/>
                <w:szCs w:val="24"/>
              </w:rPr>
              <w:t>2011</w:t>
            </w:r>
            <w:r>
              <w:rPr>
                <w:rFonts w:cs="Arial"/>
                <w:color w:val="000000"/>
                <w:kern w:val="0"/>
                <w:sz w:val="24"/>
                <w:szCs w:val="24"/>
              </w:rPr>
              <w:t>年</w:t>
            </w:r>
            <w:r>
              <w:rPr>
                <w:rFonts w:cs="Arial"/>
                <w:color w:val="000000"/>
                <w:kern w:val="0"/>
                <w:sz w:val="24"/>
                <w:szCs w:val="24"/>
              </w:rPr>
              <w:t>5</w:t>
            </w:r>
            <w:r>
              <w:rPr>
                <w:rFonts w:cs="Arial"/>
                <w:color w:val="000000"/>
                <w:kern w:val="0"/>
                <w:sz w:val="24"/>
                <w:szCs w:val="24"/>
              </w:rPr>
              <w:t>月任富国基金管理有限公司研究员，</w:t>
            </w:r>
            <w:r>
              <w:rPr>
                <w:rFonts w:cs="Arial"/>
                <w:color w:val="000000"/>
                <w:kern w:val="0"/>
                <w:sz w:val="24"/>
                <w:szCs w:val="24"/>
              </w:rPr>
              <w:t>2011</w:t>
            </w:r>
            <w:r>
              <w:rPr>
                <w:rFonts w:cs="Arial"/>
                <w:color w:val="000000"/>
                <w:kern w:val="0"/>
                <w:sz w:val="24"/>
                <w:szCs w:val="24"/>
              </w:rPr>
              <w:t>年</w:t>
            </w:r>
            <w:r>
              <w:rPr>
                <w:rFonts w:cs="Arial"/>
                <w:color w:val="000000"/>
                <w:kern w:val="0"/>
                <w:sz w:val="24"/>
                <w:szCs w:val="24"/>
              </w:rPr>
              <w:t>5</w:t>
            </w:r>
            <w:r>
              <w:rPr>
                <w:rFonts w:cs="Arial"/>
                <w:color w:val="000000"/>
                <w:kern w:val="0"/>
                <w:sz w:val="24"/>
                <w:szCs w:val="24"/>
              </w:rPr>
              <w:t>月至</w:t>
            </w:r>
            <w:r>
              <w:rPr>
                <w:rFonts w:cs="Arial"/>
                <w:color w:val="000000"/>
                <w:kern w:val="0"/>
                <w:sz w:val="24"/>
                <w:szCs w:val="24"/>
              </w:rPr>
              <w:t>2013</w:t>
            </w:r>
            <w:r>
              <w:rPr>
                <w:rFonts w:cs="Arial"/>
                <w:color w:val="000000"/>
                <w:kern w:val="0"/>
                <w:sz w:val="24"/>
                <w:szCs w:val="24"/>
              </w:rPr>
              <w:t>年</w:t>
            </w:r>
            <w:r>
              <w:rPr>
                <w:rFonts w:cs="Arial"/>
                <w:color w:val="000000"/>
                <w:kern w:val="0"/>
                <w:sz w:val="24"/>
                <w:szCs w:val="24"/>
              </w:rPr>
              <w:t>7</w:t>
            </w:r>
            <w:r>
              <w:rPr>
                <w:rFonts w:cs="Arial"/>
                <w:color w:val="000000"/>
                <w:kern w:val="0"/>
                <w:sz w:val="24"/>
                <w:szCs w:val="24"/>
              </w:rPr>
              <w:t>月任富国天盈分级债券型证券投资基金基金经理，</w:t>
            </w:r>
            <w:r>
              <w:rPr>
                <w:rFonts w:cs="Arial"/>
                <w:color w:val="000000"/>
                <w:kern w:val="0"/>
                <w:sz w:val="24"/>
                <w:szCs w:val="24"/>
              </w:rPr>
              <w:t>2012</w:t>
            </w:r>
            <w:r>
              <w:rPr>
                <w:rFonts w:cs="Arial"/>
                <w:color w:val="000000"/>
                <w:kern w:val="0"/>
                <w:sz w:val="24"/>
                <w:szCs w:val="24"/>
              </w:rPr>
              <w:t>年</w:t>
            </w:r>
            <w:r>
              <w:rPr>
                <w:rFonts w:cs="Arial"/>
                <w:color w:val="000000"/>
                <w:kern w:val="0"/>
                <w:sz w:val="24"/>
                <w:szCs w:val="24"/>
              </w:rPr>
              <w:t>5</w:t>
            </w:r>
            <w:r>
              <w:rPr>
                <w:rFonts w:cs="Arial"/>
                <w:color w:val="000000"/>
                <w:kern w:val="0"/>
                <w:sz w:val="24"/>
                <w:szCs w:val="24"/>
              </w:rPr>
              <w:t>月至</w:t>
            </w:r>
            <w:r>
              <w:rPr>
                <w:rFonts w:cs="Arial"/>
                <w:color w:val="000000"/>
                <w:kern w:val="0"/>
                <w:sz w:val="24"/>
                <w:szCs w:val="24"/>
              </w:rPr>
              <w:t>2013</w:t>
            </w:r>
            <w:r>
              <w:rPr>
                <w:rFonts w:cs="Arial"/>
                <w:color w:val="000000"/>
                <w:kern w:val="0"/>
                <w:sz w:val="24"/>
                <w:szCs w:val="24"/>
              </w:rPr>
              <w:t>年</w:t>
            </w:r>
            <w:r>
              <w:rPr>
                <w:rFonts w:cs="Arial"/>
                <w:color w:val="000000"/>
                <w:kern w:val="0"/>
                <w:sz w:val="24"/>
                <w:szCs w:val="24"/>
              </w:rPr>
              <w:t>7</w:t>
            </w:r>
            <w:r>
              <w:rPr>
                <w:rFonts w:cs="Arial"/>
                <w:color w:val="000000"/>
                <w:kern w:val="0"/>
                <w:sz w:val="24"/>
                <w:szCs w:val="24"/>
              </w:rPr>
              <w:t>月任富国新天锋定期开放债券型证券投资基金基金经理，</w:t>
            </w:r>
            <w:r>
              <w:rPr>
                <w:rFonts w:cs="Arial"/>
                <w:color w:val="000000"/>
                <w:kern w:val="0"/>
                <w:sz w:val="24"/>
                <w:szCs w:val="24"/>
              </w:rPr>
              <w:t>2012</w:t>
            </w:r>
            <w:r>
              <w:rPr>
                <w:rFonts w:cs="Arial"/>
                <w:color w:val="000000"/>
                <w:kern w:val="0"/>
                <w:sz w:val="24"/>
                <w:szCs w:val="24"/>
              </w:rPr>
              <w:t>年</w:t>
            </w:r>
            <w:r>
              <w:rPr>
                <w:rFonts w:cs="Arial"/>
                <w:color w:val="000000"/>
                <w:kern w:val="0"/>
                <w:sz w:val="24"/>
                <w:szCs w:val="24"/>
              </w:rPr>
              <w:t>6</w:t>
            </w:r>
            <w:r>
              <w:rPr>
                <w:rFonts w:cs="Arial"/>
                <w:color w:val="000000"/>
                <w:kern w:val="0"/>
                <w:sz w:val="24"/>
                <w:szCs w:val="24"/>
              </w:rPr>
              <w:t>月至</w:t>
            </w:r>
            <w:r>
              <w:rPr>
                <w:rFonts w:cs="Arial"/>
                <w:color w:val="000000"/>
                <w:kern w:val="0"/>
                <w:sz w:val="24"/>
                <w:szCs w:val="24"/>
              </w:rPr>
              <w:t>2013</w:t>
            </w:r>
            <w:r>
              <w:rPr>
                <w:rFonts w:cs="Arial"/>
                <w:color w:val="000000"/>
                <w:kern w:val="0"/>
                <w:sz w:val="24"/>
                <w:szCs w:val="24"/>
              </w:rPr>
              <w:t>年</w:t>
            </w:r>
            <w:r>
              <w:rPr>
                <w:rFonts w:cs="Arial"/>
                <w:color w:val="000000"/>
                <w:kern w:val="0"/>
                <w:sz w:val="24"/>
                <w:szCs w:val="24"/>
              </w:rPr>
              <w:t>7</w:t>
            </w:r>
            <w:r>
              <w:rPr>
                <w:rFonts w:cs="Arial"/>
                <w:color w:val="000000"/>
                <w:kern w:val="0"/>
                <w:sz w:val="24"/>
                <w:szCs w:val="24"/>
              </w:rPr>
              <w:t>月任富国可转换债券证券投资基金基金经理，</w:t>
            </w:r>
            <w:r>
              <w:rPr>
                <w:rFonts w:cs="Arial"/>
                <w:color w:val="000000"/>
                <w:kern w:val="0"/>
                <w:sz w:val="24"/>
                <w:szCs w:val="24"/>
              </w:rPr>
              <w:t>2013</w:t>
            </w:r>
            <w:r>
              <w:rPr>
                <w:rFonts w:cs="Arial"/>
                <w:color w:val="000000"/>
                <w:kern w:val="0"/>
                <w:sz w:val="24"/>
                <w:szCs w:val="24"/>
              </w:rPr>
              <w:t>年</w:t>
            </w:r>
            <w:r>
              <w:rPr>
                <w:rFonts w:cs="Arial"/>
                <w:color w:val="000000"/>
                <w:kern w:val="0"/>
                <w:sz w:val="24"/>
                <w:szCs w:val="24"/>
              </w:rPr>
              <w:t>11</w:t>
            </w:r>
            <w:r>
              <w:rPr>
                <w:rFonts w:cs="Arial"/>
                <w:color w:val="000000"/>
                <w:kern w:val="0"/>
                <w:sz w:val="24"/>
                <w:szCs w:val="24"/>
              </w:rPr>
              <w:t>月加入海富通基金管理有限公司。</w:t>
            </w:r>
            <w:r>
              <w:rPr>
                <w:rFonts w:cs="Arial"/>
                <w:color w:val="000000"/>
                <w:kern w:val="0"/>
                <w:sz w:val="24"/>
                <w:szCs w:val="24"/>
              </w:rPr>
              <w:t>2013</w:t>
            </w:r>
            <w:r>
              <w:rPr>
                <w:rFonts w:cs="Arial"/>
                <w:color w:val="000000"/>
                <w:kern w:val="0"/>
                <w:sz w:val="24"/>
                <w:szCs w:val="24"/>
              </w:rPr>
              <w:t>年</w:t>
            </w:r>
            <w:r>
              <w:rPr>
                <w:rFonts w:cs="Arial"/>
                <w:color w:val="000000"/>
                <w:kern w:val="0"/>
                <w:sz w:val="24"/>
                <w:szCs w:val="24"/>
              </w:rPr>
              <w:t>12</w:t>
            </w:r>
            <w:r>
              <w:rPr>
                <w:rFonts w:cs="Arial"/>
                <w:color w:val="000000"/>
                <w:kern w:val="0"/>
                <w:sz w:val="24"/>
                <w:szCs w:val="24"/>
              </w:rPr>
              <w:t>月起任海富通养老收益混合和海富通双利债券基金经理。</w:t>
            </w:r>
            <w:r>
              <w:rPr>
                <w:rFonts w:cs="Arial"/>
                <w:color w:val="000000"/>
                <w:kern w:val="0"/>
                <w:sz w:val="24"/>
                <w:szCs w:val="24"/>
              </w:rPr>
              <w:t>2014</w:t>
            </w:r>
            <w:r>
              <w:rPr>
                <w:rFonts w:cs="Arial"/>
                <w:color w:val="000000"/>
                <w:kern w:val="0"/>
                <w:sz w:val="24"/>
                <w:szCs w:val="24"/>
              </w:rPr>
              <w:t>年</w:t>
            </w:r>
            <w:r>
              <w:rPr>
                <w:rFonts w:cs="Arial"/>
                <w:color w:val="000000"/>
                <w:kern w:val="0"/>
                <w:sz w:val="24"/>
                <w:szCs w:val="24"/>
              </w:rPr>
              <w:t>5</w:t>
            </w:r>
            <w:r>
              <w:rPr>
                <w:rFonts w:cs="Arial"/>
                <w:color w:val="000000"/>
                <w:kern w:val="0"/>
                <w:sz w:val="24"/>
                <w:szCs w:val="24"/>
              </w:rPr>
              <w:t>月起兼任海富通双福分级债券基金经理。</w:t>
            </w:r>
            <w:r>
              <w:rPr>
                <w:rFonts w:cs="Arial"/>
                <w:color w:val="000000"/>
                <w:kern w:val="0"/>
                <w:sz w:val="24"/>
                <w:szCs w:val="24"/>
              </w:rPr>
              <w:t>2015</w:t>
            </w:r>
            <w:r>
              <w:rPr>
                <w:rFonts w:cs="Arial"/>
                <w:color w:val="000000"/>
                <w:kern w:val="0"/>
                <w:sz w:val="24"/>
                <w:szCs w:val="24"/>
              </w:rPr>
              <w:t>年</w:t>
            </w:r>
            <w:r>
              <w:rPr>
                <w:rFonts w:cs="Arial"/>
                <w:color w:val="000000"/>
                <w:kern w:val="0"/>
                <w:sz w:val="24"/>
                <w:szCs w:val="24"/>
              </w:rPr>
              <w:t>12</w:t>
            </w:r>
            <w:r>
              <w:rPr>
                <w:rFonts w:cs="Arial"/>
                <w:color w:val="000000"/>
                <w:kern w:val="0"/>
                <w:sz w:val="24"/>
                <w:szCs w:val="24"/>
              </w:rPr>
              <w:t>月起兼任海富通一年定开债券基金经理和海富通纯债债券基金经理。</w:t>
            </w:r>
          </w:p>
        </w:tc>
      </w:tr>
    </w:tbl>
    <w:p w:rsidR="00634C56" w:rsidRDefault="00BE0A34">
      <w:pPr>
        <w:autoSpaceDE w:val="0"/>
        <w:autoSpaceDN w:val="0"/>
        <w:adjustRightInd w:val="0"/>
        <w:spacing w:before="29" w:line="288" w:lineRule="auto"/>
        <w:jc w:val="left"/>
        <w:rPr>
          <w:rFonts w:ascii="宋体" w:hAnsi="宋体" w:cs="Arial"/>
          <w:color w:val="000000"/>
          <w:sz w:val="24"/>
          <w:szCs w:val="24"/>
        </w:rPr>
      </w:pPr>
      <w:r>
        <w:rPr>
          <w:rFonts w:ascii="宋体" w:hAnsi="宋体" w:cs="Arial"/>
          <w:color w:val="000000"/>
          <w:sz w:val="24"/>
          <w:szCs w:val="24"/>
        </w:rPr>
        <w:t>注：1、对基金的首任基金经理，其任职日期指基金合同生效日，离任日期指公司做出决定之日；非首任基金经理，其任职日期和离任日期均指公司做出决定之日。</w:t>
      </w:r>
    </w:p>
    <w:p w:rsidR="004061AC" w:rsidRPr="00496743" w:rsidRDefault="004061AC" w:rsidP="00496743">
      <w:pPr>
        <w:autoSpaceDE w:val="0"/>
        <w:autoSpaceDN w:val="0"/>
        <w:adjustRightInd w:val="0"/>
        <w:spacing w:before="29" w:line="288" w:lineRule="auto"/>
        <w:jc w:val="left"/>
        <w:rPr>
          <w:rFonts w:ascii="宋体" w:hAnsi="宋体" w:cs="Arial"/>
          <w:color w:val="000000"/>
          <w:sz w:val="24"/>
          <w:szCs w:val="24"/>
        </w:rPr>
      </w:pPr>
      <w:r w:rsidRPr="00496743">
        <w:rPr>
          <w:rFonts w:ascii="宋体" w:hAnsi="宋体" w:cs="Arial"/>
          <w:color w:val="000000"/>
          <w:sz w:val="24"/>
          <w:szCs w:val="24"/>
        </w:rPr>
        <w:t>2、证券从业年限的计算标准为：自参加证券行业的相关工作开始计算。</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57D67" w:rsidRPr="00C646FA" w:rsidRDefault="00B57D67" w:rsidP="00B57D67">
      <w:pPr>
        <w:spacing w:line="360" w:lineRule="auto"/>
        <w:rPr>
          <w:rFonts w:asciiTheme="minorEastAsia" w:eastAsiaTheme="minorEastAsia" w:hAnsiTheme="minorEastAsia"/>
          <w:b/>
          <w:bCs/>
          <w:color w:val="000000" w:themeColor="text1"/>
          <w:sz w:val="24"/>
        </w:rPr>
      </w:pPr>
      <w:r w:rsidRPr="00C646FA">
        <w:rPr>
          <w:rFonts w:asciiTheme="minorEastAsia" w:eastAsiaTheme="minorEastAsia" w:hAnsiTheme="minorEastAsia" w:hint="eastAsia"/>
          <w:b/>
          <w:bCs/>
          <w:color w:val="000000" w:themeColor="text1"/>
          <w:sz w:val="24"/>
        </w:rPr>
        <w:t>4.2 报告期内本基金运作遵规守信情况说明</w:t>
      </w:r>
    </w:p>
    <w:p w:rsidR="00B57D67" w:rsidRPr="00A617FD" w:rsidRDefault="00B57D67" w:rsidP="00A617FD">
      <w:pPr>
        <w:spacing w:line="360" w:lineRule="auto"/>
        <w:ind w:firstLineChars="200" w:firstLine="480"/>
        <w:rPr>
          <w:rFonts w:ascii="宋体" w:hAnsi="宋体" w:cs="Arial"/>
          <w:color w:val="000000"/>
          <w:sz w:val="24"/>
          <w:szCs w:val="24"/>
        </w:rPr>
      </w:pPr>
      <w:r w:rsidRPr="00A617FD">
        <w:rPr>
          <w:rFonts w:ascii="宋体" w:hAnsi="宋体" w:cs="Arial"/>
          <w:color w:val="000000"/>
          <w:sz w:val="24"/>
          <w:szCs w:val="24"/>
        </w:rPr>
        <w:t>本报告期内,本基金管理人认真遵循《中华人民共和国证券投资基金法》及其他有关法律法规、基金合同的规定,本着诚实信用、勤勉尽职的原则管理和运用基金资产,没有发生损害基金份额持有人利益的行为。</w:t>
      </w:r>
    </w:p>
    <w:p w:rsidR="00B57D67" w:rsidRPr="00C646FA" w:rsidRDefault="00B57D67" w:rsidP="00B57D67">
      <w:pPr>
        <w:pStyle w:val="30"/>
        <w:snapToGrid w:val="0"/>
        <w:spacing w:line="360" w:lineRule="auto"/>
        <w:ind w:firstLine="480"/>
        <w:rPr>
          <w:rFonts w:asciiTheme="minorEastAsia" w:eastAsiaTheme="minorEastAsia" w:hAnsiTheme="minorEastAsia"/>
          <w:color w:val="000000" w:themeColor="text1"/>
          <w:sz w:val="24"/>
        </w:rPr>
      </w:pPr>
    </w:p>
    <w:p w:rsidR="00B57D67" w:rsidRPr="00C646FA" w:rsidRDefault="00B57D67" w:rsidP="00B57D67">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C646FA">
        <w:rPr>
          <w:rFonts w:asciiTheme="minorEastAsia" w:eastAsiaTheme="minorEastAsia" w:hAnsiTheme="minorEastAsia" w:cs="Arial"/>
          <w:b/>
          <w:color w:val="000000" w:themeColor="text1"/>
          <w:kern w:val="0"/>
          <w:sz w:val="24"/>
        </w:rPr>
        <w:t xml:space="preserve">4.3 </w:t>
      </w:r>
      <w:r w:rsidRPr="00C646FA">
        <w:rPr>
          <w:rFonts w:asciiTheme="minorEastAsia" w:eastAsiaTheme="minorEastAsia" w:hAnsiTheme="minorEastAsia" w:cs="Arial" w:hint="eastAsia"/>
          <w:b/>
          <w:color w:val="000000" w:themeColor="text1"/>
          <w:kern w:val="0"/>
          <w:sz w:val="24"/>
        </w:rPr>
        <w:t>公平交易专项说明</w:t>
      </w:r>
    </w:p>
    <w:p w:rsidR="00B57D67" w:rsidRPr="00A617FD" w:rsidRDefault="00B57D67" w:rsidP="00B57D67">
      <w:pPr>
        <w:spacing w:line="360" w:lineRule="auto"/>
        <w:rPr>
          <w:rFonts w:ascii="宋体" w:hAnsi="宋体" w:cs="Arial"/>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617FD">
          <w:rPr>
            <w:rFonts w:ascii="宋体" w:hAnsi="宋体" w:cs="Arial" w:hint="eastAsia"/>
            <w:color w:val="000000"/>
            <w:sz w:val="24"/>
            <w:szCs w:val="24"/>
          </w:rPr>
          <w:t>4.3.1</w:t>
        </w:r>
      </w:smartTag>
      <w:r w:rsidRPr="00A617FD">
        <w:rPr>
          <w:rFonts w:ascii="宋体" w:hAnsi="宋体" w:cs="Arial" w:hint="eastAsia"/>
          <w:color w:val="000000"/>
          <w:sz w:val="24"/>
          <w:szCs w:val="24"/>
        </w:rPr>
        <w:t xml:space="preserve"> 公平交易制度的执行情况</w:t>
      </w:r>
    </w:p>
    <w:p w:rsidR="00634C56" w:rsidRPr="00A617FD" w:rsidRDefault="00BE0A34" w:rsidP="00A617FD">
      <w:pPr>
        <w:spacing w:line="360" w:lineRule="auto"/>
        <w:ind w:firstLineChars="200" w:firstLine="480"/>
        <w:rPr>
          <w:rFonts w:ascii="宋体" w:hAnsi="宋体" w:cs="Arial"/>
          <w:color w:val="000000"/>
          <w:sz w:val="24"/>
          <w:szCs w:val="24"/>
        </w:rPr>
      </w:pPr>
      <w:r w:rsidRPr="00A617FD">
        <w:rPr>
          <w:rFonts w:ascii="宋体" w:hAnsi="宋体" w:cs="Arial"/>
          <w:color w:val="000000"/>
          <w:sz w:val="24"/>
          <w:szCs w:val="24"/>
        </w:rPr>
        <w:t>报告期内，公司根据证监会2011年发布的《证券投资基金管理公司公平交易制度指导意见》的具体要求，持续完善了公司投资交易业务流程和公平交易制度。制度和流程覆盖了境内上市股票、债券的一级市场申购、二级市场交易等投资管理活动，涵盖了授权、研究分析、投资决策、交易执行、业绩评估等投资管理活动相关的各个环节。同时，公司投资交易业务组织架构保证了各投资组合投资决策相对独立，确保其在获得投资信息、投资建议和实施投资决策方面享有公平的机会。</w:t>
      </w:r>
    </w:p>
    <w:p w:rsidR="00634C56" w:rsidRPr="00A617FD" w:rsidRDefault="00BE0A34" w:rsidP="00A617FD">
      <w:pPr>
        <w:spacing w:line="360" w:lineRule="auto"/>
        <w:ind w:firstLineChars="200" w:firstLine="480"/>
        <w:rPr>
          <w:rFonts w:ascii="宋体" w:hAnsi="宋体" w:cs="Arial"/>
          <w:color w:val="000000"/>
          <w:sz w:val="24"/>
          <w:szCs w:val="24"/>
        </w:rPr>
      </w:pPr>
      <w:r w:rsidRPr="00A617FD">
        <w:rPr>
          <w:rFonts w:ascii="宋体" w:hAnsi="宋体" w:cs="Arial"/>
          <w:color w:val="000000"/>
          <w:sz w:val="24"/>
          <w:szCs w:val="24"/>
        </w:rPr>
        <w:t>公司建立了严格的投资交易行为监控制度，公司投资交易行为监控体系由交易室、投资部、监察稽核部和风险管理部组成，各部门各司其职，对投资交易行为进行事前、事中和事后的全程监控，保证公平交易制度的执行和实现。</w:t>
      </w:r>
    </w:p>
    <w:p w:rsidR="00B57D67" w:rsidRPr="00A617FD" w:rsidRDefault="00B57D67" w:rsidP="00A617FD">
      <w:pPr>
        <w:spacing w:line="360" w:lineRule="auto"/>
        <w:ind w:firstLineChars="200" w:firstLine="480"/>
        <w:rPr>
          <w:rFonts w:ascii="宋体" w:hAnsi="宋体" w:cs="Arial"/>
          <w:color w:val="000000"/>
          <w:sz w:val="24"/>
          <w:szCs w:val="24"/>
        </w:rPr>
      </w:pPr>
      <w:r w:rsidRPr="00A617FD">
        <w:rPr>
          <w:rFonts w:ascii="宋体" w:hAnsi="宋体" w:cs="Arial"/>
          <w:color w:val="000000"/>
          <w:sz w:val="24"/>
          <w:szCs w:val="24"/>
        </w:rPr>
        <w:t>报告期内，公司对本基金与公司旗下所有其他投资组合之间的整体收益率差异、分投资类别（股票、债券）的收益率差异进行了分析，并采集了连续四个季度期间内、不同时间窗下（如日内、3日内、5日内）同向交易的样本，对其进行了95%置信区间，假设溢价率为0的T分布检验，检验结果表明，在T日、T+3日和T+5日不同循环期内，不管是买入或是卖出，公司各组合间买卖价差不显著，表明报告期内公司对旗下各基金进行了公平对待，不存在各投资组合之间进行利益输送的行为。</w:t>
      </w:r>
    </w:p>
    <w:p w:rsidR="00B57D67" w:rsidRPr="00A617FD" w:rsidRDefault="00B57D67" w:rsidP="00B57D67">
      <w:pPr>
        <w:spacing w:line="360" w:lineRule="auto"/>
        <w:rPr>
          <w:rFonts w:ascii="宋体" w:hAnsi="宋体" w:cs="Arial"/>
          <w:color w:val="000000"/>
          <w:sz w:val="24"/>
          <w:szCs w:val="24"/>
        </w:rPr>
      </w:pPr>
      <w:r w:rsidRPr="00A617FD">
        <w:rPr>
          <w:rFonts w:ascii="宋体" w:hAnsi="宋体" w:cs="Arial" w:hint="eastAsia"/>
          <w:color w:val="000000"/>
          <w:sz w:val="24"/>
          <w:szCs w:val="24"/>
        </w:rPr>
        <w:t>4.3.2 异常交易行为的专项说明</w:t>
      </w:r>
    </w:p>
    <w:p w:rsidR="00B57D67" w:rsidRPr="00A617FD" w:rsidRDefault="00B57D67" w:rsidP="00A617FD">
      <w:pPr>
        <w:spacing w:line="360" w:lineRule="auto"/>
        <w:ind w:firstLineChars="200" w:firstLine="480"/>
        <w:rPr>
          <w:rFonts w:ascii="宋体" w:hAnsi="宋体" w:cs="Arial"/>
          <w:color w:val="000000"/>
          <w:sz w:val="24"/>
          <w:szCs w:val="24"/>
        </w:rPr>
      </w:pPr>
      <w:r w:rsidRPr="00A617FD">
        <w:rPr>
          <w:rFonts w:ascii="宋体" w:hAnsi="宋体" w:cs="Arial" w:hint="eastAsia"/>
          <w:color w:val="000000"/>
          <w:sz w:val="24"/>
          <w:szCs w:val="24"/>
        </w:rPr>
        <w:t>本报告期内，未发现本基金进行可能导致不公平交易和利益输送的异常交易。</w:t>
      </w:r>
    </w:p>
    <w:p w:rsidR="00B57D67" w:rsidRPr="00C646FA" w:rsidRDefault="00B57D67" w:rsidP="00B57D67">
      <w:pPr>
        <w:spacing w:line="360" w:lineRule="auto"/>
        <w:ind w:firstLineChars="200" w:firstLine="480"/>
        <w:rPr>
          <w:rFonts w:asciiTheme="minorEastAsia" w:eastAsiaTheme="minorEastAsia" w:hAnsiTheme="minorEastAsia"/>
          <w:color w:val="000000" w:themeColor="text1"/>
          <w:sz w:val="24"/>
        </w:rPr>
      </w:pPr>
    </w:p>
    <w:p w:rsidR="00B57D67" w:rsidRPr="00C646FA" w:rsidRDefault="00B57D67" w:rsidP="00B57D67">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C646FA">
        <w:rPr>
          <w:rFonts w:asciiTheme="minorEastAsia" w:eastAsiaTheme="minorEastAsia" w:hAnsiTheme="minorEastAsia" w:cs="Arial"/>
          <w:b/>
          <w:color w:val="000000" w:themeColor="text1"/>
          <w:kern w:val="0"/>
          <w:sz w:val="24"/>
        </w:rPr>
        <w:t xml:space="preserve">4.4 </w:t>
      </w:r>
      <w:r w:rsidRPr="00C646FA">
        <w:rPr>
          <w:rFonts w:asciiTheme="minorEastAsia" w:eastAsiaTheme="minorEastAsia" w:hAnsiTheme="minorEastAsia" w:cs="Arial" w:hint="eastAsia"/>
          <w:b/>
          <w:color w:val="000000" w:themeColor="text1"/>
          <w:kern w:val="0"/>
          <w:sz w:val="24"/>
        </w:rPr>
        <w:t>报告期内基金的投资策略和业绩表现说明</w:t>
      </w:r>
    </w:p>
    <w:p w:rsidR="00B57D67" w:rsidRPr="00A617FD" w:rsidRDefault="00B57D67" w:rsidP="00B57D67">
      <w:pPr>
        <w:spacing w:line="360" w:lineRule="auto"/>
        <w:rPr>
          <w:rFonts w:ascii="宋体" w:hAnsi="宋体" w:cs="Arial"/>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617FD">
          <w:rPr>
            <w:rFonts w:ascii="宋体" w:hAnsi="宋体" w:cs="Arial" w:hint="eastAsia"/>
            <w:color w:val="000000"/>
            <w:sz w:val="24"/>
            <w:szCs w:val="24"/>
          </w:rPr>
          <w:t>4.4.1</w:t>
        </w:r>
      </w:smartTag>
      <w:r w:rsidRPr="00A617FD">
        <w:rPr>
          <w:rFonts w:ascii="宋体" w:hAnsi="宋体" w:cs="Arial" w:hint="eastAsia"/>
          <w:color w:val="000000"/>
          <w:sz w:val="24"/>
          <w:szCs w:val="24"/>
        </w:rPr>
        <w:t>报告期内基金投资策略和运作分析</w:t>
      </w:r>
    </w:p>
    <w:p w:rsidR="00634C56" w:rsidRPr="00A617FD" w:rsidRDefault="00BE0A34" w:rsidP="00A617FD">
      <w:pPr>
        <w:spacing w:line="360" w:lineRule="auto"/>
        <w:ind w:firstLineChars="200" w:firstLine="480"/>
        <w:rPr>
          <w:rFonts w:ascii="宋体" w:hAnsi="宋体" w:cs="Arial"/>
          <w:color w:val="000000"/>
          <w:sz w:val="24"/>
          <w:szCs w:val="24"/>
        </w:rPr>
      </w:pPr>
      <w:r w:rsidRPr="00A617FD">
        <w:rPr>
          <w:rFonts w:ascii="宋体" w:hAnsi="宋体" w:cs="Arial"/>
          <w:color w:val="000000"/>
          <w:sz w:val="24"/>
          <w:szCs w:val="24"/>
        </w:rPr>
        <w:t>从经济基本面看，四季度经济整体延续了三季度以来的颓势，工业产出、投资、以及出口未见企稳反弹，在房地产投资已出现单月负增长的情况下，企业产出意愿较弱。原材料、产成品价格依旧羸弱，而食品价格的阶段性下滑导致CPI与PPI背离缩小。同时，受制于财政和地方政府杠杆的约束，稳增长的效果仍未有明显体现，而消费端则是唯一出现反弹的宏观经济指标，今年以来首次同比增速升至11%以上。在这种背景下，四季度货币政策延续了自2014年以来的宽松态势，10月24日，人民银行将法定存准率从17.5%调降0.5%至17%，同时，调降基准存贷款利率0.25%，一年期存款利率由1.75%降至1.5%，一年期贷款利率由4.6%降至4.35%。基于此，货币市场利率在四季度保持低位，尽管存在IPO重启的影响，1天和7天回购加权平均利率大部分时间仍维持在1.8%和2.5%左右，流动性始终保持宽裕。利率债收益率在四季度呈现整体下行的走势，短端收益率方面，1年期国债收益率从三季度的2.40%下行10BP至2.30%左右，而长端利率下行尤甚，10年期国债收益率从3.23%下行41bp至2.82%，期限利差继续收窄。四季度信用债走势与利率债相似，期限利差亦出现缩窄，同时在市场风险偏好下降资金又极其充裕的背景下，高评级信用利差继续收窄，而评级间利差受信用违约事件影响相对三季度有所扩大。四季度城投债的投资情绪继续保持一定热度，市场对中央和地方政府的信用偏好导致城投债收益率中枢继续下移。转债方面，四季度转债走势总体平稳，虽然四季度股市迎来反弹，但转债受制于高估值弹性严重不足，中证转债指数季涨5.24%，表现不如股市。</w:t>
      </w:r>
    </w:p>
    <w:p w:rsidR="00B57D67" w:rsidRPr="00A617FD" w:rsidRDefault="00B57D67" w:rsidP="00A617FD">
      <w:pPr>
        <w:spacing w:line="360" w:lineRule="auto"/>
        <w:ind w:firstLineChars="200" w:firstLine="480"/>
        <w:rPr>
          <w:rFonts w:ascii="宋体" w:hAnsi="宋体" w:cs="Arial"/>
          <w:color w:val="000000"/>
          <w:sz w:val="24"/>
          <w:szCs w:val="24"/>
        </w:rPr>
      </w:pPr>
      <w:r w:rsidRPr="00A617FD">
        <w:rPr>
          <w:rFonts w:ascii="宋体" w:hAnsi="宋体" w:cs="Arial"/>
          <w:color w:val="000000"/>
          <w:sz w:val="24"/>
          <w:szCs w:val="24"/>
        </w:rPr>
        <w:t>四季度，本基金的主要工作是为应对开放日和过渡期做准备。10-11月，基金保持了不断降低仓位的趋势，同时剩余持仓也向高等级或者现金类资产集中。12月初开放日后，基金规模逐渐趋于稳定，新增配置了部分利率债品种。四季度，本基金较少参与可转债交易。</w:t>
      </w:r>
    </w:p>
    <w:p w:rsidR="00B57D67" w:rsidRPr="00A617FD" w:rsidRDefault="00B57D67" w:rsidP="00B57D67">
      <w:pPr>
        <w:spacing w:line="360" w:lineRule="auto"/>
        <w:rPr>
          <w:rFonts w:ascii="宋体" w:hAnsi="宋体" w:cs="Arial"/>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617FD">
          <w:rPr>
            <w:rFonts w:ascii="宋体" w:hAnsi="宋体" w:cs="Arial" w:hint="eastAsia"/>
            <w:color w:val="000000"/>
            <w:sz w:val="24"/>
            <w:szCs w:val="24"/>
          </w:rPr>
          <w:t>4.4.2</w:t>
        </w:r>
      </w:smartTag>
      <w:r w:rsidRPr="00A617FD">
        <w:rPr>
          <w:rFonts w:ascii="宋体" w:hAnsi="宋体" w:cs="Arial" w:hint="eastAsia"/>
          <w:color w:val="000000"/>
          <w:sz w:val="24"/>
          <w:szCs w:val="24"/>
        </w:rPr>
        <w:t>报告期内基金的业绩表现</w:t>
      </w:r>
    </w:p>
    <w:p w:rsidR="00B57D67" w:rsidRPr="00A617FD" w:rsidRDefault="00B57D67" w:rsidP="00A617FD">
      <w:pPr>
        <w:spacing w:line="360" w:lineRule="auto"/>
        <w:ind w:firstLineChars="200" w:firstLine="480"/>
        <w:rPr>
          <w:rFonts w:ascii="宋体" w:hAnsi="宋体" w:cs="Arial"/>
          <w:color w:val="000000"/>
          <w:sz w:val="24"/>
          <w:szCs w:val="24"/>
        </w:rPr>
      </w:pPr>
      <w:r w:rsidRPr="00A617FD">
        <w:rPr>
          <w:rFonts w:ascii="宋体" w:hAnsi="宋体" w:cs="Arial"/>
          <w:color w:val="000000"/>
          <w:sz w:val="24"/>
          <w:szCs w:val="24"/>
        </w:rPr>
        <w:t>报告期内，原海富通双利分级债券型证券投资基金（2015.10.1 - 2015.12.6）基金份额净值增长率为0.88%，同期业绩比较基准收益率为</w:t>
      </w:r>
      <w:r w:rsidR="001B4F71" w:rsidRPr="00A617FD">
        <w:rPr>
          <w:rFonts w:ascii="宋体" w:hAnsi="宋体" w:cs="Arial" w:hint="eastAsia"/>
          <w:color w:val="000000"/>
          <w:sz w:val="24"/>
          <w:szCs w:val="24"/>
        </w:rPr>
        <w:t>1.4</w:t>
      </w:r>
      <w:r w:rsidRPr="00A617FD">
        <w:rPr>
          <w:rFonts w:ascii="宋体" w:hAnsi="宋体" w:cs="Arial"/>
          <w:color w:val="000000"/>
          <w:sz w:val="24"/>
          <w:szCs w:val="24"/>
        </w:rPr>
        <w:t>%，海富通双利债券型证券投资基金（2015.12.7 - 2015.12.31）基金份额净值增长率为0.61%，同期业绩比较基准收益率为1.25%。</w:t>
      </w:r>
    </w:p>
    <w:p w:rsidR="00B57D67" w:rsidRPr="00C646FA" w:rsidRDefault="00B57D67" w:rsidP="00B57D67">
      <w:pPr>
        <w:spacing w:line="360" w:lineRule="auto"/>
        <w:ind w:firstLineChars="200" w:firstLine="420"/>
        <w:rPr>
          <w:rFonts w:asciiTheme="minorEastAsia" w:eastAsiaTheme="minorEastAsia" w:hAnsiTheme="minorEastAsia"/>
          <w:color w:val="000000" w:themeColor="text1"/>
          <w:kern w:val="0"/>
        </w:rPr>
      </w:pPr>
    </w:p>
    <w:p w:rsidR="00B57D67" w:rsidRPr="00C646FA" w:rsidRDefault="00B57D67" w:rsidP="00B57D67">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bookmarkStart w:id="2" w:name="_Toc255486598"/>
      <w:bookmarkStart w:id="3" w:name="_Toc245193825"/>
      <w:r w:rsidRPr="00C646FA">
        <w:rPr>
          <w:rFonts w:asciiTheme="minorEastAsia" w:eastAsiaTheme="minorEastAsia" w:hAnsiTheme="minorEastAsia"/>
          <w:b/>
          <w:color w:val="000000" w:themeColor="text1"/>
          <w:kern w:val="0"/>
          <w:sz w:val="24"/>
        </w:rPr>
        <w:t>4</w:t>
      </w:r>
      <w:r w:rsidRPr="00C646FA">
        <w:rPr>
          <w:rFonts w:asciiTheme="minorEastAsia" w:eastAsiaTheme="minorEastAsia" w:hAnsiTheme="minorEastAsia" w:hint="eastAsia"/>
          <w:b/>
          <w:color w:val="000000" w:themeColor="text1"/>
          <w:kern w:val="0"/>
          <w:sz w:val="24"/>
        </w:rPr>
        <w:t>.5</w:t>
      </w:r>
      <w:r w:rsidRPr="00C646FA">
        <w:rPr>
          <w:rFonts w:asciiTheme="minorEastAsia" w:eastAsiaTheme="minorEastAsia" w:hAnsiTheme="minorEastAsia" w:cs="Arial" w:hint="eastAsia"/>
          <w:b/>
          <w:color w:val="000000" w:themeColor="text1"/>
          <w:kern w:val="0"/>
          <w:sz w:val="24"/>
        </w:rPr>
        <w:t>管理人对宏观经济、证券市场及行业走势的简要展望</w:t>
      </w:r>
      <w:bookmarkEnd w:id="2"/>
      <w:bookmarkEnd w:id="3"/>
    </w:p>
    <w:p w:rsidR="00634C56" w:rsidRPr="00A617FD" w:rsidRDefault="00BE0A34" w:rsidP="00A617FD">
      <w:pPr>
        <w:spacing w:line="360" w:lineRule="auto"/>
        <w:ind w:firstLineChars="200" w:firstLine="480"/>
        <w:rPr>
          <w:rFonts w:asciiTheme="minorEastAsia" w:eastAsiaTheme="minorEastAsia" w:hAnsiTheme="minorEastAsia"/>
          <w:color w:val="000000" w:themeColor="text1"/>
          <w:sz w:val="24"/>
        </w:rPr>
      </w:pPr>
      <w:r w:rsidRPr="00A617FD">
        <w:rPr>
          <w:rFonts w:asciiTheme="minorEastAsia" w:eastAsiaTheme="minorEastAsia" w:hAnsiTheme="minorEastAsia" w:hint="eastAsia"/>
          <w:color w:val="000000" w:themeColor="text1"/>
          <w:sz w:val="24"/>
        </w:rPr>
        <w:t>从经济基本面看，十二月PMI表现好于季节性，但高频数据显示经济偏弱格局未改，阶段性企稳恐难持续。货币政策在多目标管理下仍会保持适度宽松，在美国进入加息周期、人民币贬值压力加大的背景下降准的概率较大，也不排除降息，因此一季度资金利率或维持平稳，但想突破下行仍需央行的引导。2016年财政政策有所加码，一季度利率债和地方债的供给相比去年同期会有所增加，而年初银行理财、保险等再配置启动，债市呈现供需两旺。总体看在钱多缺资产的逻辑未发生改变的情况下利率债行情仍未结束，一季度仍有表现机会，只是近期10年国债收益率快速下行已提前反映了较多利好预期，继续向下的空间可能有限，可关注波段机会。信用债方面，随着供给侧改革的推进未来产能过剩行业的出清会加快，信用债尾部风险加大，而在利率环境仍良好的情况下信用利差难以整体走扩仅会产生分化，高等级信用债仍是首选。转债方面，目前股市仍处于箱体震荡，上下两难，而转债供给已陆续释放，对转债整体估值产生一定压力。因此转债总体投资价值仍不明显，但在低机会成本下可适当逢低布局。</w:t>
      </w:r>
    </w:p>
    <w:p w:rsidR="00B57D67" w:rsidRPr="00A617FD" w:rsidRDefault="00B57D67" w:rsidP="00A617FD">
      <w:pPr>
        <w:spacing w:line="360" w:lineRule="auto"/>
        <w:ind w:firstLineChars="200" w:firstLine="480"/>
        <w:rPr>
          <w:rFonts w:asciiTheme="minorEastAsia" w:eastAsiaTheme="minorEastAsia" w:hAnsiTheme="minorEastAsia"/>
          <w:color w:val="000000" w:themeColor="text1"/>
          <w:sz w:val="24"/>
        </w:rPr>
      </w:pPr>
      <w:r w:rsidRPr="00A617FD">
        <w:rPr>
          <w:rFonts w:asciiTheme="minorEastAsia" w:eastAsiaTheme="minorEastAsia" w:hAnsiTheme="minorEastAsia" w:hint="eastAsia"/>
          <w:color w:val="000000" w:themeColor="text1"/>
          <w:sz w:val="24"/>
        </w:rPr>
        <w:t>展望2016年一季度，本基金将根据规模变动情况来优化组合结构。根据当前宏观经济和债券市场的现状，未来本基金将以利率债和中高等级信用债为主要投资标的，采取中等久期和较低杠杆的策略。对于可转债和长久期利率债，主要是择机波段交易。</w:t>
      </w:r>
    </w:p>
    <w:p w:rsidR="00B57D67" w:rsidRPr="00C646FA" w:rsidRDefault="00B57D67" w:rsidP="00B57D67">
      <w:pPr>
        <w:spacing w:line="360" w:lineRule="auto"/>
        <w:rPr>
          <w:rFonts w:asciiTheme="minorEastAsia" w:eastAsiaTheme="minorEastAsia" w:hAnsiTheme="minorEastAsia"/>
          <w:color w:val="000000" w:themeColor="text1"/>
        </w:rPr>
      </w:pPr>
    </w:p>
    <w:p w:rsidR="00B57D67" w:rsidRPr="00C646FA" w:rsidRDefault="00B57D67" w:rsidP="00B57D67">
      <w:pPr>
        <w:spacing w:line="360" w:lineRule="auto"/>
        <w:rPr>
          <w:rFonts w:asciiTheme="minorEastAsia" w:eastAsiaTheme="minorEastAsia" w:hAnsiTheme="minorEastAsia"/>
          <w:color w:val="000000" w:themeColor="text1"/>
          <w:sz w:val="24"/>
        </w:rPr>
      </w:pPr>
      <w:r w:rsidRPr="00C646FA">
        <w:rPr>
          <w:rFonts w:asciiTheme="minorEastAsia" w:eastAsiaTheme="minorEastAsia" w:hAnsiTheme="minorEastAsia"/>
          <w:b/>
          <w:color w:val="000000" w:themeColor="text1"/>
          <w:kern w:val="0"/>
          <w:sz w:val="24"/>
        </w:rPr>
        <w:t>4</w:t>
      </w:r>
      <w:r w:rsidRPr="00C646FA">
        <w:rPr>
          <w:rFonts w:asciiTheme="minorEastAsia" w:eastAsiaTheme="minorEastAsia" w:hAnsiTheme="minorEastAsia" w:hint="eastAsia"/>
          <w:b/>
          <w:color w:val="000000" w:themeColor="text1"/>
          <w:kern w:val="0"/>
          <w:sz w:val="24"/>
        </w:rPr>
        <w:t>.6报告期内基金持有人数或基金资产净值预警说明</w:t>
      </w:r>
    </w:p>
    <w:p w:rsidR="00B57D67" w:rsidRPr="00A617FD" w:rsidRDefault="00B57D67" w:rsidP="00A617FD">
      <w:pPr>
        <w:spacing w:line="360" w:lineRule="auto"/>
        <w:ind w:firstLineChars="200" w:firstLine="480"/>
        <w:rPr>
          <w:rFonts w:asciiTheme="minorEastAsia" w:eastAsiaTheme="minorEastAsia" w:hAnsiTheme="minorEastAsia"/>
          <w:color w:val="000000" w:themeColor="text1"/>
          <w:sz w:val="24"/>
        </w:rPr>
      </w:pPr>
      <w:r w:rsidRPr="00A617FD">
        <w:rPr>
          <w:rFonts w:asciiTheme="minorEastAsia" w:eastAsiaTheme="minorEastAsia" w:hAnsiTheme="minorEastAsia"/>
          <w:color w:val="000000" w:themeColor="text1"/>
          <w:kern w:val="0"/>
          <w:sz w:val="24"/>
        </w:rPr>
        <w:t>本基金本报告期无需要说明的情形。</w:t>
      </w:r>
    </w:p>
    <w:p w:rsidR="008D3C75" w:rsidRPr="00896492" w:rsidRDefault="008D3C75" w:rsidP="00896492">
      <w:pPr>
        <w:spacing w:line="360" w:lineRule="auto"/>
        <w:ind w:firstLineChars="200" w:firstLine="480"/>
        <w:rPr>
          <w:rFonts w:ascii="宋体" w:hAnsi="宋体" w:cs="Arial"/>
          <w:color w:val="000000"/>
          <w:sz w:val="24"/>
          <w:szCs w:val="24"/>
        </w:rPr>
      </w:pPr>
    </w:p>
    <w:p w:rsidR="004061AC" w:rsidRDefault="004061AC" w:rsidP="00B57D67">
      <w:pPr>
        <w:pStyle w:val="1"/>
        <w:jc w:val="center"/>
        <w:rPr>
          <w:rFonts w:cs="Arial"/>
          <w:b w:val="0"/>
          <w:color w:val="000000"/>
          <w:kern w:val="0"/>
          <w:sz w:val="24"/>
          <w:szCs w:val="24"/>
        </w:rPr>
      </w:pPr>
      <w:r w:rsidRPr="008D3C75">
        <w:rPr>
          <w:rFonts w:cs="Arial" w:hint="eastAsia"/>
          <w:color w:val="000000"/>
          <w:kern w:val="0"/>
          <w:sz w:val="24"/>
          <w:szCs w:val="24"/>
        </w:rPr>
        <w:t>§</w:t>
      </w:r>
      <w:r w:rsidR="001C0993" w:rsidRPr="008D3C75">
        <w:rPr>
          <w:rFonts w:cs="Arial" w:hint="eastAsia"/>
          <w:color w:val="000000"/>
          <w:kern w:val="0"/>
          <w:sz w:val="24"/>
          <w:szCs w:val="24"/>
        </w:rPr>
        <w:t>5</w:t>
      </w:r>
      <w:r w:rsidRPr="008D3C75">
        <w:rPr>
          <w:rFonts w:cs="Arial"/>
          <w:color w:val="000000"/>
          <w:kern w:val="0"/>
          <w:sz w:val="24"/>
          <w:szCs w:val="24"/>
        </w:rPr>
        <w:t xml:space="preserve">  </w:t>
      </w:r>
      <w:r w:rsidRPr="008D3C75">
        <w:rPr>
          <w:rFonts w:cs="Arial" w:hint="eastAsia"/>
          <w:color w:val="000000"/>
          <w:kern w:val="0"/>
          <w:sz w:val="24"/>
          <w:szCs w:val="24"/>
        </w:rPr>
        <w:t>投资组合报告</w:t>
      </w:r>
    </w:p>
    <w:p w:rsidR="0010032F" w:rsidRPr="008D3C75" w:rsidRDefault="0010032F" w:rsidP="00EC668A">
      <w:pPr>
        <w:pStyle w:val="2"/>
        <w:rPr>
          <w:b w:val="0"/>
          <w:color w:val="000000"/>
          <w:kern w:val="0"/>
        </w:rPr>
      </w:pPr>
      <w:r w:rsidRPr="008D3C75">
        <w:rPr>
          <w:color w:val="000000"/>
          <w:kern w:val="0"/>
        </w:rPr>
        <w:t>5.1</w:t>
      </w:r>
      <w:r w:rsidRPr="008D3C75">
        <w:rPr>
          <w:rFonts w:hint="eastAsia"/>
          <w:color w:val="000000"/>
          <w:kern w:val="0"/>
        </w:rPr>
        <w:t xml:space="preserve"> </w:t>
      </w:r>
      <w:r w:rsidRPr="008D3C75">
        <w:rPr>
          <w:color w:val="000000"/>
          <w:kern w:val="0"/>
        </w:rPr>
        <w:t>海</w:t>
      </w:r>
      <w:proofErr w:type="gramStart"/>
      <w:r w:rsidRPr="008D3C75">
        <w:rPr>
          <w:color w:val="000000"/>
          <w:kern w:val="0"/>
        </w:rPr>
        <w:t>富通双</w:t>
      </w:r>
      <w:proofErr w:type="gramEnd"/>
      <w:r w:rsidRPr="008D3C75">
        <w:rPr>
          <w:color w:val="000000"/>
          <w:kern w:val="0"/>
        </w:rPr>
        <w:t>利债券型证券投资基金</w:t>
      </w:r>
    </w:p>
    <w:p w:rsidR="0010032F" w:rsidRPr="008D3C75" w:rsidRDefault="0010032F" w:rsidP="0010032F">
      <w:pPr>
        <w:autoSpaceDE w:val="0"/>
        <w:autoSpaceDN w:val="0"/>
        <w:adjustRightInd w:val="0"/>
        <w:spacing w:before="29" w:line="288" w:lineRule="auto"/>
        <w:ind w:left="15"/>
        <w:jc w:val="left"/>
        <w:rPr>
          <w:rFonts w:cs="Arial"/>
          <w:b/>
          <w:color w:val="000000"/>
          <w:kern w:val="0"/>
          <w:sz w:val="24"/>
          <w:szCs w:val="24"/>
        </w:rPr>
      </w:pPr>
      <w:r w:rsidRPr="008D3C75">
        <w:rPr>
          <w:rFonts w:cs="Arial" w:hint="eastAsia"/>
          <w:b/>
          <w:color w:val="000000"/>
          <w:kern w:val="0"/>
          <w:sz w:val="24"/>
          <w:szCs w:val="24"/>
        </w:rPr>
        <w:t>（报告期：</w:t>
      </w:r>
      <w:r w:rsidRPr="008D3C75">
        <w:rPr>
          <w:rFonts w:cs="Arial" w:hint="eastAsia"/>
          <w:b/>
          <w:color w:val="000000"/>
          <w:kern w:val="0"/>
          <w:sz w:val="24"/>
          <w:szCs w:val="24"/>
        </w:rPr>
        <w:t>2015</w:t>
      </w:r>
      <w:r w:rsidRPr="008D3C75">
        <w:rPr>
          <w:rFonts w:cs="Arial" w:hint="eastAsia"/>
          <w:b/>
          <w:color w:val="000000"/>
          <w:kern w:val="0"/>
          <w:sz w:val="24"/>
          <w:szCs w:val="24"/>
        </w:rPr>
        <w:t>年</w:t>
      </w:r>
      <w:r w:rsidRPr="008D3C75">
        <w:rPr>
          <w:rFonts w:cs="Arial" w:hint="eastAsia"/>
          <w:b/>
          <w:color w:val="000000"/>
          <w:kern w:val="0"/>
          <w:sz w:val="24"/>
          <w:szCs w:val="24"/>
        </w:rPr>
        <w:t>12</w:t>
      </w:r>
      <w:r w:rsidRPr="008D3C75">
        <w:rPr>
          <w:rFonts w:cs="Arial" w:hint="eastAsia"/>
          <w:b/>
          <w:color w:val="000000"/>
          <w:kern w:val="0"/>
          <w:sz w:val="24"/>
          <w:szCs w:val="24"/>
        </w:rPr>
        <w:t>月</w:t>
      </w:r>
      <w:r w:rsidRPr="008D3C75">
        <w:rPr>
          <w:rFonts w:cs="Arial" w:hint="eastAsia"/>
          <w:b/>
          <w:color w:val="000000"/>
          <w:kern w:val="0"/>
          <w:sz w:val="24"/>
          <w:szCs w:val="24"/>
        </w:rPr>
        <w:t>7</w:t>
      </w:r>
      <w:r w:rsidRPr="008D3C75">
        <w:rPr>
          <w:rFonts w:cs="Arial" w:hint="eastAsia"/>
          <w:b/>
          <w:color w:val="000000"/>
          <w:kern w:val="0"/>
          <w:sz w:val="24"/>
          <w:szCs w:val="24"/>
        </w:rPr>
        <w:t>日</w:t>
      </w:r>
      <w:r w:rsidRPr="008D3C75">
        <w:rPr>
          <w:rFonts w:cs="Arial" w:hint="eastAsia"/>
          <w:b/>
          <w:color w:val="000000"/>
          <w:kern w:val="0"/>
          <w:sz w:val="24"/>
          <w:szCs w:val="24"/>
        </w:rPr>
        <w:t>-2015</w:t>
      </w:r>
      <w:r w:rsidRPr="008D3C75">
        <w:rPr>
          <w:rFonts w:cs="Arial" w:hint="eastAsia"/>
          <w:b/>
          <w:color w:val="000000"/>
          <w:kern w:val="0"/>
          <w:sz w:val="24"/>
          <w:szCs w:val="24"/>
        </w:rPr>
        <w:t>年</w:t>
      </w:r>
      <w:r w:rsidRPr="008D3C75">
        <w:rPr>
          <w:rFonts w:cs="Arial" w:hint="eastAsia"/>
          <w:b/>
          <w:color w:val="000000"/>
          <w:kern w:val="0"/>
          <w:sz w:val="24"/>
          <w:szCs w:val="24"/>
        </w:rPr>
        <w:t>12</w:t>
      </w:r>
      <w:r w:rsidRPr="008D3C75">
        <w:rPr>
          <w:rFonts w:cs="Arial" w:hint="eastAsia"/>
          <w:b/>
          <w:color w:val="000000"/>
          <w:kern w:val="0"/>
          <w:sz w:val="24"/>
          <w:szCs w:val="24"/>
        </w:rPr>
        <w:t>月</w:t>
      </w:r>
      <w:r w:rsidRPr="008D3C75">
        <w:rPr>
          <w:rFonts w:cs="Arial" w:hint="eastAsia"/>
          <w:b/>
          <w:color w:val="000000"/>
          <w:kern w:val="0"/>
          <w:sz w:val="24"/>
          <w:szCs w:val="24"/>
        </w:rPr>
        <w:t>31</w:t>
      </w:r>
      <w:r w:rsidRPr="008D3C75">
        <w:rPr>
          <w:rFonts w:cs="Arial" w:hint="eastAsia"/>
          <w:b/>
          <w:color w:val="000000"/>
          <w:kern w:val="0"/>
          <w:sz w:val="24"/>
          <w:szCs w:val="24"/>
        </w:rPr>
        <w:t>日）</w:t>
      </w:r>
    </w:p>
    <w:p w:rsidR="004061AC" w:rsidRPr="008D3C75" w:rsidRDefault="004061AC" w:rsidP="008D3C75">
      <w:pPr>
        <w:autoSpaceDE w:val="0"/>
        <w:autoSpaceDN w:val="0"/>
        <w:adjustRightInd w:val="0"/>
        <w:spacing w:before="29" w:line="288" w:lineRule="auto"/>
        <w:ind w:left="15"/>
        <w:jc w:val="left"/>
        <w:rPr>
          <w:rFonts w:cs="Arial"/>
          <w:b/>
          <w:color w:val="000000"/>
          <w:kern w:val="0"/>
          <w:sz w:val="24"/>
          <w:szCs w:val="24"/>
        </w:rPr>
      </w:pPr>
      <w:r w:rsidRPr="008D3C75">
        <w:rPr>
          <w:rFonts w:cs="Arial"/>
          <w:b/>
          <w:color w:val="000000"/>
          <w:kern w:val="0"/>
          <w:sz w:val="24"/>
          <w:szCs w:val="24"/>
        </w:rPr>
        <w:t>5.1</w:t>
      </w:r>
      <w:r w:rsidR="0010032F" w:rsidRPr="008D3C75">
        <w:rPr>
          <w:rFonts w:cs="Arial" w:hint="eastAsia"/>
          <w:b/>
          <w:color w:val="000000"/>
          <w:kern w:val="0"/>
          <w:sz w:val="24"/>
          <w:szCs w:val="24"/>
        </w:rPr>
        <w:t>.1</w:t>
      </w:r>
      <w:r w:rsidRPr="008D3C75">
        <w:rPr>
          <w:rFonts w:cs="Arial"/>
          <w:b/>
          <w:color w:val="000000"/>
          <w:kern w:val="0"/>
          <w:sz w:val="24"/>
          <w:szCs w:val="24"/>
        </w:rPr>
        <w:t xml:space="preserve"> </w:t>
      </w:r>
      <w:r w:rsidRPr="008D3C75">
        <w:rPr>
          <w:rFonts w:cs="Arial" w:hint="eastAsia"/>
          <w:b/>
          <w:color w:val="000000"/>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220C32" w:rsidRPr="00220C32" w:rsidTr="008D3C75">
        <w:trPr>
          <w:jc w:val="center"/>
        </w:trPr>
        <w:tc>
          <w:tcPr>
            <w:tcW w:w="720" w:type="dxa"/>
            <w:vAlign w:val="center"/>
          </w:tcPr>
          <w:p w:rsidR="00853140" w:rsidRPr="008D3C75" w:rsidRDefault="00853140" w:rsidP="008D3C75">
            <w:pPr>
              <w:autoSpaceDE w:val="0"/>
              <w:autoSpaceDN w:val="0"/>
              <w:adjustRightInd w:val="0"/>
              <w:spacing w:before="29" w:line="288" w:lineRule="auto"/>
              <w:ind w:left="15"/>
              <w:jc w:val="center"/>
              <w:rPr>
                <w:rFonts w:cs="Arial"/>
                <w:color w:val="000000"/>
                <w:sz w:val="24"/>
                <w:szCs w:val="24"/>
              </w:rPr>
            </w:pPr>
            <w:r w:rsidRPr="008D3C75">
              <w:rPr>
                <w:rFonts w:cs="Arial" w:hint="eastAsia"/>
                <w:color w:val="000000"/>
                <w:sz w:val="24"/>
                <w:szCs w:val="24"/>
              </w:rPr>
              <w:t>序号</w:t>
            </w:r>
          </w:p>
        </w:tc>
        <w:tc>
          <w:tcPr>
            <w:tcW w:w="3357" w:type="dxa"/>
            <w:vAlign w:val="center"/>
          </w:tcPr>
          <w:p w:rsidR="00853140" w:rsidRPr="008D3C75" w:rsidRDefault="00853140" w:rsidP="008D3C75">
            <w:pPr>
              <w:autoSpaceDE w:val="0"/>
              <w:autoSpaceDN w:val="0"/>
              <w:adjustRightInd w:val="0"/>
              <w:spacing w:before="29" w:line="288" w:lineRule="auto"/>
              <w:ind w:left="15"/>
              <w:jc w:val="center"/>
              <w:rPr>
                <w:rFonts w:cs="Arial"/>
                <w:color w:val="000000"/>
                <w:sz w:val="24"/>
                <w:szCs w:val="24"/>
              </w:rPr>
            </w:pPr>
            <w:r w:rsidRPr="008D3C75">
              <w:rPr>
                <w:rFonts w:cs="Arial" w:hint="eastAsia"/>
                <w:color w:val="000000"/>
                <w:sz w:val="24"/>
                <w:szCs w:val="24"/>
              </w:rPr>
              <w:t>项目</w:t>
            </w:r>
          </w:p>
        </w:tc>
        <w:tc>
          <w:tcPr>
            <w:tcW w:w="2977" w:type="dxa"/>
            <w:vAlign w:val="center"/>
          </w:tcPr>
          <w:p w:rsidR="00853140" w:rsidRPr="008D3C75" w:rsidRDefault="00853140" w:rsidP="008D3C75">
            <w:pPr>
              <w:autoSpaceDE w:val="0"/>
              <w:autoSpaceDN w:val="0"/>
              <w:adjustRightInd w:val="0"/>
              <w:spacing w:before="29" w:line="288" w:lineRule="auto"/>
              <w:ind w:left="15"/>
              <w:jc w:val="center"/>
              <w:rPr>
                <w:rFonts w:cs="Arial"/>
                <w:color w:val="000000"/>
                <w:sz w:val="24"/>
                <w:szCs w:val="24"/>
              </w:rPr>
            </w:pPr>
            <w:r w:rsidRPr="008D3C75">
              <w:rPr>
                <w:rFonts w:cs="Arial" w:hint="eastAsia"/>
                <w:color w:val="000000"/>
                <w:sz w:val="24"/>
                <w:szCs w:val="24"/>
              </w:rPr>
              <w:t>金额</w:t>
            </w:r>
            <w:r w:rsidR="00D57B7C" w:rsidRPr="008D3C75">
              <w:rPr>
                <w:rFonts w:cs="Arial" w:hint="eastAsia"/>
                <w:color w:val="000000"/>
                <w:sz w:val="24"/>
                <w:szCs w:val="24"/>
              </w:rPr>
              <w:t>(</w:t>
            </w:r>
            <w:r w:rsidRPr="008D3C75">
              <w:rPr>
                <w:rFonts w:cs="Arial" w:hint="eastAsia"/>
                <w:color w:val="000000"/>
                <w:sz w:val="24"/>
                <w:szCs w:val="24"/>
              </w:rPr>
              <w:t>元</w:t>
            </w:r>
            <w:r w:rsidR="00D57B7C" w:rsidRPr="008D3C75">
              <w:rPr>
                <w:rFonts w:cs="Arial" w:hint="eastAsia"/>
                <w:color w:val="000000"/>
                <w:sz w:val="24"/>
                <w:szCs w:val="24"/>
              </w:rPr>
              <w:t>)</w:t>
            </w:r>
          </w:p>
        </w:tc>
        <w:tc>
          <w:tcPr>
            <w:tcW w:w="1843" w:type="dxa"/>
            <w:vAlign w:val="center"/>
          </w:tcPr>
          <w:p w:rsidR="00853140" w:rsidRPr="008D3C75" w:rsidRDefault="00853140" w:rsidP="008D3C75">
            <w:pPr>
              <w:autoSpaceDE w:val="0"/>
              <w:autoSpaceDN w:val="0"/>
              <w:adjustRightInd w:val="0"/>
              <w:spacing w:before="29" w:line="288" w:lineRule="auto"/>
              <w:ind w:left="15"/>
              <w:jc w:val="center"/>
              <w:rPr>
                <w:rFonts w:cs="Arial"/>
                <w:color w:val="000000"/>
                <w:sz w:val="24"/>
                <w:szCs w:val="24"/>
              </w:rPr>
            </w:pPr>
            <w:r w:rsidRPr="008D3C75">
              <w:rPr>
                <w:rFonts w:cs="Arial" w:hint="eastAsia"/>
                <w:color w:val="000000"/>
                <w:sz w:val="24"/>
                <w:szCs w:val="24"/>
              </w:rPr>
              <w:t>占基金总资产的比例</w:t>
            </w:r>
            <w:r w:rsidR="00D57B7C" w:rsidRPr="008D3C75">
              <w:rPr>
                <w:rFonts w:cs="Arial" w:hint="eastAsia"/>
                <w:color w:val="000000"/>
                <w:sz w:val="24"/>
                <w:szCs w:val="24"/>
              </w:rPr>
              <w:t>(</w:t>
            </w:r>
            <w:r w:rsidRPr="008D3C75">
              <w:rPr>
                <w:rFonts w:cs="Arial"/>
                <w:color w:val="000000"/>
                <w:sz w:val="24"/>
                <w:szCs w:val="24"/>
              </w:rPr>
              <w:t>%</w:t>
            </w:r>
            <w:r w:rsidR="00D57B7C" w:rsidRPr="008D3C75">
              <w:rPr>
                <w:rFonts w:cs="Arial" w:hint="eastAsia"/>
                <w:color w:val="000000"/>
                <w:sz w:val="24"/>
                <w:szCs w:val="24"/>
              </w:rPr>
              <w:t>)</w:t>
            </w:r>
          </w:p>
        </w:tc>
      </w:tr>
      <w:tr w:rsidR="00220C32" w:rsidRPr="00220C32" w:rsidTr="008D3C75">
        <w:trPr>
          <w:jc w:val="center"/>
        </w:trPr>
        <w:tc>
          <w:tcPr>
            <w:tcW w:w="720" w:type="dxa"/>
            <w:vAlign w:val="center"/>
          </w:tcPr>
          <w:p w:rsidR="00853140" w:rsidRPr="008D3C75" w:rsidRDefault="00853140" w:rsidP="008D3C75">
            <w:pPr>
              <w:autoSpaceDE w:val="0"/>
              <w:autoSpaceDN w:val="0"/>
              <w:adjustRightInd w:val="0"/>
              <w:spacing w:before="29" w:line="288" w:lineRule="auto"/>
              <w:ind w:left="15"/>
              <w:jc w:val="center"/>
              <w:rPr>
                <w:rFonts w:cs="Arial"/>
                <w:color w:val="000000"/>
                <w:sz w:val="24"/>
                <w:szCs w:val="24"/>
              </w:rPr>
            </w:pPr>
            <w:r w:rsidRPr="008D3C75">
              <w:rPr>
                <w:rFonts w:cs="Arial"/>
                <w:color w:val="000000"/>
                <w:sz w:val="24"/>
                <w:szCs w:val="24"/>
              </w:rPr>
              <w:t>1</w:t>
            </w:r>
          </w:p>
        </w:tc>
        <w:tc>
          <w:tcPr>
            <w:tcW w:w="3357" w:type="dxa"/>
            <w:vAlign w:val="center"/>
          </w:tcPr>
          <w:p w:rsidR="00853140" w:rsidRPr="008D3C75" w:rsidRDefault="00853140" w:rsidP="008D3C75">
            <w:pPr>
              <w:autoSpaceDE w:val="0"/>
              <w:autoSpaceDN w:val="0"/>
              <w:adjustRightInd w:val="0"/>
              <w:spacing w:before="29" w:line="288" w:lineRule="auto"/>
              <w:ind w:left="15"/>
              <w:jc w:val="left"/>
              <w:rPr>
                <w:rFonts w:cs="Arial"/>
                <w:color w:val="000000"/>
                <w:sz w:val="24"/>
                <w:szCs w:val="24"/>
              </w:rPr>
            </w:pPr>
            <w:r w:rsidRPr="008D3C75">
              <w:rPr>
                <w:rFonts w:cs="Arial" w:hint="eastAsia"/>
                <w:color w:val="000000"/>
                <w:sz w:val="24"/>
                <w:szCs w:val="24"/>
              </w:rPr>
              <w:t>权益投资</w:t>
            </w:r>
          </w:p>
        </w:tc>
        <w:tc>
          <w:tcPr>
            <w:tcW w:w="2977" w:type="dxa"/>
            <w:vAlign w:val="center"/>
          </w:tcPr>
          <w:p w:rsidR="00853140" w:rsidRPr="008D3C75" w:rsidRDefault="00C77AEF" w:rsidP="008D3C75">
            <w:pPr>
              <w:autoSpaceDE w:val="0"/>
              <w:autoSpaceDN w:val="0"/>
              <w:adjustRightInd w:val="0"/>
              <w:spacing w:before="29" w:line="288" w:lineRule="auto"/>
              <w:ind w:left="15"/>
              <w:jc w:val="right"/>
              <w:rPr>
                <w:rFonts w:cs="Arial"/>
                <w:color w:val="000000"/>
                <w:sz w:val="24"/>
                <w:szCs w:val="24"/>
              </w:rPr>
            </w:pPr>
            <w:r w:rsidRPr="008D3C75">
              <w:rPr>
                <w:rFonts w:cs="Arial" w:hint="eastAsia"/>
                <w:color w:val="000000"/>
                <w:sz w:val="24"/>
                <w:szCs w:val="24"/>
              </w:rPr>
              <w:t>-</w:t>
            </w:r>
          </w:p>
        </w:tc>
        <w:tc>
          <w:tcPr>
            <w:tcW w:w="1843" w:type="dxa"/>
            <w:vAlign w:val="center"/>
          </w:tcPr>
          <w:p w:rsidR="00853140" w:rsidRPr="008D3C75" w:rsidRDefault="001675CD" w:rsidP="008D3C75">
            <w:pPr>
              <w:autoSpaceDE w:val="0"/>
              <w:autoSpaceDN w:val="0"/>
              <w:adjustRightInd w:val="0"/>
              <w:spacing w:before="29" w:line="288" w:lineRule="auto"/>
              <w:ind w:left="15"/>
              <w:jc w:val="right"/>
              <w:rPr>
                <w:rFonts w:cs="Arial"/>
                <w:color w:val="000000"/>
                <w:sz w:val="24"/>
                <w:szCs w:val="24"/>
              </w:rPr>
            </w:pPr>
            <w:r w:rsidRPr="008D3C75">
              <w:rPr>
                <w:rFonts w:cs="Arial" w:hint="eastAsia"/>
                <w:color w:val="000000"/>
                <w:sz w:val="24"/>
                <w:szCs w:val="24"/>
              </w:rPr>
              <w:t>-</w:t>
            </w:r>
          </w:p>
        </w:tc>
      </w:tr>
      <w:tr w:rsidR="00220C32" w:rsidRPr="00220C32" w:rsidTr="008D3C75">
        <w:trPr>
          <w:jc w:val="center"/>
        </w:trPr>
        <w:tc>
          <w:tcPr>
            <w:tcW w:w="720" w:type="dxa"/>
            <w:vAlign w:val="center"/>
          </w:tcPr>
          <w:p w:rsidR="00853140" w:rsidRPr="008D3C75" w:rsidRDefault="00853140" w:rsidP="008D3C75">
            <w:pPr>
              <w:autoSpaceDE w:val="0"/>
              <w:autoSpaceDN w:val="0"/>
              <w:adjustRightInd w:val="0"/>
              <w:spacing w:before="29" w:line="288" w:lineRule="auto"/>
              <w:ind w:left="15"/>
              <w:jc w:val="center"/>
              <w:rPr>
                <w:rFonts w:cs="Arial"/>
                <w:color w:val="000000"/>
                <w:sz w:val="24"/>
                <w:szCs w:val="24"/>
              </w:rPr>
            </w:pPr>
          </w:p>
        </w:tc>
        <w:tc>
          <w:tcPr>
            <w:tcW w:w="3357" w:type="dxa"/>
            <w:vAlign w:val="center"/>
          </w:tcPr>
          <w:p w:rsidR="00853140" w:rsidRPr="008D3C75" w:rsidRDefault="00853140" w:rsidP="008D3C75">
            <w:pPr>
              <w:autoSpaceDE w:val="0"/>
              <w:autoSpaceDN w:val="0"/>
              <w:adjustRightInd w:val="0"/>
              <w:spacing w:before="29" w:line="288" w:lineRule="auto"/>
              <w:ind w:left="15"/>
              <w:jc w:val="left"/>
              <w:rPr>
                <w:rFonts w:cs="Arial"/>
                <w:color w:val="000000"/>
                <w:sz w:val="24"/>
                <w:szCs w:val="24"/>
              </w:rPr>
            </w:pPr>
            <w:r w:rsidRPr="008D3C75">
              <w:rPr>
                <w:rFonts w:cs="Arial" w:hint="eastAsia"/>
                <w:color w:val="000000"/>
                <w:sz w:val="24"/>
                <w:szCs w:val="24"/>
              </w:rPr>
              <w:t>其中：股票</w:t>
            </w:r>
          </w:p>
        </w:tc>
        <w:tc>
          <w:tcPr>
            <w:tcW w:w="2977" w:type="dxa"/>
            <w:vAlign w:val="center"/>
          </w:tcPr>
          <w:p w:rsidR="00853140" w:rsidRPr="008D3C75" w:rsidRDefault="001675CD" w:rsidP="008D3C75">
            <w:pPr>
              <w:autoSpaceDE w:val="0"/>
              <w:autoSpaceDN w:val="0"/>
              <w:adjustRightInd w:val="0"/>
              <w:spacing w:before="29" w:line="288" w:lineRule="auto"/>
              <w:ind w:left="15"/>
              <w:jc w:val="right"/>
              <w:rPr>
                <w:rFonts w:cs="Arial"/>
                <w:color w:val="000000"/>
                <w:sz w:val="24"/>
                <w:szCs w:val="24"/>
              </w:rPr>
            </w:pPr>
            <w:r w:rsidRPr="008D3C75">
              <w:rPr>
                <w:rFonts w:cs="Arial" w:hint="eastAsia"/>
                <w:color w:val="000000"/>
                <w:sz w:val="24"/>
                <w:szCs w:val="24"/>
              </w:rPr>
              <w:t>-</w:t>
            </w:r>
          </w:p>
        </w:tc>
        <w:tc>
          <w:tcPr>
            <w:tcW w:w="1843" w:type="dxa"/>
            <w:vAlign w:val="center"/>
          </w:tcPr>
          <w:p w:rsidR="00853140" w:rsidRPr="008D3C75" w:rsidRDefault="001675CD" w:rsidP="008D3C75">
            <w:pPr>
              <w:autoSpaceDE w:val="0"/>
              <w:autoSpaceDN w:val="0"/>
              <w:adjustRightInd w:val="0"/>
              <w:spacing w:before="29" w:line="288" w:lineRule="auto"/>
              <w:ind w:left="15"/>
              <w:jc w:val="right"/>
              <w:rPr>
                <w:rFonts w:cs="Arial"/>
                <w:color w:val="000000"/>
                <w:sz w:val="24"/>
                <w:szCs w:val="24"/>
              </w:rPr>
            </w:pPr>
            <w:r w:rsidRPr="008D3C75">
              <w:rPr>
                <w:rFonts w:cs="Arial" w:hint="eastAsia"/>
                <w:color w:val="000000"/>
                <w:sz w:val="24"/>
                <w:szCs w:val="24"/>
              </w:rPr>
              <w:t>-</w:t>
            </w:r>
          </w:p>
        </w:tc>
      </w:tr>
      <w:tr w:rsidR="00220C32" w:rsidRPr="00220C32" w:rsidTr="008D3C75">
        <w:trPr>
          <w:jc w:val="center"/>
        </w:trPr>
        <w:tc>
          <w:tcPr>
            <w:tcW w:w="720" w:type="dxa"/>
            <w:vAlign w:val="center"/>
          </w:tcPr>
          <w:p w:rsidR="00853140" w:rsidRPr="008D3C75" w:rsidRDefault="00853140" w:rsidP="008D3C75">
            <w:pPr>
              <w:autoSpaceDE w:val="0"/>
              <w:autoSpaceDN w:val="0"/>
              <w:adjustRightInd w:val="0"/>
              <w:spacing w:before="29" w:line="288" w:lineRule="auto"/>
              <w:ind w:left="15"/>
              <w:jc w:val="center"/>
              <w:rPr>
                <w:rFonts w:cs="Arial"/>
                <w:color w:val="000000"/>
                <w:sz w:val="24"/>
                <w:szCs w:val="24"/>
              </w:rPr>
            </w:pPr>
            <w:r w:rsidRPr="008D3C75">
              <w:rPr>
                <w:rFonts w:cs="Arial"/>
                <w:color w:val="000000"/>
                <w:sz w:val="24"/>
                <w:szCs w:val="24"/>
              </w:rPr>
              <w:t>2</w:t>
            </w:r>
          </w:p>
        </w:tc>
        <w:tc>
          <w:tcPr>
            <w:tcW w:w="3357" w:type="dxa"/>
            <w:vAlign w:val="center"/>
          </w:tcPr>
          <w:p w:rsidR="00853140" w:rsidRPr="008D3C75" w:rsidRDefault="00853140" w:rsidP="008D3C75">
            <w:pPr>
              <w:autoSpaceDE w:val="0"/>
              <w:autoSpaceDN w:val="0"/>
              <w:adjustRightInd w:val="0"/>
              <w:spacing w:before="29" w:line="288" w:lineRule="auto"/>
              <w:ind w:left="15"/>
              <w:jc w:val="left"/>
              <w:rPr>
                <w:rFonts w:cs="Arial"/>
                <w:color w:val="000000"/>
                <w:sz w:val="24"/>
                <w:szCs w:val="24"/>
              </w:rPr>
            </w:pPr>
            <w:r w:rsidRPr="008D3C75">
              <w:rPr>
                <w:rFonts w:cs="Arial" w:hint="eastAsia"/>
                <w:color w:val="000000"/>
                <w:sz w:val="24"/>
                <w:szCs w:val="24"/>
              </w:rPr>
              <w:t>固定收益投资</w:t>
            </w:r>
          </w:p>
        </w:tc>
        <w:tc>
          <w:tcPr>
            <w:tcW w:w="2977" w:type="dxa"/>
            <w:vAlign w:val="center"/>
          </w:tcPr>
          <w:p w:rsidR="00853140" w:rsidRPr="008D3C75" w:rsidRDefault="001675CD" w:rsidP="008D3C75">
            <w:pPr>
              <w:autoSpaceDE w:val="0"/>
              <w:autoSpaceDN w:val="0"/>
              <w:adjustRightInd w:val="0"/>
              <w:spacing w:before="29" w:line="288" w:lineRule="auto"/>
              <w:ind w:left="15"/>
              <w:jc w:val="right"/>
              <w:rPr>
                <w:rFonts w:cs="Arial"/>
                <w:color w:val="000000"/>
                <w:sz w:val="24"/>
                <w:szCs w:val="24"/>
              </w:rPr>
            </w:pPr>
            <w:r w:rsidRPr="008D3C75">
              <w:rPr>
                <w:rFonts w:cs="Arial" w:hint="eastAsia"/>
                <w:color w:val="000000"/>
                <w:sz w:val="24"/>
                <w:szCs w:val="24"/>
              </w:rPr>
              <w:t>184,261,876.10</w:t>
            </w:r>
          </w:p>
        </w:tc>
        <w:tc>
          <w:tcPr>
            <w:tcW w:w="1843" w:type="dxa"/>
            <w:vAlign w:val="center"/>
          </w:tcPr>
          <w:p w:rsidR="00853140" w:rsidRPr="008D3C75" w:rsidRDefault="001675CD" w:rsidP="008D3C75">
            <w:pPr>
              <w:autoSpaceDE w:val="0"/>
              <w:autoSpaceDN w:val="0"/>
              <w:adjustRightInd w:val="0"/>
              <w:spacing w:before="29" w:line="288" w:lineRule="auto"/>
              <w:ind w:left="15"/>
              <w:jc w:val="right"/>
              <w:rPr>
                <w:rFonts w:cs="Arial"/>
                <w:color w:val="000000"/>
                <w:sz w:val="24"/>
                <w:szCs w:val="24"/>
              </w:rPr>
            </w:pPr>
            <w:r w:rsidRPr="008D3C75">
              <w:rPr>
                <w:rFonts w:cs="Arial" w:hint="eastAsia"/>
                <w:color w:val="000000"/>
                <w:sz w:val="24"/>
                <w:szCs w:val="24"/>
              </w:rPr>
              <w:t>93.73</w:t>
            </w:r>
          </w:p>
        </w:tc>
      </w:tr>
      <w:tr w:rsidR="00220C32" w:rsidRPr="00220C32" w:rsidTr="008D3C75">
        <w:trPr>
          <w:jc w:val="center"/>
        </w:trPr>
        <w:tc>
          <w:tcPr>
            <w:tcW w:w="720" w:type="dxa"/>
            <w:vAlign w:val="center"/>
          </w:tcPr>
          <w:p w:rsidR="00853140" w:rsidRPr="008D3C75" w:rsidRDefault="00853140" w:rsidP="008D3C75">
            <w:pPr>
              <w:autoSpaceDE w:val="0"/>
              <w:autoSpaceDN w:val="0"/>
              <w:adjustRightInd w:val="0"/>
              <w:spacing w:before="29" w:line="288" w:lineRule="auto"/>
              <w:ind w:left="15"/>
              <w:jc w:val="center"/>
              <w:rPr>
                <w:rFonts w:cs="Arial"/>
                <w:color w:val="000000"/>
                <w:sz w:val="24"/>
                <w:szCs w:val="24"/>
              </w:rPr>
            </w:pPr>
          </w:p>
        </w:tc>
        <w:tc>
          <w:tcPr>
            <w:tcW w:w="3357" w:type="dxa"/>
            <w:vAlign w:val="center"/>
          </w:tcPr>
          <w:p w:rsidR="00853140" w:rsidRPr="008D3C75" w:rsidRDefault="00853140" w:rsidP="008D3C75">
            <w:pPr>
              <w:autoSpaceDE w:val="0"/>
              <w:autoSpaceDN w:val="0"/>
              <w:adjustRightInd w:val="0"/>
              <w:spacing w:before="29" w:line="288" w:lineRule="auto"/>
              <w:ind w:left="15"/>
              <w:jc w:val="left"/>
              <w:rPr>
                <w:rFonts w:cs="Arial"/>
                <w:color w:val="000000"/>
                <w:sz w:val="24"/>
                <w:szCs w:val="24"/>
              </w:rPr>
            </w:pPr>
            <w:r w:rsidRPr="008D3C75">
              <w:rPr>
                <w:rFonts w:cs="Arial" w:hint="eastAsia"/>
                <w:color w:val="000000"/>
                <w:sz w:val="24"/>
                <w:szCs w:val="24"/>
              </w:rPr>
              <w:t>其中：债券</w:t>
            </w:r>
          </w:p>
        </w:tc>
        <w:tc>
          <w:tcPr>
            <w:tcW w:w="2977" w:type="dxa"/>
            <w:vAlign w:val="center"/>
          </w:tcPr>
          <w:p w:rsidR="00853140" w:rsidRPr="008D3C75" w:rsidRDefault="001675CD" w:rsidP="008D3C75">
            <w:pPr>
              <w:autoSpaceDE w:val="0"/>
              <w:autoSpaceDN w:val="0"/>
              <w:adjustRightInd w:val="0"/>
              <w:spacing w:before="29" w:line="288" w:lineRule="auto"/>
              <w:ind w:left="15"/>
              <w:jc w:val="right"/>
              <w:rPr>
                <w:rFonts w:cs="Arial"/>
                <w:color w:val="000000"/>
                <w:sz w:val="24"/>
                <w:szCs w:val="24"/>
              </w:rPr>
            </w:pPr>
            <w:r w:rsidRPr="008D3C75">
              <w:rPr>
                <w:rFonts w:cs="Arial" w:hint="eastAsia"/>
                <w:color w:val="000000"/>
                <w:sz w:val="24"/>
                <w:szCs w:val="24"/>
              </w:rPr>
              <w:t>184,261,876.10</w:t>
            </w:r>
          </w:p>
        </w:tc>
        <w:tc>
          <w:tcPr>
            <w:tcW w:w="1843" w:type="dxa"/>
            <w:vAlign w:val="center"/>
          </w:tcPr>
          <w:p w:rsidR="00853140" w:rsidRPr="008D3C75" w:rsidRDefault="001675CD" w:rsidP="008D3C75">
            <w:pPr>
              <w:autoSpaceDE w:val="0"/>
              <w:autoSpaceDN w:val="0"/>
              <w:adjustRightInd w:val="0"/>
              <w:spacing w:before="29" w:line="288" w:lineRule="auto"/>
              <w:ind w:left="15"/>
              <w:jc w:val="right"/>
              <w:rPr>
                <w:rFonts w:cs="Arial"/>
                <w:color w:val="000000"/>
                <w:sz w:val="24"/>
                <w:szCs w:val="24"/>
              </w:rPr>
            </w:pPr>
            <w:r w:rsidRPr="008D3C75">
              <w:rPr>
                <w:rFonts w:cs="Arial" w:hint="eastAsia"/>
                <w:color w:val="000000"/>
                <w:sz w:val="24"/>
                <w:szCs w:val="24"/>
              </w:rPr>
              <w:t>93.73</w:t>
            </w:r>
          </w:p>
        </w:tc>
      </w:tr>
      <w:tr w:rsidR="00220C32" w:rsidRPr="00220C32" w:rsidTr="008D3C75">
        <w:trPr>
          <w:jc w:val="center"/>
        </w:trPr>
        <w:tc>
          <w:tcPr>
            <w:tcW w:w="720" w:type="dxa"/>
            <w:vAlign w:val="center"/>
          </w:tcPr>
          <w:p w:rsidR="00853140" w:rsidRPr="008D3C75" w:rsidRDefault="00853140" w:rsidP="008D3C75">
            <w:pPr>
              <w:autoSpaceDE w:val="0"/>
              <w:autoSpaceDN w:val="0"/>
              <w:adjustRightInd w:val="0"/>
              <w:spacing w:before="29" w:line="288" w:lineRule="auto"/>
              <w:ind w:left="15"/>
              <w:jc w:val="center"/>
              <w:rPr>
                <w:rFonts w:cs="Arial"/>
                <w:color w:val="000000"/>
                <w:sz w:val="24"/>
                <w:szCs w:val="24"/>
              </w:rPr>
            </w:pPr>
          </w:p>
        </w:tc>
        <w:tc>
          <w:tcPr>
            <w:tcW w:w="3357" w:type="dxa"/>
            <w:vAlign w:val="center"/>
          </w:tcPr>
          <w:p w:rsidR="00853140" w:rsidRPr="008D3C75" w:rsidRDefault="00853140" w:rsidP="008D3C75">
            <w:pPr>
              <w:autoSpaceDE w:val="0"/>
              <w:autoSpaceDN w:val="0"/>
              <w:adjustRightInd w:val="0"/>
              <w:spacing w:before="29" w:line="288" w:lineRule="auto"/>
              <w:ind w:left="15" w:firstLineChars="250" w:firstLine="600"/>
              <w:jc w:val="left"/>
              <w:rPr>
                <w:rFonts w:cs="Arial"/>
                <w:color w:val="000000"/>
                <w:sz w:val="24"/>
                <w:szCs w:val="24"/>
              </w:rPr>
            </w:pPr>
            <w:r w:rsidRPr="008D3C75">
              <w:rPr>
                <w:rFonts w:cs="Arial" w:hint="eastAsia"/>
                <w:color w:val="000000"/>
                <w:sz w:val="24"/>
                <w:szCs w:val="24"/>
              </w:rPr>
              <w:t>资产支持证券</w:t>
            </w:r>
          </w:p>
        </w:tc>
        <w:tc>
          <w:tcPr>
            <w:tcW w:w="2977" w:type="dxa"/>
            <w:vAlign w:val="center"/>
          </w:tcPr>
          <w:p w:rsidR="00853140" w:rsidRPr="008D3C75" w:rsidRDefault="001675CD" w:rsidP="008D3C75">
            <w:pPr>
              <w:autoSpaceDE w:val="0"/>
              <w:autoSpaceDN w:val="0"/>
              <w:adjustRightInd w:val="0"/>
              <w:spacing w:before="29" w:line="288" w:lineRule="auto"/>
              <w:ind w:left="15"/>
              <w:jc w:val="right"/>
              <w:rPr>
                <w:rFonts w:cs="Arial"/>
                <w:color w:val="000000"/>
                <w:sz w:val="24"/>
                <w:szCs w:val="24"/>
              </w:rPr>
            </w:pPr>
            <w:r w:rsidRPr="008D3C75">
              <w:rPr>
                <w:rFonts w:cs="Arial" w:hint="eastAsia"/>
                <w:color w:val="000000"/>
                <w:sz w:val="24"/>
                <w:szCs w:val="24"/>
              </w:rPr>
              <w:t>-</w:t>
            </w:r>
          </w:p>
        </w:tc>
        <w:tc>
          <w:tcPr>
            <w:tcW w:w="1843" w:type="dxa"/>
            <w:vAlign w:val="center"/>
          </w:tcPr>
          <w:p w:rsidR="00853140" w:rsidRPr="008D3C75" w:rsidRDefault="001675CD" w:rsidP="008D3C75">
            <w:pPr>
              <w:autoSpaceDE w:val="0"/>
              <w:autoSpaceDN w:val="0"/>
              <w:adjustRightInd w:val="0"/>
              <w:spacing w:before="29" w:line="288" w:lineRule="auto"/>
              <w:ind w:left="15"/>
              <w:jc w:val="right"/>
              <w:rPr>
                <w:rFonts w:cs="Arial"/>
                <w:color w:val="000000"/>
                <w:sz w:val="24"/>
                <w:szCs w:val="24"/>
              </w:rPr>
            </w:pPr>
            <w:r w:rsidRPr="008D3C75">
              <w:rPr>
                <w:rFonts w:cs="Arial" w:hint="eastAsia"/>
                <w:color w:val="000000"/>
                <w:sz w:val="24"/>
                <w:szCs w:val="24"/>
              </w:rPr>
              <w:t>-</w:t>
            </w:r>
          </w:p>
        </w:tc>
      </w:tr>
      <w:tr w:rsidR="00220C32" w:rsidRPr="00220C32" w:rsidTr="008D3C75">
        <w:trPr>
          <w:jc w:val="center"/>
        </w:trPr>
        <w:tc>
          <w:tcPr>
            <w:tcW w:w="720" w:type="dxa"/>
            <w:vAlign w:val="center"/>
          </w:tcPr>
          <w:p w:rsidR="001D63BB" w:rsidRPr="008D3C75" w:rsidRDefault="001D63BB" w:rsidP="008D3C75">
            <w:pPr>
              <w:autoSpaceDE w:val="0"/>
              <w:autoSpaceDN w:val="0"/>
              <w:adjustRightInd w:val="0"/>
              <w:spacing w:before="29" w:line="288" w:lineRule="auto"/>
              <w:ind w:left="15"/>
              <w:jc w:val="center"/>
              <w:rPr>
                <w:rFonts w:cs="Arial"/>
                <w:color w:val="000000"/>
                <w:sz w:val="24"/>
                <w:szCs w:val="24"/>
              </w:rPr>
            </w:pPr>
            <w:r w:rsidRPr="008D3C75">
              <w:rPr>
                <w:rFonts w:cs="Arial" w:hint="eastAsia"/>
                <w:color w:val="000000"/>
                <w:sz w:val="24"/>
                <w:szCs w:val="24"/>
              </w:rPr>
              <w:t>3</w:t>
            </w:r>
          </w:p>
        </w:tc>
        <w:tc>
          <w:tcPr>
            <w:tcW w:w="3357" w:type="dxa"/>
            <w:vAlign w:val="center"/>
          </w:tcPr>
          <w:p w:rsidR="001D63BB" w:rsidRPr="008D3C75" w:rsidRDefault="001D63BB" w:rsidP="008D3C75">
            <w:pPr>
              <w:autoSpaceDE w:val="0"/>
              <w:autoSpaceDN w:val="0"/>
              <w:adjustRightInd w:val="0"/>
              <w:spacing w:before="29" w:line="288" w:lineRule="auto"/>
              <w:rPr>
                <w:rFonts w:cs="Arial"/>
                <w:color w:val="000000"/>
                <w:sz w:val="24"/>
                <w:szCs w:val="24"/>
              </w:rPr>
            </w:pPr>
            <w:r w:rsidRPr="008D3C75">
              <w:rPr>
                <w:rFonts w:cs="Arial" w:hint="eastAsia"/>
                <w:color w:val="000000"/>
                <w:sz w:val="24"/>
                <w:szCs w:val="24"/>
              </w:rPr>
              <w:t>贵金属投资</w:t>
            </w:r>
          </w:p>
        </w:tc>
        <w:tc>
          <w:tcPr>
            <w:tcW w:w="2977" w:type="dxa"/>
            <w:vAlign w:val="center"/>
          </w:tcPr>
          <w:p w:rsidR="001D63BB" w:rsidRPr="008D3C75" w:rsidRDefault="001D63BB" w:rsidP="008D3C75">
            <w:pPr>
              <w:autoSpaceDE w:val="0"/>
              <w:autoSpaceDN w:val="0"/>
              <w:adjustRightInd w:val="0"/>
              <w:spacing w:before="29" w:line="288" w:lineRule="auto"/>
              <w:ind w:left="15"/>
              <w:jc w:val="right"/>
              <w:rPr>
                <w:rFonts w:cs="Arial"/>
                <w:color w:val="000000"/>
                <w:sz w:val="24"/>
                <w:szCs w:val="24"/>
              </w:rPr>
            </w:pPr>
            <w:r w:rsidRPr="008D3C75">
              <w:rPr>
                <w:rFonts w:cs="Arial" w:hint="eastAsia"/>
                <w:color w:val="000000"/>
                <w:sz w:val="24"/>
                <w:szCs w:val="24"/>
              </w:rPr>
              <w:t>-</w:t>
            </w:r>
          </w:p>
        </w:tc>
        <w:tc>
          <w:tcPr>
            <w:tcW w:w="1843" w:type="dxa"/>
            <w:vAlign w:val="center"/>
          </w:tcPr>
          <w:p w:rsidR="001D63BB" w:rsidRPr="008D3C75" w:rsidRDefault="001D63BB" w:rsidP="008D3C75">
            <w:pPr>
              <w:autoSpaceDE w:val="0"/>
              <w:autoSpaceDN w:val="0"/>
              <w:adjustRightInd w:val="0"/>
              <w:spacing w:before="29" w:line="288" w:lineRule="auto"/>
              <w:ind w:left="15"/>
              <w:jc w:val="right"/>
              <w:rPr>
                <w:rFonts w:cs="Arial"/>
                <w:color w:val="000000"/>
                <w:sz w:val="24"/>
                <w:szCs w:val="24"/>
              </w:rPr>
            </w:pPr>
            <w:r w:rsidRPr="008D3C75">
              <w:rPr>
                <w:rFonts w:cs="Arial" w:hint="eastAsia"/>
                <w:color w:val="000000"/>
                <w:sz w:val="24"/>
                <w:szCs w:val="24"/>
              </w:rPr>
              <w:t>-</w:t>
            </w:r>
          </w:p>
        </w:tc>
      </w:tr>
      <w:tr w:rsidR="00220C32" w:rsidRPr="00220C32" w:rsidTr="008D3C75">
        <w:trPr>
          <w:jc w:val="center"/>
        </w:trPr>
        <w:tc>
          <w:tcPr>
            <w:tcW w:w="720" w:type="dxa"/>
            <w:vAlign w:val="center"/>
          </w:tcPr>
          <w:p w:rsidR="001D63BB" w:rsidRPr="008D3C75" w:rsidRDefault="001D63BB" w:rsidP="008D3C75">
            <w:pPr>
              <w:autoSpaceDE w:val="0"/>
              <w:autoSpaceDN w:val="0"/>
              <w:adjustRightInd w:val="0"/>
              <w:spacing w:before="29" w:line="288" w:lineRule="auto"/>
              <w:ind w:left="15"/>
              <w:jc w:val="center"/>
              <w:rPr>
                <w:rFonts w:cs="Arial"/>
                <w:color w:val="000000"/>
                <w:sz w:val="24"/>
                <w:szCs w:val="24"/>
              </w:rPr>
            </w:pPr>
            <w:r w:rsidRPr="008D3C75">
              <w:rPr>
                <w:rFonts w:cs="Arial" w:hint="eastAsia"/>
                <w:color w:val="000000"/>
                <w:sz w:val="24"/>
                <w:szCs w:val="24"/>
              </w:rPr>
              <w:t>4</w:t>
            </w:r>
          </w:p>
        </w:tc>
        <w:tc>
          <w:tcPr>
            <w:tcW w:w="3357" w:type="dxa"/>
            <w:vAlign w:val="center"/>
          </w:tcPr>
          <w:p w:rsidR="001D63BB" w:rsidRPr="008D3C75" w:rsidRDefault="001D63BB" w:rsidP="008D3C75">
            <w:pPr>
              <w:autoSpaceDE w:val="0"/>
              <w:autoSpaceDN w:val="0"/>
              <w:adjustRightInd w:val="0"/>
              <w:spacing w:before="29" w:line="288" w:lineRule="auto"/>
              <w:ind w:left="15"/>
              <w:jc w:val="left"/>
              <w:rPr>
                <w:rFonts w:cs="Arial"/>
                <w:color w:val="000000"/>
                <w:sz w:val="24"/>
                <w:szCs w:val="24"/>
              </w:rPr>
            </w:pPr>
            <w:r w:rsidRPr="008D3C75">
              <w:rPr>
                <w:rFonts w:cs="Arial" w:hint="eastAsia"/>
                <w:color w:val="000000"/>
                <w:sz w:val="24"/>
                <w:szCs w:val="24"/>
              </w:rPr>
              <w:t>金融衍生品投资</w:t>
            </w:r>
          </w:p>
        </w:tc>
        <w:tc>
          <w:tcPr>
            <w:tcW w:w="2977" w:type="dxa"/>
            <w:vAlign w:val="center"/>
          </w:tcPr>
          <w:p w:rsidR="001D63BB" w:rsidRPr="008D3C75" w:rsidRDefault="001D63BB" w:rsidP="008D3C75">
            <w:pPr>
              <w:autoSpaceDE w:val="0"/>
              <w:autoSpaceDN w:val="0"/>
              <w:adjustRightInd w:val="0"/>
              <w:spacing w:before="29" w:line="288" w:lineRule="auto"/>
              <w:ind w:left="15"/>
              <w:jc w:val="right"/>
              <w:rPr>
                <w:rFonts w:cs="Arial"/>
                <w:color w:val="000000"/>
                <w:sz w:val="24"/>
                <w:szCs w:val="24"/>
              </w:rPr>
            </w:pPr>
            <w:r w:rsidRPr="008D3C75">
              <w:rPr>
                <w:rFonts w:cs="Arial" w:hint="eastAsia"/>
                <w:color w:val="000000"/>
                <w:sz w:val="24"/>
                <w:szCs w:val="24"/>
              </w:rPr>
              <w:t>-</w:t>
            </w:r>
          </w:p>
        </w:tc>
        <w:tc>
          <w:tcPr>
            <w:tcW w:w="1843" w:type="dxa"/>
            <w:vAlign w:val="center"/>
          </w:tcPr>
          <w:p w:rsidR="001D63BB" w:rsidRPr="008D3C75" w:rsidRDefault="001D63BB" w:rsidP="008D3C75">
            <w:pPr>
              <w:autoSpaceDE w:val="0"/>
              <w:autoSpaceDN w:val="0"/>
              <w:adjustRightInd w:val="0"/>
              <w:spacing w:before="29" w:line="288" w:lineRule="auto"/>
              <w:ind w:left="15"/>
              <w:jc w:val="right"/>
              <w:rPr>
                <w:rFonts w:cs="Arial"/>
                <w:color w:val="000000"/>
                <w:sz w:val="24"/>
                <w:szCs w:val="24"/>
              </w:rPr>
            </w:pPr>
            <w:r w:rsidRPr="008D3C75">
              <w:rPr>
                <w:rFonts w:cs="Arial" w:hint="eastAsia"/>
                <w:color w:val="000000"/>
                <w:sz w:val="24"/>
                <w:szCs w:val="24"/>
              </w:rPr>
              <w:t>-</w:t>
            </w:r>
          </w:p>
        </w:tc>
      </w:tr>
      <w:tr w:rsidR="00220C32" w:rsidRPr="00220C32" w:rsidTr="008D3C75">
        <w:trPr>
          <w:jc w:val="center"/>
        </w:trPr>
        <w:tc>
          <w:tcPr>
            <w:tcW w:w="720" w:type="dxa"/>
            <w:vAlign w:val="center"/>
          </w:tcPr>
          <w:p w:rsidR="001D63BB" w:rsidRPr="008D3C75" w:rsidRDefault="001D63BB" w:rsidP="008D3C75">
            <w:pPr>
              <w:autoSpaceDE w:val="0"/>
              <w:autoSpaceDN w:val="0"/>
              <w:adjustRightInd w:val="0"/>
              <w:spacing w:before="29" w:line="288" w:lineRule="auto"/>
              <w:ind w:left="15"/>
              <w:jc w:val="center"/>
              <w:rPr>
                <w:rFonts w:cs="Arial"/>
                <w:color w:val="000000"/>
                <w:sz w:val="24"/>
                <w:szCs w:val="24"/>
              </w:rPr>
            </w:pPr>
            <w:r w:rsidRPr="008D3C75">
              <w:rPr>
                <w:rFonts w:cs="Arial" w:hint="eastAsia"/>
                <w:color w:val="000000"/>
                <w:sz w:val="24"/>
                <w:szCs w:val="24"/>
              </w:rPr>
              <w:t>5</w:t>
            </w:r>
          </w:p>
        </w:tc>
        <w:tc>
          <w:tcPr>
            <w:tcW w:w="3357" w:type="dxa"/>
            <w:vAlign w:val="center"/>
          </w:tcPr>
          <w:p w:rsidR="001D63BB" w:rsidRPr="008D3C75" w:rsidRDefault="001D63BB" w:rsidP="008D3C75">
            <w:pPr>
              <w:autoSpaceDE w:val="0"/>
              <w:autoSpaceDN w:val="0"/>
              <w:adjustRightInd w:val="0"/>
              <w:spacing w:before="29" w:line="288" w:lineRule="auto"/>
              <w:ind w:left="15"/>
              <w:jc w:val="left"/>
              <w:rPr>
                <w:rFonts w:cs="Arial"/>
                <w:color w:val="000000"/>
                <w:sz w:val="24"/>
                <w:szCs w:val="24"/>
              </w:rPr>
            </w:pPr>
            <w:r w:rsidRPr="008D3C75">
              <w:rPr>
                <w:rFonts w:cs="Arial" w:hint="eastAsia"/>
                <w:color w:val="000000"/>
                <w:sz w:val="24"/>
                <w:szCs w:val="24"/>
              </w:rPr>
              <w:t>买入返售金融资产</w:t>
            </w:r>
          </w:p>
        </w:tc>
        <w:tc>
          <w:tcPr>
            <w:tcW w:w="2977" w:type="dxa"/>
            <w:vAlign w:val="center"/>
          </w:tcPr>
          <w:p w:rsidR="001D63BB" w:rsidRPr="008D3C75" w:rsidRDefault="001D63BB" w:rsidP="008D3C75">
            <w:pPr>
              <w:autoSpaceDE w:val="0"/>
              <w:autoSpaceDN w:val="0"/>
              <w:adjustRightInd w:val="0"/>
              <w:spacing w:before="29" w:line="288" w:lineRule="auto"/>
              <w:ind w:left="15"/>
              <w:jc w:val="right"/>
              <w:rPr>
                <w:rFonts w:cs="Arial"/>
                <w:color w:val="000000"/>
                <w:sz w:val="24"/>
                <w:szCs w:val="24"/>
              </w:rPr>
            </w:pPr>
            <w:r w:rsidRPr="008D3C75">
              <w:rPr>
                <w:rFonts w:cs="Arial" w:hint="eastAsia"/>
                <w:color w:val="000000"/>
                <w:sz w:val="24"/>
                <w:szCs w:val="24"/>
              </w:rPr>
              <w:t>2,500,000.00</w:t>
            </w:r>
          </w:p>
        </w:tc>
        <w:tc>
          <w:tcPr>
            <w:tcW w:w="1843" w:type="dxa"/>
            <w:vAlign w:val="center"/>
          </w:tcPr>
          <w:p w:rsidR="001D63BB" w:rsidRPr="008D3C75" w:rsidRDefault="001D63BB" w:rsidP="008D3C75">
            <w:pPr>
              <w:autoSpaceDE w:val="0"/>
              <w:autoSpaceDN w:val="0"/>
              <w:adjustRightInd w:val="0"/>
              <w:spacing w:before="29" w:line="288" w:lineRule="auto"/>
              <w:ind w:left="15"/>
              <w:jc w:val="right"/>
              <w:rPr>
                <w:rFonts w:cs="Arial"/>
                <w:color w:val="000000"/>
                <w:sz w:val="24"/>
                <w:szCs w:val="24"/>
              </w:rPr>
            </w:pPr>
            <w:r w:rsidRPr="008D3C75">
              <w:rPr>
                <w:rFonts w:cs="Arial" w:hint="eastAsia"/>
                <w:color w:val="000000"/>
                <w:sz w:val="24"/>
                <w:szCs w:val="24"/>
              </w:rPr>
              <w:t>1.27</w:t>
            </w:r>
          </w:p>
        </w:tc>
      </w:tr>
      <w:tr w:rsidR="00220C32" w:rsidRPr="00220C32" w:rsidTr="008D3C75">
        <w:trPr>
          <w:jc w:val="center"/>
        </w:trPr>
        <w:tc>
          <w:tcPr>
            <w:tcW w:w="720" w:type="dxa"/>
            <w:vAlign w:val="center"/>
          </w:tcPr>
          <w:p w:rsidR="001D63BB" w:rsidRPr="008D3C75" w:rsidRDefault="001D63BB" w:rsidP="008D3C75">
            <w:pPr>
              <w:autoSpaceDE w:val="0"/>
              <w:autoSpaceDN w:val="0"/>
              <w:adjustRightInd w:val="0"/>
              <w:spacing w:before="29" w:line="288" w:lineRule="auto"/>
              <w:ind w:left="15"/>
              <w:jc w:val="center"/>
              <w:rPr>
                <w:rFonts w:cs="Arial"/>
                <w:color w:val="000000"/>
                <w:sz w:val="24"/>
                <w:szCs w:val="24"/>
              </w:rPr>
            </w:pPr>
          </w:p>
        </w:tc>
        <w:tc>
          <w:tcPr>
            <w:tcW w:w="3357" w:type="dxa"/>
            <w:vAlign w:val="center"/>
          </w:tcPr>
          <w:p w:rsidR="001D63BB" w:rsidRPr="008D3C75" w:rsidRDefault="001D63BB" w:rsidP="008D3C75">
            <w:pPr>
              <w:autoSpaceDE w:val="0"/>
              <w:autoSpaceDN w:val="0"/>
              <w:adjustRightInd w:val="0"/>
              <w:spacing w:before="29" w:line="288" w:lineRule="auto"/>
              <w:ind w:left="15"/>
              <w:jc w:val="left"/>
              <w:rPr>
                <w:rFonts w:cs="Arial"/>
                <w:color w:val="000000"/>
                <w:sz w:val="24"/>
                <w:szCs w:val="24"/>
              </w:rPr>
            </w:pPr>
            <w:r w:rsidRPr="008D3C75">
              <w:rPr>
                <w:rFonts w:cs="Arial" w:hint="eastAsia"/>
                <w:color w:val="000000"/>
                <w:sz w:val="24"/>
                <w:szCs w:val="24"/>
              </w:rPr>
              <w:t>其中：买断式回购的买入返售金融资产</w:t>
            </w:r>
          </w:p>
        </w:tc>
        <w:tc>
          <w:tcPr>
            <w:tcW w:w="2977" w:type="dxa"/>
            <w:vAlign w:val="center"/>
          </w:tcPr>
          <w:p w:rsidR="001D63BB" w:rsidRPr="008D3C75" w:rsidRDefault="001D63BB" w:rsidP="008D3C75">
            <w:pPr>
              <w:autoSpaceDE w:val="0"/>
              <w:autoSpaceDN w:val="0"/>
              <w:adjustRightInd w:val="0"/>
              <w:spacing w:before="29" w:line="288" w:lineRule="auto"/>
              <w:ind w:left="15"/>
              <w:jc w:val="right"/>
              <w:rPr>
                <w:rFonts w:cs="Arial"/>
                <w:color w:val="000000"/>
                <w:sz w:val="24"/>
                <w:szCs w:val="24"/>
              </w:rPr>
            </w:pPr>
            <w:r w:rsidRPr="008D3C75">
              <w:rPr>
                <w:rFonts w:cs="Arial" w:hint="eastAsia"/>
                <w:color w:val="000000"/>
                <w:sz w:val="24"/>
                <w:szCs w:val="24"/>
              </w:rPr>
              <w:t>-</w:t>
            </w:r>
          </w:p>
        </w:tc>
        <w:tc>
          <w:tcPr>
            <w:tcW w:w="1843" w:type="dxa"/>
            <w:vAlign w:val="center"/>
          </w:tcPr>
          <w:p w:rsidR="001D63BB" w:rsidRPr="008D3C75" w:rsidRDefault="001D63BB" w:rsidP="008D3C75">
            <w:pPr>
              <w:autoSpaceDE w:val="0"/>
              <w:autoSpaceDN w:val="0"/>
              <w:adjustRightInd w:val="0"/>
              <w:spacing w:before="29" w:line="288" w:lineRule="auto"/>
              <w:ind w:left="15"/>
              <w:jc w:val="right"/>
              <w:rPr>
                <w:rFonts w:cs="Arial"/>
                <w:color w:val="000000"/>
                <w:sz w:val="24"/>
                <w:szCs w:val="24"/>
              </w:rPr>
            </w:pPr>
            <w:r w:rsidRPr="008D3C75">
              <w:rPr>
                <w:rFonts w:cs="Arial" w:hint="eastAsia"/>
                <w:color w:val="000000"/>
                <w:sz w:val="24"/>
                <w:szCs w:val="24"/>
              </w:rPr>
              <w:t>-</w:t>
            </w:r>
          </w:p>
        </w:tc>
      </w:tr>
      <w:tr w:rsidR="00220C32" w:rsidRPr="00220C32" w:rsidTr="008D3C75">
        <w:trPr>
          <w:jc w:val="center"/>
        </w:trPr>
        <w:tc>
          <w:tcPr>
            <w:tcW w:w="720" w:type="dxa"/>
            <w:vAlign w:val="center"/>
          </w:tcPr>
          <w:p w:rsidR="001D63BB" w:rsidRPr="008D3C75" w:rsidRDefault="001D63BB" w:rsidP="008D3C75">
            <w:pPr>
              <w:autoSpaceDE w:val="0"/>
              <w:autoSpaceDN w:val="0"/>
              <w:adjustRightInd w:val="0"/>
              <w:spacing w:before="29" w:line="288" w:lineRule="auto"/>
              <w:ind w:left="15"/>
              <w:jc w:val="center"/>
              <w:rPr>
                <w:rFonts w:cs="Arial"/>
                <w:color w:val="000000"/>
                <w:sz w:val="24"/>
                <w:szCs w:val="24"/>
              </w:rPr>
            </w:pPr>
            <w:r w:rsidRPr="008D3C75">
              <w:rPr>
                <w:rFonts w:cs="Arial" w:hint="eastAsia"/>
                <w:color w:val="000000"/>
                <w:sz w:val="24"/>
                <w:szCs w:val="24"/>
              </w:rPr>
              <w:t>6</w:t>
            </w:r>
          </w:p>
        </w:tc>
        <w:tc>
          <w:tcPr>
            <w:tcW w:w="3357" w:type="dxa"/>
            <w:vAlign w:val="center"/>
          </w:tcPr>
          <w:p w:rsidR="001D63BB" w:rsidRPr="008D3C75" w:rsidRDefault="001D63BB" w:rsidP="008D3C75">
            <w:pPr>
              <w:autoSpaceDE w:val="0"/>
              <w:autoSpaceDN w:val="0"/>
              <w:adjustRightInd w:val="0"/>
              <w:spacing w:before="29" w:line="288" w:lineRule="auto"/>
              <w:ind w:left="15"/>
              <w:jc w:val="left"/>
              <w:rPr>
                <w:rFonts w:cs="Arial"/>
                <w:color w:val="000000"/>
                <w:sz w:val="24"/>
                <w:szCs w:val="24"/>
              </w:rPr>
            </w:pPr>
            <w:r w:rsidRPr="008D3C75">
              <w:rPr>
                <w:rFonts w:cs="Arial" w:hint="eastAsia"/>
                <w:color w:val="000000"/>
                <w:sz w:val="24"/>
                <w:szCs w:val="24"/>
              </w:rPr>
              <w:t>银行存款和结算备付金合计</w:t>
            </w:r>
          </w:p>
        </w:tc>
        <w:tc>
          <w:tcPr>
            <w:tcW w:w="2977" w:type="dxa"/>
            <w:vAlign w:val="center"/>
          </w:tcPr>
          <w:p w:rsidR="001D63BB" w:rsidRPr="008D3C75" w:rsidRDefault="001D63BB" w:rsidP="008D3C75">
            <w:pPr>
              <w:autoSpaceDE w:val="0"/>
              <w:autoSpaceDN w:val="0"/>
              <w:adjustRightInd w:val="0"/>
              <w:spacing w:before="29" w:line="288" w:lineRule="auto"/>
              <w:ind w:left="15"/>
              <w:jc w:val="right"/>
              <w:rPr>
                <w:rFonts w:cs="Arial"/>
                <w:color w:val="000000"/>
                <w:sz w:val="24"/>
                <w:szCs w:val="24"/>
              </w:rPr>
            </w:pPr>
            <w:r w:rsidRPr="008D3C75">
              <w:rPr>
                <w:rFonts w:cs="Arial" w:hint="eastAsia"/>
                <w:color w:val="000000"/>
                <w:sz w:val="24"/>
                <w:szCs w:val="24"/>
              </w:rPr>
              <w:t>6,604,795.22</w:t>
            </w:r>
          </w:p>
        </w:tc>
        <w:tc>
          <w:tcPr>
            <w:tcW w:w="1843" w:type="dxa"/>
            <w:vAlign w:val="center"/>
          </w:tcPr>
          <w:p w:rsidR="001D63BB" w:rsidRPr="008D3C75" w:rsidRDefault="001D63BB" w:rsidP="008D3C75">
            <w:pPr>
              <w:autoSpaceDE w:val="0"/>
              <w:autoSpaceDN w:val="0"/>
              <w:adjustRightInd w:val="0"/>
              <w:spacing w:before="29" w:line="288" w:lineRule="auto"/>
              <w:ind w:left="15"/>
              <w:jc w:val="right"/>
              <w:rPr>
                <w:rFonts w:cs="Arial"/>
                <w:color w:val="000000"/>
                <w:sz w:val="24"/>
                <w:szCs w:val="24"/>
              </w:rPr>
            </w:pPr>
            <w:r w:rsidRPr="008D3C75">
              <w:rPr>
                <w:rFonts w:cs="Arial" w:hint="eastAsia"/>
                <w:color w:val="000000"/>
                <w:sz w:val="24"/>
                <w:szCs w:val="24"/>
              </w:rPr>
              <w:t>3.36</w:t>
            </w:r>
          </w:p>
        </w:tc>
      </w:tr>
      <w:tr w:rsidR="00220C32" w:rsidRPr="00220C32" w:rsidTr="008D3C75">
        <w:trPr>
          <w:jc w:val="center"/>
        </w:trPr>
        <w:tc>
          <w:tcPr>
            <w:tcW w:w="720" w:type="dxa"/>
            <w:vAlign w:val="center"/>
          </w:tcPr>
          <w:p w:rsidR="001D63BB" w:rsidRPr="008D3C75" w:rsidRDefault="001D63BB" w:rsidP="008D3C75">
            <w:pPr>
              <w:autoSpaceDE w:val="0"/>
              <w:autoSpaceDN w:val="0"/>
              <w:adjustRightInd w:val="0"/>
              <w:spacing w:before="29" w:line="288" w:lineRule="auto"/>
              <w:ind w:left="15"/>
              <w:jc w:val="center"/>
              <w:rPr>
                <w:rFonts w:cs="Arial"/>
                <w:color w:val="000000"/>
                <w:sz w:val="24"/>
                <w:szCs w:val="24"/>
              </w:rPr>
            </w:pPr>
            <w:r w:rsidRPr="008D3C75">
              <w:rPr>
                <w:rFonts w:cs="Arial"/>
                <w:color w:val="000000"/>
                <w:sz w:val="24"/>
                <w:szCs w:val="24"/>
              </w:rPr>
              <w:t>7</w:t>
            </w:r>
          </w:p>
        </w:tc>
        <w:tc>
          <w:tcPr>
            <w:tcW w:w="3357" w:type="dxa"/>
            <w:vAlign w:val="center"/>
          </w:tcPr>
          <w:p w:rsidR="001D63BB" w:rsidRPr="008D3C75" w:rsidRDefault="001D63BB" w:rsidP="008D3C75">
            <w:pPr>
              <w:autoSpaceDE w:val="0"/>
              <w:autoSpaceDN w:val="0"/>
              <w:adjustRightInd w:val="0"/>
              <w:spacing w:line="288" w:lineRule="auto"/>
              <w:ind w:left="15"/>
              <w:jc w:val="left"/>
              <w:rPr>
                <w:rFonts w:cs="Arial"/>
                <w:color w:val="000000"/>
                <w:sz w:val="24"/>
                <w:szCs w:val="24"/>
              </w:rPr>
            </w:pPr>
            <w:r w:rsidRPr="008D3C75">
              <w:rPr>
                <w:rFonts w:cs="Arial" w:hint="eastAsia"/>
                <w:color w:val="000000"/>
                <w:sz w:val="24"/>
                <w:szCs w:val="24"/>
              </w:rPr>
              <w:t>其他各项资产</w:t>
            </w:r>
          </w:p>
        </w:tc>
        <w:tc>
          <w:tcPr>
            <w:tcW w:w="2977" w:type="dxa"/>
            <w:vAlign w:val="center"/>
          </w:tcPr>
          <w:p w:rsidR="001D63BB" w:rsidRPr="008D3C75" w:rsidRDefault="001D63BB" w:rsidP="008D3C75">
            <w:pPr>
              <w:autoSpaceDE w:val="0"/>
              <w:autoSpaceDN w:val="0"/>
              <w:adjustRightInd w:val="0"/>
              <w:spacing w:line="288" w:lineRule="auto"/>
              <w:ind w:left="15"/>
              <w:jc w:val="right"/>
              <w:rPr>
                <w:rFonts w:cs="Arial"/>
                <w:color w:val="000000"/>
                <w:sz w:val="24"/>
                <w:szCs w:val="24"/>
              </w:rPr>
            </w:pPr>
            <w:r w:rsidRPr="008D3C75">
              <w:rPr>
                <w:rFonts w:cs="Arial" w:hint="eastAsia"/>
                <w:color w:val="000000"/>
                <w:sz w:val="24"/>
                <w:szCs w:val="24"/>
              </w:rPr>
              <w:t>3,215,117.92</w:t>
            </w:r>
          </w:p>
        </w:tc>
        <w:tc>
          <w:tcPr>
            <w:tcW w:w="1843" w:type="dxa"/>
            <w:vAlign w:val="center"/>
          </w:tcPr>
          <w:p w:rsidR="001D63BB" w:rsidRPr="008D3C75" w:rsidRDefault="001D63BB" w:rsidP="008D3C75">
            <w:pPr>
              <w:autoSpaceDE w:val="0"/>
              <w:autoSpaceDN w:val="0"/>
              <w:adjustRightInd w:val="0"/>
              <w:spacing w:line="288" w:lineRule="auto"/>
              <w:ind w:left="15"/>
              <w:jc w:val="right"/>
              <w:rPr>
                <w:rFonts w:cs="Arial"/>
                <w:color w:val="000000"/>
                <w:sz w:val="24"/>
                <w:szCs w:val="24"/>
              </w:rPr>
            </w:pPr>
            <w:r w:rsidRPr="008D3C75">
              <w:rPr>
                <w:rFonts w:cs="Arial" w:hint="eastAsia"/>
                <w:color w:val="000000"/>
                <w:sz w:val="24"/>
                <w:szCs w:val="24"/>
              </w:rPr>
              <w:t>1.64</w:t>
            </w:r>
          </w:p>
        </w:tc>
      </w:tr>
      <w:tr w:rsidR="00220C32" w:rsidRPr="00220C32" w:rsidTr="008D3C75">
        <w:trPr>
          <w:jc w:val="center"/>
        </w:trPr>
        <w:tc>
          <w:tcPr>
            <w:tcW w:w="720" w:type="dxa"/>
            <w:vAlign w:val="center"/>
          </w:tcPr>
          <w:p w:rsidR="001D63BB" w:rsidRPr="008D3C75" w:rsidRDefault="001D63BB" w:rsidP="008D3C75">
            <w:pPr>
              <w:autoSpaceDE w:val="0"/>
              <w:autoSpaceDN w:val="0"/>
              <w:adjustRightInd w:val="0"/>
              <w:spacing w:before="29" w:line="288" w:lineRule="auto"/>
              <w:ind w:left="15"/>
              <w:jc w:val="center"/>
              <w:rPr>
                <w:rFonts w:cs="Arial"/>
                <w:color w:val="000000"/>
                <w:sz w:val="24"/>
                <w:szCs w:val="24"/>
              </w:rPr>
            </w:pPr>
            <w:r w:rsidRPr="008D3C75">
              <w:rPr>
                <w:rFonts w:cs="Arial"/>
                <w:color w:val="000000"/>
                <w:sz w:val="24"/>
                <w:szCs w:val="24"/>
              </w:rPr>
              <w:t>8</w:t>
            </w:r>
          </w:p>
        </w:tc>
        <w:tc>
          <w:tcPr>
            <w:tcW w:w="3357" w:type="dxa"/>
            <w:vAlign w:val="center"/>
          </w:tcPr>
          <w:p w:rsidR="001D63BB" w:rsidRPr="008D3C75" w:rsidRDefault="001D63BB" w:rsidP="008D3C75">
            <w:pPr>
              <w:autoSpaceDE w:val="0"/>
              <w:autoSpaceDN w:val="0"/>
              <w:adjustRightInd w:val="0"/>
              <w:spacing w:line="288" w:lineRule="auto"/>
              <w:ind w:left="15"/>
              <w:jc w:val="left"/>
              <w:rPr>
                <w:rFonts w:cs="Arial"/>
                <w:color w:val="000000"/>
                <w:sz w:val="24"/>
                <w:szCs w:val="24"/>
              </w:rPr>
            </w:pPr>
            <w:r w:rsidRPr="008D3C75">
              <w:rPr>
                <w:rFonts w:cs="Arial" w:hint="eastAsia"/>
                <w:color w:val="000000"/>
                <w:sz w:val="24"/>
                <w:szCs w:val="24"/>
              </w:rPr>
              <w:t>合计</w:t>
            </w:r>
          </w:p>
        </w:tc>
        <w:tc>
          <w:tcPr>
            <w:tcW w:w="2977" w:type="dxa"/>
            <w:vAlign w:val="center"/>
          </w:tcPr>
          <w:p w:rsidR="001D63BB" w:rsidRPr="008D3C75" w:rsidRDefault="001D63BB" w:rsidP="008D3C75">
            <w:pPr>
              <w:autoSpaceDE w:val="0"/>
              <w:autoSpaceDN w:val="0"/>
              <w:adjustRightInd w:val="0"/>
              <w:spacing w:line="288" w:lineRule="auto"/>
              <w:ind w:left="15"/>
              <w:jc w:val="right"/>
              <w:rPr>
                <w:rFonts w:cs="Arial"/>
                <w:color w:val="000000"/>
                <w:sz w:val="24"/>
                <w:szCs w:val="24"/>
              </w:rPr>
            </w:pPr>
            <w:r w:rsidRPr="008D3C75">
              <w:rPr>
                <w:rFonts w:cs="Arial" w:hint="eastAsia"/>
                <w:color w:val="000000"/>
                <w:sz w:val="24"/>
                <w:szCs w:val="24"/>
              </w:rPr>
              <w:t>196,581,789.24</w:t>
            </w:r>
          </w:p>
        </w:tc>
        <w:tc>
          <w:tcPr>
            <w:tcW w:w="1843" w:type="dxa"/>
            <w:vAlign w:val="center"/>
          </w:tcPr>
          <w:p w:rsidR="001D63BB" w:rsidRPr="008D3C75" w:rsidRDefault="001D63BB" w:rsidP="008D3C75">
            <w:pPr>
              <w:autoSpaceDE w:val="0"/>
              <w:autoSpaceDN w:val="0"/>
              <w:adjustRightInd w:val="0"/>
              <w:spacing w:line="288" w:lineRule="auto"/>
              <w:ind w:left="15"/>
              <w:jc w:val="right"/>
              <w:rPr>
                <w:rFonts w:cs="Arial"/>
                <w:color w:val="000000"/>
                <w:sz w:val="24"/>
                <w:szCs w:val="24"/>
              </w:rPr>
            </w:pPr>
            <w:r w:rsidRPr="008D3C75">
              <w:rPr>
                <w:rFonts w:cs="Arial" w:hint="eastAsia"/>
                <w:color w:val="000000"/>
                <w:sz w:val="24"/>
                <w:szCs w:val="24"/>
              </w:rPr>
              <w:t>100.00</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4061AC" w:rsidRDefault="004061AC" w:rsidP="00B46334">
      <w:pPr>
        <w:autoSpaceDE w:val="0"/>
        <w:autoSpaceDN w:val="0"/>
        <w:adjustRightInd w:val="0"/>
        <w:spacing w:before="29" w:line="288" w:lineRule="auto"/>
        <w:ind w:left="15"/>
        <w:jc w:val="left"/>
        <w:rPr>
          <w:rFonts w:cs="Arial"/>
          <w:b/>
          <w:color w:val="000000"/>
          <w:kern w:val="0"/>
          <w:sz w:val="24"/>
          <w:szCs w:val="24"/>
        </w:rPr>
      </w:pPr>
      <w:r w:rsidRPr="00B46334">
        <w:rPr>
          <w:rFonts w:cs="Arial"/>
          <w:b/>
          <w:color w:val="000000"/>
          <w:kern w:val="0"/>
          <w:sz w:val="24"/>
          <w:szCs w:val="24"/>
        </w:rPr>
        <w:t>5.</w:t>
      </w:r>
      <w:r w:rsidR="006F2F95" w:rsidRPr="00B46334">
        <w:rPr>
          <w:rFonts w:cs="Arial" w:hint="eastAsia"/>
          <w:b/>
          <w:color w:val="000000"/>
          <w:kern w:val="0"/>
          <w:sz w:val="24"/>
          <w:szCs w:val="24"/>
        </w:rPr>
        <w:t>1.</w:t>
      </w:r>
      <w:r w:rsidRPr="00B46334">
        <w:rPr>
          <w:rFonts w:cs="Arial"/>
          <w:b/>
          <w:color w:val="000000"/>
          <w:kern w:val="0"/>
          <w:sz w:val="24"/>
          <w:szCs w:val="24"/>
        </w:rPr>
        <w:t xml:space="preserve">2 </w:t>
      </w:r>
      <w:r w:rsidRPr="00B46334">
        <w:rPr>
          <w:rFonts w:cs="Arial" w:hint="eastAsia"/>
          <w:b/>
          <w:color w:val="000000"/>
          <w:kern w:val="0"/>
          <w:sz w:val="24"/>
          <w:szCs w:val="24"/>
        </w:rPr>
        <w:t>报告期末按行业分类的股票投资组合</w:t>
      </w:r>
    </w:p>
    <w:p w:rsidR="007E1F08" w:rsidRDefault="004061AC" w:rsidP="007E1F08">
      <w:pPr>
        <w:autoSpaceDE w:val="0"/>
        <w:autoSpaceDN w:val="0"/>
        <w:adjustRightInd w:val="0"/>
        <w:spacing w:before="29" w:line="288" w:lineRule="auto"/>
        <w:ind w:left="15"/>
        <w:jc w:val="left"/>
        <w:rPr>
          <w:rFonts w:ascii="宋体" w:hAnsi="宋体" w:cs="STSong-Light"/>
          <w:color w:val="000000"/>
          <w:sz w:val="24"/>
          <w:szCs w:val="24"/>
        </w:rPr>
      </w:pPr>
      <w:r w:rsidRPr="00B46334">
        <w:rPr>
          <w:rFonts w:ascii="宋体" w:hAnsi="宋体" w:cs="STSong-Light"/>
          <w:color w:val="000000"/>
          <w:sz w:val="24"/>
          <w:szCs w:val="24"/>
        </w:rPr>
        <w:t>本基金本报告期末未持有股票。</w:t>
      </w:r>
    </w:p>
    <w:p w:rsidR="00CA4CFD" w:rsidRDefault="00CA4CFD" w:rsidP="00B46334">
      <w:pPr>
        <w:autoSpaceDE w:val="0"/>
        <w:autoSpaceDN w:val="0"/>
        <w:adjustRightInd w:val="0"/>
        <w:spacing w:before="29" w:line="288" w:lineRule="auto"/>
        <w:ind w:left="15"/>
        <w:jc w:val="left"/>
        <w:rPr>
          <w:rFonts w:cs="Arial"/>
          <w:b/>
          <w:color w:val="000000"/>
          <w:kern w:val="0"/>
          <w:sz w:val="24"/>
          <w:szCs w:val="24"/>
        </w:rPr>
      </w:pPr>
    </w:p>
    <w:p w:rsidR="004061AC" w:rsidRPr="00B46334" w:rsidRDefault="004061AC" w:rsidP="00B46334">
      <w:pPr>
        <w:autoSpaceDE w:val="0"/>
        <w:autoSpaceDN w:val="0"/>
        <w:adjustRightInd w:val="0"/>
        <w:spacing w:before="29" w:line="288" w:lineRule="auto"/>
        <w:ind w:left="15"/>
        <w:jc w:val="left"/>
        <w:rPr>
          <w:rFonts w:cs="Arial"/>
          <w:b/>
          <w:color w:val="000000"/>
          <w:kern w:val="0"/>
          <w:sz w:val="24"/>
          <w:szCs w:val="24"/>
        </w:rPr>
      </w:pPr>
      <w:r w:rsidRPr="00B46334">
        <w:rPr>
          <w:rFonts w:cs="Arial"/>
          <w:b/>
          <w:color w:val="000000"/>
          <w:kern w:val="0"/>
          <w:sz w:val="24"/>
          <w:szCs w:val="24"/>
        </w:rPr>
        <w:t>5.</w:t>
      </w:r>
      <w:r w:rsidR="006F2F95" w:rsidRPr="00B46334">
        <w:rPr>
          <w:rFonts w:cs="Arial" w:hint="eastAsia"/>
          <w:b/>
          <w:color w:val="000000"/>
          <w:kern w:val="0"/>
          <w:sz w:val="24"/>
          <w:szCs w:val="24"/>
        </w:rPr>
        <w:t>1.</w:t>
      </w:r>
      <w:r w:rsidRPr="00B46334">
        <w:rPr>
          <w:rFonts w:cs="Arial"/>
          <w:b/>
          <w:color w:val="000000"/>
          <w:kern w:val="0"/>
          <w:sz w:val="24"/>
          <w:szCs w:val="24"/>
        </w:rPr>
        <w:t xml:space="preserve">3 </w:t>
      </w:r>
      <w:r w:rsidRPr="00B46334">
        <w:rPr>
          <w:rFonts w:cs="Arial" w:hint="eastAsia"/>
          <w:b/>
          <w:color w:val="000000"/>
          <w:kern w:val="0"/>
          <w:sz w:val="24"/>
          <w:szCs w:val="24"/>
        </w:rPr>
        <w:t>报告期末按公允价值占基金资产净值比例大小排序的前十名股票投资明细</w:t>
      </w:r>
    </w:p>
    <w:p w:rsidR="004061AC" w:rsidRPr="00B46334" w:rsidRDefault="004061AC" w:rsidP="00B46334">
      <w:pPr>
        <w:autoSpaceDE w:val="0"/>
        <w:autoSpaceDN w:val="0"/>
        <w:adjustRightInd w:val="0"/>
        <w:spacing w:before="29" w:line="288" w:lineRule="auto"/>
        <w:ind w:left="15"/>
        <w:jc w:val="left"/>
        <w:rPr>
          <w:rFonts w:ascii="宋体" w:hAnsi="宋体" w:cs="STSong-Light"/>
          <w:color w:val="000000"/>
          <w:sz w:val="24"/>
          <w:szCs w:val="24"/>
        </w:rPr>
      </w:pPr>
      <w:r w:rsidRPr="00B46334">
        <w:rPr>
          <w:rFonts w:ascii="宋体" w:hAnsi="宋体" w:cs="STSong-Light"/>
          <w:color w:val="000000"/>
          <w:sz w:val="24"/>
          <w:szCs w:val="24"/>
        </w:rPr>
        <w:t>本基金本报告期末未持有股票。</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4061AC" w:rsidRPr="00B46334" w:rsidRDefault="004061AC" w:rsidP="00B46334">
      <w:pPr>
        <w:autoSpaceDE w:val="0"/>
        <w:autoSpaceDN w:val="0"/>
        <w:adjustRightInd w:val="0"/>
        <w:spacing w:before="29" w:line="288" w:lineRule="auto"/>
        <w:ind w:left="15"/>
        <w:jc w:val="left"/>
        <w:rPr>
          <w:rFonts w:cs="Arial"/>
          <w:b/>
          <w:color w:val="000000"/>
          <w:kern w:val="0"/>
          <w:sz w:val="24"/>
          <w:szCs w:val="24"/>
        </w:rPr>
      </w:pPr>
      <w:r w:rsidRPr="00B46334">
        <w:rPr>
          <w:rFonts w:cs="Arial"/>
          <w:b/>
          <w:color w:val="000000"/>
          <w:kern w:val="0"/>
          <w:sz w:val="24"/>
          <w:szCs w:val="24"/>
        </w:rPr>
        <w:t>5.</w:t>
      </w:r>
      <w:r w:rsidR="008420B8" w:rsidRPr="00B46334">
        <w:rPr>
          <w:rFonts w:cs="Arial" w:hint="eastAsia"/>
          <w:b/>
          <w:color w:val="000000"/>
          <w:kern w:val="0"/>
          <w:sz w:val="24"/>
          <w:szCs w:val="24"/>
        </w:rPr>
        <w:t>1.</w:t>
      </w:r>
      <w:r w:rsidRPr="00B46334">
        <w:rPr>
          <w:rFonts w:cs="Arial"/>
          <w:b/>
          <w:color w:val="000000"/>
          <w:kern w:val="0"/>
          <w:sz w:val="24"/>
          <w:szCs w:val="24"/>
        </w:rPr>
        <w:t xml:space="preserve">4 </w:t>
      </w:r>
      <w:r w:rsidRPr="00B46334">
        <w:rPr>
          <w:rFonts w:cs="Arial" w:hint="eastAsia"/>
          <w:b/>
          <w:color w:val="000000"/>
          <w:kern w:val="0"/>
          <w:sz w:val="24"/>
          <w:szCs w:val="24"/>
        </w:rPr>
        <w:t>报告期末按债券品种分类的债券投资组合</w:t>
      </w:r>
    </w:p>
    <w:tbl>
      <w:tblPr>
        <w:tblStyle w:val="af7"/>
        <w:tblW w:w="8755" w:type="dxa"/>
        <w:jc w:val="center"/>
        <w:tblLayout w:type="fixed"/>
        <w:tblLook w:val="04A0"/>
      </w:tblPr>
      <w:tblGrid>
        <w:gridCol w:w="817"/>
        <w:gridCol w:w="3260"/>
        <w:gridCol w:w="2949"/>
        <w:gridCol w:w="1729"/>
      </w:tblGrid>
      <w:tr w:rsidR="00220C32" w:rsidRPr="00220C32" w:rsidTr="0069426C">
        <w:trPr>
          <w:jc w:val="center"/>
        </w:trPr>
        <w:tc>
          <w:tcPr>
            <w:tcW w:w="817" w:type="dxa"/>
            <w:vAlign w:val="center"/>
          </w:tcPr>
          <w:p w:rsidR="00AC592E" w:rsidRPr="00B46334" w:rsidRDefault="00AC592E"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序号</w:t>
            </w:r>
          </w:p>
        </w:tc>
        <w:tc>
          <w:tcPr>
            <w:tcW w:w="3260" w:type="dxa"/>
            <w:vAlign w:val="center"/>
          </w:tcPr>
          <w:p w:rsidR="00AC592E" w:rsidRPr="00B46334" w:rsidRDefault="00AC592E"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债券品种</w:t>
            </w:r>
          </w:p>
        </w:tc>
        <w:tc>
          <w:tcPr>
            <w:tcW w:w="2949" w:type="dxa"/>
            <w:vAlign w:val="center"/>
          </w:tcPr>
          <w:p w:rsidR="00AC592E" w:rsidRPr="00B46334" w:rsidRDefault="00AC592E"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公允价值</w:t>
            </w:r>
            <w:r w:rsidR="00D57B7C" w:rsidRPr="00B46334">
              <w:rPr>
                <w:rFonts w:cs="Arial" w:hint="eastAsia"/>
                <w:color w:val="000000"/>
                <w:sz w:val="24"/>
                <w:szCs w:val="24"/>
              </w:rPr>
              <w:t>(</w:t>
            </w:r>
            <w:r w:rsidRPr="00B46334">
              <w:rPr>
                <w:rFonts w:cs="Arial" w:hint="eastAsia"/>
                <w:color w:val="000000"/>
                <w:sz w:val="24"/>
                <w:szCs w:val="24"/>
              </w:rPr>
              <w:t>元</w:t>
            </w:r>
            <w:r w:rsidR="00D57B7C" w:rsidRPr="00B46334">
              <w:rPr>
                <w:rFonts w:cs="Arial" w:hint="eastAsia"/>
                <w:color w:val="000000"/>
                <w:sz w:val="24"/>
                <w:szCs w:val="24"/>
              </w:rPr>
              <w:t>)</w:t>
            </w:r>
          </w:p>
        </w:tc>
        <w:tc>
          <w:tcPr>
            <w:tcW w:w="1729" w:type="dxa"/>
            <w:vAlign w:val="center"/>
          </w:tcPr>
          <w:p w:rsidR="00AC592E" w:rsidRPr="00B46334" w:rsidRDefault="00AC592E"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占基金资产净值比例</w:t>
            </w:r>
            <w:r w:rsidR="00D57B7C" w:rsidRPr="00B46334">
              <w:rPr>
                <w:rFonts w:cs="Arial" w:hint="eastAsia"/>
                <w:color w:val="000000"/>
                <w:sz w:val="24"/>
                <w:szCs w:val="24"/>
              </w:rPr>
              <w:t>(</w:t>
            </w:r>
            <w:r w:rsidRPr="00B46334">
              <w:rPr>
                <w:rFonts w:cs="Arial" w:hint="eastAsia"/>
                <w:color w:val="000000"/>
                <w:sz w:val="24"/>
                <w:szCs w:val="24"/>
              </w:rPr>
              <w:t>％</w:t>
            </w:r>
            <w:r w:rsidR="00D57B7C" w:rsidRPr="00B46334">
              <w:rPr>
                <w:rFonts w:cs="Arial" w:hint="eastAsia"/>
                <w:color w:val="000000"/>
                <w:sz w:val="24"/>
                <w:szCs w:val="24"/>
              </w:rPr>
              <w:t>)</w:t>
            </w:r>
          </w:p>
        </w:tc>
      </w:tr>
      <w:tr w:rsidR="00220C32" w:rsidRPr="00220C32" w:rsidTr="0069426C">
        <w:trPr>
          <w:jc w:val="center"/>
        </w:trPr>
        <w:tc>
          <w:tcPr>
            <w:tcW w:w="817" w:type="dxa"/>
            <w:vAlign w:val="center"/>
          </w:tcPr>
          <w:p w:rsidR="00AC592E" w:rsidRPr="00B46334" w:rsidRDefault="00AC592E"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1</w:t>
            </w:r>
          </w:p>
        </w:tc>
        <w:tc>
          <w:tcPr>
            <w:tcW w:w="3260" w:type="dxa"/>
            <w:vAlign w:val="center"/>
          </w:tcPr>
          <w:p w:rsidR="00AC592E" w:rsidRPr="00B46334" w:rsidRDefault="00AC592E" w:rsidP="00B46334">
            <w:pPr>
              <w:autoSpaceDE w:val="0"/>
              <w:autoSpaceDN w:val="0"/>
              <w:adjustRightInd w:val="0"/>
              <w:spacing w:before="29" w:line="288" w:lineRule="auto"/>
              <w:ind w:left="15"/>
              <w:jc w:val="left"/>
              <w:rPr>
                <w:rFonts w:cs="Arial"/>
                <w:color w:val="000000"/>
                <w:sz w:val="24"/>
                <w:szCs w:val="24"/>
              </w:rPr>
            </w:pPr>
            <w:r w:rsidRPr="00B46334">
              <w:rPr>
                <w:rFonts w:cs="Arial" w:hint="eastAsia"/>
                <w:color w:val="000000"/>
                <w:sz w:val="24"/>
                <w:szCs w:val="24"/>
              </w:rPr>
              <w:t>国家债券</w:t>
            </w:r>
          </w:p>
        </w:tc>
        <w:tc>
          <w:tcPr>
            <w:tcW w:w="294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47,894,343.00</w:t>
            </w:r>
          </w:p>
        </w:tc>
        <w:tc>
          <w:tcPr>
            <w:tcW w:w="172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25.13</w:t>
            </w:r>
          </w:p>
        </w:tc>
      </w:tr>
      <w:tr w:rsidR="00220C32" w:rsidRPr="00220C32" w:rsidTr="0069426C">
        <w:trPr>
          <w:jc w:val="center"/>
        </w:trPr>
        <w:tc>
          <w:tcPr>
            <w:tcW w:w="817" w:type="dxa"/>
            <w:vAlign w:val="center"/>
          </w:tcPr>
          <w:p w:rsidR="00AC592E" w:rsidRPr="00B46334" w:rsidRDefault="00AC592E"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2</w:t>
            </w:r>
          </w:p>
        </w:tc>
        <w:tc>
          <w:tcPr>
            <w:tcW w:w="3260" w:type="dxa"/>
            <w:vAlign w:val="center"/>
          </w:tcPr>
          <w:p w:rsidR="00AC592E" w:rsidRPr="00B46334" w:rsidRDefault="00AC592E" w:rsidP="00B46334">
            <w:pPr>
              <w:autoSpaceDE w:val="0"/>
              <w:autoSpaceDN w:val="0"/>
              <w:adjustRightInd w:val="0"/>
              <w:spacing w:before="29" w:line="288" w:lineRule="auto"/>
              <w:ind w:left="15"/>
              <w:jc w:val="left"/>
              <w:rPr>
                <w:rFonts w:cs="Arial"/>
                <w:color w:val="000000"/>
                <w:sz w:val="24"/>
                <w:szCs w:val="24"/>
              </w:rPr>
            </w:pPr>
            <w:r w:rsidRPr="00B46334">
              <w:rPr>
                <w:rFonts w:cs="Arial" w:hint="eastAsia"/>
                <w:color w:val="000000"/>
                <w:sz w:val="24"/>
                <w:szCs w:val="24"/>
              </w:rPr>
              <w:t>央行票据</w:t>
            </w:r>
          </w:p>
        </w:tc>
        <w:tc>
          <w:tcPr>
            <w:tcW w:w="294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w:t>
            </w:r>
          </w:p>
        </w:tc>
        <w:tc>
          <w:tcPr>
            <w:tcW w:w="172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w:t>
            </w:r>
          </w:p>
        </w:tc>
      </w:tr>
      <w:tr w:rsidR="00220C32" w:rsidRPr="00220C32" w:rsidTr="0069426C">
        <w:trPr>
          <w:jc w:val="center"/>
        </w:trPr>
        <w:tc>
          <w:tcPr>
            <w:tcW w:w="817" w:type="dxa"/>
            <w:vAlign w:val="center"/>
          </w:tcPr>
          <w:p w:rsidR="00AC592E" w:rsidRPr="00B46334" w:rsidRDefault="00AC592E"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3</w:t>
            </w:r>
          </w:p>
        </w:tc>
        <w:tc>
          <w:tcPr>
            <w:tcW w:w="3260" w:type="dxa"/>
            <w:vAlign w:val="center"/>
          </w:tcPr>
          <w:p w:rsidR="00AC592E" w:rsidRPr="00B46334" w:rsidRDefault="00AC592E" w:rsidP="00B46334">
            <w:pPr>
              <w:autoSpaceDE w:val="0"/>
              <w:autoSpaceDN w:val="0"/>
              <w:adjustRightInd w:val="0"/>
              <w:spacing w:before="29" w:line="288" w:lineRule="auto"/>
              <w:ind w:left="15"/>
              <w:jc w:val="left"/>
              <w:rPr>
                <w:rFonts w:cs="Arial"/>
                <w:color w:val="000000"/>
                <w:sz w:val="24"/>
                <w:szCs w:val="24"/>
              </w:rPr>
            </w:pPr>
            <w:r w:rsidRPr="00B46334">
              <w:rPr>
                <w:rFonts w:cs="Arial" w:hint="eastAsia"/>
                <w:color w:val="000000"/>
                <w:sz w:val="24"/>
                <w:szCs w:val="24"/>
              </w:rPr>
              <w:t>金融债券</w:t>
            </w:r>
          </w:p>
        </w:tc>
        <w:tc>
          <w:tcPr>
            <w:tcW w:w="294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119,668,300.00</w:t>
            </w:r>
          </w:p>
        </w:tc>
        <w:tc>
          <w:tcPr>
            <w:tcW w:w="172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62.80</w:t>
            </w:r>
          </w:p>
        </w:tc>
      </w:tr>
      <w:tr w:rsidR="00220C32" w:rsidRPr="00220C32" w:rsidTr="0069426C">
        <w:trPr>
          <w:jc w:val="center"/>
        </w:trPr>
        <w:tc>
          <w:tcPr>
            <w:tcW w:w="817" w:type="dxa"/>
            <w:vAlign w:val="center"/>
          </w:tcPr>
          <w:p w:rsidR="00AC592E" w:rsidRPr="00B46334" w:rsidRDefault="00AC592E" w:rsidP="00B46334">
            <w:pPr>
              <w:autoSpaceDE w:val="0"/>
              <w:autoSpaceDN w:val="0"/>
              <w:adjustRightInd w:val="0"/>
              <w:spacing w:before="29" w:line="288" w:lineRule="auto"/>
              <w:ind w:left="15"/>
              <w:jc w:val="center"/>
              <w:rPr>
                <w:rFonts w:cs="Arial"/>
                <w:color w:val="000000"/>
                <w:sz w:val="24"/>
                <w:szCs w:val="24"/>
              </w:rPr>
            </w:pPr>
          </w:p>
        </w:tc>
        <w:tc>
          <w:tcPr>
            <w:tcW w:w="3260" w:type="dxa"/>
            <w:vAlign w:val="center"/>
          </w:tcPr>
          <w:p w:rsidR="00AC592E" w:rsidRPr="00B46334" w:rsidRDefault="00AC592E" w:rsidP="00B46334">
            <w:pPr>
              <w:autoSpaceDE w:val="0"/>
              <w:autoSpaceDN w:val="0"/>
              <w:adjustRightInd w:val="0"/>
              <w:spacing w:before="29" w:line="288" w:lineRule="auto"/>
              <w:ind w:left="15"/>
              <w:jc w:val="left"/>
              <w:rPr>
                <w:rFonts w:cs="Arial"/>
                <w:color w:val="000000"/>
                <w:sz w:val="24"/>
                <w:szCs w:val="24"/>
              </w:rPr>
            </w:pPr>
            <w:r w:rsidRPr="00B46334">
              <w:rPr>
                <w:rFonts w:cs="Arial" w:hint="eastAsia"/>
                <w:color w:val="000000"/>
                <w:sz w:val="24"/>
                <w:szCs w:val="24"/>
              </w:rPr>
              <w:t>其中：政策性金融债</w:t>
            </w:r>
          </w:p>
        </w:tc>
        <w:tc>
          <w:tcPr>
            <w:tcW w:w="294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119,668,300.00</w:t>
            </w:r>
          </w:p>
        </w:tc>
        <w:tc>
          <w:tcPr>
            <w:tcW w:w="172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62.80</w:t>
            </w:r>
          </w:p>
        </w:tc>
      </w:tr>
      <w:tr w:rsidR="00220C32" w:rsidRPr="00220C32" w:rsidTr="0069426C">
        <w:trPr>
          <w:jc w:val="center"/>
        </w:trPr>
        <w:tc>
          <w:tcPr>
            <w:tcW w:w="817" w:type="dxa"/>
            <w:vAlign w:val="center"/>
          </w:tcPr>
          <w:p w:rsidR="00AC592E" w:rsidRPr="00B46334" w:rsidRDefault="00AC592E"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4</w:t>
            </w:r>
          </w:p>
        </w:tc>
        <w:tc>
          <w:tcPr>
            <w:tcW w:w="3260" w:type="dxa"/>
            <w:vAlign w:val="center"/>
          </w:tcPr>
          <w:p w:rsidR="00AC592E" w:rsidRPr="00B46334" w:rsidRDefault="00AC592E" w:rsidP="00B46334">
            <w:pPr>
              <w:autoSpaceDE w:val="0"/>
              <w:autoSpaceDN w:val="0"/>
              <w:adjustRightInd w:val="0"/>
              <w:spacing w:before="29" w:line="288" w:lineRule="auto"/>
              <w:ind w:left="15"/>
              <w:jc w:val="left"/>
              <w:rPr>
                <w:rFonts w:cs="Arial"/>
                <w:color w:val="000000"/>
                <w:sz w:val="24"/>
                <w:szCs w:val="24"/>
              </w:rPr>
            </w:pPr>
            <w:r w:rsidRPr="00B46334">
              <w:rPr>
                <w:rFonts w:cs="Arial" w:hint="eastAsia"/>
                <w:color w:val="000000"/>
                <w:sz w:val="24"/>
                <w:szCs w:val="24"/>
              </w:rPr>
              <w:t>企业债券</w:t>
            </w:r>
          </w:p>
        </w:tc>
        <w:tc>
          <w:tcPr>
            <w:tcW w:w="294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16,699,233.10</w:t>
            </w:r>
          </w:p>
        </w:tc>
        <w:tc>
          <w:tcPr>
            <w:tcW w:w="172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8.76</w:t>
            </w:r>
          </w:p>
        </w:tc>
      </w:tr>
      <w:tr w:rsidR="00220C32" w:rsidRPr="00220C32" w:rsidTr="0069426C">
        <w:trPr>
          <w:jc w:val="center"/>
        </w:trPr>
        <w:tc>
          <w:tcPr>
            <w:tcW w:w="817" w:type="dxa"/>
            <w:vAlign w:val="center"/>
          </w:tcPr>
          <w:p w:rsidR="00AC592E" w:rsidRPr="00B46334" w:rsidRDefault="00AC592E"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5</w:t>
            </w:r>
          </w:p>
        </w:tc>
        <w:tc>
          <w:tcPr>
            <w:tcW w:w="3260" w:type="dxa"/>
            <w:vAlign w:val="center"/>
          </w:tcPr>
          <w:p w:rsidR="00AC592E" w:rsidRPr="00B46334" w:rsidRDefault="00AC592E" w:rsidP="00B46334">
            <w:pPr>
              <w:autoSpaceDE w:val="0"/>
              <w:autoSpaceDN w:val="0"/>
              <w:adjustRightInd w:val="0"/>
              <w:spacing w:before="29" w:line="288" w:lineRule="auto"/>
              <w:ind w:left="15"/>
              <w:jc w:val="left"/>
              <w:rPr>
                <w:rFonts w:cs="Arial"/>
                <w:color w:val="000000"/>
                <w:sz w:val="24"/>
                <w:szCs w:val="24"/>
              </w:rPr>
            </w:pPr>
            <w:r w:rsidRPr="00B46334">
              <w:rPr>
                <w:rFonts w:cs="Arial" w:hint="eastAsia"/>
                <w:color w:val="000000"/>
                <w:sz w:val="24"/>
                <w:szCs w:val="24"/>
              </w:rPr>
              <w:t>企业短期融资</w:t>
            </w:r>
            <w:r w:rsidR="00963F40" w:rsidRPr="00B46334">
              <w:rPr>
                <w:rFonts w:cs="Arial" w:hint="eastAsia"/>
                <w:color w:val="000000"/>
                <w:sz w:val="24"/>
                <w:szCs w:val="24"/>
              </w:rPr>
              <w:t>券</w:t>
            </w:r>
          </w:p>
        </w:tc>
        <w:tc>
          <w:tcPr>
            <w:tcW w:w="294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w:t>
            </w:r>
          </w:p>
        </w:tc>
        <w:tc>
          <w:tcPr>
            <w:tcW w:w="172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w:t>
            </w:r>
          </w:p>
        </w:tc>
      </w:tr>
      <w:tr w:rsidR="00220C32" w:rsidRPr="00220C32" w:rsidTr="0069426C">
        <w:trPr>
          <w:jc w:val="center"/>
        </w:trPr>
        <w:tc>
          <w:tcPr>
            <w:tcW w:w="817" w:type="dxa"/>
            <w:vAlign w:val="center"/>
          </w:tcPr>
          <w:p w:rsidR="00FB41D3" w:rsidRPr="00B46334" w:rsidRDefault="00FB41D3"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6</w:t>
            </w:r>
          </w:p>
        </w:tc>
        <w:tc>
          <w:tcPr>
            <w:tcW w:w="3260" w:type="dxa"/>
            <w:vAlign w:val="center"/>
          </w:tcPr>
          <w:p w:rsidR="00FB41D3" w:rsidRPr="00B46334" w:rsidRDefault="00FB41D3" w:rsidP="00B46334">
            <w:pPr>
              <w:autoSpaceDE w:val="0"/>
              <w:autoSpaceDN w:val="0"/>
              <w:adjustRightInd w:val="0"/>
              <w:spacing w:before="29" w:line="288" w:lineRule="auto"/>
              <w:ind w:left="15"/>
              <w:jc w:val="left"/>
              <w:rPr>
                <w:rFonts w:cs="Arial"/>
                <w:color w:val="000000"/>
                <w:sz w:val="24"/>
                <w:szCs w:val="24"/>
              </w:rPr>
            </w:pPr>
            <w:r w:rsidRPr="00B46334">
              <w:rPr>
                <w:rFonts w:cs="Arial" w:hint="eastAsia"/>
                <w:color w:val="000000"/>
                <w:sz w:val="24"/>
                <w:szCs w:val="24"/>
              </w:rPr>
              <w:t>中期票据</w:t>
            </w:r>
          </w:p>
        </w:tc>
        <w:tc>
          <w:tcPr>
            <w:tcW w:w="2949" w:type="dxa"/>
            <w:vAlign w:val="center"/>
          </w:tcPr>
          <w:p w:rsidR="00FB41D3" w:rsidRPr="00B46334" w:rsidRDefault="00FB41D3" w:rsidP="00B46334">
            <w:pPr>
              <w:autoSpaceDE w:val="0"/>
              <w:autoSpaceDN w:val="0"/>
              <w:adjustRightInd w:val="0"/>
              <w:spacing w:before="29" w:line="288" w:lineRule="auto"/>
              <w:ind w:left="15"/>
              <w:jc w:val="right"/>
              <w:rPr>
                <w:rFonts w:cs="Arial"/>
                <w:color w:val="000000"/>
                <w:sz w:val="24"/>
                <w:szCs w:val="24"/>
              </w:rPr>
            </w:pPr>
            <w:r w:rsidRPr="00B46334">
              <w:rPr>
                <w:rFonts w:cs="Arial" w:hint="eastAsia"/>
                <w:color w:val="000000"/>
                <w:sz w:val="24"/>
                <w:szCs w:val="24"/>
              </w:rPr>
              <w:t>-</w:t>
            </w:r>
          </w:p>
        </w:tc>
        <w:tc>
          <w:tcPr>
            <w:tcW w:w="1729" w:type="dxa"/>
            <w:vAlign w:val="center"/>
          </w:tcPr>
          <w:p w:rsidR="00FB41D3" w:rsidRPr="00B46334" w:rsidRDefault="00FB41D3" w:rsidP="00B46334">
            <w:pPr>
              <w:autoSpaceDE w:val="0"/>
              <w:autoSpaceDN w:val="0"/>
              <w:adjustRightInd w:val="0"/>
              <w:spacing w:before="29" w:line="288" w:lineRule="auto"/>
              <w:ind w:left="15"/>
              <w:jc w:val="right"/>
              <w:rPr>
                <w:rFonts w:cs="Arial"/>
                <w:color w:val="000000"/>
                <w:sz w:val="24"/>
                <w:szCs w:val="24"/>
              </w:rPr>
            </w:pPr>
            <w:r w:rsidRPr="00B46334">
              <w:rPr>
                <w:rFonts w:cs="Arial" w:hint="eastAsia"/>
                <w:color w:val="000000"/>
                <w:sz w:val="24"/>
                <w:szCs w:val="24"/>
              </w:rPr>
              <w:t>-</w:t>
            </w:r>
          </w:p>
        </w:tc>
      </w:tr>
      <w:tr w:rsidR="00220C32" w:rsidRPr="00220C32" w:rsidTr="0069426C">
        <w:trPr>
          <w:jc w:val="center"/>
        </w:trPr>
        <w:tc>
          <w:tcPr>
            <w:tcW w:w="817" w:type="dxa"/>
            <w:vAlign w:val="center"/>
          </w:tcPr>
          <w:p w:rsidR="00AC592E" w:rsidRPr="00B46334" w:rsidRDefault="00FB41D3"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7</w:t>
            </w:r>
          </w:p>
        </w:tc>
        <w:tc>
          <w:tcPr>
            <w:tcW w:w="3260" w:type="dxa"/>
            <w:vAlign w:val="center"/>
          </w:tcPr>
          <w:p w:rsidR="00AC592E" w:rsidRPr="00B46334" w:rsidRDefault="00AC592E" w:rsidP="00B46334">
            <w:pPr>
              <w:autoSpaceDE w:val="0"/>
              <w:autoSpaceDN w:val="0"/>
              <w:adjustRightInd w:val="0"/>
              <w:spacing w:before="29" w:line="288" w:lineRule="auto"/>
              <w:ind w:left="15"/>
              <w:jc w:val="left"/>
              <w:rPr>
                <w:rFonts w:cs="Arial"/>
                <w:color w:val="000000"/>
                <w:sz w:val="24"/>
                <w:szCs w:val="24"/>
              </w:rPr>
            </w:pPr>
            <w:r w:rsidRPr="00B46334">
              <w:rPr>
                <w:rFonts w:cs="Arial" w:hint="eastAsia"/>
                <w:color w:val="000000"/>
                <w:sz w:val="24"/>
                <w:szCs w:val="24"/>
              </w:rPr>
              <w:t>可转债</w:t>
            </w:r>
          </w:p>
        </w:tc>
        <w:tc>
          <w:tcPr>
            <w:tcW w:w="294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w:t>
            </w:r>
          </w:p>
        </w:tc>
        <w:tc>
          <w:tcPr>
            <w:tcW w:w="172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w:t>
            </w:r>
          </w:p>
        </w:tc>
      </w:tr>
      <w:tr w:rsidR="00220C32" w:rsidRPr="00220C32" w:rsidTr="0069426C">
        <w:trPr>
          <w:jc w:val="center"/>
        </w:trPr>
        <w:tc>
          <w:tcPr>
            <w:tcW w:w="817" w:type="dxa"/>
            <w:vAlign w:val="center"/>
          </w:tcPr>
          <w:p w:rsidR="00AC592E" w:rsidRPr="00B46334" w:rsidRDefault="00AC592E" w:rsidP="00B46334">
            <w:pPr>
              <w:autoSpaceDE w:val="0"/>
              <w:autoSpaceDN w:val="0"/>
              <w:adjustRightInd w:val="0"/>
              <w:spacing w:before="29" w:line="288" w:lineRule="auto"/>
              <w:ind w:left="15"/>
              <w:jc w:val="center"/>
              <w:rPr>
                <w:rFonts w:cs="Arial"/>
                <w:color w:val="000000"/>
                <w:sz w:val="24"/>
                <w:szCs w:val="24"/>
              </w:rPr>
            </w:pPr>
            <w:r w:rsidRPr="00B46334">
              <w:rPr>
                <w:rFonts w:cs="Arial"/>
                <w:color w:val="000000"/>
                <w:sz w:val="24"/>
                <w:szCs w:val="24"/>
              </w:rPr>
              <w:t>8</w:t>
            </w:r>
          </w:p>
        </w:tc>
        <w:tc>
          <w:tcPr>
            <w:tcW w:w="3260" w:type="dxa"/>
            <w:vAlign w:val="center"/>
          </w:tcPr>
          <w:p w:rsidR="00AC592E" w:rsidRPr="00B46334" w:rsidRDefault="00AC592E" w:rsidP="00B46334">
            <w:pPr>
              <w:autoSpaceDE w:val="0"/>
              <w:autoSpaceDN w:val="0"/>
              <w:adjustRightInd w:val="0"/>
              <w:spacing w:before="29" w:line="288" w:lineRule="auto"/>
              <w:ind w:left="15"/>
              <w:jc w:val="left"/>
              <w:rPr>
                <w:rFonts w:cs="Arial"/>
                <w:color w:val="000000"/>
                <w:sz w:val="24"/>
                <w:szCs w:val="24"/>
              </w:rPr>
            </w:pPr>
            <w:r w:rsidRPr="00B46334">
              <w:rPr>
                <w:rFonts w:cs="Arial" w:hint="eastAsia"/>
                <w:color w:val="000000"/>
                <w:sz w:val="24"/>
                <w:szCs w:val="24"/>
              </w:rPr>
              <w:t>其他</w:t>
            </w:r>
          </w:p>
        </w:tc>
        <w:tc>
          <w:tcPr>
            <w:tcW w:w="294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w:t>
            </w:r>
          </w:p>
        </w:tc>
        <w:tc>
          <w:tcPr>
            <w:tcW w:w="172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w:t>
            </w:r>
          </w:p>
        </w:tc>
      </w:tr>
      <w:tr w:rsidR="00220C32" w:rsidRPr="00220C32" w:rsidTr="0069426C">
        <w:trPr>
          <w:jc w:val="center"/>
        </w:trPr>
        <w:tc>
          <w:tcPr>
            <w:tcW w:w="817" w:type="dxa"/>
            <w:vAlign w:val="center"/>
          </w:tcPr>
          <w:p w:rsidR="00AC592E" w:rsidRPr="00B46334" w:rsidRDefault="00AC592E" w:rsidP="00B46334">
            <w:pPr>
              <w:autoSpaceDE w:val="0"/>
              <w:autoSpaceDN w:val="0"/>
              <w:adjustRightInd w:val="0"/>
              <w:spacing w:before="29" w:line="288" w:lineRule="auto"/>
              <w:ind w:left="15"/>
              <w:jc w:val="center"/>
              <w:rPr>
                <w:rFonts w:cs="Arial"/>
                <w:color w:val="000000"/>
                <w:sz w:val="24"/>
                <w:szCs w:val="24"/>
              </w:rPr>
            </w:pPr>
            <w:r w:rsidRPr="00B46334">
              <w:rPr>
                <w:rFonts w:cs="Arial"/>
                <w:color w:val="000000"/>
                <w:sz w:val="24"/>
                <w:szCs w:val="24"/>
              </w:rPr>
              <w:t>9</w:t>
            </w:r>
          </w:p>
        </w:tc>
        <w:tc>
          <w:tcPr>
            <w:tcW w:w="3260" w:type="dxa"/>
            <w:vAlign w:val="center"/>
          </w:tcPr>
          <w:p w:rsidR="00AC592E" w:rsidRPr="00B46334" w:rsidRDefault="00AC592E" w:rsidP="00B46334">
            <w:pPr>
              <w:autoSpaceDE w:val="0"/>
              <w:autoSpaceDN w:val="0"/>
              <w:adjustRightInd w:val="0"/>
              <w:spacing w:before="29" w:line="288" w:lineRule="auto"/>
              <w:ind w:left="15"/>
              <w:jc w:val="left"/>
              <w:rPr>
                <w:rFonts w:cs="Arial"/>
                <w:color w:val="000000"/>
                <w:sz w:val="24"/>
                <w:szCs w:val="24"/>
              </w:rPr>
            </w:pPr>
            <w:r w:rsidRPr="00B46334">
              <w:rPr>
                <w:rFonts w:cs="Arial" w:hint="eastAsia"/>
                <w:color w:val="000000"/>
                <w:sz w:val="24"/>
                <w:szCs w:val="24"/>
              </w:rPr>
              <w:t>合计</w:t>
            </w:r>
          </w:p>
        </w:tc>
        <w:tc>
          <w:tcPr>
            <w:tcW w:w="294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184,261,876.10</w:t>
            </w:r>
          </w:p>
        </w:tc>
        <w:tc>
          <w:tcPr>
            <w:tcW w:w="1729" w:type="dxa"/>
            <w:vAlign w:val="center"/>
          </w:tcPr>
          <w:p w:rsidR="00AC592E" w:rsidRPr="00B46334" w:rsidRDefault="00AC592E" w:rsidP="00B46334">
            <w:pPr>
              <w:autoSpaceDE w:val="0"/>
              <w:autoSpaceDN w:val="0"/>
              <w:adjustRightInd w:val="0"/>
              <w:spacing w:before="29" w:line="288" w:lineRule="auto"/>
              <w:ind w:left="15"/>
              <w:jc w:val="right"/>
              <w:rPr>
                <w:rFonts w:cs="Arial"/>
                <w:color w:val="000000"/>
                <w:sz w:val="24"/>
                <w:szCs w:val="24"/>
              </w:rPr>
            </w:pPr>
            <w:r w:rsidRPr="00B46334">
              <w:rPr>
                <w:rFonts w:cs="Arial"/>
                <w:color w:val="000000"/>
                <w:sz w:val="24"/>
                <w:szCs w:val="24"/>
              </w:rPr>
              <w:t>96.69</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Default="004061AC" w:rsidP="00B46334">
      <w:pPr>
        <w:autoSpaceDE w:val="0"/>
        <w:autoSpaceDN w:val="0"/>
        <w:adjustRightInd w:val="0"/>
        <w:spacing w:before="29" w:line="288" w:lineRule="auto"/>
        <w:ind w:left="15"/>
        <w:jc w:val="left"/>
        <w:rPr>
          <w:rFonts w:cs="Arial"/>
          <w:b/>
          <w:color w:val="000000"/>
          <w:kern w:val="0"/>
          <w:sz w:val="24"/>
          <w:szCs w:val="24"/>
        </w:rPr>
      </w:pPr>
      <w:r w:rsidRPr="00B46334">
        <w:rPr>
          <w:rFonts w:cs="Arial"/>
          <w:b/>
          <w:color w:val="000000"/>
          <w:kern w:val="0"/>
          <w:sz w:val="24"/>
          <w:szCs w:val="24"/>
        </w:rPr>
        <w:t>5.</w:t>
      </w:r>
      <w:r w:rsidR="008420B8" w:rsidRPr="00B46334">
        <w:rPr>
          <w:rFonts w:cs="Arial" w:hint="eastAsia"/>
          <w:b/>
          <w:color w:val="000000"/>
          <w:kern w:val="0"/>
          <w:sz w:val="24"/>
          <w:szCs w:val="24"/>
        </w:rPr>
        <w:t>1.</w:t>
      </w:r>
      <w:r w:rsidRPr="00B46334">
        <w:rPr>
          <w:rFonts w:cs="Arial"/>
          <w:b/>
          <w:color w:val="000000"/>
          <w:kern w:val="0"/>
          <w:sz w:val="24"/>
          <w:szCs w:val="24"/>
        </w:rPr>
        <w:t xml:space="preserve">5 </w:t>
      </w:r>
      <w:r w:rsidRPr="00B46334">
        <w:rPr>
          <w:rFonts w:cs="Arial" w:hint="eastAsia"/>
          <w:b/>
          <w:color w:val="000000"/>
          <w:kern w:val="0"/>
          <w:sz w:val="24"/>
          <w:szCs w:val="24"/>
        </w:rPr>
        <w:t>报告期末按公允价值占基金资产净值比例大小排</w:t>
      </w:r>
      <w:r w:rsidR="001D63BB" w:rsidRPr="00B46334">
        <w:rPr>
          <w:rFonts w:cs="Arial" w:hint="eastAsia"/>
          <w:b/>
          <w:color w:val="000000"/>
          <w:kern w:val="0"/>
          <w:sz w:val="24"/>
          <w:szCs w:val="24"/>
        </w:rPr>
        <w:t>序</w:t>
      </w:r>
      <w:r w:rsidRPr="00B46334">
        <w:rPr>
          <w:rFonts w:cs="Arial" w:hint="eastAsia"/>
          <w:b/>
          <w:color w:val="000000"/>
          <w:kern w:val="0"/>
          <w:sz w:val="24"/>
          <w:szCs w:val="24"/>
        </w:rPr>
        <w:t>的前五名债券投资明细</w:t>
      </w:r>
    </w:p>
    <w:tbl>
      <w:tblPr>
        <w:tblStyle w:val="af7"/>
        <w:tblW w:w="0" w:type="auto"/>
        <w:tblLayout w:type="fixed"/>
        <w:tblLook w:val="04A0"/>
      </w:tblPr>
      <w:tblGrid>
        <w:gridCol w:w="817"/>
        <w:gridCol w:w="1276"/>
        <w:gridCol w:w="1559"/>
        <w:gridCol w:w="1418"/>
        <w:gridCol w:w="1846"/>
        <w:gridCol w:w="1612"/>
      </w:tblGrid>
      <w:tr w:rsidR="00220C32" w:rsidRPr="00220C32" w:rsidTr="00C66C44">
        <w:tc>
          <w:tcPr>
            <w:tcW w:w="817" w:type="dxa"/>
            <w:vAlign w:val="center"/>
          </w:tcPr>
          <w:p w:rsidR="003E62FB" w:rsidRPr="00B46334" w:rsidRDefault="003E62FB"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序号</w:t>
            </w:r>
          </w:p>
        </w:tc>
        <w:tc>
          <w:tcPr>
            <w:tcW w:w="1276" w:type="dxa"/>
            <w:vAlign w:val="center"/>
          </w:tcPr>
          <w:p w:rsidR="003E62FB" w:rsidRPr="00B46334" w:rsidRDefault="003E62FB"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债券代码</w:t>
            </w:r>
          </w:p>
        </w:tc>
        <w:tc>
          <w:tcPr>
            <w:tcW w:w="1559" w:type="dxa"/>
            <w:vAlign w:val="center"/>
          </w:tcPr>
          <w:p w:rsidR="003E62FB" w:rsidRPr="00B46334" w:rsidRDefault="003E62FB"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债券名称</w:t>
            </w:r>
          </w:p>
        </w:tc>
        <w:tc>
          <w:tcPr>
            <w:tcW w:w="1418" w:type="dxa"/>
            <w:vAlign w:val="center"/>
          </w:tcPr>
          <w:p w:rsidR="003E62FB" w:rsidRPr="00B46334" w:rsidRDefault="003E62FB"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数量</w:t>
            </w:r>
            <w:r w:rsidR="00D57B7C" w:rsidRPr="00B46334">
              <w:rPr>
                <w:rFonts w:cs="Arial" w:hint="eastAsia"/>
                <w:color w:val="000000"/>
                <w:sz w:val="24"/>
                <w:szCs w:val="24"/>
              </w:rPr>
              <w:t>(</w:t>
            </w:r>
            <w:r w:rsidRPr="00B46334">
              <w:rPr>
                <w:rFonts w:cs="Arial" w:hint="eastAsia"/>
                <w:color w:val="000000"/>
                <w:sz w:val="24"/>
                <w:szCs w:val="24"/>
              </w:rPr>
              <w:t>张</w:t>
            </w:r>
            <w:r w:rsidR="00D57B7C" w:rsidRPr="00B46334">
              <w:rPr>
                <w:rFonts w:cs="Arial" w:hint="eastAsia"/>
                <w:color w:val="000000"/>
                <w:sz w:val="24"/>
                <w:szCs w:val="24"/>
              </w:rPr>
              <w:t>)</w:t>
            </w:r>
          </w:p>
        </w:tc>
        <w:tc>
          <w:tcPr>
            <w:tcW w:w="1846" w:type="dxa"/>
            <w:vAlign w:val="center"/>
          </w:tcPr>
          <w:p w:rsidR="003E62FB" w:rsidRPr="00B46334" w:rsidRDefault="003E62FB"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公允价值</w:t>
            </w:r>
            <w:r w:rsidRPr="00B46334">
              <w:rPr>
                <w:rFonts w:cs="Arial"/>
                <w:color w:val="000000"/>
                <w:sz w:val="24"/>
                <w:szCs w:val="24"/>
              </w:rPr>
              <w:t>(</w:t>
            </w:r>
            <w:r w:rsidRPr="00B46334">
              <w:rPr>
                <w:rFonts w:cs="Arial" w:hint="eastAsia"/>
                <w:color w:val="000000"/>
                <w:sz w:val="24"/>
                <w:szCs w:val="24"/>
              </w:rPr>
              <w:t>元</w:t>
            </w:r>
            <w:r w:rsidRPr="00B46334">
              <w:rPr>
                <w:rFonts w:cs="Arial"/>
                <w:color w:val="000000"/>
                <w:sz w:val="24"/>
                <w:szCs w:val="24"/>
              </w:rPr>
              <w:t>)</w:t>
            </w:r>
          </w:p>
        </w:tc>
        <w:tc>
          <w:tcPr>
            <w:tcW w:w="1612" w:type="dxa"/>
            <w:vAlign w:val="center"/>
          </w:tcPr>
          <w:p w:rsidR="003E62FB" w:rsidRPr="00B46334" w:rsidRDefault="003E62FB" w:rsidP="00B46334">
            <w:pPr>
              <w:autoSpaceDE w:val="0"/>
              <w:autoSpaceDN w:val="0"/>
              <w:adjustRightInd w:val="0"/>
              <w:spacing w:before="29" w:line="288" w:lineRule="auto"/>
              <w:ind w:left="15"/>
              <w:jc w:val="center"/>
              <w:rPr>
                <w:rFonts w:cs="Arial"/>
                <w:color w:val="000000"/>
                <w:sz w:val="24"/>
                <w:szCs w:val="24"/>
              </w:rPr>
            </w:pPr>
            <w:r w:rsidRPr="00B46334">
              <w:rPr>
                <w:rFonts w:cs="Arial" w:hint="eastAsia"/>
                <w:color w:val="000000"/>
                <w:sz w:val="24"/>
                <w:szCs w:val="24"/>
              </w:rPr>
              <w:t>占基金资产净值比例</w:t>
            </w:r>
            <w:r w:rsidR="00D57B7C" w:rsidRPr="00B46334">
              <w:rPr>
                <w:rFonts w:cs="Arial" w:hint="eastAsia"/>
                <w:color w:val="000000"/>
                <w:sz w:val="24"/>
                <w:szCs w:val="24"/>
              </w:rPr>
              <w:t>(</w:t>
            </w:r>
            <w:r w:rsidRPr="00B46334">
              <w:rPr>
                <w:rFonts w:cs="Arial" w:hint="eastAsia"/>
                <w:color w:val="000000"/>
                <w:sz w:val="24"/>
                <w:szCs w:val="24"/>
              </w:rPr>
              <w:t>％</w:t>
            </w:r>
            <w:r w:rsidR="00D57B7C" w:rsidRPr="00B46334">
              <w:rPr>
                <w:rFonts w:cs="Arial" w:hint="eastAsia"/>
                <w:color w:val="000000"/>
                <w:sz w:val="24"/>
                <w:szCs w:val="24"/>
              </w:rPr>
              <w:t>)</w:t>
            </w:r>
          </w:p>
        </w:tc>
      </w:tr>
      <w:tr w:rsidR="00634C56">
        <w:tc>
          <w:tcPr>
            <w:tcW w:w="817" w:type="dxa"/>
            <w:vAlign w:val="center"/>
          </w:tcPr>
          <w:p w:rsidR="00634C56" w:rsidRDefault="00BE0A34">
            <w:pPr>
              <w:jc w:val="center"/>
            </w:pPr>
            <w:r>
              <w:rPr>
                <w:rFonts w:cs="Arial"/>
                <w:color w:val="000000"/>
                <w:sz w:val="24"/>
                <w:szCs w:val="24"/>
              </w:rPr>
              <w:t>1</w:t>
            </w:r>
          </w:p>
        </w:tc>
        <w:tc>
          <w:tcPr>
            <w:tcW w:w="1276" w:type="dxa"/>
            <w:vAlign w:val="center"/>
          </w:tcPr>
          <w:p w:rsidR="00634C56" w:rsidRDefault="00BE0A34">
            <w:pPr>
              <w:jc w:val="center"/>
            </w:pPr>
            <w:r>
              <w:rPr>
                <w:rFonts w:cs="Arial"/>
                <w:color w:val="000000"/>
                <w:sz w:val="24"/>
                <w:szCs w:val="24"/>
              </w:rPr>
              <w:t>150210</w:t>
            </w:r>
          </w:p>
        </w:tc>
        <w:tc>
          <w:tcPr>
            <w:tcW w:w="1559" w:type="dxa"/>
            <w:vAlign w:val="center"/>
          </w:tcPr>
          <w:p w:rsidR="00634C56" w:rsidRDefault="00BE0A34">
            <w:pPr>
              <w:jc w:val="center"/>
            </w:pPr>
            <w:r>
              <w:rPr>
                <w:rFonts w:cs="Arial"/>
                <w:color w:val="000000"/>
                <w:sz w:val="24"/>
                <w:szCs w:val="24"/>
              </w:rPr>
              <w:t>15</w:t>
            </w:r>
            <w:r>
              <w:rPr>
                <w:rFonts w:cs="Arial"/>
                <w:color w:val="000000"/>
                <w:sz w:val="24"/>
                <w:szCs w:val="24"/>
              </w:rPr>
              <w:t>国开</w:t>
            </w:r>
            <w:r>
              <w:rPr>
                <w:rFonts w:cs="Arial"/>
                <w:color w:val="000000"/>
                <w:sz w:val="24"/>
                <w:szCs w:val="24"/>
              </w:rPr>
              <w:t>10</w:t>
            </w:r>
          </w:p>
        </w:tc>
        <w:tc>
          <w:tcPr>
            <w:tcW w:w="1418" w:type="dxa"/>
            <w:vAlign w:val="center"/>
          </w:tcPr>
          <w:p w:rsidR="00634C56" w:rsidRDefault="00BE0A34">
            <w:pPr>
              <w:jc w:val="right"/>
            </w:pPr>
            <w:r>
              <w:rPr>
                <w:rFonts w:cs="Arial"/>
                <w:color w:val="000000"/>
                <w:sz w:val="24"/>
                <w:szCs w:val="24"/>
              </w:rPr>
              <w:t>500,000</w:t>
            </w:r>
          </w:p>
        </w:tc>
        <w:tc>
          <w:tcPr>
            <w:tcW w:w="1846" w:type="dxa"/>
            <w:vAlign w:val="center"/>
          </w:tcPr>
          <w:p w:rsidR="00634C56" w:rsidRDefault="00BE0A34">
            <w:pPr>
              <w:jc w:val="right"/>
            </w:pPr>
            <w:r>
              <w:rPr>
                <w:rFonts w:cs="Arial"/>
                <w:color w:val="000000"/>
                <w:sz w:val="24"/>
                <w:szCs w:val="24"/>
              </w:rPr>
              <w:t>54,180,000.00</w:t>
            </w:r>
          </w:p>
        </w:tc>
        <w:tc>
          <w:tcPr>
            <w:tcW w:w="1612" w:type="dxa"/>
            <w:vAlign w:val="center"/>
          </w:tcPr>
          <w:p w:rsidR="00634C56" w:rsidRDefault="00BE0A34">
            <w:pPr>
              <w:jc w:val="right"/>
            </w:pPr>
            <w:r>
              <w:rPr>
                <w:rFonts w:cs="Arial"/>
                <w:color w:val="000000"/>
                <w:sz w:val="24"/>
                <w:szCs w:val="24"/>
              </w:rPr>
              <w:t>28.43</w:t>
            </w:r>
          </w:p>
        </w:tc>
      </w:tr>
      <w:tr w:rsidR="00634C56">
        <w:tc>
          <w:tcPr>
            <w:tcW w:w="817" w:type="dxa"/>
            <w:vAlign w:val="center"/>
          </w:tcPr>
          <w:p w:rsidR="00634C56" w:rsidRDefault="00BE0A34">
            <w:pPr>
              <w:jc w:val="center"/>
            </w:pPr>
            <w:r>
              <w:rPr>
                <w:rFonts w:cs="Arial"/>
                <w:color w:val="000000"/>
                <w:sz w:val="24"/>
                <w:szCs w:val="24"/>
              </w:rPr>
              <w:t>2</w:t>
            </w:r>
          </w:p>
        </w:tc>
        <w:tc>
          <w:tcPr>
            <w:tcW w:w="1276" w:type="dxa"/>
            <w:vAlign w:val="center"/>
          </w:tcPr>
          <w:p w:rsidR="00634C56" w:rsidRDefault="00BE0A34">
            <w:pPr>
              <w:jc w:val="center"/>
            </w:pPr>
            <w:r>
              <w:rPr>
                <w:rFonts w:cs="Arial"/>
                <w:color w:val="000000"/>
                <w:sz w:val="24"/>
                <w:szCs w:val="24"/>
              </w:rPr>
              <w:t>150314</w:t>
            </w:r>
          </w:p>
        </w:tc>
        <w:tc>
          <w:tcPr>
            <w:tcW w:w="1559" w:type="dxa"/>
            <w:vAlign w:val="center"/>
          </w:tcPr>
          <w:p w:rsidR="00634C56" w:rsidRDefault="00BE0A34">
            <w:pPr>
              <w:jc w:val="center"/>
            </w:pPr>
            <w:r>
              <w:rPr>
                <w:rFonts w:cs="Arial"/>
                <w:color w:val="000000"/>
                <w:sz w:val="24"/>
                <w:szCs w:val="24"/>
              </w:rPr>
              <w:t>15</w:t>
            </w:r>
            <w:r>
              <w:rPr>
                <w:rFonts w:cs="Arial"/>
                <w:color w:val="000000"/>
                <w:sz w:val="24"/>
                <w:szCs w:val="24"/>
              </w:rPr>
              <w:t>进出</w:t>
            </w:r>
            <w:r>
              <w:rPr>
                <w:rFonts w:cs="Arial"/>
                <w:color w:val="000000"/>
                <w:sz w:val="24"/>
                <w:szCs w:val="24"/>
              </w:rPr>
              <w:t>14</w:t>
            </w:r>
          </w:p>
        </w:tc>
        <w:tc>
          <w:tcPr>
            <w:tcW w:w="1418" w:type="dxa"/>
            <w:vAlign w:val="center"/>
          </w:tcPr>
          <w:p w:rsidR="00634C56" w:rsidRDefault="00BE0A34">
            <w:pPr>
              <w:jc w:val="right"/>
            </w:pPr>
            <w:r>
              <w:rPr>
                <w:rFonts w:cs="Arial"/>
                <w:color w:val="000000"/>
                <w:sz w:val="24"/>
                <w:szCs w:val="24"/>
              </w:rPr>
              <w:t>500,000</w:t>
            </w:r>
          </w:p>
        </w:tc>
        <w:tc>
          <w:tcPr>
            <w:tcW w:w="1846" w:type="dxa"/>
            <w:vAlign w:val="center"/>
          </w:tcPr>
          <w:p w:rsidR="00634C56" w:rsidRDefault="00BE0A34">
            <w:pPr>
              <w:jc w:val="right"/>
            </w:pPr>
            <w:r>
              <w:rPr>
                <w:rFonts w:cs="Arial"/>
                <w:color w:val="000000"/>
                <w:sz w:val="24"/>
                <w:szCs w:val="24"/>
              </w:rPr>
              <w:t>52,475,000.00</w:t>
            </w:r>
          </w:p>
        </w:tc>
        <w:tc>
          <w:tcPr>
            <w:tcW w:w="1612" w:type="dxa"/>
            <w:vAlign w:val="center"/>
          </w:tcPr>
          <w:p w:rsidR="00634C56" w:rsidRDefault="00BE0A34">
            <w:pPr>
              <w:jc w:val="right"/>
            </w:pPr>
            <w:r>
              <w:rPr>
                <w:rFonts w:cs="Arial"/>
                <w:color w:val="000000"/>
                <w:sz w:val="24"/>
                <w:szCs w:val="24"/>
              </w:rPr>
              <w:t>27.54</w:t>
            </w:r>
          </w:p>
        </w:tc>
      </w:tr>
      <w:tr w:rsidR="00634C56">
        <w:tc>
          <w:tcPr>
            <w:tcW w:w="817" w:type="dxa"/>
            <w:vAlign w:val="center"/>
          </w:tcPr>
          <w:p w:rsidR="00634C56" w:rsidRDefault="00BE0A34">
            <w:pPr>
              <w:jc w:val="center"/>
            </w:pPr>
            <w:r>
              <w:rPr>
                <w:rFonts w:cs="Arial"/>
                <w:color w:val="000000"/>
                <w:sz w:val="24"/>
                <w:szCs w:val="24"/>
              </w:rPr>
              <w:t>3</w:t>
            </w:r>
          </w:p>
        </w:tc>
        <w:tc>
          <w:tcPr>
            <w:tcW w:w="1276" w:type="dxa"/>
            <w:vAlign w:val="center"/>
          </w:tcPr>
          <w:p w:rsidR="00634C56" w:rsidRDefault="00BE0A34">
            <w:pPr>
              <w:jc w:val="center"/>
            </w:pPr>
            <w:r>
              <w:rPr>
                <w:rFonts w:cs="Arial"/>
                <w:color w:val="000000"/>
                <w:sz w:val="24"/>
                <w:szCs w:val="24"/>
              </w:rPr>
              <w:t>010107</w:t>
            </w:r>
          </w:p>
        </w:tc>
        <w:tc>
          <w:tcPr>
            <w:tcW w:w="1559" w:type="dxa"/>
            <w:vAlign w:val="center"/>
          </w:tcPr>
          <w:p w:rsidR="00634C56" w:rsidRDefault="00BE0A34">
            <w:pPr>
              <w:jc w:val="center"/>
            </w:pPr>
            <w:r>
              <w:rPr>
                <w:rFonts w:cs="Arial"/>
                <w:color w:val="000000"/>
                <w:sz w:val="24"/>
                <w:szCs w:val="24"/>
              </w:rPr>
              <w:t>21</w:t>
            </w:r>
            <w:r>
              <w:rPr>
                <w:rFonts w:cs="Arial"/>
                <w:color w:val="000000"/>
                <w:sz w:val="24"/>
                <w:szCs w:val="24"/>
              </w:rPr>
              <w:t>国债</w:t>
            </w:r>
            <w:r>
              <w:rPr>
                <w:rFonts w:cs="Arial"/>
                <w:color w:val="000000"/>
                <w:sz w:val="24"/>
                <w:szCs w:val="24"/>
              </w:rPr>
              <w:t>⑺</w:t>
            </w:r>
          </w:p>
        </w:tc>
        <w:tc>
          <w:tcPr>
            <w:tcW w:w="1418" w:type="dxa"/>
            <w:vAlign w:val="center"/>
          </w:tcPr>
          <w:p w:rsidR="00634C56" w:rsidRDefault="00BE0A34">
            <w:pPr>
              <w:jc w:val="right"/>
            </w:pPr>
            <w:r>
              <w:rPr>
                <w:rFonts w:cs="Arial"/>
                <w:color w:val="000000"/>
                <w:sz w:val="24"/>
                <w:szCs w:val="24"/>
              </w:rPr>
              <w:t>250,100</w:t>
            </w:r>
          </w:p>
        </w:tc>
        <w:tc>
          <w:tcPr>
            <w:tcW w:w="1846" w:type="dxa"/>
            <w:vAlign w:val="center"/>
          </w:tcPr>
          <w:p w:rsidR="00634C56" w:rsidRDefault="00BE0A34">
            <w:pPr>
              <w:jc w:val="right"/>
            </w:pPr>
            <w:r>
              <w:rPr>
                <w:rFonts w:cs="Arial"/>
                <w:color w:val="000000"/>
                <w:sz w:val="24"/>
                <w:szCs w:val="24"/>
              </w:rPr>
              <w:t>27,118,343.00</w:t>
            </w:r>
          </w:p>
        </w:tc>
        <w:tc>
          <w:tcPr>
            <w:tcW w:w="1612" w:type="dxa"/>
            <w:vAlign w:val="center"/>
          </w:tcPr>
          <w:p w:rsidR="00634C56" w:rsidRDefault="00BE0A34">
            <w:pPr>
              <w:jc w:val="right"/>
            </w:pPr>
            <w:r>
              <w:rPr>
                <w:rFonts w:cs="Arial"/>
                <w:color w:val="000000"/>
                <w:sz w:val="24"/>
                <w:szCs w:val="24"/>
              </w:rPr>
              <w:t>14.23</w:t>
            </w:r>
          </w:p>
        </w:tc>
      </w:tr>
      <w:tr w:rsidR="00634C56">
        <w:tc>
          <w:tcPr>
            <w:tcW w:w="817" w:type="dxa"/>
            <w:vAlign w:val="center"/>
          </w:tcPr>
          <w:p w:rsidR="00634C56" w:rsidRDefault="00BE0A34">
            <w:pPr>
              <w:jc w:val="center"/>
            </w:pPr>
            <w:r>
              <w:rPr>
                <w:rFonts w:cs="Arial"/>
                <w:color w:val="000000"/>
                <w:sz w:val="24"/>
                <w:szCs w:val="24"/>
              </w:rPr>
              <w:t>4</w:t>
            </w:r>
          </w:p>
        </w:tc>
        <w:tc>
          <w:tcPr>
            <w:tcW w:w="1276" w:type="dxa"/>
            <w:vAlign w:val="center"/>
          </w:tcPr>
          <w:p w:rsidR="00634C56" w:rsidRDefault="00BE0A34">
            <w:pPr>
              <w:jc w:val="center"/>
            </w:pPr>
            <w:r>
              <w:rPr>
                <w:rFonts w:cs="Arial"/>
                <w:color w:val="000000"/>
                <w:sz w:val="24"/>
                <w:szCs w:val="24"/>
              </w:rPr>
              <w:t>010303</w:t>
            </w:r>
          </w:p>
        </w:tc>
        <w:tc>
          <w:tcPr>
            <w:tcW w:w="1559" w:type="dxa"/>
            <w:vAlign w:val="center"/>
          </w:tcPr>
          <w:p w:rsidR="00634C56" w:rsidRDefault="00BE0A34">
            <w:pPr>
              <w:jc w:val="center"/>
            </w:pPr>
            <w:r>
              <w:rPr>
                <w:rFonts w:cs="Arial"/>
                <w:color w:val="000000"/>
                <w:sz w:val="24"/>
                <w:szCs w:val="24"/>
              </w:rPr>
              <w:t>03</w:t>
            </w:r>
            <w:r>
              <w:rPr>
                <w:rFonts w:cs="Arial"/>
                <w:color w:val="000000"/>
                <w:sz w:val="24"/>
                <w:szCs w:val="24"/>
              </w:rPr>
              <w:t>国债</w:t>
            </w:r>
            <w:r>
              <w:rPr>
                <w:rFonts w:cs="Arial"/>
                <w:color w:val="000000"/>
                <w:sz w:val="24"/>
                <w:szCs w:val="24"/>
              </w:rPr>
              <w:t>⑶</w:t>
            </w:r>
          </w:p>
        </w:tc>
        <w:tc>
          <w:tcPr>
            <w:tcW w:w="1418" w:type="dxa"/>
            <w:vAlign w:val="center"/>
          </w:tcPr>
          <w:p w:rsidR="00634C56" w:rsidRDefault="00BE0A34">
            <w:pPr>
              <w:jc w:val="right"/>
            </w:pPr>
            <w:r>
              <w:rPr>
                <w:rFonts w:cs="Arial"/>
                <w:color w:val="000000"/>
                <w:sz w:val="24"/>
                <w:szCs w:val="24"/>
              </w:rPr>
              <w:t>200,000</w:t>
            </w:r>
          </w:p>
        </w:tc>
        <w:tc>
          <w:tcPr>
            <w:tcW w:w="1846" w:type="dxa"/>
            <w:vAlign w:val="center"/>
          </w:tcPr>
          <w:p w:rsidR="00634C56" w:rsidRDefault="00BE0A34">
            <w:pPr>
              <w:jc w:val="right"/>
            </w:pPr>
            <w:r>
              <w:rPr>
                <w:rFonts w:cs="Arial"/>
                <w:color w:val="000000"/>
                <w:sz w:val="24"/>
                <w:szCs w:val="24"/>
              </w:rPr>
              <w:t>20,776,000.00</w:t>
            </w:r>
          </w:p>
        </w:tc>
        <w:tc>
          <w:tcPr>
            <w:tcW w:w="1612" w:type="dxa"/>
            <w:vAlign w:val="center"/>
          </w:tcPr>
          <w:p w:rsidR="00634C56" w:rsidRDefault="00BE0A34">
            <w:pPr>
              <w:jc w:val="right"/>
            </w:pPr>
            <w:r>
              <w:rPr>
                <w:rFonts w:cs="Arial"/>
                <w:color w:val="000000"/>
                <w:sz w:val="24"/>
                <w:szCs w:val="24"/>
              </w:rPr>
              <w:t>10.90</w:t>
            </w:r>
          </w:p>
        </w:tc>
      </w:tr>
      <w:tr w:rsidR="00634C56">
        <w:tc>
          <w:tcPr>
            <w:tcW w:w="817" w:type="dxa"/>
            <w:vAlign w:val="center"/>
          </w:tcPr>
          <w:p w:rsidR="00634C56" w:rsidRDefault="00BE0A34">
            <w:pPr>
              <w:jc w:val="center"/>
            </w:pPr>
            <w:r>
              <w:rPr>
                <w:rFonts w:cs="Arial"/>
                <w:color w:val="000000"/>
                <w:sz w:val="24"/>
                <w:szCs w:val="24"/>
              </w:rPr>
              <w:t>5</w:t>
            </w:r>
          </w:p>
        </w:tc>
        <w:tc>
          <w:tcPr>
            <w:tcW w:w="1276" w:type="dxa"/>
            <w:vAlign w:val="center"/>
          </w:tcPr>
          <w:p w:rsidR="00634C56" w:rsidRDefault="00BE0A34">
            <w:pPr>
              <w:jc w:val="center"/>
            </w:pPr>
            <w:r>
              <w:rPr>
                <w:rFonts w:cs="Arial"/>
                <w:color w:val="000000"/>
                <w:sz w:val="24"/>
                <w:szCs w:val="24"/>
              </w:rPr>
              <w:t>150215</w:t>
            </w:r>
          </w:p>
        </w:tc>
        <w:tc>
          <w:tcPr>
            <w:tcW w:w="1559" w:type="dxa"/>
            <w:vAlign w:val="center"/>
          </w:tcPr>
          <w:p w:rsidR="00634C56" w:rsidRDefault="00BE0A34">
            <w:pPr>
              <w:jc w:val="center"/>
            </w:pPr>
            <w:r>
              <w:rPr>
                <w:rFonts w:cs="Arial"/>
                <w:color w:val="000000"/>
                <w:sz w:val="24"/>
                <w:szCs w:val="24"/>
              </w:rPr>
              <w:t>15</w:t>
            </w:r>
            <w:r>
              <w:rPr>
                <w:rFonts w:cs="Arial"/>
                <w:color w:val="000000"/>
                <w:sz w:val="24"/>
                <w:szCs w:val="24"/>
              </w:rPr>
              <w:t>国开</w:t>
            </w:r>
            <w:r>
              <w:rPr>
                <w:rFonts w:cs="Arial"/>
                <w:color w:val="000000"/>
                <w:sz w:val="24"/>
                <w:szCs w:val="24"/>
              </w:rPr>
              <w:t>15</w:t>
            </w:r>
          </w:p>
        </w:tc>
        <w:tc>
          <w:tcPr>
            <w:tcW w:w="1418" w:type="dxa"/>
            <w:vAlign w:val="center"/>
          </w:tcPr>
          <w:p w:rsidR="00634C56" w:rsidRDefault="00BE0A34">
            <w:pPr>
              <w:jc w:val="right"/>
            </w:pPr>
            <w:r>
              <w:rPr>
                <w:rFonts w:cs="Arial"/>
                <w:color w:val="000000"/>
                <w:sz w:val="24"/>
                <w:szCs w:val="24"/>
              </w:rPr>
              <w:t>100,000</w:t>
            </w:r>
          </w:p>
        </w:tc>
        <w:tc>
          <w:tcPr>
            <w:tcW w:w="1846" w:type="dxa"/>
            <w:vAlign w:val="center"/>
          </w:tcPr>
          <w:p w:rsidR="00634C56" w:rsidRDefault="00BE0A34">
            <w:pPr>
              <w:jc w:val="right"/>
            </w:pPr>
            <w:r>
              <w:rPr>
                <w:rFonts w:cs="Arial"/>
                <w:color w:val="000000"/>
                <w:sz w:val="24"/>
                <w:szCs w:val="24"/>
              </w:rPr>
              <w:t>10,013,000.00</w:t>
            </w:r>
          </w:p>
        </w:tc>
        <w:tc>
          <w:tcPr>
            <w:tcW w:w="1612" w:type="dxa"/>
            <w:vAlign w:val="center"/>
          </w:tcPr>
          <w:p w:rsidR="00634C56" w:rsidRDefault="00BE0A34">
            <w:pPr>
              <w:jc w:val="right"/>
            </w:pPr>
            <w:r>
              <w:rPr>
                <w:rFonts w:cs="Arial"/>
                <w:color w:val="000000"/>
                <w:sz w:val="24"/>
                <w:szCs w:val="24"/>
              </w:rPr>
              <w:t>5.25</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4061AC" w:rsidRPr="00B46334" w:rsidRDefault="004061AC" w:rsidP="00B46334">
      <w:pPr>
        <w:autoSpaceDE w:val="0"/>
        <w:autoSpaceDN w:val="0"/>
        <w:adjustRightInd w:val="0"/>
        <w:spacing w:before="29" w:line="288" w:lineRule="auto"/>
        <w:ind w:left="15"/>
        <w:jc w:val="left"/>
        <w:rPr>
          <w:rFonts w:cs="Arial"/>
          <w:b/>
          <w:color w:val="000000"/>
          <w:kern w:val="0"/>
          <w:sz w:val="24"/>
          <w:szCs w:val="24"/>
        </w:rPr>
      </w:pPr>
      <w:r w:rsidRPr="00B46334">
        <w:rPr>
          <w:rFonts w:cs="Arial"/>
          <w:b/>
          <w:color w:val="000000"/>
          <w:kern w:val="0"/>
          <w:sz w:val="24"/>
          <w:szCs w:val="24"/>
        </w:rPr>
        <w:t>5.</w:t>
      </w:r>
      <w:r w:rsidR="008420B8" w:rsidRPr="00B46334">
        <w:rPr>
          <w:rFonts w:cs="Arial" w:hint="eastAsia"/>
          <w:b/>
          <w:color w:val="000000"/>
          <w:kern w:val="0"/>
          <w:sz w:val="24"/>
          <w:szCs w:val="24"/>
        </w:rPr>
        <w:t>1.</w:t>
      </w:r>
      <w:r w:rsidRPr="00B46334">
        <w:rPr>
          <w:rFonts w:cs="Arial"/>
          <w:b/>
          <w:color w:val="000000"/>
          <w:kern w:val="0"/>
          <w:sz w:val="24"/>
          <w:szCs w:val="24"/>
        </w:rPr>
        <w:t xml:space="preserve">6 </w:t>
      </w:r>
      <w:r w:rsidRPr="00B46334">
        <w:rPr>
          <w:rFonts w:cs="Arial" w:hint="eastAsia"/>
          <w:b/>
          <w:color w:val="000000"/>
          <w:kern w:val="0"/>
          <w:sz w:val="24"/>
          <w:szCs w:val="24"/>
        </w:rPr>
        <w:t>报告期末按公允价值占基金资产净值比例大小排</w:t>
      </w:r>
      <w:r w:rsidR="001D63BB" w:rsidRPr="00B46334">
        <w:rPr>
          <w:rFonts w:cs="Arial" w:hint="eastAsia"/>
          <w:b/>
          <w:color w:val="000000"/>
          <w:kern w:val="0"/>
          <w:sz w:val="24"/>
          <w:szCs w:val="24"/>
        </w:rPr>
        <w:t>序</w:t>
      </w:r>
      <w:r w:rsidRPr="00B46334">
        <w:rPr>
          <w:rFonts w:cs="Arial" w:hint="eastAsia"/>
          <w:b/>
          <w:color w:val="000000"/>
          <w:kern w:val="0"/>
          <w:sz w:val="24"/>
          <w:szCs w:val="24"/>
        </w:rPr>
        <w:t>的前十名资产支持证券投资明细</w:t>
      </w:r>
    </w:p>
    <w:p w:rsidR="004061AC" w:rsidRPr="00B46334" w:rsidRDefault="004061AC" w:rsidP="00B46334">
      <w:pPr>
        <w:autoSpaceDE w:val="0"/>
        <w:autoSpaceDN w:val="0"/>
        <w:adjustRightInd w:val="0"/>
        <w:spacing w:before="29" w:line="288" w:lineRule="auto"/>
        <w:ind w:left="15"/>
        <w:jc w:val="left"/>
        <w:rPr>
          <w:rFonts w:ascii="宋体" w:hAnsi="宋体" w:cs="STSong-Light"/>
          <w:color w:val="000000"/>
          <w:sz w:val="24"/>
          <w:szCs w:val="24"/>
        </w:rPr>
      </w:pPr>
      <w:r w:rsidRPr="00B46334">
        <w:rPr>
          <w:rFonts w:ascii="宋体" w:hAnsi="宋体" w:cs="STSong-Light"/>
          <w:color w:val="000000"/>
          <w:sz w:val="24"/>
          <w:szCs w:val="24"/>
        </w:rPr>
        <w:t>本基金本报告期末未持有资产支持证券。</w:t>
      </w:r>
    </w:p>
    <w:p w:rsidR="001D63BB" w:rsidRPr="00220C32" w:rsidRDefault="001D63BB" w:rsidP="001D63BB">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1D63BB" w:rsidRPr="00B46334" w:rsidRDefault="00F87EBB" w:rsidP="00B46334">
      <w:pPr>
        <w:autoSpaceDE w:val="0"/>
        <w:autoSpaceDN w:val="0"/>
        <w:adjustRightInd w:val="0"/>
        <w:spacing w:before="29" w:line="288" w:lineRule="auto"/>
        <w:ind w:left="15"/>
        <w:jc w:val="left"/>
        <w:rPr>
          <w:rFonts w:cs="Arial"/>
          <w:b/>
          <w:color w:val="000000"/>
          <w:kern w:val="0"/>
          <w:sz w:val="24"/>
          <w:szCs w:val="24"/>
        </w:rPr>
      </w:pPr>
      <w:r w:rsidRPr="00B46334">
        <w:rPr>
          <w:rFonts w:cs="Arial" w:hint="eastAsia"/>
          <w:b/>
          <w:color w:val="000000"/>
          <w:kern w:val="0"/>
          <w:sz w:val="24"/>
          <w:szCs w:val="24"/>
        </w:rPr>
        <w:t>5</w:t>
      </w:r>
      <w:r w:rsidR="001D63BB" w:rsidRPr="00B46334">
        <w:rPr>
          <w:rFonts w:cs="Arial" w:hint="eastAsia"/>
          <w:b/>
          <w:color w:val="000000"/>
          <w:kern w:val="0"/>
          <w:sz w:val="24"/>
          <w:szCs w:val="24"/>
        </w:rPr>
        <w:t>.</w:t>
      </w:r>
      <w:r w:rsidR="008420B8" w:rsidRPr="00B46334">
        <w:rPr>
          <w:rFonts w:cs="Arial" w:hint="eastAsia"/>
          <w:b/>
          <w:color w:val="000000"/>
          <w:kern w:val="0"/>
          <w:sz w:val="24"/>
          <w:szCs w:val="24"/>
        </w:rPr>
        <w:t>1.</w:t>
      </w:r>
      <w:r w:rsidR="004B1932" w:rsidRPr="00B46334">
        <w:rPr>
          <w:rFonts w:cs="Arial" w:hint="eastAsia"/>
          <w:b/>
          <w:color w:val="000000"/>
          <w:kern w:val="0"/>
          <w:sz w:val="24"/>
          <w:szCs w:val="24"/>
        </w:rPr>
        <w:t>7</w:t>
      </w:r>
      <w:r w:rsidR="001D63BB" w:rsidRPr="00B46334">
        <w:rPr>
          <w:rFonts w:cs="Arial" w:hint="eastAsia"/>
          <w:b/>
          <w:color w:val="000000"/>
          <w:kern w:val="0"/>
          <w:sz w:val="24"/>
          <w:szCs w:val="24"/>
        </w:rPr>
        <w:t xml:space="preserve"> </w:t>
      </w:r>
      <w:r w:rsidR="001D63BB" w:rsidRPr="00B46334">
        <w:rPr>
          <w:rFonts w:cs="Arial" w:hint="eastAsia"/>
          <w:b/>
          <w:color w:val="000000"/>
          <w:kern w:val="0"/>
          <w:sz w:val="24"/>
          <w:szCs w:val="24"/>
        </w:rPr>
        <w:t>报告期末按公允价值占基金资产净值比例大小排序的前五名贵金属投资明细</w:t>
      </w:r>
    </w:p>
    <w:p w:rsidR="001D63BB" w:rsidRPr="00B46334" w:rsidRDefault="001D63BB" w:rsidP="00B46334">
      <w:pPr>
        <w:autoSpaceDE w:val="0"/>
        <w:autoSpaceDN w:val="0"/>
        <w:adjustRightInd w:val="0"/>
        <w:spacing w:before="29" w:line="288" w:lineRule="auto"/>
        <w:ind w:left="15"/>
        <w:jc w:val="left"/>
        <w:rPr>
          <w:rFonts w:ascii="宋体" w:hAnsi="宋体" w:cs="STSong-Light"/>
          <w:color w:val="000000"/>
          <w:sz w:val="24"/>
          <w:szCs w:val="24"/>
        </w:rPr>
      </w:pPr>
      <w:r w:rsidRPr="00B46334">
        <w:rPr>
          <w:rFonts w:ascii="宋体" w:hAnsi="宋体" w:cs="STSong-Light"/>
          <w:color w:val="000000"/>
          <w:sz w:val="24"/>
          <w:szCs w:val="24"/>
        </w:rPr>
        <w:t>本基金本报告期末未持有贵金属。</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B46334" w:rsidRDefault="00F87EBB" w:rsidP="00B46334">
      <w:pPr>
        <w:autoSpaceDE w:val="0"/>
        <w:autoSpaceDN w:val="0"/>
        <w:adjustRightInd w:val="0"/>
        <w:spacing w:before="29" w:line="288" w:lineRule="auto"/>
        <w:ind w:left="15"/>
        <w:jc w:val="left"/>
        <w:rPr>
          <w:rFonts w:cs="Arial"/>
          <w:b/>
          <w:color w:val="000000"/>
          <w:kern w:val="0"/>
          <w:sz w:val="24"/>
          <w:szCs w:val="24"/>
        </w:rPr>
      </w:pPr>
      <w:r w:rsidRPr="00B46334">
        <w:rPr>
          <w:rFonts w:cs="Arial" w:hint="eastAsia"/>
          <w:b/>
          <w:color w:val="000000"/>
          <w:kern w:val="0"/>
          <w:sz w:val="24"/>
          <w:szCs w:val="24"/>
        </w:rPr>
        <w:t>5</w:t>
      </w:r>
      <w:r w:rsidR="00A917BF" w:rsidRPr="00B46334">
        <w:rPr>
          <w:rFonts w:cs="Arial" w:hint="eastAsia"/>
          <w:b/>
          <w:color w:val="000000"/>
          <w:kern w:val="0"/>
          <w:sz w:val="24"/>
          <w:szCs w:val="24"/>
        </w:rPr>
        <w:t>.</w:t>
      </w:r>
      <w:r w:rsidR="0035040C" w:rsidRPr="00B46334">
        <w:rPr>
          <w:rFonts w:cs="Arial" w:hint="eastAsia"/>
          <w:b/>
          <w:color w:val="000000"/>
          <w:kern w:val="0"/>
          <w:sz w:val="24"/>
          <w:szCs w:val="24"/>
        </w:rPr>
        <w:t>1.</w:t>
      </w:r>
      <w:r w:rsidR="004B1932" w:rsidRPr="00B46334">
        <w:rPr>
          <w:rFonts w:cs="Arial" w:hint="eastAsia"/>
          <w:b/>
          <w:color w:val="000000"/>
          <w:kern w:val="0"/>
          <w:sz w:val="24"/>
          <w:szCs w:val="24"/>
        </w:rPr>
        <w:t>8</w:t>
      </w:r>
      <w:r w:rsidR="004061AC" w:rsidRPr="00B46334">
        <w:rPr>
          <w:rFonts w:cs="Arial"/>
          <w:b/>
          <w:color w:val="000000"/>
          <w:kern w:val="0"/>
          <w:sz w:val="24"/>
          <w:szCs w:val="24"/>
        </w:rPr>
        <w:t xml:space="preserve"> </w:t>
      </w:r>
      <w:r w:rsidR="004061AC" w:rsidRPr="00B46334">
        <w:rPr>
          <w:rFonts w:cs="Arial" w:hint="eastAsia"/>
          <w:b/>
          <w:color w:val="000000"/>
          <w:kern w:val="0"/>
          <w:sz w:val="24"/>
          <w:szCs w:val="24"/>
        </w:rPr>
        <w:t>报告期末按公允价值占基金资产净值比例大小排</w:t>
      </w:r>
      <w:r w:rsidR="001D63BB" w:rsidRPr="00B46334">
        <w:rPr>
          <w:rFonts w:cs="Arial" w:hint="eastAsia"/>
          <w:b/>
          <w:color w:val="000000"/>
          <w:kern w:val="0"/>
          <w:sz w:val="24"/>
          <w:szCs w:val="24"/>
        </w:rPr>
        <w:t>序</w:t>
      </w:r>
      <w:r w:rsidR="004061AC" w:rsidRPr="00B46334">
        <w:rPr>
          <w:rFonts w:cs="Arial" w:hint="eastAsia"/>
          <w:b/>
          <w:color w:val="000000"/>
          <w:kern w:val="0"/>
          <w:sz w:val="24"/>
          <w:szCs w:val="24"/>
        </w:rPr>
        <w:t>的前五名权证投资明细</w:t>
      </w:r>
    </w:p>
    <w:p w:rsidR="004061AC" w:rsidRPr="00B46334" w:rsidRDefault="004061AC" w:rsidP="00B46334">
      <w:pPr>
        <w:autoSpaceDE w:val="0"/>
        <w:autoSpaceDN w:val="0"/>
        <w:adjustRightInd w:val="0"/>
        <w:spacing w:before="29" w:line="288" w:lineRule="auto"/>
        <w:ind w:left="15"/>
        <w:jc w:val="left"/>
        <w:rPr>
          <w:rFonts w:ascii="宋体" w:hAnsi="宋体" w:cs="STSong-Light"/>
          <w:color w:val="000000"/>
          <w:sz w:val="24"/>
          <w:szCs w:val="24"/>
        </w:rPr>
      </w:pPr>
      <w:r w:rsidRPr="00B46334">
        <w:rPr>
          <w:rFonts w:ascii="宋体" w:hAnsi="宋体" w:cs="STSong-Light"/>
          <w:color w:val="000000"/>
          <w:sz w:val="24"/>
          <w:szCs w:val="24"/>
        </w:rPr>
        <w:t>本基金本报告期末未持有权证。</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75745" w:rsidRPr="00EC6E88" w:rsidRDefault="00F87EBB"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5</w:t>
      </w:r>
      <w:r w:rsidR="00A917BF" w:rsidRPr="00EC6E88">
        <w:rPr>
          <w:rFonts w:cs="Arial" w:hint="eastAsia"/>
          <w:b/>
          <w:color w:val="000000"/>
          <w:kern w:val="0"/>
          <w:sz w:val="24"/>
          <w:szCs w:val="24"/>
        </w:rPr>
        <w:t>.</w:t>
      </w:r>
      <w:r w:rsidRPr="00EC6E88">
        <w:rPr>
          <w:rFonts w:cs="Arial" w:hint="eastAsia"/>
          <w:b/>
          <w:color w:val="000000"/>
          <w:kern w:val="0"/>
          <w:sz w:val="24"/>
          <w:szCs w:val="24"/>
        </w:rPr>
        <w:t>1.</w:t>
      </w:r>
      <w:r w:rsidR="004B1932" w:rsidRPr="00EC6E88">
        <w:rPr>
          <w:rFonts w:cs="Arial" w:hint="eastAsia"/>
          <w:b/>
          <w:color w:val="000000"/>
          <w:kern w:val="0"/>
          <w:sz w:val="24"/>
          <w:szCs w:val="24"/>
        </w:rPr>
        <w:t>9</w:t>
      </w:r>
      <w:r w:rsidR="00275745" w:rsidRPr="00EC6E88">
        <w:rPr>
          <w:rFonts w:cs="Arial" w:hint="eastAsia"/>
          <w:b/>
          <w:color w:val="000000"/>
          <w:kern w:val="0"/>
          <w:sz w:val="24"/>
          <w:szCs w:val="24"/>
        </w:rPr>
        <w:t xml:space="preserve"> </w:t>
      </w:r>
      <w:r w:rsidR="00275745" w:rsidRPr="00EC6E88">
        <w:rPr>
          <w:rFonts w:cs="Arial" w:hint="eastAsia"/>
          <w:b/>
          <w:color w:val="000000"/>
          <w:kern w:val="0"/>
          <w:sz w:val="24"/>
          <w:szCs w:val="24"/>
        </w:rPr>
        <w:t>报告期末本基金投资的股指期货交易情况说明</w:t>
      </w:r>
    </w:p>
    <w:p w:rsidR="00A96A94" w:rsidRPr="00EC6E88" w:rsidRDefault="002B0951"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5.1.</w:t>
      </w:r>
      <w:r w:rsidR="004B1932" w:rsidRPr="00EC6E88">
        <w:rPr>
          <w:rFonts w:cs="Arial" w:hint="eastAsia"/>
          <w:b/>
          <w:color w:val="000000"/>
          <w:kern w:val="0"/>
          <w:sz w:val="24"/>
          <w:szCs w:val="24"/>
        </w:rPr>
        <w:t>9</w:t>
      </w:r>
      <w:r w:rsidRPr="00EC6E88">
        <w:rPr>
          <w:rFonts w:cs="Arial" w:hint="eastAsia"/>
          <w:b/>
          <w:color w:val="000000"/>
          <w:kern w:val="0"/>
          <w:sz w:val="24"/>
          <w:szCs w:val="24"/>
        </w:rPr>
        <w:t>.</w:t>
      </w:r>
      <w:r w:rsidR="004B1932" w:rsidRPr="00EC6E88">
        <w:rPr>
          <w:rFonts w:cs="Arial" w:hint="eastAsia"/>
          <w:b/>
          <w:color w:val="000000"/>
          <w:kern w:val="0"/>
          <w:sz w:val="24"/>
          <w:szCs w:val="24"/>
        </w:rPr>
        <w:t>1</w:t>
      </w:r>
      <w:r w:rsidR="00A96A94" w:rsidRPr="00EC6E88">
        <w:rPr>
          <w:rFonts w:cs="Arial" w:hint="eastAsia"/>
          <w:b/>
          <w:color w:val="000000"/>
          <w:kern w:val="0"/>
          <w:sz w:val="24"/>
          <w:szCs w:val="24"/>
        </w:rPr>
        <w:t xml:space="preserve"> </w:t>
      </w:r>
      <w:r w:rsidR="00A96A94" w:rsidRPr="00EC6E88">
        <w:rPr>
          <w:rFonts w:cs="Arial" w:hint="eastAsia"/>
          <w:b/>
          <w:color w:val="000000"/>
          <w:kern w:val="0"/>
          <w:sz w:val="24"/>
          <w:szCs w:val="24"/>
        </w:rPr>
        <w:t>报告期末本基金投资的股指期货持仓和损益明细</w:t>
      </w:r>
    </w:p>
    <w:p w:rsidR="00275745" w:rsidRPr="00B46334" w:rsidRDefault="00AA3A38" w:rsidP="00B46334">
      <w:pPr>
        <w:autoSpaceDE w:val="0"/>
        <w:autoSpaceDN w:val="0"/>
        <w:adjustRightInd w:val="0"/>
        <w:spacing w:before="29" w:line="288" w:lineRule="auto"/>
        <w:ind w:left="15"/>
        <w:jc w:val="left"/>
        <w:rPr>
          <w:rFonts w:ascii="宋体" w:hAnsi="宋体" w:cs="STSong-Light"/>
          <w:color w:val="000000"/>
          <w:sz w:val="24"/>
          <w:szCs w:val="24"/>
        </w:rPr>
      </w:pPr>
      <w:r w:rsidRPr="00B46334">
        <w:rPr>
          <w:rFonts w:ascii="宋体" w:hAnsi="宋体" w:cs="STSong-Light"/>
          <w:color w:val="000000"/>
          <w:sz w:val="24"/>
          <w:szCs w:val="24"/>
        </w:rPr>
        <w:t>本基金本报告期末未持有股指期货。</w:t>
      </w:r>
    </w:p>
    <w:p w:rsidR="00275745" w:rsidRPr="00EC6E88" w:rsidRDefault="002B0951"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5.1.</w:t>
      </w:r>
      <w:r w:rsidR="004B1932" w:rsidRPr="00EC6E88">
        <w:rPr>
          <w:rFonts w:cs="Arial" w:hint="eastAsia"/>
          <w:b/>
          <w:color w:val="000000"/>
          <w:kern w:val="0"/>
          <w:sz w:val="24"/>
          <w:szCs w:val="24"/>
        </w:rPr>
        <w:t>9</w:t>
      </w:r>
      <w:r w:rsidRPr="00EC6E88">
        <w:rPr>
          <w:rFonts w:cs="Arial" w:hint="eastAsia"/>
          <w:b/>
          <w:color w:val="000000"/>
          <w:kern w:val="0"/>
          <w:sz w:val="24"/>
          <w:szCs w:val="24"/>
        </w:rPr>
        <w:t>.</w:t>
      </w:r>
      <w:r w:rsidR="004B1932" w:rsidRPr="00EC6E88">
        <w:rPr>
          <w:rFonts w:cs="Arial" w:hint="eastAsia"/>
          <w:b/>
          <w:color w:val="000000"/>
          <w:kern w:val="0"/>
          <w:sz w:val="24"/>
          <w:szCs w:val="24"/>
        </w:rPr>
        <w:t>2</w:t>
      </w:r>
      <w:r w:rsidR="00275745" w:rsidRPr="00EC6E88">
        <w:rPr>
          <w:rFonts w:cs="Arial" w:hint="eastAsia"/>
          <w:b/>
          <w:color w:val="000000"/>
          <w:kern w:val="0"/>
          <w:sz w:val="24"/>
          <w:szCs w:val="24"/>
        </w:rPr>
        <w:t>本基金投资股指期货的投资政策</w:t>
      </w:r>
    </w:p>
    <w:p w:rsidR="00275745" w:rsidRPr="00CD1283" w:rsidRDefault="00275745" w:rsidP="00CD1283">
      <w:pPr>
        <w:autoSpaceDE w:val="0"/>
        <w:autoSpaceDN w:val="0"/>
        <w:adjustRightInd w:val="0"/>
        <w:spacing w:before="29" w:line="288" w:lineRule="auto"/>
        <w:ind w:left="15"/>
        <w:jc w:val="left"/>
        <w:rPr>
          <w:rFonts w:ascii="宋体" w:hAnsi="宋体" w:cs="STSong-Light"/>
          <w:color w:val="000000"/>
          <w:sz w:val="24"/>
          <w:szCs w:val="24"/>
        </w:rPr>
      </w:pPr>
      <w:r w:rsidRPr="00CD1283">
        <w:rPr>
          <w:rFonts w:ascii="宋体" w:hAnsi="宋体" w:cs="STSong-Light"/>
          <w:color w:val="000000"/>
          <w:sz w:val="24"/>
          <w:szCs w:val="24"/>
        </w:rPr>
        <w:t>根据本基金合同，本基金不参与股指期货交易。</w:t>
      </w:r>
    </w:p>
    <w:p w:rsidR="00275745" w:rsidRPr="00220C32" w:rsidRDefault="00275745"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12A9F" w:rsidRPr="00EC6E88" w:rsidRDefault="004B1932"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5.1.10</w:t>
      </w:r>
      <w:r w:rsidR="00312A9F" w:rsidRPr="00EC6E88">
        <w:rPr>
          <w:rFonts w:cs="Arial" w:hint="eastAsia"/>
          <w:b/>
          <w:color w:val="000000"/>
          <w:kern w:val="0"/>
          <w:sz w:val="24"/>
          <w:szCs w:val="24"/>
        </w:rPr>
        <w:t>报告期末本基金投资的国债期货交易情况说明</w:t>
      </w:r>
    </w:p>
    <w:p w:rsidR="00312A9F" w:rsidRDefault="004B1932"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5.1.10.1</w:t>
      </w:r>
      <w:r w:rsidR="00312A9F" w:rsidRPr="00EC6E88">
        <w:rPr>
          <w:rFonts w:cs="Arial" w:hint="eastAsia"/>
          <w:b/>
          <w:color w:val="000000"/>
          <w:kern w:val="0"/>
          <w:sz w:val="24"/>
          <w:szCs w:val="24"/>
        </w:rPr>
        <w:t>本期国债期货投资政策</w:t>
      </w:r>
    </w:p>
    <w:p w:rsidR="00312A9F" w:rsidRPr="00CD1283" w:rsidRDefault="00312A9F" w:rsidP="00CD1283">
      <w:pPr>
        <w:autoSpaceDE w:val="0"/>
        <w:autoSpaceDN w:val="0"/>
        <w:adjustRightInd w:val="0"/>
        <w:spacing w:before="29" w:line="288" w:lineRule="auto"/>
        <w:ind w:left="15"/>
        <w:jc w:val="left"/>
        <w:rPr>
          <w:rFonts w:ascii="宋体" w:hAnsi="宋体" w:cs="STSong-Light"/>
          <w:color w:val="000000"/>
          <w:sz w:val="24"/>
          <w:szCs w:val="24"/>
        </w:rPr>
      </w:pPr>
      <w:r w:rsidRPr="00CD1283">
        <w:rPr>
          <w:rFonts w:ascii="宋体" w:hAnsi="宋体" w:cs="STSong-Light"/>
          <w:color w:val="000000"/>
          <w:sz w:val="24"/>
          <w:szCs w:val="24"/>
        </w:rPr>
        <w:t>根据本基金合同，本基金不参与国债期货交易。</w:t>
      </w:r>
    </w:p>
    <w:p w:rsidR="00312A9F" w:rsidRPr="00EC6E88" w:rsidRDefault="004B1932"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5.1.10.2</w:t>
      </w:r>
      <w:r w:rsidR="00312A9F" w:rsidRPr="00EC6E88">
        <w:rPr>
          <w:rFonts w:cs="Arial" w:hint="eastAsia"/>
          <w:b/>
          <w:color w:val="000000"/>
          <w:kern w:val="0"/>
          <w:sz w:val="24"/>
          <w:szCs w:val="24"/>
        </w:rPr>
        <w:t>报告期末本基金投资的国债期货持仓和损益明细</w:t>
      </w:r>
    </w:p>
    <w:p w:rsidR="00312A9F" w:rsidRPr="00B46334" w:rsidRDefault="00312A9F" w:rsidP="00B46334">
      <w:pPr>
        <w:autoSpaceDE w:val="0"/>
        <w:autoSpaceDN w:val="0"/>
        <w:adjustRightInd w:val="0"/>
        <w:spacing w:before="29" w:line="288" w:lineRule="auto"/>
        <w:ind w:left="15"/>
        <w:jc w:val="left"/>
        <w:rPr>
          <w:rFonts w:ascii="宋体" w:hAnsi="宋体" w:cs="STSong-Light"/>
          <w:color w:val="000000"/>
          <w:sz w:val="24"/>
          <w:szCs w:val="24"/>
        </w:rPr>
      </w:pPr>
      <w:r w:rsidRPr="00B46334">
        <w:rPr>
          <w:rFonts w:ascii="宋体" w:hAnsi="宋体" w:cs="STSong-Light"/>
          <w:color w:val="000000"/>
          <w:sz w:val="24"/>
          <w:szCs w:val="24"/>
        </w:rPr>
        <w:t>本基金本报告期末未持有国债期货。</w:t>
      </w:r>
    </w:p>
    <w:p w:rsidR="00312A9F" w:rsidRPr="00EC6E88" w:rsidRDefault="004B1932"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5.1.10.2</w:t>
      </w:r>
      <w:r w:rsidR="00312A9F" w:rsidRPr="00EC6E88">
        <w:rPr>
          <w:rFonts w:cs="Arial" w:hint="eastAsia"/>
          <w:b/>
          <w:color w:val="000000"/>
          <w:kern w:val="0"/>
          <w:sz w:val="24"/>
          <w:szCs w:val="24"/>
        </w:rPr>
        <w:t>本期国债期货投资评价</w:t>
      </w:r>
    </w:p>
    <w:p w:rsidR="00312A9F" w:rsidRPr="00556084" w:rsidRDefault="00312A9F" w:rsidP="00556084">
      <w:pPr>
        <w:adjustRightInd w:val="0"/>
        <w:spacing w:before="29" w:line="288" w:lineRule="auto"/>
        <w:rPr>
          <w:rFonts w:ascii="宋体" w:hAnsi="宋体" w:cs="宋体"/>
          <w:bCs/>
          <w:color w:val="000000"/>
          <w:sz w:val="24"/>
          <w:szCs w:val="24"/>
        </w:rPr>
      </w:pPr>
      <w:r w:rsidRPr="00556084">
        <w:rPr>
          <w:rFonts w:ascii="宋体" w:hAnsi="宋体" w:cs="宋体"/>
          <w:bCs/>
          <w:color w:val="000000"/>
          <w:sz w:val="24"/>
          <w:szCs w:val="24"/>
        </w:rPr>
        <w:t>根据本基金合同，本基金不参与国债期货交易。</w:t>
      </w:r>
    </w:p>
    <w:p w:rsidR="00312A9F" w:rsidRPr="00220C32" w:rsidRDefault="00312A9F"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EC6E88" w:rsidRDefault="004B1932"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5.1.11</w:t>
      </w:r>
      <w:r w:rsidR="004061AC" w:rsidRPr="00EC6E88">
        <w:rPr>
          <w:rFonts w:cs="Arial"/>
          <w:b/>
          <w:color w:val="000000"/>
          <w:kern w:val="0"/>
          <w:sz w:val="24"/>
          <w:szCs w:val="24"/>
        </w:rPr>
        <w:t xml:space="preserve"> </w:t>
      </w:r>
      <w:r w:rsidR="004061AC" w:rsidRPr="00EC6E88">
        <w:rPr>
          <w:rFonts w:cs="Arial" w:hint="eastAsia"/>
          <w:b/>
          <w:color w:val="000000"/>
          <w:kern w:val="0"/>
          <w:sz w:val="24"/>
          <w:szCs w:val="24"/>
        </w:rPr>
        <w:t>投资组合报告附注</w:t>
      </w:r>
    </w:p>
    <w:p w:rsidR="004061AC" w:rsidRPr="00556084" w:rsidRDefault="004B1932" w:rsidP="00556084">
      <w:pPr>
        <w:adjustRightInd w:val="0"/>
        <w:spacing w:before="29" w:line="288" w:lineRule="auto"/>
        <w:rPr>
          <w:rFonts w:ascii="宋体" w:hAnsi="宋体" w:cs="宋体"/>
          <w:bCs/>
          <w:color w:val="000000"/>
          <w:sz w:val="24"/>
          <w:szCs w:val="24"/>
        </w:rPr>
      </w:pPr>
      <w:r w:rsidRPr="00556084">
        <w:rPr>
          <w:rFonts w:ascii="宋体" w:hAnsi="宋体" w:cs="宋体" w:hint="eastAsia"/>
          <w:bCs/>
          <w:color w:val="000000"/>
          <w:sz w:val="24"/>
          <w:szCs w:val="24"/>
        </w:rPr>
        <w:t>5.1.11.1</w:t>
      </w:r>
      <w:r w:rsidR="004061AC" w:rsidRPr="00556084">
        <w:rPr>
          <w:rFonts w:ascii="宋体" w:hAnsi="宋体" w:cs="宋体"/>
          <w:bCs/>
          <w:color w:val="000000"/>
          <w:sz w:val="24"/>
          <w:szCs w:val="24"/>
        </w:rPr>
        <w:t>报告期内,本基金投资的前十名证券的发行主体没有出现被监管部门立案调查,或在报告编制日前一年内受到公开谴责、处罚的情形。</w:t>
      </w:r>
    </w:p>
    <w:p w:rsidR="004061AC" w:rsidRPr="00556084" w:rsidRDefault="004B1932" w:rsidP="00556084">
      <w:pPr>
        <w:adjustRightInd w:val="0"/>
        <w:spacing w:before="29" w:line="288" w:lineRule="auto"/>
        <w:rPr>
          <w:rFonts w:ascii="宋体" w:hAnsi="宋体" w:cs="宋体"/>
          <w:bCs/>
          <w:color w:val="000000"/>
          <w:sz w:val="24"/>
          <w:szCs w:val="24"/>
        </w:rPr>
      </w:pPr>
      <w:r w:rsidRPr="00556084">
        <w:rPr>
          <w:rFonts w:ascii="宋体" w:hAnsi="宋体" w:cs="宋体" w:hint="eastAsia"/>
          <w:bCs/>
          <w:color w:val="000000"/>
          <w:sz w:val="24"/>
          <w:szCs w:val="24"/>
        </w:rPr>
        <w:t>5.1.11.2</w:t>
      </w:r>
      <w:r w:rsidR="004061AC" w:rsidRPr="00556084">
        <w:rPr>
          <w:rFonts w:ascii="宋体" w:hAnsi="宋体" w:cs="宋体"/>
          <w:bCs/>
          <w:color w:val="000000"/>
          <w:sz w:val="24"/>
          <w:szCs w:val="24"/>
        </w:rPr>
        <w:t>本基金投资的前十名股票中,没有投资于超出基金合同规定备选股票库之外的股票。</w:t>
      </w:r>
    </w:p>
    <w:p w:rsidR="004061AC" w:rsidRPr="00EC6E88" w:rsidRDefault="004B1932"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5.1.11.3</w:t>
      </w:r>
      <w:r w:rsidR="004061AC" w:rsidRPr="00EC6E88">
        <w:rPr>
          <w:rFonts w:cs="Arial" w:hint="eastAsia"/>
          <w:b/>
          <w:color w:val="000000"/>
          <w:kern w:val="0"/>
          <w:sz w:val="24"/>
          <w:szCs w:val="24"/>
        </w:rPr>
        <w:t>其他各项资产构成</w:t>
      </w:r>
    </w:p>
    <w:tbl>
      <w:tblPr>
        <w:tblStyle w:val="af7"/>
        <w:tblW w:w="0" w:type="auto"/>
        <w:tblInd w:w="15" w:type="dxa"/>
        <w:tblLook w:val="04A0"/>
      </w:tblPr>
      <w:tblGrid>
        <w:gridCol w:w="1235"/>
        <w:gridCol w:w="2470"/>
        <w:gridCol w:w="4808"/>
      </w:tblGrid>
      <w:tr w:rsidR="00220C32" w:rsidRPr="00220C32" w:rsidTr="00F31F6E">
        <w:tc>
          <w:tcPr>
            <w:tcW w:w="1235" w:type="dxa"/>
            <w:vAlign w:val="center"/>
          </w:tcPr>
          <w:p w:rsidR="00F31F6E" w:rsidRPr="004D493E" w:rsidRDefault="00F31F6E" w:rsidP="004D493E">
            <w:pPr>
              <w:autoSpaceDE w:val="0"/>
              <w:autoSpaceDN w:val="0"/>
              <w:adjustRightInd w:val="0"/>
              <w:spacing w:before="29" w:line="288" w:lineRule="auto"/>
              <w:ind w:left="15"/>
              <w:jc w:val="center"/>
              <w:rPr>
                <w:rFonts w:cs="Arial"/>
                <w:color w:val="000000"/>
                <w:sz w:val="24"/>
                <w:szCs w:val="24"/>
              </w:rPr>
            </w:pPr>
            <w:r w:rsidRPr="004D493E">
              <w:rPr>
                <w:rFonts w:cs="Arial" w:hint="eastAsia"/>
                <w:color w:val="000000"/>
                <w:sz w:val="24"/>
                <w:szCs w:val="24"/>
              </w:rPr>
              <w:t>序号</w:t>
            </w:r>
          </w:p>
        </w:tc>
        <w:tc>
          <w:tcPr>
            <w:tcW w:w="2470" w:type="dxa"/>
            <w:vAlign w:val="center"/>
          </w:tcPr>
          <w:p w:rsidR="00F31F6E" w:rsidRPr="004D493E" w:rsidRDefault="00F31F6E" w:rsidP="004D493E">
            <w:pPr>
              <w:autoSpaceDE w:val="0"/>
              <w:autoSpaceDN w:val="0"/>
              <w:adjustRightInd w:val="0"/>
              <w:spacing w:before="29" w:line="288" w:lineRule="auto"/>
              <w:ind w:left="15"/>
              <w:jc w:val="center"/>
              <w:rPr>
                <w:rFonts w:cs="Arial"/>
                <w:color w:val="000000"/>
                <w:sz w:val="24"/>
                <w:szCs w:val="24"/>
              </w:rPr>
            </w:pPr>
            <w:r w:rsidRPr="004D493E">
              <w:rPr>
                <w:rFonts w:cs="Arial" w:hint="eastAsia"/>
                <w:color w:val="000000"/>
                <w:sz w:val="24"/>
                <w:szCs w:val="24"/>
              </w:rPr>
              <w:t>名称</w:t>
            </w:r>
          </w:p>
        </w:tc>
        <w:tc>
          <w:tcPr>
            <w:tcW w:w="4808" w:type="dxa"/>
            <w:vAlign w:val="center"/>
          </w:tcPr>
          <w:p w:rsidR="00F31F6E" w:rsidRPr="004D493E" w:rsidRDefault="00F31F6E" w:rsidP="004D493E">
            <w:pPr>
              <w:autoSpaceDE w:val="0"/>
              <w:autoSpaceDN w:val="0"/>
              <w:adjustRightInd w:val="0"/>
              <w:spacing w:before="29" w:line="288" w:lineRule="auto"/>
              <w:ind w:left="15"/>
              <w:jc w:val="center"/>
              <w:rPr>
                <w:rFonts w:cs="Arial"/>
                <w:color w:val="000000"/>
                <w:sz w:val="24"/>
                <w:szCs w:val="24"/>
              </w:rPr>
            </w:pPr>
            <w:r w:rsidRPr="004D493E">
              <w:rPr>
                <w:rFonts w:cs="Arial" w:hint="eastAsia"/>
                <w:color w:val="000000"/>
                <w:sz w:val="24"/>
                <w:szCs w:val="24"/>
              </w:rPr>
              <w:t>金额</w:t>
            </w:r>
            <w:r w:rsidRPr="004D493E">
              <w:rPr>
                <w:rFonts w:cs="Arial" w:hint="eastAsia"/>
                <w:color w:val="000000"/>
                <w:sz w:val="24"/>
                <w:szCs w:val="24"/>
              </w:rPr>
              <w:t>(</w:t>
            </w:r>
            <w:r w:rsidRPr="004D493E">
              <w:rPr>
                <w:rFonts w:cs="Arial" w:hint="eastAsia"/>
                <w:color w:val="000000"/>
                <w:sz w:val="24"/>
                <w:szCs w:val="24"/>
              </w:rPr>
              <w:t>元</w:t>
            </w:r>
            <w:r w:rsidRPr="004D493E">
              <w:rPr>
                <w:rFonts w:cs="Arial" w:hint="eastAsia"/>
                <w:color w:val="000000"/>
                <w:sz w:val="24"/>
                <w:szCs w:val="24"/>
              </w:rPr>
              <w:t>)</w:t>
            </w:r>
          </w:p>
        </w:tc>
      </w:tr>
      <w:tr w:rsidR="00220C32" w:rsidRPr="00220C32" w:rsidTr="00175D4F">
        <w:tc>
          <w:tcPr>
            <w:tcW w:w="1235" w:type="dxa"/>
            <w:vAlign w:val="center"/>
          </w:tcPr>
          <w:p w:rsidR="00F31F6E" w:rsidRPr="004D493E" w:rsidRDefault="00F31F6E" w:rsidP="004D493E">
            <w:pPr>
              <w:autoSpaceDE w:val="0"/>
              <w:autoSpaceDN w:val="0"/>
              <w:adjustRightInd w:val="0"/>
              <w:spacing w:before="29" w:line="288" w:lineRule="auto"/>
              <w:ind w:left="15"/>
              <w:jc w:val="center"/>
              <w:rPr>
                <w:rFonts w:cs="Arial"/>
                <w:color w:val="000000"/>
                <w:sz w:val="24"/>
                <w:szCs w:val="24"/>
              </w:rPr>
            </w:pPr>
            <w:r w:rsidRPr="004D493E">
              <w:rPr>
                <w:rFonts w:cs="Arial"/>
                <w:color w:val="000000"/>
                <w:sz w:val="24"/>
                <w:szCs w:val="24"/>
              </w:rPr>
              <w:t>1</w:t>
            </w:r>
          </w:p>
        </w:tc>
        <w:tc>
          <w:tcPr>
            <w:tcW w:w="2470" w:type="dxa"/>
            <w:vAlign w:val="center"/>
          </w:tcPr>
          <w:p w:rsidR="00F31F6E" w:rsidRPr="004D493E" w:rsidRDefault="00F31F6E" w:rsidP="004D493E">
            <w:pPr>
              <w:autoSpaceDE w:val="0"/>
              <w:autoSpaceDN w:val="0"/>
              <w:adjustRightInd w:val="0"/>
              <w:spacing w:before="29" w:line="288" w:lineRule="auto"/>
              <w:ind w:left="15"/>
              <w:rPr>
                <w:rFonts w:cs="Arial"/>
                <w:color w:val="000000"/>
                <w:sz w:val="24"/>
                <w:szCs w:val="24"/>
              </w:rPr>
            </w:pPr>
            <w:r w:rsidRPr="004D493E">
              <w:rPr>
                <w:rFonts w:cs="Arial" w:hint="eastAsia"/>
                <w:color w:val="000000"/>
                <w:sz w:val="24"/>
                <w:szCs w:val="24"/>
              </w:rPr>
              <w:t>存出保证金</w:t>
            </w:r>
          </w:p>
        </w:tc>
        <w:tc>
          <w:tcPr>
            <w:tcW w:w="4808" w:type="dxa"/>
            <w:vAlign w:val="center"/>
          </w:tcPr>
          <w:p w:rsidR="00F31F6E" w:rsidRPr="004D493E" w:rsidRDefault="00F31F6E" w:rsidP="004D493E">
            <w:pPr>
              <w:autoSpaceDE w:val="0"/>
              <w:autoSpaceDN w:val="0"/>
              <w:adjustRightInd w:val="0"/>
              <w:spacing w:before="29" w:line="288" w:lineRule="auto"/>
              <w:ind w:left="15"/>
              <w:jc w:val="right"/>
              <w:rPr>
                <w:rFonts w:cs="Arial"/>
                <w:color w:val="000000"/>
                <w:sz w:val="24"/>
                <w:szCs w:val="24"/>
              </w:rPr>
            </w:pPr>
            <w:r w:rsidRPr="004D493E">
              <w:rPr>
                <w:rFonts w:cs="Arial"/>
                <w:color w:val="000000"/>
                <w:sz w:val="24"/>
                <w:szCs w:val="24"/>
              </w:rPr>
              <w:t>8,574.30</w:t>
            </w:r>
          </w:p>
        </w:tc>
      </w:tr>
      <w:tr w:rsidR="00220C32" w:rsidRPr="00220C32" w:rsidTr="00175D4F">
        <w:tc>
          <w:tcPr>
            <w:tcW w:w="1235" w:type="dxa"/>
            <w:vAlign w:val="center"/>
          </w:tcPr>
          <w:p w:rsidR="00F31F6E" w:rsidRPr="004D493E" w:rsidRDefault="00F31F6E" w:rsidP="004D493E">
            <w:pPr>
              <w:autoSpaceDE w:val="0"/>
              <w:autoSpaceDN w:val="0"/>
              <w:adjustRightInd w:val="0"/>
              <w:spacing w:before="29" w:line="288" w:lineRule="auto"/>
              <w:ind w:left="15"/>
              <w:jc w:val="center"/>
              <w:rPr>
                <w:rFonts w:cs="Arial"/>
                <w:color w:val="000000"/>
                <w:sz w:val="24"/>
                <w:szCs w:val="24"/>
              </w:rPr>
            </w:pPr>
            <w:r w:rsidRPr="004D493E">
              <w:rPr>
                <w:rFonts w:cs="Arial"/>
                <w:color w:val="000000"/>
                <w:sz w:val="24"/>
                <w:szCs w:val="24"/>
              </w:rPr>
              <w:t>2</w:t>
            </w:r>
          </w:p>
        </w:tc>
        <w:tc>
          <w:tcPr>
            <w:tcW w:w="2470" w:type="dxa"/>
            <w:vAlign w:val="center"/>
          </w:tcPr>
          <w:p w:rsidR="00F31F6E" w:rsidRPr="004D493E" w:rsidRDefault="00F31F6E" w:rsidP="004D493E">
            <w:pPr>
              <w:autoSpaceDE w:val="0"/>
              <w:autoSpaceDN w:val="0"/>
              <w:adjustRightInd w:val="0"/>
              <w:spacing w:before="29" w:line="288" w:lineRule="auto"/>
              <w:ind w:left="15"/>
              <w:rPr>
                <w:rFonts w:cs="Arial"/>
                <w:color w:val="000000"/>
                <w:sz w:val="24"/>
                <w:szCs w:val="24"/>
              </w:rPr>
            </w:pPr>
            <w:r w:rsidRPr="004D493E">
              <w:rPr>
                <w:rFonts w:cs="Arial" w:hint="eastAsia"/>
                <w:color w:val="000000"/>
                <w:sz w:val="24"/>
                <w:szCs w:val="24"/>
              </w:rPr>
              <w:t>应收证券清算款</w:t>
            </w:r>
          </w:p>
        </w:tc>
        <w:tc>
          <w:tcPr>
            <w:tcW w:w="4808" w:type="dxa"/>
            <w:vAlign w:val="center"/>
          </w:tcPr>
          <w:p w:rsidR="00F31F6E" w:rsidRPr="004D493E" w:rsidRDefault="00F31F6E" w:rsidP="004D493E">
            <w:pPr>
              <w:autoSpaceDE w:val="0"/>
              <w:autoSpaceDN w:val="0"/>
              <w:adjustRightInd w:val="0"/>
              <w:spacing w:before="29" w:line="288" w:lineRule="auto"/>
              <w:ind w:left="15"/>
              <w:jc w:val="right"/>
              <w:rPr>
                <w:rFonts w:cs="Arial"/>
                <w:color w:val="000000"/>
                <w:sz w:val="24"/>
                <w:szCs w:val="24"/>
              </w:rPr>
            </w:pPr>
            <w:r w:rsidRPr="004D493E">
              <w:rPr>
                <w:rFonts w:cs="Arial"/>
                <w:color w:val="000000"/>
                <w:sz w:val="24"/>
                <w:szCs w:val="24"/>
              </w:rPr>
              <w:t>-</w:t>
            </w:r>
          </w:p>
        </w:tc>
      </w:tr>
      <w:tr w:rsidR="00220C32" w:rsidRPr="00220C32" w:rsidTr="00175D4F">
        <w:tc>
          <w:tcPr>
            <w:tcW w:w="1235" w:type="dxa"/>
            <w:vAlign w:val="center"/>
          </w:tcPr>
          <w:p w:rsidR="00F31F6E" w:rsidRPr="004D493E" w:rsidRDefault="00F31F6E" w:rsidP="004D493E">
            <w:pPr>
              <w:autoSpaceDE w:val="0"/>
              <w:autoSpaceDN w:val="0"/>
              <w:adjustRightInd w:val="0"/>
              <w:spacing w:before="29" w:line="288" w:lineRule="auto"/>
              <w:ind w:left="15"/>
              <w:jc w:val="center"/>
              <w:rPr>
                <w:rFonts w:cs="Arial"/>
                <w:color w:val="000000"/>
                <w:sz w:val="24"/>
                <w:szCs w:val="24"/>
              </w:rPr>
            </w:pPr>
            <w:r w:rsidRPr="004D493E">
              <w:rPr>
                <w:rFonts w:cs="Arial"/>
                <w:color w:val="000000"/>
                <w:sz w:val="24"/>
                <w:szCs w:val="24"/>
              </w:rPr>
              <w:t>3</w:t>
            </w:r>
          </w:p>
        </w:tc>
        <w:tc>
          <w:tcPr>
            <w:tcW w:w="2470" w:type="dxa"/>
            <w:vAlign w:val="center"/>
          </w:tcPr>
          <w:p w:rsidR="00F31F6E" w:rsidRPr="004D493E" w:rsidRDefault="00F31F6E" w:rsidP="004D493E">
            <w:pPr>
              <w:autoSpaceDE w:val="0"/>
              <w:autoSpaceDN w:val="0"/>
              <w:adjustRightInd w:val="0"/>
              <w:spacing w:before="29" w:line="288" w:lineRule="auto"/>
              <w:ind w:left="15"/>
              <w:rPr>
                <w:rFonts w:cs="Arial"/>
                <w:color w:val="000000"/>
                <w:sz w:val="24"/>
                <w:szCs w:val="24"/>
              </w:rPr>
            </w:pPr>
            <w:r w:rsidRPr="004D493E">
              <w:rPr>
                <w:rFonts w:cs="Arial" w:hint="eastAsia"/>
                <w:color w:val="000000"/>
                <w:sz w:val="24"/>
                <w:szCs w:val="24"/>
              </w:rPr>
              <w:t>应收股利</w:t>
            </w:r>
          </w:p>
        </w:tc>
        <w:tc>
          <w:tcPr>
            <w:tcW w:w="4808" w:type="dxa"/>
            <w:vAlign w:val="center"/>
          </w:tcPr>
          <w:p w:rsidR="00F31F6E" w:rsidRPr="004D493E" w:rsidRDefault="00F31F6E" w:rsidP="004D493E">
            <w:pPr>
              <w:autoSpaceDE w:val="0"/>
              <w:autoSpaceDN w:val="0"/>
              <w:adjustRightInd w:val="0"/>
              <w:spacing w:before="29" w:line="288" w:lineRule="auto"/>
              <w:ind w:left="15"/>
              <w:jc w:val="right"/>
              <w:rPr>
                <w:rFonts w:cs="Arial"/>
                <w:color w:val="000000"/>
                <w:sz w:val="24"/>
                <w:szCs w:val="24"/>
              </w:rPr>
            </w:pPr>
            <w:r w:rsidRPr="004D493E">
              <w:rPr>
                <w:rFonts w:cs="Arial"/>
                <w:color w:val="000000"/>
                <w:sz w:val="24"/>
                <w:szCs w:val="24"/>
              </w:rPr>
              <w:t>-</w:t>
            </w:r>
          </w:p>
        </w:tc>
      </w:tr>
      <w:tr w:rsidR="00220C32" w:rsidRPr="00220C32" w:rsidTr="00175D4F">
        <w:tc>
          <w:tcPr>
            <w:tcW w:w="1235" w:type="dxa"/>
            <w:vAlign w:val="center"/>
          </w:tcPr>
          <w:p w:rsidR="00F31F6E" w:rsidRPr="004D493E" w:rsidRDefault="00F31F6E" w:rsidP="004D493E">
            <w:pPr>
              <w:autoSpaceDE w:val="0"/>
              <w:autoSpaceDN w:val="0"/>
              <w:adjustRightInd w:val="0"/>
              <w:spacing w:before="29" w:line="288" w:lineRule="auto"/>
              <w:ind w:left="15"/>
              <w:jc w:val="center"/>
              <w:rPr>
                <w:rFonts w:cs="Arial"/>
                <w:color w:val="000000"/>
                <w:sz w:val="24"/>
                <w:szCs w:val="24"/>
              </w:rPr>
            </w:pPr>
            <w:r w:rsidRPr="004D493E">
              <w:rPr>
                <w:rFonts w:cs="Arial"/>
                <w:color w:val="000000"/>
                <w:sz w:val="24"/>
                <w:szCs w:val="24"/>
              </w:rPr>
              <w:t>4</w:t>
            </w:r>
          </w:p>
        </w:tc>
        <w:tc>
          <w:tcPr>
            <w:tcW w:w="2470" w:type="dxa"/>
            <w:vAlign w:val="center"/>
          </w:tcPr>
          <w:p w:rsidR="00F31F6E" w:rsidRPr="004D493E" w:rsidRDefault="00F31F6E" w:rsidP="004D493E">
            <w:pPr>
              <w:autoSpaceDE w:val="0"/>
              <w:autoSpaceDN w:val="0"/>
              <w:adjustRightInd w:val="0"/>
              <w:spacing w:before="29" w:line="288" w:lineRule="auto"/>
              <w:ind w:left="15"/>
              <w:rPr>
                <w:rFonts w:cs="Arial"/>
                <w:color w:val="000000"/>
                <w:sz w:val="24"/>
                <w:szCs w:val="24"/>
              </w:rPr>
            </w:pPr>
            <w:r w:rsidRPr="004D493E">
              <w:rPr>
                <w:rFonts w:cs="Arial" w:hint="eastAsia"/>
                <w:color w:val="000000"/>
                <w:sz w:val="24"/>
                <w:szCs w:val="24"/>
              </w:rPr>
              <w:t>应收利息</w:t>
            </w:r>
          </w:p>
        </w:tc>
        <w:tc>
          <w:tcPr>
            <w:tcW w:w="4808" w:type="dxa"/>
            <w:vAlign w:val="center"/>
          </w:tcPr>
          <w:p w:rsidR="00F31F6E" w:rsidRPr="004D493E" w:rsidRDefault="00F31F6E" w:rsidP="004D493E">
            <w:pPr>
              <w:autoSpaceDE w:val="0"/>
              <w:autoSpaceDN w:val="0"/>
              <w:adjustRightInd w:val="0"/>
              <w:spacing w:before="29" w:line="288" w:lineRule="auto"/>
              <w:ind w:left="15"/>
              <w:jc w:val="right"/>
              <w:rPr>
                <w:rFonts w:cs="Arial"/>
                <w:color w:val="000000"/>
                <w:sz w:val="24"/>
                <w:szCs w:val="24"/>
              </w:rPr>
            </w:pPr>
            <w:r w:rsidRPr="004D493E">
              <w:rPr>
                <w:rFonts w:cs="Arial"/>
                <w:color w:val="000000"/>
                <w:sz w:val="24"/>
                <w:szCs w:val="24"/>
              </w:rPr>
              <w:t>3,206,543.62</w:t>
            </w:r>
          </w:p>
        </w:tc>
      </w:tr>
      <w:tr w:rsidR="00220C32" w:rsidRPr="00220C32" w:rsidTr="00175D4F">
        <w:tc>
          <w:tcPr>
            <w:tcW w:w="1235" w:type="dxa"/>
            <w:vAlign w:val="center"/>
          </w:tcPr>
          <w:p w:rsidR="00F31F6E" w:rsidRPr="004D493E" w:rsidRDefault="00F31F6E" w:rsidP="004D493E">
            <w:pPr>
              <w:autoSpaceDE w:val="0"/>
              <w:autoSpaceDN w:val="0"/>
              <w:adjustRightInd w:val="0"/>
              <w:spacing w:before="29" w:line="288" w:lineRule="auto"/>
              <w:ind w:left="15"/>
              <w:jc w:val="center"/>
              <w:rPr>
                <w:rFonts w:cs="Arial"/>
                <w:color w:val="000000"/>
                <w:sz w:val="24"/>
                <w:szCs w:val="24"/>
              </w:rPr>
            </w:pPr>
            <w:r w:rsidRPr="004D493E">
              <w:rPr>
                <w:rFonts w:cs="Arial"/>
                <w:color w:val="000000"/>
                <w:sz w:val="24"/>
                <w:szCs w:val="24"/>
              </w:rPr>
              <w:t>5</w:t>
            </w:r>
          </w:p>
        </w:tc>
        <w:tc>
          <w:tcPr>
            <w:tcW w:w="2470" w:type="dxa"/>
            <w:vAlign w:val="center"/>
          </w:tcPr>
          <w:p w:rsidR="00F31F6E" w:rsidRPr="004D493E" w:rsidRDefault="00F31F6E" w:rsidP="004D493E">
            <w:pPr>
              <w:autoSpaceDE w:val="0"/>
              <w:autoSpaceDN w:val="0"/>
              <w:adjustRightInd w:val="0"/>
              <w:spacing w:before="29" w:line="288" w:lineRule="auto"/>
              <w:ind w:left="15"/>
              <w:rPr>
                <w:rFonts w:cs="Arial"/>
                <w:color w:val="000000"/>
                <w:sz w:val="24"/>
                <w:szCs w:val="24"/>
              </w:rPr>
            </w:pPr>
            <w:r w:rsidRPr="004D493E">
              <w:rPr>
                <w:rFonts w:cs="Arial" w:hint="eastAsia"/>
                <w:color w:val="000000"/>
                <w:sz w:val="24"/>
                <w:szCs w:val="24"/>
              </w:rPr>
              <w:t>应收申购款</w:t>
            </w:r>
          </w:p>
        </w:tc>
        <w:tc>
          <w:tcPr>
            <w:tcW w:w="4808" w:type="dxa"/>
            <w:vAlign w:val="center"/>
          </w:tcPr>
          <w:p w:rsidR="00F31F6E" w:rsidRPr="004D493E" w:rsidRDefault="00F31F6E" w:rsidP="004D493E">
            <w:pPr>
              <w:autoSpaceDE w:val="0"/>
              <w:autoSpaceDN w:val="0"/>
              <w:adjustRightInd w:val="0"/>
              <w:spacing w:before="29" w:line="288" w:lineRule="auto"/>
              <w:ind w:left="15"/>
              <w:jc w:val="right"/>
              <w:rPr>
                <w:rFonts w:cs="Arial"/>
                <w:color w:val="000000"/>
                <w:sz w:val="24"/>
                <w:szCs w:val="24"/>
              </w:rPr>
            </w:pPr>
            <w:r w:rsidRPr="004D493E">
              <w:rPr>
                <w:rFonts w:cs="Arial"/>
                <w:color w:val="000000"/>
                <w:sz w:val="24"/>
                <w:szCs w:val="24"/>
              </w:rPr>
              <w:t>-</w:t>
            </w:r>
          </w:p>
        </w:tc>
      </w:tr>
      <w:tr w:rsidR="00220C32" w:rsidRPr="00220C32" w:rsidTr="00175D4F">
        <w:tc>
          <w:tcPr>
            <w:tcW w:w="1235" w:type="dxa"/>
            <w:vAlign w:val="center"/>
          </w:tcPr>
          <w:p w:rsidR="00F31F6E" w:rsidRPr="004D493E" w:rsidRDefault="00F31F6E" w:rsidP="004D493E">
            <w:pPr>
              <w:autoSpaceDE w:val="0"/>
              <w:autoSpaceDN w:val="0"/>
              <w:adjustRightInd w:val="0"/>
              <w:spacing w:before="29" w:line="288" w:lineRule="auto"/>
              <w:ind w:left="15"/>
              <w:jc w:val="center"/>
              <w:rPr>
                <w:rFonts w:cs="Arial"/>
                <w:color w:val="000000"/>
                <w:sz w:val="24"/>
                <w:szCs w:val="24"/>
              </w:rPr>
            </w:pPr>
            <w:r w:rsidRPr="004D493E">
              <w:rPr>
                <w:rFonts w:cs="Arial"/>
                <w:color w:val="000000"/>
                <w:sz w:val="24"/>
                <w:szCs w:val="24"/>
              </w:rPr>
              <w:t>6</w:t>
            </w:r>
          </w:p>
        </w:tc>
        <w:tc>
          <w:tcPr>
            <w:tcW w:w="2470" w:type="dxa"/>
            <w:vAlign w:val="center"/>
          </w:tcPr>
          <w:p w:rsidR="00F31F6E" w:rsidRPr="004D493E" w:rsidRDefault="00F31F6E" w:rsidP="004D493E">
            <w:pPr>
              <w:autoSpaceDE w:val="0"/>
              <w:autoSpaceDN w:val="0"/>
              <w:adjustRightInd w:val="0"/>
              <w:spacing w:before="29" w:line="288" w:lineRule="auto"/>
              <w:ind w:left="15"/>
              <w:rPr>
                <w:rFonts w:cs="Arial"/>
                <w:color w:val="000000"/>
                <w:sz w:val="24"/>
                <w:szCs w:val="24"/>
              </w:rPr>
            </w:pPr>
            <w:r w:rsidRPr="004D493E">
              <w:rPr>
                <w:rFonts w:cs="Arial" w:hint="eastAsia"/>
                <w:color w:val="000000"/>
                <w:sz w:val="24"/>
                <w:szCs w:val="24"/>
              </w:rPr>
              <w:t>其他应收款</w:t>
            </w:r>
          </w:p>
        </w:tc>
        <w:tc>
          <w:tcPr>
            <w:tcW w:w="4808" w:type="dxa"/>
            <w:vAlign w:val="center"/>
          </w:tcPr>
          <w:p w:rsidR="00F31F6E" w:rsidRPr="004D493E" w:rsidRDefault="00F31F6E" w:rsidP="004D493E">
            <w:pPr>
              <w:autoSpaceDE w:val="0"/>
              <w:autoSpaceDN w:val="0"/>
              <w:adjustRightInd w:val="0"/>
              <w:spacing w:before="29" w:line="288" w:lineRule="auto"/>
              <w:ind w:left="15"/>
              <w:jc w:val="right"/>
              <w:rPr>
                <w:rFonts w:cs="Arial"/>
                <w:color w:val="000000"/>
                <w:sz w:val="24"/>
                <w:szCs w:val="24"/>
              </w:rPr>
            </w:pPr>
            <w:r w:rsidRPr="004D493E">
              <w:rPr>
                <w:rFonts w:cs="Arial"/>
                <w:color w:val="000000"/>
                <w:sz w:val="24"/>
                <w:szCs w:val="24"/>
              </w:rPr>
              <w:t>-</w:t>
            </w:r>
          </w:p>
        </w:tc>
      </w:tr>
      <w:tr w:rsidR="00220C32" w:rsidRPr="00220C32" w:rsidTr="00175D4F">
        <w:tc>
          <w:tcPr>
            <w:tcW w:w="1235" w:type="dxa"/>
            <w:vAlign w:val="center"/>
          </w:tcPr>
          <w:p w:rsidR="00EB2C07" w:rsidRPr="004D493E" w:rsidRDefault="00EB2C07" w:rsidP="004D493E">
            <w:pPr>
              <w:autoSpaceDE w:val="0"/>
              <w:autoSpaceDN w:val="0"/>
              <w:adjustRightInd w:val="0"/>
              <w:spacing w:before="29" w:line="288" w:lineRule="auto"/>
              <w:ind w:left="15"/>
              <w:jc w:val="center"/>
              <w:rPr>
                <w:rFonts w:cs="Arial"/>
                <w:color w:val="000000"/>
                <w:sz w:val="24"/>
                <w:szCs w:val="24"/>
              </w:rPr>
            </w:pPr>
            <w:r w:rsidRPr="004D493E">
              <w:rPr>
                <w:rFonts w:cs="Arial" w:hint="eastAsia"/>
                <w:color w:val="000000"/>
                <w:sz w:val="24"/>
                <w:szCs w:val="24"/>
              </w:rPr>
              <w:t>7</w:t>
            </w:r>
          </w:p>
        </w:tc>
        <w:tc>
          <w:tcPr>
            <w:tcW w:w="2470" w:type="dxa"/>
            <w:vAlign w:val="center"/>
          </w:tcPr>
          <w:p w:rsidR="00EB2C07" w:rsidRPr="004D493E" w:rsidRDefault="00EB2C07" w:rsidP="004D493E">
            <w:pPr>
              <w:autoSpaceDE w:val="0"/>
              <w:autoSpaceDN w:val="0"/>
              <w:adjustRightInd w:val="0"/>
              <w:spacing w:before="29" w:line="288" w:lineRule="auto"/>
              <w:ind w:left="15"/>
              <w:rPr>
                <w:rFonts w:cs="Arial"/>
                <w:color w:val="000000"/>
                <w:sz w:val="24"/>
                <w:szCs w:val="24"/>
              </w:rPr>
            </w:pPr>
            <w:r w:rsidRPr="004D493E">
              <w:rPr>
                <w:rFonts w:cs="Arial" w:hint="eastAsia"/>
                <w:color w:val="000000"/>
                <w:sz w:val="24"/>
                <w:szCs w:val="24"/>
              </w:rPr>
              <w:t>待摊费用</w:t>
            </w:r>
          </w:p>
        </w:tc>
        <w:tc>
          <w:tcPr>
            <w:tcW w:w="4808" w:type="dxa"/>
            <w:vAlign w:val="center"/>
          </w:tcPr>
          <w:p w:rsidR="00EB2C07" w:rsidRPr="004D493E" w:rsidRDefault="00EB2C07" w:rsidP="004D493E">
            <w:pPr>
              <w:autoSpaceDE w:val="0"/>
              <w:autoSpaceDN w:val="0"/>
              <w:adjustRightInd w:val="0"/>
              <w:spacing w:before="29" w:line="288" w:lineRule="auto"/>
              <w:ind w:left="15"/>
              <w:jc w:val="right"/>
              <w:rPr>
                <w:rFonts w:cs="Arial"/>
                <w:color w:val="000000"/>
                <w:sz w:val="24"/>
                <w:szCs w:val="24"/>
              </w:rPr>
            </w:pPr>
            <w:r w:rsidRPr="004D493E">
              <w:rPr>
                <w:rFonts w:cs="Arial" w:hint="eastAsia"/>
                <w:color w:val="000000"/>
                <w:sz w:val="24"/>
                <w:szCs w:val="24"/>
              </w:rPr>
              <w:t>-</w:t>
            </w:r>
          </w:p>
        </w:tc>
      </w:tr>
      <w:tr w:rsidR="00220C32" w:rsidRPr="00220C32" w:rsidTr="00175D4F">
        <w:tc>
          <w:tcPr>
            <w:tcW w:w="1235" w:type="dxa"/>
            <w:vAlign w:val="center"/>
          </w:tcPr>
          <w:p w:rsidR="00F31F6E" w:rsidRPr="004D493E" w:rsidRDefault="00F31F6E" w:rsidP="004D493E">
            <w:pPr>
              <w:autoSpaceDE w:val="0"/>
              <w:autoSpaceDN w:val="0"/>
              <w:adjustRightInd w:val="0"/>
              <w:spacing w:before="29" w:line="288" w:lineRule="auto"/>
              <w:ind w:left="15"/>
              <w:jc w:val="center"/>
              <w:rPr>
                <w:rFonts w:cs="Arial"/>
                <w:color w:val="000000"/>
                <w:sz w:val="24"/>
                <w:szCs w:val="24"/>
              </w:rPr>
            </w:pPr>
            <w:r w:rsidRPr="004D493E">
              <w:rPr>
                <w:rFonts w:cs="Arial" w:hint="eastAsia"/>
                <w:color w:val="000000"/>
                <w:sz w:val="24"/>
                <w:szCs w:val="24"/>
              </w:rPr>
              <w:t>8</w:t>
            </w:r>
          </w:p>
        </w:tc>
        <w:tc>
          <w:tcPr>
            <w:tcW w:w="2470" w:type="dxa"/>
            <w:vAlign w:val="center"/>
          </w:tcPr>
          <w:p w:rsidR="00F31F6E" w:rsidRPr="004D493E" w:rsidRDefault="00F31F6E" w:rsidP="004D493E">
            <w:pPr>
              <w:autoSpaceDE w:val="0"/>
              <w:autoSpaceDN w:val="0"/>
              <w:adjustRightInd w:val="0"/>
              <w:spacing w:before="29" w:line="288" w:lineRule="auto"/>
              <w:ind w:left="15"/>
              <w:rPr>
                <w:rFonts w:cs="Arial"/>
                <w:color w:val="000000"/>
                <w:sz w:val="24"/>
                <w:szCs w:val="24"/>
              </w:rPr>
            </w:pPr>
            <w:r w:rsidRPr="004D493E">
              <w:rPr>
                <w:rFonts w:cs="Arial" w:hint="eastAsia"/>
                <w:color w:val="000000"/>
                <w:sz w:val="24"/>
                <w:szCs w:val="24"/>
              </w:rPr>
              <w:t>其他</w:t>
            </w:r>
          </w:p>
        </w:tc>
        <w:tc>
          <w:tcPr>
            <w:tcW w:w="4808" w:type="dxa"/>
            <w:vAlign w:val="center"/>
          </w:tcPr>
          <w:p w:rsidR="00F31F6E" w:rsidRPr="004D493E" w:rsidRDefault="00F31F6E" w:rsidP="004D493E">
            <w:pPr>
              <w:autoSpaceDE w:val="0"/>
              <w:autoSpaceDN w:val="0"/>
              <w:adjustRightInd w:val="0"/>
              <w:spacing w:before="29" w:line="288" w:lineRule="auto"/>
              <w:ind w:left="15"/>
              <w:jc w:val="right"/>
              <w:rPr>
                <w:rFonts w:cs="Arial"/>
                <w:color w:val="000000"/>
                <w:sz w:val="24"/>
                <w:szCs w:val="24"/>
              </w:rPr>
            </w:pPr>
            <w:r w:rsidRPr="004D493E">
              <w:rPr>
                <w:rFonts w:cs="Arial"/>
                <w:color w:val="000000"/>
                <w:sz w:val="24"/>
                <w:szCs w:val="24"/>
              </w:rPr>
              <w:t>-</w:t>
            </w:r>
          </w:p>
        </w:tc>
      </w:tr>
      <w:tr w:rsidR="00220C32" w:rsidRPr="00220C32" w:rsidTr="00175D4F">
        <w:tc>
          <w:tcPr>
            <w:tcW w:w="1235" w:type="dxa"/>
            <w:vAlign w:val="center"/>
          </w:tcPr>
          <w:p w:rsidR="00F31F6E" w:rsidRPr="004D493E" w:rsidRDefault="00F31F6E" w:rsidP="004D493E">
            <w:pPr>
              <w:autoSpaceDE w:val="0"/>
              <w:autoSpaceDN w:val="0"/>
              <w:adjustRightInd w:val="0"/>
              <w:spacing w:before="29" w:line="288" w:lineRule="auto"/>
              <w:ind w:left="15"/>
              <w:jc w:val="center"/>
              <w:rPr>
                <w:rFonts w:cs="Arial"/>
                <w:color w:val="000000"/>
                <w:sz w:val="24"/>
                <w:szCs w:val="24"/>
              </w:rPr>
            </w:pPr>
            <w:r w:rsidRPr="004D493E">
              <w:rPr>
                <w:rFonts w:cs="Arial" w:hint="eastAsia"/>
                <w:color w:val="000000"/>
                <w:sz w:val="24"/>
                <w:szCs w:val="24"/>
              </w:rPr>
              <w:t>9</w:t>
            </w:r>
          </w:p>
        </w:tc>
        <w:tc>
          <w:tcPr>
            <w:tcW w:w="2470" w:type="dxa"/>
            <w:vAlign w:val="center"/>
          </w:tcPr>
          <w:p w:rsidR="00F31F6E" w:rsidRPr="004D493E" w:rsidRDefault="00F31F6E" w:rsidP="004D493E">
            <w:pPr>
              <w:autoSpaceDE w:val="0"/>
              <w:autoSpaceDN w:val="0"/>
              <w:adjustRightInd w:val="0"/>
              <w:spacing w:before="29" w:line="288" w:lineRule="auto"/>
              <w:ind w:left="15"/>
              <w:rPr>
                <w:rFonts w:cs="Arial"/>
                <w:color w:val="000000"/>
                <w:sz w:val="24"/>
                <w:szCs w:val="24"/>
              </w:rPr>
            </w:pPr>
            <w:r w:rsidRPr="004D493E">
              <w:rPr>
                <w:rFonts w:cs="Arial" w:hint="eastAsia"/>
                <w:color w:val="000000"/>
                <w:sz w:val="24"/>
                <w:szCs w:val="24"/>
              </w:rPr>
              <w:t>合计</w:t>
            </w:r>
          </w:p>
        </w:tc>
        <w:tc>
          <w:tcPr>
            <w:tcW w:w="4808" w:type="dxa"/>
            <w:vAlign w:val="center"/>
          </w:tcPr>
          <w:p w:rsidR="00F31F6E" w:rsidRPr="004D493E" w:rsidRDefault="00F31F6E" w:rsidP="004D493E">
            <w:pPr>
              <w:autoSpaceDE w:val="0"/>
              <w:autoSpaceDN w:val="0"/>
              <w:adjustRightInd w:val="0"/>
              <w:spacing w:before="29" w:line="288" w:lineRule="auto"/>
              <w:ind w:left="15"/>
              <w:jc w:val="right"/>
              <w:rPr>
                <w:rFonts w:cs="Arial"/>
                <w:color w:val="000000"/>
                <w:sz w:val="24"/>
                <w:szCs w:val="24"/>
              </w:rPr>
            </w:pPr>
            <w:r w:rsidRPr="004D493E">
              <w:rPr>
                <w:rFonts w:cs="Arial"/>
                <w:color w:val="000000"/>
                <w:sz w:val="24"/>
                <w:szCs w:val="24"/>
              </w:rPr>
              <w:t>3,215,117.92</w:t>
            </w:r>
          </w:p>
        </w:tc>
      </w:tr>
    </w:tbl>
    <w:p w:rsidR="002918E3" w:rsidRPr="00220C32" w:rsidRDefault="002918E3" w:rsidP="00D57B7C">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EC6E88" w:rsidRDefault="004B1932"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5.1.11.4</w:t>
      </w:r>
      <w:r w:rsidR="004061AC" w:rsidRPr="00EC6E88">
        <w:rPr>
          <w:rFonts w:cs="Arial" w:hint="eastAsia"/>
          <w:b/>
          <w:color w:val="000000"/>
          <w:kern w:val="0"/>
          <w:sz w:val="24"/>
          <w:szCs w:val="24"/>
        </w:rPr>
        <w:t>报告期末持有的处于转股期的可转换债券明细</w:t>
      </w:r>
    </w:p>
    <w:p w:rsidR="004061AC" w:rsidRPr="00B46334" w:rsidRDefault="004061AC" w:rsidP="00B46334">
      <w:pPr>
        <w:autoSpaceDE w:val="0"/>
        <w:autoSpaceDN w:val="0"/>
        <w:adjustRightInd w:val="0"/>
        <w:spacing w:before="29" w:line="288" w:lineRule="auto"/>
        <w:ind w:left="15"/>
        <w:jc w:val="left"/>
        <w:rPr>
          <w:rFonts w:ascii="宋体" w:hAnsi="宋体" w:cs="STSong-Light"/>
          <w:color w:val="000000"/>
          <w:sz w:val="24"/>
          <w:szCs w:val="24"/>
        </w:rPr>
      </w:pPr>
      <w:r w:rsidRPr="00B46334">
        <w:rPr>
          <w:rFonts w:ascii="宋体" w:hAnsi="宋体" w:cs="STSong-Light"/>
          <w:color w:val="000000"/>
          <w:sz w:val="24"/>
          <w:szCs w:val="24"/>
        </w:rPr>
        <w:t>本基金本报告期末未持有处于转股期的可转换债券。</w:t>
      </w:r>
    </w:p>
    <w:p w:rsidR="002918E3" w:rsidRPr="00220C32" w:rsidRDefault="002918E3" w:rsidP="00924582">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EC6E88" w:rsidRDefault="004B1932"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5.1.11.5</w:t>
      </w:r>
      <w:r w:rsidR="004061AC" w:rsidRPr="00EC6E88">
        <w:rPr>
          <w:rFonts w:cs="Arial" w:hint="eastAsia"/>
          <w:b/>
          <w:color w:val="000000"/>
          <w:kern w:val="0"/>
          <w:sz w:val="24"/>
          <w:szCs w:val="24"/>
        </w:rPr>
        <w:t>报告期末前十名股票中存在流通受限情况的说明</w:t>
      </w:r>
    </w:p>
    <w:p w:rsidR="009932F5" w:rsidRDefault="000D7158">
      <w:pPr>
        <w:autoSpaceDE w:val="0"/>
        <w:autoSpaceDN w:val="0"/>
        <w:adjustRightInd w:val="0"/>
        <w:spacing w:before="29" w:line="288" w:lineRule="auto"/>
        <w:ind w:left="15"/>
        <w:jc w:val="left"/>
        <w:rPr>
          <w:rFonts w:ascii="宋体" w:hAnsi="宋体" w:cs="STSong-Light"/>
          <w:color w:val="000000"/>
          <w:sz w:val="24"/>
          <w:szCs w:val="24"/>
        </w:rPr>
      </w:pPr>
      <w:r w:rsidRPr="000D7158">
        <w:rPr>
          <w:rFonts w:ascii="宋体" w:hAnsi="宋体" w:cs="STSong-Light"/>
          <w:color w:val="000000"/>
          <w:sz w:val="24"/>
          <w:szCs w:val="24"/>
        </w:rPr>
        <w:t>本基金本报告期末未持有股票。</w:t>
      </w:r>
    </w:p>
    <w:p w:rsidR="00937387" w:rsidRPr="00EC6E88" w:rsidRDefault="00937387" w:rsidP="00EC668A">
      <w:pPr>
        <w:pStyle w:val="2"/>
        <w:rPr>
          <w:b w:val="0"/>
          <w:color w:val="000000"/>
          <w:kern w:val="0"/>
        </w:rPr>
      </w:pPr>
      <w:r w:rsidRPr="00EC6E88">
        <w:rPr>
          <w:color w:val="000000"/>
          <w:kern w:val="0"/>
        </w:rPr>
        <w:t>5.2</w:t>
      </w:r>
      <w:r w:rsidRPr="00EC6E88">
        <w:rPr>
          <w:rFonts w:hint="eastAsia"/>
          <w:color w:val="000000"/>
          <w:kern w:val="0"/>
        </w:rPr>
        <w:t xml:space="preserve"> </w:t>
      </w:r>
      <w:r w:rsidRPr="00EC6E88">
        <w:rPr>
          <w:color w:val="000000"/>
          <w:kern w:val="0"/>
        </w:rPr>
        <w:t>海富通双利分级债券型证券投资基金</w:t>
      </w:r>
    </w:p>
    <w:p w:rsidR="00937387" w:rsidRPr="00EC6E88" w:rsidRDefault="00937387" w:rsidP="00937387">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（报告期：</w:t>
      </w:r>
      <w:r w:rsidRPr="00EC6E88">
        <w:rPr>
          <w:rFonts w:cs="Arial" w:hint="eastAsia"/>
          <w:b/>
          <w:color w:val="000000"/>
          <w:kern w:val="0"/>
          <w:sz w:val="24"/>
          <w:szCs w:val="24"/>
        </w:rPr>
        <w:t>2015</w:t>
      </w:r>
      <w:r w:rsidRPr="00EC6E88">
        <w:rPr>
          <w:rFonts w:cs="Arial" w:hint="eastAsia"/>
          <w:b/>
          <w:color w:val="000000"/>
          <w:kern w:val="0"/>
          <w:sz w:val="24"/>
          <w:szCs w:val="24"/>
        </w:rPr>
        <w:t>年</w:t>
      </w:r>
      <w:r w:rsidRPr="00EC6E88">
        <w:rPr>
          <w:rFonts w:cs="Arial" w:hint="eastAsia"/>
          <w:b/>
          <w:color w:val="000000"/>
          <w:kern w:val="0"/>
          <w:sz w:val="24"/>
          <w:szCs w:val="24"/>
        </w:rPr>
        <w:t>10</w:t>
      </w:r>
      <w:r w:rsidRPr="00EC6E88">
        <w:rPr>
          <w:rFonts w:cs="Arial" w:hint="eastAsia"/>
          <w:b/>
          <w:color w:val="000000"/>
          <w:kern w:val="0"/>
          <w:sz w:val="24"/>
          <w:szCs w:val="24"/>
        </w:rPr>
        <w:t>月</w:t>
      </w:r>
      <w:r w:rsidRPr="00EC6E88">
        <w:rPr>
          <w:rFonts w:cs="Arial" w:hint="eastAsia"/>
          <w:b/>
          <w:color w:val="000000"/>
          <w:kern w:val="0"/>
          <w:sz w:val="24"/>
          <w:szCs w:val="24"/>
        </w:rPr>
        <w:t>1</w:t>
      </w:r>
      <w:r w:rsidRPr="00EC6E88">
        <w:rPr>
          <w:rFonts w:cs="Arial" w:hint="eastAsia"/>
          <w:b/>
          <w:color w:val="000000"/>
          <w:kern w:val="0"/>
          <w:sz w:val="24"/>
          <w:szCs w:val="24"/>
        </w:rPr>
        <w:t>日</w:t>
      </w:r>
      <w:r w:rsidRPr="00EC6E88">
        <w:rPr>
          <w:rFonts w:cs="Arial" w:hint="eastAsia"/>
          <w:b/>
          <w:color w:val="000000"/>
          <w:kern w:val="0"/>
          <w:sz w:val="24"/>
          <w:szCs w:val="24"/>
        </w:rPr>
        <w:t>-2015</w:t>
      </w:r>
      <w:r w:rsidRPr="00EC6E88">
        <w:rPr>
          <w:rFonts w:cs="Arial" w:hint="eastAsia"/>
          <w:b/>
          <w:color w:val="000000"/>
          <w:kern w:val="0"/>
          <w:sz w:val="24"/>
          <w:szCs w:val="24"/>
        </w:rPr>
        <w:t>年</w:t>
      </w:r>
      <w:r w:rsidRPr="00EC6E88">
        <w:rPr>
          <w:rFonts w:cs="Arial" w:hint="eastAsia"/>
          <w:b/>
          <w:color w:val="000000"/>
          <w:kern w:val="0"/>
          <w:sz w:val="24"/>
          <w:szCs w:val="24"/>
        </w:rPr>
        <w:t>12</w:t>
      </w:r>
      <w:r w:rsidRPr="00EC6E88">
        <w:rPr>
          <w:rFonts w:cs="Arial" w:hint="eastAsia"/>
          <w:b/>
          <w:color w:val="000000"/>
          <w:kern w:val="0"/>
          <w:sz w:val="24"/>
          <w:szCs w:val="24"/>
        </w:rPr>
        <w:t>月</w:t>
      </w:r>
      <w:r w:rsidRPr="00EC6E88">
        <w:rPr>
          <w:rFonts w:cs="Arial" w:hint="eastAsia"/>
          <w:b/>
          <w:color w:val="000000"/>
          <w:kern w:val="0"/>
          <w:sz w:val="24"/>
          <w:szCs w:val="24"/>
        </w:rPr>
        <w:t>6</w:t>
      </w:r>
      <w:r w:rsidRPr="00EC6E88">
        <w:rPr>
          <w:rFonts w:cs="Arial" w:hint="eastAsia"/>
          <w:b/>
          <w:color w:val="000000"/>
          <w:kern w:val="0"/>
          <w:sz w:val="24"/>
          <w:szCs w:val="24"/>
        </w:rPr>
        <w:t>日）</w:t>
      </w:r>
    </w:p>
    <w:p w:rsidR="00937387" w:rsidRPr="00EC6E88" w:rsidRDefault="00937387"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b/>
          <w:color w:val="000000"/>
          <w:kern w:val="0"/>
          <w:sz w:val="24"/>
          <w:szCs w:val="24"/>
        </w:rPr>
        <w:t>5.2</w:t>
      </w:r>
      <w:r w:rsidRPr="00EC6E88">
        <w:rPr>
          <w:rFonts w:cs="Arial" w:hint="eastAsia"/>
          <w:b/>
          <w:color w:val="000000"/>
          <w:kern w:val="0"/>
          <w:sz w:val="24"/>
          <w:szCs w:val="24"/>
        </w:rPr>
        <w:t>.1</w:t>
      </w:r>
      <w:r w:rsidRPr="00EC6E88">
        <w:rPr>
          <w:rFonts w:cs="Arial"/>
          <w:b/>
          <w:color w:val="000000"/>
          <w:kern w:val="0"/>
          <w:sz w:val="24"/>
          <w:szCs w:val="24"/>
        </w:rPr>
        <w:t xml:space="preserve"> </w:t>
      </w:r>
      <w:r w:rsidRPr="00EC6E88">
        <w:rPr>
          <w:rFonts w:cs="Arial" w:hint="eastAsia"/>
          <w:b/>
          <w:color w:val="000000"/>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序号</w:t>
            </w:r>
          </w:p>
        </w:tc>
        <w:tc>
          <w:tcPr>
            <w:tcW w:w="3357"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项目</w:t>
            </w:r>
          </w:p>
        </w:tc>
        <w:tc>
          <w:tcPr>
            <w:tcW w:w="2977"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金额</w:t>
            </w:r>
            <w:r w:rsidRPr="002C4B83">
              <w:rPr>
                <w:rFonts w:cs="Arial" w:hint="eastAsia"/>
                <w:color w:val="000000"/>
                <w:sz w:val="24"/>
                <w:szCs w:val="24"/>
              </w:rPr>
              <w:t>(</w:t>
            </w:r>
            <w:r w:rsidRPr="002C4B83">
              <w:rPr>
                <w:rFonts w:cs="Arial" w:hint="eastAsia"/>
                <w:color w:val="000000"/>
                <w:sz w:val="24"/>
                <w:szCs w:val="24"/>
              </w:rPr>
              <w:t>元</w:t>
            </w:r>
            <w:r w:rsidRPr="002C4B83">
              <w:rPr>
                <w:rFonts w:cs="Arial" w:hint="eastAsia"/>
                <w:color w:val="000000"/>
                <w:sz w:val="24"/>
                <w:szCs w:val="24"/>
              </w:rPr>
              <w:t>)</w:t>
            </w:r>
          </w:p>
        </w:tc>
        <w:tc>
          <w:tcPr>
            <w:tcW w:w="1843"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占基金总资产的比例</w:t>
            </w:r>
            <w:r w:rsidRPr="002C4B83">
              <w:rPr>
                <w:rFonts w:cs="Arial" w:hint="eastAsia"/>
                <w:color w:val="000000"/>
                <w:sz w:val="24"/>
                <w:szCs w:val="24"/>
              </w:rPr>
              <w:t>(</w:t>
            </w:r>
            <w:r w:rsidRPr="002C4B83">
              <w:rPr>
                <w:rFonts w:cs="Arial"/>
                <w:color w:val="000000"/>
                <w:sz w:val="24"/>
                <w:szCs w:val="24"/>
              </w:rPr>
              <w:t>%</w:t>
            </w:r>
            <w:r w:rsidRPr="002C4B83">
              <w:rPr>
                <w:rFonts w:cs="Arial" w:hint="eastAsia"/>
                <w:color w:val="000000"/>
                <w:sz w:val="24"/>
                <w:szCs w:val="24"/>
              </w:rPr>
              <w:t>)</w:t>
            </w:r>
          </w:p>
        </w:tc>
      </w:tr>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color w:val="000000"/>
                <w:sz w:val="24"/>
                <w:szCs w:val="24"/>
              </w:rPr>
              <w:t>1</w:t>
            </w:r>
          </w:p>
        </w:tc>
        <w:tc>
          <w:tcPr>
            <w:tcW w:w="3357"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权益投资</w:t>
            </w:r>
          </w:p>
        </w:tc>
        <w:tc>
          <w:tcPr>
            <w:tcW w:w="2977"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c>
          <w:tcPr>
            <w:tcW w:w="1843"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r>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p>
        </w:tc>
        <w:tc>
          <w:tcPr>
            <w:tcW w:w="3357"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其中：股票</w:t>
            </w:r>
          </w:p>
        </w:tc>
        <w:tc>
          <w:tcPr>
            <w:tcW w:w="2977"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c>
          <w:tcPr>
            <w:tcW w:w="1843"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r>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color w:val="000000"/>
                <w:sz w:val="24"/>
                <w:szCs w:val="24"/>
              </w:rPr>
              <w:t>2</w:t>
            </w:r>
          </w:p>
        </w:tc>
        <w:tc>
          <w:tcPr>
            <w:tcW w:w="3357"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固定收益投资</w:t>
            </w:r>
          </w:p>
        </w:tc>
        <w:tc>
          <w:tcPr>
            <w:tcW w:w="2977"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23,434,383.10</w:t>
            </w:r>
          </w:p>
        </w:tc>
        <w:tc>
          <w:tcPr>
            <w:tcW w:w="1843"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39.34</w:t>
            </w:r>
          </w:p>
        </w:tc>
      </w:tr>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p>
        </w:tc>
        <w:tc>
          <w:tcPr>
            <w:tcW w:w="3357"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其中：债券</w:t>
            </w:r>
          </w:p>
        </w:tc>
        <w:tc>
          <w:tcPr>
            <w:tcW w:w="2977"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23,434,383.10</w:t>
            </w:r>
          </w:p>
        </w:tc>
        <w:tc>
          <w:tcPr>
            <w:tcW w:w="1843"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39.34</w:t>
            </w:r>
          </w:p>
        </w:tc>
      </w:tr>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p>
        </w:tc>
        <w:tc>
          <w:tcPr>
            <w:tcW w:w="3357" w:type="dxa"/>
            <w:vAlign w:val="center"/>
          </w:tcPr>
          <w:p w:rsidR="00937387" w:rsidRPr="002C4B83" w:rsidRDefault="00937387" w:rsidP="002C4B83">
            <w:pPr>
              <w:autoSpaceDE w:val="0"/>
              <w:autoSpaceDN w:val="0"/>
              <w:adjustRightInd w:val="0"/>
              <w:spacing w:before="29" w:line="288" w:lineRule="auto"/>
              <w:ind w:left="15" w:firstLineChars="250" w:firstLine="600"/>
              <w:jc w:val="left"/>
              <w:rPr>
                <w:rFonts w:cs="Arial"/>
                <w:color w:val="000000"/>
                <w:sz w:val="24"/>
                <w:szCs w:val="24"/>
              </w:rPr>
            </w:pPr>
            <w:r w:rsidRPr="002C4B83">
              <w:rPr>
                <w:rFonts w:cs="Arial" w:hint="eastAsia"/>
                <w:color w:val="000000"/>
                <w:sz w:val="24"/>
                <w:szCs w:val="24"/>
              </w:rPr>
              <w:t>资产支持证券</w:t>
            </w:r>
          </w:p>
        </w:tc>
        <w:tc>
          <w:tcPr>
            <w:tcW w:w="2977"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c>
          <w:tcPr>
            <w:tcW w:w="1843"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r>
      <w:tr w:rsidR="00937387" w:rsidRPr="00220C32" w:rsidTr="00496743">
        <w:trPr>
          <w:jc w:val="center"/>
        </w:trPr>
        <w:tc>
          <w:tcPr>
            <w:tcW w:w="720" w:type="dxa"/>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3</w:t>
            </w:r>
          </w:p>
        </w:tc>
        <w:tc>
          <w:tcPr>
            <w:tcW w:w="3357" w:type="dxa"/>
          </w:tcPr>
          <w:p w:rsidR="00937387" w:rsidRPr="002C4B83" w:rsidRDefault="00937387" w:rsidP="002C4B83">
            <w:pPr>
              <w:autoSpaceDE w:val="0"/>
              <w:autoSpaceDN w:val="0"/>
              <w:adjustRightInd w:val="0"/>
              <w:spacing w:before="29" w:line="288" w:lineRule="auto"/>
              <w:ind w:leftChars="50" w:left="105"/>
              <w:rPr>
                <w:rFonts w:cs="Arial"/>
                <w:color w:val="000000"/>
                <w:sz w:val="24"/>
                <w:szCs w:val="24"/>
              </w:rPr>
            </w:pPr>
            <w:r w:rsidRPr="002C4B83">
              <w:rPr>
                <w:rFonts w:cs="Arial" w:hint="eastAsia"/>
                <w:color w:val="000000"/>
                <w:sz w:val="24"/>
                <w:szCs w:val="24"/>
              </w:rPr>
              <w:t>贵金属投资</w:t>
            </w:r>
          </w:p>
        </w:tc>
        <w:tc>
          <w:tcPr>
            <w:tcW w:w="2977"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c>
          <w:tcPr>
            <w:tcW w:w="1843"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r>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4</w:t>
            </w:r>
          </w:p>
        </w:tc>
        <w:tc>
          <w:tcPr>
            <w:tcW w:w="3357"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金融衍生品投资</w:t>
            </w:r>
          </w:p>
        </w:tc>
        <w:tc>
          <w:tcPr>
            <w:tcW w:w="2977"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c>
          <w:tcPr>
            <w:tcW w:w="1843"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r>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5</w:t>
            </w:r>
          </w:p>
        </w:tc>
        <w:tc>
          <w:tcPr>
            <w:tcW w:w="3357"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买入返售金融资产</w:t>
            </w:r>
          </w:p>
        </w:tc>
        <w:tc>
          <w:tcPr>
            <w:tcW w:w="2977"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c>
          <w:tcPr>
            <w:tcW w:w="1843"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r>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p>
        </w:tc>
        <w:tc>
          <w:tcPr>
            <w:tcW w:w="3357"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其中：买断式回购的买入返售金融资产</w:t>
            </w:r>
          </w:p>
        </w:tc>
        <w:tc>
          <w:tcPr>
            <w:tcW w:w="2977"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c>
          <w:tcPr>
            <w:tcW w:w="1843"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r>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6</w:t>
            </w:r>
          </w:p>
        </w:tc>
        <w:tc>
          <w:tcPr>
            <w:tcW w:w="3357"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银行存款和结算备付金合计</w:t>
            </w:r>
          </w:p>
        </w:tc>
        <w:tc>
          <w:tcPr>
            <w:tcW w:w="2977"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18,460,674.22</w:t>
            </w:r>
          </w:p>
        </w:tc>
        <w:tc>
          <w:tcPr>
            <w:tcW w:w="1843"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30.99</w:t>
            </w:r>
          </w:p>
        </w:tc>
      </w:tr>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color w:val="000000"/>
                <w:sz w:val="24"/>
                <w:szCs w:val="24"/>
              </w:rPr>
              <w:t>7</w:t>
            </w:r>
          </w:p>
        </w:tc>
        <w:tc>
          <w:tcPr>
            <w:tcW w:w="3357" w:type="dxa"/>
            <w:vAlign w:val="center"/>
          </w:tcPr>
          <w:p w:rsidR="00937387" w:rsidRPr="002C4B83" w:rsidRDefault="00937387" w:rsidP="002C4B83">
            <w:pPr>
              <w:autoSpaceDE w:val="0"/>
              <w:autoSpaceDN w:val="0"/>
              <w:adjustRightInd w:val="0"/>
              <w:spacing w:line="288" w:lineRule="auto"/>
              <w:ind w:left="15"/>
              <w:jc w:val="left"/>
              <w:rPr>
                <w:rFonts w:cs="Arial"/>
                <w:color w:val="000000"/>
                <w:sz w:val="24"/>
                <w:szCs w:val="24"/>
              </w:rPr>
            </w:pPr>
            <w:r w:rsidRPr="002C4B83">
              <w:rPr>
                <w:rFonts w:cs="Arial" w:hint="eastAsia"/>
                <w:color w:val="000000"/>
                <w:sz w:val="24"/>
                <w:szCs w:val="24"/>
              </w:rPr>
              <w:t>其他各项资产</w:t>
            </w:r>
          </w:p>
        </w:tc>
        <w:tc>
          <w:tcPr>
            <w:tcW w:w="2977" w:type="dxa"/>
            <w:vAlign w:val="center"/>
          </w:tcPr>
          <w:p w:rsidR="00937387" w:rsidRPr="002C4B83" w:rsidRDefault="00937387" w:rsidP="002C4B83">
            <w:pPr>
              <w:autoSpaceDE w:val="0"/>
              <w:autoSpaceDN w:val="0"/>
              <w:adjustRightInd w:val="0"/>
              <w:spacing w:line="288" w:lineRule="auto"/>
              <w:ind w:left="15"/>
              <w:jc w:val="right"/>
              <w:rPr>
                <w:rFonts w:cs="Arial"/>
                <w:color w:val="000000"/>
                <w:sz w:val="24"/>
                <w:szCs w:val="24"/>
              </w:rPr>
            </w:pPr>
            <w:r w:rsidRPr="002C4B83">
              <w:rPr>
                <w:rFonts w:cs="Arial" w:hint="eastAsia"/>
                <w:color w:val="000000"/>
                <w:sz w:val="24"/>
                <w:szCs w:val="24"/>
              </w:rPr>
              <w:t>17,671,409.87</w:t>
            </w:r>
          </w:p>
        </w:tc>
        <w:tc>
          <w:tcPr>
            <w:tcW w:w="1843" w:type="dxa"/>
            <w:vAlign w:val="center"/>
          </w:tcPr>
          <w:p w:rsidR="00937387" w:rsidRPr="002C4B83" w:rsidRDefault="00937387" w:rsidP="002C4B83">
            <w:pPr>
              <w:autoSpaceDE w:val="0"/>
              <w:autoSpaceDN w:val="0"/>
              <w:adjustRightInd w:val="0"/>
              <w:spacing w:line="288" w:lineRule="auto"/>
              <w:ind w:left="15"/>
              <w:jc w:val="right"/>
              <w:rPr>
                <w:rFonts w:cs="Arial"/>
                <w:color w:val="000000"/>
                <w:sz w:val="24"/>
                <w:szCs w:val="24"/>
              </w:rPr>
            </w:pPr>
            <w:r w:rsidRPr="002C4B83">
              <w:rPr>
                <w:rFonts w:cs="Arial" w:hint="eastAsia"/>
                <w:color w:val="000000"/>
                <w:sz w:val="24"/>
                <w:szCs w:val="24"/>
              </w:rPr>
              <w:t>29.67</w:t>
            </w:r>
          </w:p>
        </w:tc>
      </w:tr>
      <w:tr w:rsidR="00937387" w:rsidRPr="00220C32" w:rsidTr="00496743">
        <w:trPr>
          <w:jc w:val="center"/>
        </w:trPr>
        <w:tc>
          <w:tcPr>
            <w:tcW w:w="72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color w:val="000000"/>
                <w:sz w:val="24"/>
                <w:szCs w:val="24"/>
              </w:rPr>
              <w:t>8</w:t>
            </w:r>
          </w:p>
        </w:tc>
        <w:tc>
          <w:tcPr>
            <w:tcW w:w="3357" w:type="dxa"/>
            <w:vAlign w:val="center"/>
          </w:tcPr>
          <w:p w:rsidR="00937387" w:rsidRPr="002C4B83" w:rsidRDefault="00937387" w:rsidP="002C4B83">
            <w:pPr>
              <w:autoSpaceDE w:val="0"/>
              <w:autoSpaceDN w:val="0"/>
              <w:adjustRightInd w:val="0"/>
              <w:spacing w:line="288" w:lineRule="auto"/>
              <w:ind w:left="15"/>
              <w:jc w:val="left"/>
              <w:rPr>
                <w:rFonts w:cs="Arial"/>
                <w:color w:val="000000"/>
                <w:sz w:val="24"/>
                <w:szCs w:val="24"/>
              </w:rPr>
            </w:pPr>
            <w:r w:rsidRPr="002C4B83">
              <w:rPr>
                <w:rFonts w:cs="Arial" w:hint="eastAsia"/>
                <w:color w:val="000000"/>
                <w:sz w:val="24"/>
                <w:szCs w:val="24"/>
              </w:rPr>
              <w:t>合计</w:t>
            </w:r>
          </w:p>
        </w:tc>
        <w:tc>
          <w:tcPr>
            <w:tcW w:w="2977" w:type="dxa"/>
            <w:vAlign w:val="center"/>
          </w:tcPr>
          <w:p w:rsidR="00937387" w:rsidRPr="002C4B83" w:rsidRDefault="00937387" w:rsidP="002C4B83">
            <w:pPr>
              <w:autoSpaceDE w:val="0"/>
              <w:autoSpaceDN w:val="0"/>
              <w:adjustRightInd w:val="0"/>
              <w:spacing w:line="288" w:lineRule="auto"/>
              <w:ind w:left="15"/>
              <w:jc w:val="right"/>
              <w:rPr>
                <w:rFonts w:cs="Arial"/>
                <w:color w:val="000000"/>
                <w:sz w:val="24"/>
                <w:szCs w:val="24"/>
              </w:rPr>
            </w:pPr>
            <w:r w:rsidRPr="002C4B83">
              <w:rPr>
                <w:rFonts w:cs="Arial" w:hint="eastAsia"/>
                <w:color w:val="000000"/>
                <w:sz w:val="24"/>
                <w:szCs w:val="24"/>
              </w:rPr>
              <w:t>59,566,467.19</w:t>
            </w:r>
          </w:p>
        </w:tc>
        <w:tc>
          <w:tcPr>
            <w:tcW w:w="1843" w:type="dxa"/>
            <w:vAlign w:val="center"/>
          </w:tcPr>
          <w:p w:rsidR="00937387" w:rsidRPr="002C4B83" w:rsidRDefault="00937387" w:rsidP="002C4B83">
            <w:pPr>
              <w:autoSpaceDE w:val="0"/>
              <w:autoSpaceDN w:val="0"/>
              <w:adjustRightInd w:val="0"/>
              <w:spacing w:line="288" w:lineRule="auto"/>
              <w:ind w:left="15"/>
              <w:jc w:val="right"/>
              <w:rPr>
                <w:rFonts w:cs="Arial"/>
                <w:color w:val="000000"/>
                <w:sz w:val="24"/>
                <w:szCs w:val="24"/>
              </w:rPr>
            </w:pPr>
            <w:r w:rsidRPr="002C4B83">
              <w:rPr>
                <w:rFonts w:cs="Arial" w:hint="eastAsia"/>
                <w:color w:val="000000"/>
                <w:sz w:val="24"/>
                <w:szCs w:val="24"/>
              </w:rPr>
              <w:t>100.00</w:t>
            </w:r>
          </w:p>
        </w:tc>
      </w:tr>
    </w:tbl>
    <w:p w:rsidR="00937387" w:rsidRPr="00220C32" w:rsidRDefault="00937387" w:rsidP="00937387">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937387" w:rsidRDefault="00937387"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b/>
          <w:color w:val="000000"/>
          <w:kern w:val="0"/>
          <w:sz w:val="24"/>
          <w:szCs w:val="24"/>
        </w:rPr>
        <w:t>5.2</w:t>
      </w:r>
      <w:r w:rsidRPr="00EC6E88">
        <w:rPr>
          <w:rFonts w:cs="Arial" w:hint="eastAsia"/>
          <w:b/>
          <w:color w:val="000000"/>
          <w:kern w:val="0"/>
          <w:sz w:val="24"/>
          <w:szCs w:val="24"/>
        </w:rPr>
        <w:t>.</w:t>
      </w:r>
      <w:r w:rsidRPr="00EC6E88">
        <w:rPr>
          <w:rFonts w:cs="Arial"/>
          <w:b/>
          <w:color w:val="000000"/>
          <w:kern w:val="0"/>
          <w:sz w:val="24"/>
          <w:szCs w:val="24"/>
        </w:rPr>
        <w:t xml:space="preserve">2 </w:t>
      </w:r>
      <w:r w:rsidRPr="00EC6E88">
        <w:rPr>
          <w:rFonts w:cs="Arial" w:hint="eastAsia"/>
          <w:b/>
          <w:color w:val="000000"/>
          <w:kern w:val="0"/>
          <w:sz w:val="24"/>
          <w:szCs w:val="24"/>
        </w:rPr>
        <w:t>报告期末按行业分类的股票投资组合</w:t>
      </w:r>
    </w:p>
    <w:p w:rsidR="00937387" w:rsidRDefault="00937387" w:rsidP="00B46334">
      <w:pPr>
        <w:autoSpaceDE w:val="0"/>
        <w:autoSpaceDN w:val="0"/>
        <w:adjustRightInd w:val="0"/>
        <w:spacing w:before="29" w:line="288" w:lineRule="auto"/>
        <w:ind w:left="15"/>
        <w:jc w:val="left"/>
        <w:rPr>
          <w:rFonts w:ascii="宋体" w:hAnsi="宋体" w:cs="STSong-Light"/>
          <w:color w:val="000000"/>
          <w:sz w:val="24"/>
          <w:szCs w:val="24"/>
        </w:rPr>
      </w:pPr>
      <w:r w:rsidRPr="00B46334">
        <w:rPr>
          <w:rFonts w:ascii="宋体" w:hAnsi="宋体" w:cs="STSong-Light"/>
          <w:color w:val="000000"/>
          <w:sz w:val="24"/>
          <w:szCs w:val="24"/>
        </w:rPr>
        <w:t>本基金本报告期末未持有股票。</w:t>
      </w:r>
    </w:p>
    <w:p w:rsidR="00CA4CFD" w:rsidRDefault="00CA4CFD" w:rsidP="00B46334">
      <w:pPr>
        <w:autoSpaceDE w:val="0"/>
        <w:autoSpaceDN w:val="0"/>
        <w:adjustRightInd w:val="0"/>
        <w:spacing w:before="29" w:line="288" w:lineRule="auto"/>
        <w:ind w:left="15"/>
        <w:jc w:val="left"/>
        <w:rPr>
          <w:rFonts w:ascii="宋体" w:hAnsi="宋体" w:cs="STSong-Light"/>
          <w:color w:val="000000"/>
          <w:sz w:val="24"/>
          <w:szCs w:val="24"/>
        </w:rPr>
      </w:pPr>
    </w:p>
    <w:p w:rsidR="00937387" w:rsidRPr="00220C32" w:rsidRDefault="00937387" w:rsidP="0093738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EC6E88">
        <w:rPr>
          <w:rFonts w:cs="Arial"/>
          <w:b/>
          <w:color w:val="000000"/>
          <w:kern w:val="0"/>
          <w:sz w:val="24"/>
          <w:szCs w:val="24"/>
        </w:rPr>
        <w:t>5.2</w:t>
      </w:r>
      <w:r w:rsidRPr="00EC6E88">
        <w:rPr>
          <w:rFonts w:cs="Arial" w:hint="eastAsia"/>
          <w:b/>
          <w:color w:val="000000"/>
          <w:kern w:val="0"/>
          <w:sz w:val="24"/>
          <w:szCs w:val="24"/>
        </w:rPr>
        <w:t>.</w:t>
      </w:r>
      <w:r w:rsidRPr="00EC6E88">
        <w:rPr>
          <w:rFonts w:cs="Arial"/>
          <w:b/>
          <w:color w:val="000000"/>
          <w:kern w:val="0"/>
          <w:sz w:val="24"/>
          <w:szCs w:val="24"/>
        </w:rPr>
        <w:t xml:space="preserve">3 </w:t>
      </w:r>
      <w:r w:rsidRPr="00EC6E88">
        <w:rPr>
          <w:rFonts w:cs="Arial" w:hint="eastAsia"/>
          <w:b/>
          <w:color w:val="000000"/>
          <w:kern w:val="0"/>
          <w:sz w:val="24"/>
          <w:szCs w:val="24"/>
        </w:rPr>
        <w:t>报告期末按公允价值占基金资产净值比例大小排序的前十名股票投资明</w:t>
      </w:r>
      <w:r w:rsidRPr="00220C32">
        <w:rPr>
          <w:rFonts w:asciiTheme="minorEastAsia" w:eastAsiaTheme="minorEastAsia" w:hAnsiTheme="minorEastAsia" w:hint="eastAsia"/>
          <w:b/>
          <w:bCs/>
          <w:color w:val="000000" w:themeColor="text1"/>
          <w:kern w:val="0"/>
          <w:sz w:val="24"/>
          <w:szCs w:val="24"/>
        </w:rPr>
        <w:t>细</w:t>
      </w:r>
    </w:p>
    <w:p w:rsidR="00CA4CFD" w:rsidRDefault="00CA4CFD" w:rsidP="00CA4CFD">
      <w:pPr>
        <w:autoSpaceDE w:val="0"/>
        <w:autoSpaceDN w:val="0"/>
        <w:adjustRightInd w:val="0"/>
        <w:spacing w:before="29" w:line="288" w:lineRule="auto"/>
        <w:ind w:left="15"/>
        <w:jc w:val="left"/>
        <w:rPr>
          <w:rFonts w:ascii="宋体" w:hAnsi="宋体" w:cs="STSong-Light"/>
          <w:color w:val="000000"/>
          <w:sz w:val="24"/>
          <w:szCs w:val="24"/>
        </w:rPr>
      </w:pPr>
      <w:r w:rsidRPr="00B46334">
        <w:rPr>
          <w:rFonts w:ascii="宋体" w:hAnsi="宋体" w:cs="STSong-Light"/>
          <w:color w:val="000000"/>
          <w:sz w:val="24"/>
          <w:szCs w:val="24"/>
        </w:rPr>
        <w:t>本基金本报告期末未持有股票。</w:t>
      </w:r>
    </w:p>
    <w:p w:rsidR="00CA4CFD" w:rsidRPr="00CA4CFD" w:rsidRDefault="00CA4CFD" w:rsidP="00EC6E88">
      <w:pPr>
        <w:autoSpaceDE w:val="0"/>
        <w:autoSpaceDN w:val="0"/>
        <w:adjustRightInd w:val="0"/>
        <w:spacing w:before="29" w:line="288" w:lineRule="auto"/>
        <w:ind w:left="15"/>
        <w:jc w:val="left"/>
        <w:rPr>
          <w:rFonts w:cs="Arial"/>
          <w:b/>
          <w:color w:val="000000"/>
          <w:kern w:val="0"/>
          <w:sz w:val="24"/>
          <w:szCs w:val="24"/>
        </w:rPr>
      </w:pPr>
    </w:p>
    <w:p w:rsidR="00937387" w:rsidRPr="00EC6E88" w:rsidRDefault="00937387"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b/>
          <w:color w:val="000000"/>
          <w:kern w:val="0"/>
          <w:sz w:val="24"/>
          <w:szCs w:val="24"/>
        </w:rPr>
        <w:t>5.2</w:t>
      </w:r>
      <w:r w:rsidRPr="00EC6E88">
        <w:rPr>
          <w:rFonts w:cs="Arial" w:hint="eastAsia"/>
          <w:b/>
          <w:color w:val="000000"/>
          <w:kern w:val="0"/>
          <w:sz w:val="24"/>
          <w:szCs w:val="24"/>
        </w:rPr>
        <w:t>.</w:t>
      </w:r>
      <w:r w:rsidRPr="00EC6E88">
        <w:rPr>
          <w:rFonts w:cs="Arial"/>
          <w:b/>
          <w:color w:val="000000"/>
          <w:kern w:val="0"/>
          <w:sz w:val="24"/>
          <w:szCs w:val="24"/>
        </w:rPr>
        <w:t xml:space="preserve">4 </w:t>
      </w:r>
      <w:r w:rsidRPr="00EC6E88">
        <w:rPr>
          <w:rFonts w:cs="Arial" w:hint="eastAsia"/>
          <w:b/>
          <w:color w:val="000000"/>
          <w:kern w:val="0"/>
          <w:sz w:val="24"/>
          <w:szCs w:val="24"/>
        </w:rPr>
        <w:t>报告期末按债券品种分类的债券投资组合</w:t>
      </w:r>
    </w:p>
    <w:tbl>
      <w:tblPr>
        <w:tblStyle w:val="af7"/>
        <w:tblW w:w="8755" w:type="dxa"/>
        <w:jc w:val="center"/>
        <w:tblLayout w:type="fixed"/>
        <w:tblLook w:val="04A0"/>
      </w:tblPr>
      <w:tblGrid>
        <w:gridCol w:w="817"/>
        <w:gridCol w:w="3260"/>
        <w:gridCol w:w="2949"/>
        <w:gridCol w:w="1729"/>
      </w:tblGrid>
      <w:tr w:rsidR="00937387" w:rsidRPr="00220C32" w:rsidTr="00496743">
        <w:trPr>
          <w:jc w:val="center"/>
        </w:trPr>
        <w:tc>
          <w:tcPr>
            <w:tcW w:w="817"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序号</w:t>
            </w:r>
          </w:p>
        </w:tc>
        <w:tc>
          <w:tcPr>
            <w:tcW w:w="326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债券品种</w:t>
            </w:r>
          </w:p>
        </w:tc>
        <w:tc>
          <w:tcPr>
            <w:tcW w:w="2949"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公允价值</w:t>
            </w:r>
            <w:r w:rsidRPr="002C4B83">
              <w:rPr>
                <w:rFonts w:cs="Arial" w:hint="eastAsia"/>
                <w:color w:val="000000"/>
                <w:sz w:val="24"/>
                <w:szCs w:val="24"/>
              </w:rPr>
              <w:t>(</w:t>
            </w:r>
            <w:r w:rsidRPr="002C4B83">
              <w:rPr>
                <w:rFonts w:cs="Arial" w:hint="eastAsia"/>
                <w:color w:val="000000"/>
                <w:sz w:val="24"/>
                <w:szCs w:val="24"/>
              </w:rPr>
              <w:t>元</w:t>
            </w:r>
            <w:r w:rsidRPr="002C4B83">
              <w:rPr>
                <w:rFonts w:cs="Arial" w:hint="eastAsia"/>
                <w:color w:val="000000"/>
                <w:sz w:val="24"/>
                <w:szCs w:val="24"/>
              </w:rPr>
              <w:t>)</w:t>
            </w:r>
          </w:p>
        </w:tc>
        <w:tc>
          <w:tcPr>
            <w:tcW w:w="1729"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占基金资产净值比例</w:t>
            </w:r>
            <w:r w:rsidRPr="002C4B83">
              <w:rPr>
                <w:rFonts w:cs="Arial" w:hint="eastAsia"/>
                <w:color w:val="000000"/>
                <w:sz w:val="24"/>
                <w:szCs w:val="24"/>
              </w:rPr>
              <w:t>(</w:t>
            </w:r>
            <w:r w:rsidRPr="002C4B83">
              <w:rPr>
                <w:rFonts w:cs="Arial" w:hint="eastAsia"/>
                <w:color w:val="000000"/>
                <w:sz w:val="24"/>
                <w:szCs w:val="24"/>
              </w:rPr>
              <w:t>％</w:t>
            </w:r>
            <w:r w:rsidRPr="002C4B83">
              <w:rPr>
                <w:rFonts w:cs="Arial" w:hint="eastAsia"/>
                <w:color w:val="000000"/>
                <w:sz w:val="24"/>
                <w:szCs w:val="24"/>
              </w:rPr>
              <w:t>)</w:t>
            </w:r>
          </w:p>
        </w:tc>
      </w:tr>
      <w:tr w:rsidR="00937387" w:rsidRPr="00220C32" w:rsidTr="00496743">
        <w:trPr>
          <w:jc w:val="center"/>
        </w:trPr>
        <w:tc>
          <w:tcPr>
            <w:tcW w:w="817"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1</w:t>
            </w:r>
          </w:p>
        </w:tc>
        <w:tc>
          <w:tcPr>
            <w:tcW w:w="3260"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国家债券</w:t>
            </w:r>
          </w:p>
        </w:tc>
        <w:tc>
          <w:tcPr>
            <w:tcW w:w="294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4,946,840.00</w:t>
            </w:r>
          </w:p>
        </w:tc>
        <w:tc>
          <w:tcPr>
            <w:tcW w:w="172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8.36</w:t>
            </w:r>
          </w:p>
        </w:tc>
      </w:tr>
      <w:tr w:rsidR="00937387" w:rsidRPr="00220C32" w:rsidTr="00496743">
        <w:trPr>
          <w:jc w:val="center"/>
        </w:trPr>
        <w:tc>
          <w:tcPr>
            <w:tcW w:w="817"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2</w:t>
            </w:r>
          </w:p>
        </w:tc>
        <w:tc>
          <w:tcPr>
            <w:tcW w:w="3260"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央行票据</w:t>
            </w:r>
          </w:p>
        </w:tc>
        <w:tc>
          <w:tcPr>
            <w:tcW w:w="294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w:t>
            </w:r>
          </w:p>
        </w:tc>
        <w:tc>
          <w:tcPr>
            <w:tcW w:w="172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w:t>
            </w:r>
          </w:p>
        </w:tc>
      </w:tr>
      <w:tr w:rsidR="00937387" w:rsidRPr="00220C32" w:rsidTr="00496743">
        <w:trPr>
          <w:jc w:val="center"/>
        </w:trPr>
        <w:tc>
          <w:tcPr>
            <w:tcW w:w="817"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3</w:t>
            </w:r>
          </w:p>
        </w:tc>
        <w:tc>
          <w:tcPr>
            <w:tcW w:w="3260"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金融债券</w:t>
            </w:r>
          </w:p>
        </w:tc>
        <w:tc>
          <w:tcPr>
            <w:tcW w:w="294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3,006,900.00</w:t>
            </w:r>
          </w:p>
        </w:tc>
        <w:tc>
          <w:tcPr>
            <w:tcW w:w="172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5.08</w:t>
            </w:r>
          </w:p>
        </w:tc>
      </w:tr>
      <w:tr w:rsidR="00937387" w:rsidRPr="00220C32" w:rsidTr="00496743">
        <w:trPr>
          <w:jc w:val="center"/>
        </w:trPr>
        <w:tc>
          <w:tcPr>
            <w:tcW w:w="817"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p>
        </w:tc>
        <w:tc>
          <w:tcPr>
            <w:tcW w:w="3260"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其中：政策性金融债</w:t>
            </w:r>
          </w:p>
        </w:tc>
        <w:tc>
          <w:tcPr>
            <w:tcW w:w="294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3,006,900.00</w:t>
            </w:r>
          </w:p>
        </w:tc>
        <w:tc>
          <w:tcPr>
            <w:tcW w:w="172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5.08</w:t>
            </w:r>
          </w:p>
        </w:tc>
      </w:tr>
      <w:tr w:rsidR="00937387" w:rsidRPr="00220C32" w:rsidTr="00496743">
        <w:trPr>
          <w:jc w:val="center"/>
        </w:trPr>
        <w:tc>
          <w:tcPr>
            <w:tcW w:w="817"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4</w:t>
            </w:r>
          </w:p>
        </w:tc>
        <w:tc>
          <w:tcPr>
            <w:tcW w:w="3260"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企业债券</w:t>
            </w:r>
          </w:p>
        </w:tc>
        <w:tc>
          <w:tcPr>
            <w:tcW w:w="294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15,480,643.10</w:t>
            </w:r>
          </w:p>
        </w:tc>
        <w:tc>
          <w:tcPr>
            <w:tcW w:w="172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26.15</w:t>
            </w:r>
          </w:p>
        </w:tc>
      </w:tr>
      <w:tr w:rsidR="00937387" w:rsidRPr="00220C32" w:rsidTr="00496743">
        <w:trPr>
          <w:jc w:val="center"/>
        </w:trPr>
        <w:tc>
          <w:tcPr>
            <w:tcW w:w="817"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5</w:t>
            </w:r>
          </w:p>
        </w:tc>
        <w:tc>
          <w:tcPr>
            <w:tcW w:w="3260"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企业短期融资券</w:t>
            </w:r>
          </w:p>
        </w:tc>
        <w:tc>
          <w:tcPr>
            <w:tcW w:w="294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w:t>
            </w:r>
          </w:p>
        </w:tc>
        <w:tc>
          <w:tcPr>
            <w:tcW w:w="172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w:t>
            </w:r>
          </w:p>
        </w:tc>
      </w:tr>
      <w:tr w:rsidR="00937387" w:rsidRPr="00220C32" w:rsidTr="00496743">
        <w:trPr>
          <w:jc w:val="center"/>
        </w:trPr>
        <w:tc>
          <w:tcPr>
            <w:tcW w:w="817"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6</w:t>
            </w:r>
          </w:p>
        </w:tc>
        <w:tc>
          <w:tcPr>
            <w:tcW w:w="3260"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中期票据</w:t>
            </w:r>
          </w:p>
        </w:tc>
        <w:tc>
          <w:tcPr>
            <w:tcW w:w="294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c>
          <w:tcPr>
            <w:tcW w:w="172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hint="eastAsia"/>
                <w:color w:val="000000"/>
                <w:sz w:val="24"/>
                <w:szCs w:val="24"/>
              </w:rPr>
              <w:t>-</w:t>
            </w:r>
          </w:p>
        </w:tc>
      </w:tr>
      <w:tr w:rsidR="00937387" w:rsidRPr="00220C32" w:rsidTr="00496743">
        <w:trPr>
          <w:jc w:val="center"/>
        </w:trPr>
        <w:tc>
          <w:tcPr>
            <w:tcW w:w="817"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7</w:t>
            </w:r>
          </w:p>
        </w:tc>
        <w:tc>
          <w:tcPr>
            <w:tcW w:w="3260"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可转债</w:t>
            </w:r>
          </w:p>
        </w:tc>
        <w:tc>
          <w:tcPr>
            <w:tcW w:w="294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w:t>
            </w:r>
          </w:p>
        </w:tc>
        <w:tc>
          <w:tcPr>
            <w:tcW w:w="172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w:t>
            </w:r>
          </w:p>
        </w:tc>
      </w:tr>
      <w:tr w:rsidR="00937387" w:rsidRPr="00220C32" w:rsidTr="00496743">
        <w:trPr>
          <w:jc w:val="center"/>
        </w:trPr>
        <w:tc>
          <w:tcPr>
            <w:tcW w:w="817"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color w:val="000000"/>
                <w:sz w:val="24"/>
                <w:szCs w:val="24"/>
              </w:rPr>
              <w:t>8</w:t>
            </w:r>
          </w:p>
        </w:tc>
        <w:tc>
          <w:tcPr>
            <w:tcW w:w="3260"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其他</w:t>
            </w:r>
          </w:p>
        </w:tc>
        <w:tc>
          <w:tcPr>
            <w:tcW w:w="294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w:t>
            </w:r>
          </w:p>
        </w:tc>
        <w:tc>
          <w:tcPr>
            <w:tcW w:w="172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w:t>
            </w:r>
          </w:p>
        </w:tc>
      </w:tr>
      <w:tr w:rsidR="00937387" w:rsidRPr="00220C32" w:rsidTr="00496743">
        <w:trPr>
          <w:jc w:val="center"/>
        </w:trPr>
        <w:tc>
          <w:tcPr>
            <w:tcW w:w="817"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color w:val="000000"/>
                <w:sz w:val="24"/>
                <w:szCs w:val="24"/>
              </w:rPr>
              <w:t>9</w:t>
            </w:r>
          </w:p>
        </w:tc>
        <w:tc>
          <w:tcPr>
            <w:tcW w:w="3260" w:type="dxa"/>
            <w:vAlign w:val="center"/>
          </w:tcPr>
          <w:p w:rsidR="00937387" w:rsidRPr="002C4B83" w:rsidRDefault="00937387" w:rsidP="002C4B83">
            <w:pPr>
              <w:autoSpaceDE w:val="0"/>
              <w:autoSpaceDN w:val="0"/>
              <w:adjustRightInd w:val="0"/>
              <w:spacing w:before="29" w:line="288" w:lineRule="auto"/>
              <w:ind w:left="15"/>
              <w:jc w:val="left"/>
              <w:rPr>
                <w:rFonts w:cs="Arial"/>
                <w:color w:val="000000"/>
                <w:sz w:val="24"/>
                <w:szCs w:val="24"/>
              </w:rPr>
            </w:pPr>
            <w:r w:rsidRPr="002C4B83">
              <w:rPr>
                <w:rFonts w:cs="Arial" w:hint="eastAsia"/>
                <w:color w:val="000000"/>
                <w:sz w:val="24"/>
                <w:szCs w:val="24"/>
              </w:rPr>
              <w:t>合计</w:t>
            </w:r>
          </w:p>
        </w:tc>
        <w:tc>
          <w:tcPr>
            <w:tcW w:w="294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23,434,383.10</w:t>
            </w:r>
          </w:p>
        </w:tc>
        <w:tc>
          <w:tcPr>
            <w:tcW w:w="1729" w:type="dxa"/>
            <w:vAlign w:val="center"/>
          </w:tcPr>
          <w:p w:rsidR="00937387" w:rsidRPr="002C4B83" w:rsidRDefault="00937387" w:rsidP="002C4B83">
            <w:pPr>
              <w:autoSpaceDE w:val="0"/>
              <w:autoSpaceDN w:val="0"/>
              <w:adjustRightInd w:val="0"/>
              <w:spacing w:before="29" w:line="288" w:lineRule="auto"/>
              <w:ind w:left="15"/>
              <w:jc w:val="right"/>
              <w:rPr>
                <w:rFonts w:cs="Arial"/>
                <w:color w:val="000000"/>
                <w:sz w:val="24"/>
                <w:szCs w:val="24"/>
              </w:rPr>
            </w:pPr>
            <w:r w:rsidRPr="002C4B83">
              <w:rPr>
                <w:rFonts w:cs="Arial"/>
                <w:color w:val="000000"/>
                <w:sz w:val="24"/>
                <w:szCs w:val="24"/>
              </w:rPr>
              <w:t>39.59</w:t>
            </w:r>
          </w:p>
        </w:tc>
      </w:tr>
    </w:tbl>
    <w:p w:rsidR="00937387" w:rsidRPr="00220C32" w:rsidRDefault="00937387" w:rsidP="0093738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937387" w:rsidRDefault="00937387" w:rsidP="0093738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EC6E88">
        <w:rPr>
          <w:rFonts w:cs="Arial"/>
          <w:b/>
          <w:color w:val="000000"/>
          <w:kern w:val="0"/>
          <w:sz w:val="24"/>
          <w:szCs w:val="24"/>
        </w:rPr>
        <w:t>5.2</w:t>
      </w:r>
      <w:r w:rsidRPr="00EC6E88">
        <w:rPr>
          <w:rFonts w:cs="Arial" w:hint="eastAsia"/>
          <w:b/>
          <w:color w:val="000000"/>
          <w:kern w:val="0"/>
          <w:sz w:val="24"/>
          <w:szCs w:val="24"/>
        </w:rPr>
        <w:t>.</w:t>
      </w:r>
      <w:r w:rsidRPr="00EC6E88">
        <w:rPr>
          <w:rFonts w:cs="Arial"/>
          <w:b/>
          <w:color w:val="000000"/>
          <w:kern w:val="0"/>
          <w:sz w:val="24"/>
          <w:szCs w:val="24"/>
        </w:rPr>
        <w:t xml:space="preserve">5 </w:t>
      </w:r>
      <w:r w:rsidRPr="00EC6E88">
        <w:rPr>
          <w:rFonts w:cs="Arial" w:hint="eastAsia"/>
          <w:b/>
          <w:color w:val="000000"/>
          <w:kern w:val="0"/>
          <w:sz w:val="24"/>
          <w:szCs w:val="24"/>
        </w:rPr>
        <w:t>报告期末按公允价值占基金资产净值比例大小排序的前五名债券投资明</w:t>
      </w:r>
      <w:r w:rsidRPr="00220C32">
        <w:rPr>
          <w:rFonts w:asciiTheme="minorEastAsia" w:eastAsiaTheme="minorEastAsia" w:hAnsiTheme="minorEastAsia" w:hint="eastAsia"/>
          <w:b/>
          <w:bCs/>
          <w:color w:val="000000" w:themeColor="text1"/>
          <w:kern w:val="0"/>
          <w:sz w:val="24"/>
          <w:szCs w:val="24"/>
        </w:rPr>
        <w:t>细</w:t>
      </w:r>
    </w:p>
    <w:tbl>
      <w:tblPr>
        <w:tblStyle w:val="af7"/>
        <w:tblW w:w="0" w:type="auto"/>
        <w:tblLayout w:type="fixed"/>
        <w:tblLook w:val="04A0"/>
      </w:tblPr>
      <w:tblGrid>
        <w:gridCol w:w="817"/>
        <w:gridCol w:w="1276"/>
        <w:gridCol w:w="1559"/>
        <w:gridCol w:w="1418"/>
        <w:gridCol w:w="2268"/>
        <w:gridCol w:w="1190"/>
      </w:tblGrid>
      <w:tr w:rsidR="00937387" w:rsidRPr="00220C32" w:rsidTr="00C66C44">
        <w:tc>
          <w:tcPr>
            <w:tcW w:w="817"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序号</w:t>
            </w:r>
          </w:p>
        </w:tc>
        <w:tc>
          <w:tcPr>
            <w:tcW w:w="1276"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债券代码</w:t>
            </w:r>
          </w:p>
        </w:tc>
        <w:tc>
          <w:tcPr>
            <w:tcW w:w="1559"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债券名称</w:t>
            </w:r>
          </w:p>
        </w:tc>
        <w:tc>
          <w:tcPr>
            <w:tcW w:w="1418"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数量</w:t>
            </w:r>
            <w:r w:rsidRPr="002C4B83">
              <w:rPr>
                <w:rFonts w:cs="Arial" w:hint="eastAsia"/>
                <w:color w:val="000000"/>
                <w:sz w:val="24"/>
                <w:szCs w:val="24"/>
              </w:rPr>
              <w:t>(</w:t>
            </w:r>
            <w:r w:rsidRPr="002C4B83">
              <w:rPr>
                <w:rFonts w:cs="Arial" w:hint="eastAsia"/>
                <w:color w:val="000000"/>
                <w:sz w:val="24"/>
                <w:szCs w:val="24"/>
              </w:rPr>
              <w:t>张</w:t>
            </w:r>
            <w:r w:rsidRPr="002C4B83">
              <w:rPr>
                <w:rFonts w:cs="Arial" w:hint="eastAsia"/>
                <w:color w:val="000000"/>
                <w:sz w:val="24"/>
                <w:szCs w:val="24"/>
              </w:rPr>
              <w:t>)</w:t>
            </w:r>
          </w:p>
        </w:tc>
        <w:tc>
          <w:tcPr>
            <w:tcW w:w="2268"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公允价值</w:t>
            </w:r>
            <w:r w:rsidRPr="002C4B83">
              <w:rPr>
                <w:rFonts w:cs="Arial"/>
                <w:color w:val="000000"/>
                <w:sz w:val="24"/>
                <w:szCs w:val="24"/>
              </w:rPr>
              <w:t>(</w:t>
            </w:r>
            <w:r w:rsidRPr="002C4B83">
              <w:rPr>
                <w:rFonts w:cs="Arial" w:hint="eastAsia"/>
                <w:color w:val="000000"/>
                <w:sz w:val="24"/>
                <w:szCs w:val="24"/>
              </w:rPr>
              <w:t>元</w:t>
            </w:r>
            <w:r w:rsidRPr="002C4B83">
              <w:rPr>
                <w:rFonts w:cs="Arial"/>
                <w:color w:val="000000"/>
                <w:sz w:val="24"/>
                <w:szCs w:val="24"/>
              </w:rPr>
              <w:t>)</w:t>
            </w:r>
          </w:p>
        </w:tc>
        <w:tc>
          <w:tcPr>
            <w:tcW w:w="1190" w:type="dxa"/>
            <w:vAlign w:val="center"/>
          </w:tcPr>
          <w:p w:rsidR="00937387" w:rsidRPr="002C4B83" w:rsidRDefault="00937387" w:rsidP="002C4B83">
            <w:pPr>
              <w:autoSpaceDE w:val="0"/>
              <w:autoSpaceDN w:val="0"/>
              <w:adjustRightInd w:val="0"/>
              <w:spacing w:before="29" w:line="288" w:lineRule="auto"/>
              <w:ind w:left="15"/>
              <w:jc w:val="center"/>
              <w:rPr>
                <w:rFonts w:cs="Arial"/>
                <w:color w:val="000000"/>
                <w:sz w:val="24"/>
                <w:szCs w:val="24"/>
              </w:rPr>
            </w:pPr>
            <w:r w:rsidRPr="002C4B83">
              <w:rPr>
                <w:rFonts w:cs="Arial" w:hint="eastAsia"/>
                <w:color w:val="000000"/>
                <w:sz w:val="24"/>
                <w:szCs w:val="24"/>
              </w:rPr>
              <w:t>占基金资产净值比例</w:t>
            </w:r>
            <w:r w:rsidRPr="002C4B83">
              <w:rPr>
                <w:rFonts w:cs="Arial" w:hint="eastAsia"/>
                <w:color w:val="000000"/>
                <w:sz w:val="24"/>
                <w:szCs w:val="24"/>
              </w:rPr>
              <w:t>(</w:t>
            </w:r>
            <w:r w:rsidRPr="002C4B83">
              <w:rPr>
                <w:rFonts w:cs="Arial" w:hint="eastAsia"/>
                <w:color w:val="000000"/>
                <w:sz w:val="24"/>
                <w:szCs w:val="24"/>
              </w:rPr>
              <w:t>％</w:t>
            </w:r>
            <w:r w:rsidRPr="002C4B83">
              <w:rPr>
                <w:rFonts w:cs="Arial" w:hint="eastAsia"/>
                <w:color w:val="000000"/>
                <w:sz w:val="24"/>
                <w:szCs w:val="24"/>
              </w:rPr>
              <w:t>)</w:t>
            </w:r>
          </w:p>
        </w:tc>
      </w:tr>
      <w:tr w:rsidR="00634C56">
        <w:tc>
          <w:tcPr>
            <w:tcW w:w="817" w:type="dxa"/>
            <w:vAlign w:val="center"/>
          </w:tcPr>
          <w:p w:rsidR="00634C56" w:rsidRDefault="00BE0A34">
            <w:pPr>
              <w:jc w:val="center"/>
            </w:pPr>
            <w:r>
              <w:rPr>
                <w:rFonts w:cs="Arial"/>
                <w:color w:val="000000"/>
                <w:sz w:val="24"/>
                <w:szCs w:val="24"/>
              </w:rPr>
              <w:t>1</w:t>
            </w:r>
          </w:p>
        </w:tc>
        <w:tc>
          <w:tcPr>
            <w:tcW w:w="1276" w:type="dxa"/>
            <w:vAlign w:val="center"/>
          </w:tcPr>
          <w:p w:rsidR="00634C56" w:rsidRDefault="00BE0A34">
            <w:pPr>
              <w:jc w:val="center"/>
            </w:pPr>
            <w:r>
              <w:rPr>
                <w:rFonts w:cs="Arial"/>
                <w:color w:val="000000"/>
                <w:sz w:val="24"/>
                <w:szCs w:val="24"/>
              </w:rPr>
              <w:t>010107</w:t>
            </w:r>
          </w:p>
        </w:tc>
        <w:tc>
          <w:tcPr>
            <w:tcW w:w="1559" w:type="dxa"/>
            <w:vAlign w:val="center"/>
          </w:tcPr>
          <w:p w:rsidR="00634C56" w:rsidRDefault="00BE0A34">
            <w:pPr>
              <w:jc w:val="center"/>
            </w:pPr>
            <w:r>
              <w:rPr>
                <w:rFonts w:cs="Arial"/>
                <w:color w:val="000000"/>
                <w:sz w:val="24"/>
                <w:szCs w:val="24"/>
              </w:rPr>
              <w:t>21</w:t>
            </w:r>
            <w:r>
              <w:rPr>
                <w:rFonts w:cs="Arial"/>
                <w:color w:val="000000"/>
                <w:sz w:val="24"/>
                <w:szCs w:val="24"/>
              </w:rPr>
              <w:t>国债</w:t>
            </w:r>
            <w:r>
              <w:rPr>
                <w:rFonts w:cs="Arial"/>
                <w:color w:val="000000"/>
                <w:sz w:val="24"/>
                <w:szCs w:val="24"/>
              </w:rPr>
              <w:t>⑺</w:t>
            </w:r>
          </w:p>
        </w:tc>
        <w:tc>
          <w:tcPr>
            <w:tcW w:w="1418" w:type="dxa"/>
            <w:vAlign w:val="center"/>
          </w:tcPr>
          <w:p w:rsidR="00634C56" w:rsidRDefault="00BE0A34">
            <w:pPr>
              <w:jc w:val="right"/>
            </w:pPr>
            <w:r>
              <w:rPr>
                <w:rFonts w:cs="Arial"/>
                <w:color w:val="000000"/>
                <w:sz w:val="24"/>
                <w:szCs w:val="24"/>
              </w:rPr>
              <w:t>46,000</w:t>
            </w:r>
          </w:p>
        </w:tc>
        <w:tc>
          <w:tcPr>
            <w:tcW w:w="2268" w:type="dxa"/>
            <w:vAlign w:val="center"/>
          </w:tcPr>
          <w:p w:rsidR="00634C56" w:rsidRDefault="00BE0A34">
            <w:pPr>
              <w:jc w:val="right"/>
            </w:pPr>
            <w:r>
              <w:rPr>
                <w:rFonts w:cs="Arial"/>
                <w:color w:val="000000"/>
                <w:sz w:val="24"/>
                <w:szCs w:val="24"/>
              </w:rPr>
              <w:t>4,946,840.00</w:t>
            </w:r>
          </w:p>
        </w:tc>
        <w:tc>
          <w:tcPr>
            <w:tcW w:w="1190" w:type="dxa"/>
            <w:vAlign w:val="center"/>
          </w:tcPr>
          <w:p w:rsidR="00634C56" w:rsidRDefault="00BE0A34">
            <w:pPr>
              <w:jc w:val="right"/>
            </w:pPr>
            <w:r>
              <w:rPr>
                <w:rFonts w:cs="Arial"/>
                <w:color w:val="000000"/>
                <w:sz w:val="24"/>
                <w:szCs w:val="24"/>
              </w:rPr>
              <w:t>8.36</w:t>
            </w:r>
          </w:p>
        </w:tc>
      </w:tr>
      <w:tr w:rsidR="00634C56">
        <w:tc>
          <w:tcPr>
            <w:tcW w:w="817" w:type="dxa"/>
            <w:vAlign w:val="center"/>
          </w:tcPr>
          <w:p w:rsidR="00634C56" w:rsidRDefault="00BE0A34">
            <w:pPr>
              <w:jc w:val="center"/>
            </w:pPr>
            <w:r>
              <w:rPr>
                <w:rFonts w:cs="Arial"/>
                <w:color w:val="000000"/>
                <w:sz w:val="24"/>
                <w:szCs w:val="24"/>
              </w:rPr>
              <w:t>2</w:t>
            </w:r>
          </w:p>
        </w:tc>
        <w:tc>
          <w:tcPr>
            <w:tcW w:w="1276" w:type="dxa"/>
            <w:vAlign w:val="center"/>
          </w:tcPr>
          <w:p w:rsidR="00634C56" w:rsidRDefault="00BE0A34">
            <w:pPr>
              <w:jc w:val="center"/>
            </w:pPr>
            <w:r>
              <w:rPr>
                <w:rFonts w:cs="Arial"/>
                <w:color w:val="000000"/>
                <w:sz w:val="24"/>
                <w:szCs w:val="24"/>
              </w:rPr>
              <w:t>122170</w:t>
            </w:r>
          </w:p>
        </w:tc>
        <w:tc>
          <w:tcPr>
            <w:tcW w:w="1559" w:type="dxa"/>
            <w:vAlign w:val="center"/>
          </w:tcPr>
          <w:p w:rsidR="00634C56" w:rsidRDefault="00BE0A34">
            <w:pPr>
              <w:jc w:val="center"/>
            </w:pPr>
            <w:r>
              <w:rPr>
                <w:rFonts w:cs="Arial"/>
                <w:color w:val="000000"/>
                <w:sz w:val="24"/>
                <w:szCs w:val="24"/>
              </w:rPr>
              <w:t>12</w:t>
            </w:r>
            <w:r>
              <w:rPr>
                <w:rFonts w:cs="Arial"/>
                <w:color w:val="000000"/>
                <w:sz w:val="24"/>
                <w:szCs w:val="24"/>
              </w:rPr>
              <w:t>江药债</w:t>
            </w:r>
          </w:p>
        </w:tc>
        <w:tc>
          <w:tcPr>
            <w:tcW w:w="1418" w:type="dxa"/>
            <w:vAlign w:val="center"/>
          </w:tcPr>
          <w:p w:rsidR="00634C56" w:rsidRDefault="00BE0A34">
            <w:pPr>
              <w:jc w:val="right"/>
            </w:pPr>
            <w:r>
              <w:rPr>
                <w:rFonts w:cs="Arial"/>
                <w:color w:val="000000"/>
                <w:sz w:val="24"/>
                <w:szCs w:val="24"/>
              </w:rPr>
              <w:t>48,600</w:t>
            </w:r>
          </w:p>
        </w:tc>
        <w:tc>
          <w:tcPr>
            <w:tcW w:w="2268" w:type="dxa"/>
            <w:vAlign w:val="center"/>
          </w:tcPr>
          <w:p w:rsidR="00634C56" w:rsidRDefault="00BE0A34">
            <w:pPr>
              <w:jc w:val="right"/>
            </w:pPr>
            <w:r>
              <w:rPr>
                <w:rFonts w:cs="Arial"/>
                <w:color w:val="000000"/>
                <w:sz w:val="24"/>
                <w:szCs w:val="24"/>
              </w:rPr>
              <w:t>4,860,486.00</w:t>
            </w:r>
          </w:p>
        </w:tc>
        <w:tc>
          <w:tcPr>
            <w:tcW w:w="1190" w:type="dxa"/>
            <w:vAlign w:val="center"/>
          </w:tcPr>
          <w:p w:rsidR="00634C56" w:rsidRDefault="00BE0A34">
            <w:pPr>
              <w:jc w:val="right"/>
            </w:pPr>
            <w:r>
              <w:rPr>
                <w:rFonts w:cs="Arial"/>
                <w:color w:val="000000"/>
                <w:sz w:val="24"/>
                <w:szCs w:val="24"/>
              </w:rPr>
              <w:t>8.21</w:t>
            </w:r>
          </w:p>
        </w:tc>
      </w:tr>
      <w:tr w:rsidR="00634C56">
        <w:tc>
          <w:tcPr>
            <w:tcW w:w="817" w:type="dxa"/>
            <w:vAlign w:val="center"/>
          </w:tcPr>
          <w:p w:rsidR="00634C56" w:rsidRDefault="00BE0A34">
            <w:pPr>
              <w:jc w:val="center"/>
            </w:pPr>
            <w:r>
              <w:rPr>
                <w:rFonts w:cs="Arial"/>
                <w:color w:val="000000"/>
                <w:sz w:val="24"/>
                <w:szCs w:val="24"/>
              </w:rPr>
              <w:t>3</w:t>
            </w:r>
          </w:p>
        </w:tc>
        <w:tc>
          <w:tcPr>
            <w:tcW w:w="1276" w:type="dxa"/>
            <w:vAlign w:val="center"/>
          </w:tcPr>
          <w:p w:rsidR="00634C56" w:rsidRDefault="00BE0A34">
            <w:pPr>
              <w:jc w:val="center"/>
            </w:pPr>
            <w:r>
              <w:rPr>
                <w:rFonts w:cs="Arial"/>
                <w:color w:val="000000"/>
                <w:sz w:val="24"/>
                <w:szCs w:val="24"/>
              </w:rPr>
              <w:t>122909</w:t>
            </w:r>
          </w:p>
        </w:tc>
        <w:tc>
          <w:tcPr>
            <w:tcW w:w="1559" w:type="dxa"/>
            <w:vAlign w:val="center"/>
          </w:tcPr>
          <w:p w:rsidR="00634C56" w:rsidRDefault="00BE0A34">
            <w:pPr>
              <w:jc w:val="center"/>
            </w:pPr>
            <w:r>
              <w:rPr>
                <w:rFonts w:cs="Arial"/>
                <w:color w:val="000000"/>
                <w:sz w:val="24"/>
                <w:szCs w:val="24"/>
              </w:rPr>
              <w:t>10</w:t>
            </w:r>
            <w:r>
              <w:rPr>
                <w:rFonts w:cs="Arial"/>
                <w:color w:val="000000"/>
                <w:sz w:val="24"/>
                <w:szCs w:val="24"/>
              </w:rPr>
              <w:t>宜兴债</w:t>
            </w:r>
          </w:p>
        </w:tc>
        <w:tc>
          <w:tcPr>
            <w:tcW w:w="1418" w:type="dxa"/>
            <w:vAlign w:val="center"/>
          </w:tcPr>
          <w:p w:rsidR="00634C56" w:rsidRDefault="00BE0A34">
            <w:pPr>
              <w:jc w:val="right"/>
            </w:pPr>
            <w:r>
              <w:rPr>
                <w:rFonts w:cs="Arial"/>
                <w:color w:val="000000"/>
                <w:sz w:val="24"/>
                <w:szCs w:val="24"/>
              </w:rPr>
              <w:t>31,200</w:t>
            </w:r>
          </w:p>
        </w:tc>
        <w:tc>
          <w:tcPr>
            <w:tcW w:w="2268" w:type="dxa"/>
            <w:vAlign w:val="center"/>
          </w:tcPr>
          <w:p w:rsidR="00634C56" w:rsidRDefault="00BE0A34">
            <w:pPr>
              <w:jc w:val="right"/>
            </w:pPr>
            <w:r>
              <w:rPr>
                <w:rFonts w:cs="Arial"/>
                <w:color w:val="000000"/>
                <w:sz w:val="24"/>
                <w:szCs w:val="24"/>
              </w:rPr>
              <w:t>3,141,840.00</w:t>
            </w:r>
          </w:p>
        </w:tc>
        <w:tc>
          <w:tcPr>
            <w:tcW w:w="1190" w:type="dxa"/>
            <w:vAlign w:val="center"/>
          </w:tcPr>
          <w:p w:rsidR="00634C56" w:rsidRDefault="00BE0A34">
            <w:pPr>
              <w:jc w:val="right"/>
            </w:pPr>
            <w:r>
              <w:rPr>
                <w:rFonts w:cs="Arial"/>
                <w:color w:val="000000"/>
                <w:sz w:val="24"/>
                <w:szCs w:val="24"/>
              </w:rPr>
              <w:t>5.31</w:t>
            </w:r>
          </w:p>
        </w:tc>
      </w:tr>
      <w:tr w:rsidR="00634C56">
        <w:tc>
          <w:tcPr>
            <w:tcW w:w="817" w:type="dxa"/>
            <w:vAlign w:val="center"/>
          </w:tcPr>
          <w:p w:rsidR="00634C56" w:rsidRDefault="00BE0A34">
            <w:pPr>
              <w:jc w:val="center"/>
            </w:pPr>
            <w:r>
              <w:rPr>
                <w:rFonts w:cs="Arial"/>
                <w:color w:val="000000"/>
                <w:sz w:val="24"/>
                <w:szCs w:val="24"/>
              </w:rPr>
              <w:t>4</w:t>
            </w:r>
          </w:p>
        </w:tc>
        <w:tc>
          <w:tcPr>
            <w:tcW w:w="1276" w:type="dxa"/>
            <w:vAlign w:val="center"/>
          </w:tcPr>
          <w:p w:rsidR="00634C56" w:rsidRDefault="00BE0A34">
            <w:pPr>
              <w:jc w:val="center"/>
            </w:pPr>
            <w:r>
              <w:rPr>
                <w:rFonts w:cs="Arial"/>
                <w:color w:val="000000"/>
                <w:sz w:val="24"/>
                <w:szCs w:val="24"/>
              </w:rPr>
              <w:t>122085</w:t>
            </w:r>
          </w:p>
        </w:tc>
        <w:tc>
          <w:tcPr>
            <w:tcW w:w="1559" w:type="dxa"/>
            <w:vAlign w:val="center"/>
          </w:tcPr>
          <w:p w:rsidR="00634C56" w:rsidRDefault="00BE0A34">
            <w:pPr>
              <w:jc w:val="center"/>
            </w:pPr>
            <w:r>
              <w:rPr>
                <w:rFonts w:cs="Arial"/>
                <w:color w:val="000000"/>
                <w:sz w:val="24"/>
                <w:szCs w:val="24"/>
              </w:rPr>
              <w:t>11</w:t>
            </w:r>
            <w:r>
              <w:rPr>
                <w:rFonts w:cs="Arial"/>
                <w:color w:val="000000"/>
                <w:sz w:val="24"/>
                <w:szCs w:val="24"/>
              </w:rPr>
              <w:t>深高速</w:t>
            </w:r>
          </w:p>
        </w:tc>
        <w:tc>
          <w:tcPr>
            <w:tcW w:w="1418" w:type="dxa"/>
            <w:vAlign w:val="center"/>
          </w:tcPr>
          <w:p w:rsidR="00634C56" w:rsidRDefault="00BE0A34">
            <w:pPr>
              <w:jc w:val="right"/>
            </w:pPr>
            <w:r>
              <w:rPr>
                <w:rFonts w:cs="Arial"/>
                <w:color w:val="000000"/>
                <w:sz w:val="24"/>
                <w:szCs w:val="24"/>
              </w:rPr>
              <w:t>30,000</w:t>
            </w:r>
          </w:p>
        </w:tc>
        <w:tc>
          <w:tcPr>
            <w:tcW w:w="2268" w:type="dxa"/>
            <w:vAlign w:val="center"/>
          </w:tcPr>
          <w:p w:rsidR="00634C56" w:rsidRDefault="00BE0A34">
            <w:pPr>
              <w:jc w:val="right"/>
            </w:pPr>
            <w:r>
              <w:rPr>
                <w:rFonts w:cs="Arial"/>
                <w:color w:val="000000"/>
                <w:sz w:val="24"/>
                <w:szCs w:val="24"/>
              </w:rPr>
              <w:t>3,054,900.00</w:t>
            </w:r>
          </w:p>
        </w:tc>
        <w:tc>
          <w:tcPr>
            <w:tcW w:w="1190" w:type="dxa"/>
            <w:vAlign w:val="center"/>
          </w:tcPr>
          <w:p w:rsidR="00634C56" w:rsidRDefault="00BE0A34">
            <w:pPr>
              <w:jc w:val="right"/>
            </w:pPr>
            <w:r>
              <w:rPr>
                <w:rFonts w:cs="Arial"/>
                <w:color w:val="000000"/>
                <w:sz w:val="24"/>
                <w:szCs w:val="24"/>
              </w:rPr>
              <w:t>5.16</w:t>
            </w:r>
          </w:p>
        </w:tc>
      </w:tr>
      <w:tr w:rsidR="00634C56">
        <w:tc>
          <w:tcPr>
            <w:tcW w:w="817" w:type="dxa"/>
            <w:vAlign w:val="center"/>
          </w:tcPr>
          <w:p w:rsidR="00634C56" w:rsidRDefault="00BE0A34">
            <w:pPr>
              <w:jc w:val="center"/>
            </w:pPr>
            <w:r>
              <w:rPr>
                <w:rFonts w:cs="Arial"/>
                <w:color w:val="000000"/>
                <w:sz w:val="24"/>
                <w:szCs w:val="24"/>
              </w:rPr>
              <w:t>5</w:t>
            </w:r>
          </w:p>
        </w:tc>
        <w:tc>
          <w:tcPr>
            <w:tcW w:w="1276" w:type="dxa"/>
            <w:vAlign w:val="center"/>
          </w:tcPr>
          <w:p w:rsidR="00634C56" w:rsidRDefault="00BE0A34">
            <w:pPr>
              <w:jc w:val="center"/>
            </w:pPr>
            <w:r>
              <w:rPr>
                <w:rFonts w:cs="Arial"/>
                <w:color w:val="000000"/>
                <w:sz w:val="24"/>
                <w:szCs w:val="24"/>
              </w:rPr>
              <w:t>018001</w:t>
            </w:r>
          </w:p>
        </w:tc>
        <w:tc>
          <w:tcPr>
            <w:tcW w:w="1559" w:type="dxa"/>
            <w:vAlign w:val="center"/>
          </w:tcPr>
          <w:p w:rsidR="00634C56" w:rsidRDefault="00BE0A34">
            <w:pPr>
              <w:jc w:val="center"/>
            </w:pPr>
            <w:r>
              <w:rPr>
                <w:rFonts w:cs="Arial"/>
                <w:color w:val="000000"/>
                <w:sz w:val="24"/>
                <w:szCs w:val="24"/>
              </w:rPr>
              <w:t>国开</w:t>
            </w:r>
            <w:r>
              <w:rPr>
                <w:rFonts w:cs="Arial"/>
                <w:color w:val="000000"/>
                <w:sz w:val="24"/>
                <w:szCs w:val="24"/>
              </w:rPr>
              <w:t>1301</w:t>
            </w:r>
          </w:p>
        </w:tc>
        <w:tc>
          <w:tcPr>
            <w:tcW w:w="1418" w:type="dxa"/>
            <w:vAlign w:val="center"/>
          </w:tcPr>
          <w:p w:rsidR="00634C56" w:rsidRDefault="00BE0A34">
            <w:pPr>
              <w:jc w:val="right"/>
            </w:pPr>
            <w:r>
              <w:rPr>
                <w:rFonts w:cs="Arial"/>
                <w:color w:val="000000"/>
                <w:sz w:val="24"/>
                <w:szCs w:val="24"/>
              </w:rPr>
              <w:t>30,000</w:t>
            </w:r>
          </w:p>
        </w:tc>
        <w:tc>
          <w:tcPr>
            <w:tcW w:w="2268" w:type="dxa"/>
            <w:vAlign w:val="center"/>
          </w:tcPr>
          <w:p w:rsidR="00634C56" w:rsidRDefault="00BE0A34">
            <w:pPr>
              <w:jc w:val="right"/>
            </w:pPr>
            <w:r>
              <w:rPr>
                <w:rFonts w:cs="Arial"/>
                <w:color w:val="000000"/>
                <w:sz w:val="24"/>
                <w:szCs w:val="24"/>
              </w:rPr>
              <w:t>3,006,900.00</w:t>
            </w:r>
          </w:p>
        </w:tc>
        <w:tc>
          <w:tcPr>
            <w:tcW w:w="1190" w:type="dxa"/>
            <w:vAlign w:val="center"/>
          </w:tcPr>
          <w:p w:rsidR="00634C56" w:rsidRDefault="00BE0A34">
            <w:pPr>
              <w:jc w:val="right"/>
            </w:pPr>
            <w:r>
              <w:rPr>
                <w:rFonts w:cs="Arial"/>
                <w:color w:val="000000"/>
                <w:sz w:val="24"/>
                <w:szCs w:val="24"/>
              </w:rPr>
              <w:t>5.08</w:t>
            </w:r>
          </w:p>
        </w:tc>
      </w:tr>
    </w:tbl>
    <w:p w:rsidR="00937387" w:rsidRPr="00220C32" w:rsidRDefault="00937387" w:rsidP="0093738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937387" w:rsidRPr="00220C32" w:rsidRDefault="00937387" w:rsidP="0093738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EC6E88">
        <w:rPr>
          <w:rFonts w:cs="Arial"/>
          <w:b/>
          <w:color w:val="000000"/>
          <w:kern w:val="0"/>
          <w:sz w:val="24"/>
          <w:szCs w:val="24"/>
        </w:rPr>
        <w:t>5.2</w:t>
      </w:r>
      <w:r w:rsidRPr="00EC6E88">
        <w:rPr>
          <w:rFonts w:cs="Arial" w:hint="eastAsia"/>
          <w:b/>
          <w:color w:val="000000"/>
          <w:kern w:val="0"/>
          <w:sz w:val="24"/>
          <w:szCs w:val="24"/>
        </w:rPr>
        <w:t>.</w:t>
      </w:r>
      <w:r w:rsidRPr="00EC6E88">
        <w:rPr>
          <w:rFonts w:cs="Arial"/>
          <w:b/>
          <w:color w:val="000000"/>
          <w:kern w:val="0"/>
          <w:sz w:val="24"/>
          <w:szCs w:val="24"/>
        </w:rPr>
        <w:t xml:space="preserve">6 </w:t>
      </w:r>
      <w:r w:rsidRPr="00EC6E88">
        <w:rPr>
          <w:rFonts w:cs="Arial" w:hint="eastAsia"/>
          <w:b/>
          <w:color w:val="000000"/>
          <w:kern w:val="0"/>
          <w:sz w:val="24"/>
          <w:szCs w:val="24"/>
        </w:rPr>
        <w:t>报告期末按公允价值占基金资产净值比例大小排序的前十名资产支持证</w:t>
      </w:r>
      <w:r w:rsidRPr="00220C32">
        <w:rPr>
          <w:rFonts w:asciiTheme="minorEastAsia" w:eastAsiaTheme="minorEastAsia" w:hAnsiTheme="minorEastAsia" w:hint="eastAsia"/>
          <w:b/>
          <w:bCs/>
          <w:color w:val="000000" w:themeColor="text1"/>
          <w:kern w:val="0"/>
          <w:sz w:val="24"/>
          <w:szCs w:val="24"/>
        </w:rPr>
        <w:t>券投资明细</w:t>
      </w:r>
    </w:p>
    <w:p w:rsidR="00937387" w:rsidRPr="00B46334" w:rsidRDefault="00937387" w:rsidP="00B46334">
      <w:pPr>
        <w:autoSpaceDE w:val="0"/>
        <w:autoSpaceDN w:val="0"/>
        <w:adjustRightInd w:val="0"/>
        <w:spacing w:before="29" w:line="288" w:lineRule="auto"/>
        <w:ind w:left="15"/>
        <w:jc w:val="left"/>
        <w:rPr>
          <w:rFonts w:ascii="宋体" w:hAnsi="宋体" w:cs="STSong-Light"/>
          <w:color w:val="000000"/>
          <w:sz w:val="24"/>
          <w:szCs w:val="24"/>
        </w:rPr>
      </w:pPr>
      <w:r w:rsidRPr="00B46334">
        <w:rPr>
          <w:rFonts w:ascii="宋体" w:hAnsi="宋体" w:cs="STSong-Light"/>
          <w:color w:val="000000"/>
          <w:sz w:val="24"/>
          <w:szCs w:val="24"/>
        </w:rPr>
        <w:t>本基金本报告期末未持有资产支持证券。</w:t>
      </w:r>
    </w:p>
    <w:p w:rsidR="00937387" w:rsidRPr="00220C32" w:rsidRDefault="00937387" w:rsidP="00937387">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937387" w:rsidRPr="00220C32" w:rsidRDefault="00937387" w:rsidP="0093738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EC6E88">
        <w:rPr>
          <w:rFonts w:cs="Arial" w:hint="eastAsia"/>
          <w:b/>
          <w:color w:val="000000"/>
          <w:kern w:val="0"/>
          <w:sz w:val="24"/>
          <w:szCs w:val="24"/>
        </w:rPr>
        <w:t xml:space="preserve">5.2.7 </w:t>
      </w:r>
      <w:r w:rsidRPr="00EC6E88">
        <w:rPr>
          <w:rFonts w:cs="Arial" w:hint="eastAsia"/>
          <w:b/>
          <w:color w:val="000000"/>
          <w:kern w:val="0"/>
          <w:sz w:val="24"/>
          <w:szCs w:val="24"/>
        </w:rPr>
        <w:t>报告期末按公允价值占基金资产净值比例大小排序的前五名贵金属投资</w:t>
      </w:r>
      <w:r w:rsidRPr="00220C32">
        <w:rPr>
          <w:rFonts w:asciiTheme="minorEastAsia" w:eastAsiaTheme="minorEastAsia" w:hAnsiTheme="minorEastAsia" w:hint="eastAsia"/>
          <w:b/>
          <w:bCs/>
          <w:color w:val="000000" w:themeColor="text1"/>
          <w:kern w:val="0"/>
          <w:sz w:val="24"/>
          <w:szCs w:val="24"/>
        </w:rPr>
        <w:t>明细</w:t>
      </w:r>
    </w:p>
    <w:p w:rsidR="00937387" w:rsidRPr="00B46334" w:rsidRDefault="00937387" w:rsidP="00B46334">
      <w:pPr>
        <w:autoSpaceDE w:val="0"/>
        <w:autoSpaceDN w:val="0"/>
        <w:adjustRightInd w:val="0"/>
        <w:spacing w:before="29" w:line="288" w:lineRule="auto"/>
        <w:ind w:left="15"/>
        <w:jc w:val="left"/>
        <w:rPr>
          <w:rFonts w:ascii="宋体" w:hAnsi="宋体" w:cs="STSong-Light"/>
          <w:color w:val="000000"/>
          <w:sz w:val="24"/>
          <w:szCs w:val="24"/>
        </w:rPr>
      </w:pPr>
      <w:r w:rsidRPr="00B46334">
        <w:rPr>
          <w:rFonts w:ascii="宋体" w:hAnsi="宋体" w:cs="STSong-Light"/>
          <w:color w:val="000000"/>
          <w:sz w:val="24"/>
          <w:szCs w:val="24"/>
        </w:rPr>
        <w:t>本基金本报告期末未持有贵金属。</w:t>
      </w:r>
    </w:p>
    <w:p w:rsidR="00937387" w:rsidRPr="00220C32" w:rsidRDefault="00937387" w:rsidP="0093738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937387" w:rsidRPr="00220C32" w:rsidRDefault="00937387" w:rsidP="0093738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EC6E88">
        <w:rPr>
          <w:rFonts w:cs="Arial" w:hint="eastAsia"/>
          <w:b/>
          <w:color w:val="000000"/>
          <w:kern w:val="0"/>
          <w:sz w:val="24"/>
          <w:szCs w:val="24"/>
        </w:rPr>
        <w:t>5.2.8</w:t>
      </w:r>
      <w:r w:rsidRPr="00EC6E88">
        <w:rPr>
          <w:rFonts w:cs="Arial"/>
          <w:b/>
          <w:color w:val="000000"/>
          <w:kern w:val="0"/>
          <w:sz w:val="24"/>
          <w:szCs w:val="24"/>
        </w:rPr>
        <w:t xml:space="preserve"> </w:t>
      </w:r>
      <w:r w:rsidRPr="00EC6E88">
        <w:rPr>
          <w:rFonts w:cs="Arial" w:hint="eastAsia"/>
          <w:b/>
          <w:color w:val="000000"/>
          <w:kern w:val="0"/>
          <w:sz w:val="24"/>
          <w:szCs w:val="24"/>
        </w:rPr>
        <w:t>报告期末按公允价值占基金资产净值比例大小排序的前五名权证投资明</w:t>
      </w:r>
      <w:r w:rsidRPr="00220C32">
        <w:rPr>
          <w:rFonts w:asciiTheme="minorEastAsia" w:eastAsiaTheme="minorEastAsia" w:hAnsiTheme="minorEastAsia" w:hint="eastAsia"/>
          <w:b/>
          <w:bCs/>
          <w:color w:val="000000" w:themeColor="text1"/>
          <w:kern w:val="0"/>
          <w:sz w:val="24"/>
          <w:szCs w:val="24"/>
        </w:rPr>
        <w:t>细</w:t>
      </w:r>
    </w:p>
    <w:p w:rsidR="00937387" w:rsidRPr="00B46334" w:rsidRDefault="00937387" w:rsidP="00B46334">
      <w:pPr>
        <w:autoSpaceDE w:val="0"/>
        <w:autoSpaceDN w:val="0"/>
        <w:adjustRightInd w:val="0"/>
        <w:spacing w:before="29" w:line="288" w:lineRule="auto"/>
        <w:ind w:left="15"/>
        <w:jc w:val="left"/>
        <w:rPr>
          <w:rFonts w:ascii="宋体" w:hAnsi="宋体" w:cs="STSong-Light"/>
          <w:color w:val="000000"/>
          <w:sz w:val="24"/>
          <w:szCs w:val="24"/>
        </w:rPr>
      </w:pPr>
      <w:r w:rsidRPr="00B46334">
        <w:rPr>
          <w:rFonts w:ascii="宋体" w:hAnsi="宋体" w:cs="STSong-Light"/>
          <w:color w:val="000000"/>
          <w:sz w:val="24"/>
          <w:szCs w:val="24"/>
        </w:rPr>
        <w:t>本基金本报告期末未持有权证。</w:t>
      </w:r>
    </w:p>
    <w:p w:rsidR="00937387" w:rsidRPr="00220C32" w:rsidRDefault="00937387" w:rsidP="0093738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937387" w:rsidRPr="00EC6E88" w:rsidRDefault="00937387"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 xml:space="preserve">5.2.9 </w:t>
      </w:r>
      <w:r w:rsidRPr="00EC6E88">
        <w:rPr>
          <w:rFonts w:cs="Arial" w:hint="eastAsia"/>
          <w:b/>
          <w:color w:val="000000"/>
          <w:kern w:val="0"/>
          <w:sz w:val="24"/>
          <w:szCs w:val="24"/>
        </w:rPr>
        <w:t>报告期末本基金投资的股指期货交易情况说明</w:t>
      </w:r>
    </w:p>
    <w:p w:rsidR="00937387" w:rsidRPr="00EC6E88" w:rsidRDefault="00937387"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 xml:space="preserve">5.2.9.1 </w:t>
      </w:r>
      <w:r w:rsidRPr="00EC6E88">
        <w:rPr>
          <w:rFonts w:cs="Arial" w:hint="eastAsia"/>
          <w:b/>
          <w:color w:val="000000"/>
          <w:kern w:val="0"/>
          <w:sz w:val="24"/>
          <w:szCs w:val="24"/>
        </w:rPr>
        <w:t>报告期末本基金投资的股指期货持仓和损益明细</w:t>
      </w:r>
    </w:p>
    <w:p w:rsidR="00937387" w:rsidRPr="00B46334" w:rsidRDefault="00937387" w:rsidP="00B46334">
      <w:pPr>
        <w:autoSpaceDE w:val="0"/>
        <w:autoSpaceDN w:val="0"/>
        <w:adjustRightInd w:val="0"/>
        <w:spacing w:before="29" w:line="288" w:lineRule="auto"/>
        <w:ind w:left="15"/>
        <w:jc w:val="left"/>
        <w:rPr>
          <w:rFonts w:ascii="宋体" w:hAnsi="宋体" w:cs="STSong-Light"/>
          <w:color w:val="000000"/>
          <w:sz w:val="24"/>
          <w:szCs w:val="24"/>
        </w:rPr>
      </w:pPr>
      <w:r w:rsidRPr="00B46334">
        <w:rPr>
          <w:rFonts w:ascii="宋体" w:hAnsi="宋体" w:cs="STSong-Light"/>
          <w:color w:val="000000"/>
          <w:sz w:val="24"/>
          <w:szCs w:val="24"/>
        </w:rPr>
        <w:t>本基金本报告期末未持有股指期货。</w:t>
      </w:r>
    </w:p>
    <w:p w:rsidR="00937387" w:rsidRPr="00EC6E88" w:rsidRDefault="00937387"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5.2.9.2</w:t>
      </w:r>
      <w:r w:rsidRPr="00EC6E88">
        <w:rPr>
          <w:rFonts w:cs="Arial" w:hint="eastAsia"/>
          <w:b/>
          <w:color w:val="000000"/>
          <w:kern w:val="0"/>
          <w:sz w:val="24"/>
          <w:szCs w:val="24"/>
        </w:rPr>
        <w:t>本基金投资股指期货的投资政策</w:t>
      </w:r>
    </w:p>
    <w:p w:rsidR="00937387" w:rsidRDefault="00937387" w:rsidP="00556084">
      <w:pPr>
        <w:adjustRightInd w:val="0"/>
        <w:spacing w:before="29" w:line="288" w:lineRule="auto"/>
        <w:rPr>
          <w:rFonts w:ascii="宋体" w:hAnsi="宋体" w:cs="宋体"/>
          <w:bCs/>
          <w:color w:val="000000"/>
          <w:sz w:val="24"/>
          <w:szCs w:val="24"/>
        </w:rPr>
      </w:pPr>
      <w:r w:rsidRPr="00556084">
        <w:rPr>
          <w:rFonts w:ascii="宋体" w:hAnsi="宋体" w:cs="宋体"/>
          <w:bCs/>
          <w:color w:val="000000"/>
          <w:sz w:val="24"/>
          <w:szCs w:val="24"/>
        </w:rPr>
        <w:t>根据本基金合同，本基金不参与股指期货交易。</w:t>
      </w:r>
    </w:p>
    <w:p w:rsidR="00937387" w:rsidRPr="00220C32" w:rsidRDefault="00937387" w:rsidP="0093738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937387" w:rsidRPr="00EC6E88" w:rsidRDefault="00937387"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5.2.10</w:t>
      </w:r>
      <w:r w:rsidRPr="00EC6E88">
        <w:rPr>
          <w:rFonts w:cs="Arial" w:hint="eastAsia"/>
          <w:b/>
          <w:color w:val="000000"/>
          <w:kern w:val="0"/>
          <w:sz w:val="24"/>
          <w:szCs w:val="24"/>
        </w:rPr>
        <w:t>报告期末本基金投资的国债期货交易情况说明</w:t>
      </w:r>
    </w:p>
    <w:p w:rsidR="00937387" w:rsidRPr="00EC6E88" w:rsidRDefault="00937387"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5.2.10.1</w:t>
      </w:r>
      <w:r w:rsidRPr="00EC6E88">
        <w:rPr>
          <w:rFonts w:cs="Arial" w:hint="eastAsia"/>
          <w:b/>
          <w:color w:val="000000"/>
          <w:kern w:val="0"/>
          <w:sz w:val="24"/>
          <w:szCs w:val="24"/>
        </w:rPr>
        <w:t>本期国债期货投资政策</w:t>
      </w:r>
    </w:p>
    <w:p w:rsidR="00937387" w:rsidRPr="00556084" w:rsidRDefault="00937387" w:rsidP="00556084">
      <w:pPr>
        <w:adjustRightInd w:val="0"/>
        <w:spacing w:before="29" w:line="288" w:lineRule="auto"/>
        <w:rPr>
          <w:rFonts w:ascii="宋体" w:hAnsi="宋体" w:cs="宋体"/>
          <w:bCs/>
          <w:color w:val="000000"/>
          <w:sz w:val="24"/>
          <w:szCs w:val="24"/>
        </w:rPr>
      </w:pPr>
      <w:r w:rsidRPr="00556084">
        <w:rPr>
          <w:rFonts w:ascii="宋体" w:hAnsi="宋体" w:cs="宋体"/>
          <w:bCs/>
          <w:color w:val="000000"/>
          <w:sz w:val="24"/>
          <w:szCs w:val="24"/>
        </w:rPr>
        <w:t>根据本基金合同，本基金不参与国债期货交易。</w:t>
      </w:r>
    </w:p>
    <w:p w:rsidR="00937387" w:rsidRPr="00EC6E88" w:rsidRDefault="00937387"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5.2.10.2</w:t>
      </w:r>
      <w:r w:rsidRPr="00EC6E88">
        <w:rPr>
          <w:rFonts w:cs="Arial" w:hint="eastAsia"/>
          <w:b/>
          <w:color w:val="000000"/>
          <w:kern w:val="0"/>
          <w:sz w:val="24"/>
          <w:szCs w:val="24"/>
        </w:rPr>
        <w:t>报告期末本基金投资的国债期货持仓和损益明细</w:t>
      </w:r>
    </w:p>
    <w:p w:rsidR="00937387" w:rsidRPr="00B46334" w:rsidRDefault="00937387" w:rsidP="00B46334">
      <w:pPr>
        <w:autoSpaceDE w:val="0"/>
        <w:autoSpaceDN w:val="0"/>
        <w:adjustRightInd w:val="0"/>
        <w:spacing w:before="29" w:line="288" w:lineRule="auto"/>
        <w:ind w:left="15"/>
        <w:jc w:val="left"/>
        <w:rPr>
          <w:rFonts w:ascii="宋体" w:hAnsi="宋体" w:cs="STSong-Light"/>
          <w:color w:val="000000"/>
          <w:sz w:val="24"/>
          <w:szCs w:val="24"/>
        </w:rPr>
      </w:pPr>
      <w:r w:rsidRPr="00B46334">
        <w:rPr>
          <w:rFonts w:ascii="宋体" w:hAnsi="宋体" w:cs="STSong-Light"/>
          <w:color w:val="000000"/>
          <w:sz w:val="24"/>
          <w:szCs w:val="24"/>
        </w:rPr>
        <w:t>本基金本报告期末未持有国债期货。</w:t>
      </w:r>
    </w:p>
    <w:p w:rsidR="00937387" w:rsidRPr="00EC6E88" w:rsidRDefault="00937387"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5.2.10.2</w:t>
      </w:r>
      <w:r w:rsidRPr="00EC6E88">
        <w:rPr>
          <w:rFonts w:cs="Arial" w:hint="eastAsia"/>
          <w:b/>
          <w:color w:val="000000"/>
          <w:kern w:val="0"/>
          <w:sz w:val="24"/>
          <w:szCs w:val="24"/>
        </w:rPr>
        <w:t>本期国债期货投资评价</w:t>
      </w:r>
    </w:p>
    <w:p w:rsidR="00937387" w:rsidRPr="00556084" w:rsidRDefault="00937387" w:rsidP="00556084">
      <w:pPr>
        <w:adjustRightInd w:val="0"/>
        <w:spacing w:before="29" w:line="288" w:lineRule="auto"/>
        <w:rPr>
          <w:rFonts w:ascii="宋体" w:hAnsi="宋体" w:cs="宋体"/>
          <w:bCs/>
          <w:color w:val="000000"/>
          <w:sz w:val="24"/>
          <w:szCs w:val="24"/>
        </w:rPr>
      </w:pPr>
      <w:r w:rsidRPr="00556084">
        <w:rPr>
          <w:rFonts w:ascii="宋体" w:hAnsi="宋体" w:cs="宋体"/>
          <w:bCs/>
          <w:color w:val="000000"/>
          <w:sz w:val="24"/>
          <w:szCs w:val="24"/>
        </w:rPr>
        <w:t>根据本基金合同，本基金不参与国债期货交易。</w:t>
      </w:r>
    </w:p>
    <w:p w:rsidR="00937387" w:rsidRPr="00220C32" w:rsidRDefault="00937387" w:rsidP="0093738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937387" w:rsidRPr="00EC6E88" w:rsidRDefault="00937387"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5.2.11</w:t>
      </w:r>
      <w:r w:rsidRPr="00EC6E88">
        <w:rPr>
          <w:rFonts w:cs="Arial"/>
          <w:b/>
          <w:color w:val="000000"/>
          <w:kern w:val="0"/>
          <w:sz w:val="24"/>
          <w:szCs w:val="24"/>
        </w:rPr>
        <w:t xml:space="preserve"> </w:t>
      </w:r>
      <w:r w:rsidRPr="00EC6E88">
        <w:rPr>
          <w:rFonts w:cs="Arial" w:hint="eastAsia"/>
          <w:b/>
          <w:color w:val="000000"/>
          <w:kern w:val="0"/>
          <w:sz w:val="24"/>
          <w:szCs w:val="24"/>
        </w:rPr>
        <w:t>投资组合报告附注</w:t>
      </w:r>
    </w:p>
    <w:p w:rsidR="00937387" w:rsidRPr="007A5438" w:rsidRDefault="00937387" w:rsidP="007A5438">
      <w:pPr>
        <w:autoSpaceDE w:val="0"/>
        <w:autoSpaceDN w:val="0"/>
        <w:adjustRightInd w:val="0"/>
        <w:spacing w:before="29" w:line="288" w:lineRule="auto"/>
        <w:ind w:left="15"/>
        <w:jc w:val="left"/>
        <w:rPr>
          <w:rFonts w:cs="Arial"/>
          <w:color w:val="000000"/>
          <w:kern w:val="0"/>
          <w:sz w:val="24"/>
          <w:szCs w:val="24"/>
        </w:rPr>
      </w:pPr>
      <w:r w:rsidRPr="007A5438">
        <w:rPr>
          <w:rFonts w:cs="Arial" w:hint="eastAsia"/>
          <w:color w:val="000000"/>
          <w:kern w:val="0"/>
          <w:sz w:val="24"/>
          <w:szCs w:val="24"/>
        </w:rPr>
        <w:t>5.2.11.1</w:t>
      </w:r>
      <w:r w:rsidRPr="007A5438">
        <w:rPr>
          <w:rFonts w:cs="Arial"/>
          <w:color w:val="000000"/>
          <w:kern w:val="0"/>
          <w:sz w:val="24"/>
          <w:szCs w:val="24"/>
        </w:rPr>
        <w:t>报告期内</w:t>
      </w:r>
      <w:r w:rsidRPr="007A5438">
        <w:rPr>
          <w:rFonts w:cs="Arial"/>
          <w:color w:val="000000"/>
          <w:kern w:val="0"/>
          <w:sz w:val="24"/>
          <w:szCs w:val="24"/>
        </w:rPr>
        <w:t>,</w:t>
      </w:r>
      <w:r w:rsidRPr="007A5438">
        <w:rPr>
          <w:rFonts w:cs="Arial"/>
          <w:color w:val="000000"/>
          <w:kern w:val="0"/>
          <w:sz w:val="24"/>
          <w:szCs w:val="24"/>
        </w:rPr>
        <w:t>本基金投资的前十名证券的发行主体没有出现被监管部门立案调查</w:t>
      </w:r>
      <w:r w:rsidRPr="007A5438">
        <w:rPr>
          <w:rFonts w:cs="Arial"/>
          <w:color w:val="000000"/>
          <w:kern w:val="0"/>
          <w:sz w:val="24"/>
          <w:szCs w:val="24"/>
        </w:rPr>
        <w:t>,</w:t>
      </w:r>
      <w:r w:rsidRPr="007A5438">
        <w:rPr>
          <w:rFonts w:cs="Arial"/>
          <w:color w:val="000000"/>
          <w:kern w:val="0"/>
          <w:sz w:val="24"/>
          <w:szCs w:val="24"/>
        </w:rPr>
        <w:t>或在报告编制日前一年内受到公开谴责、处罚的情形。</w:t>
      </w:r>
    </w:p>
    <w:p w:rsidR="00937387" w:rsidRPr="007A5438" w:rsidRDefault="00937387" w:rsidP="007A5438">
      <w:pPr>
        <w:autoSpaceDE w:val="0"/>
        <w:autoSpaceDN w:val="0"/>
        <w:adjustRightInd w:val="0"/>
        <w:spacing w:before="29" w:line="288" w:lineRule="auto"/>
        <w:ind w:left="15"/>
        <w:jc w:val="left"/>
        <w:rPr>
          <w:rFonts w:cs="Arial"/>
          <w:color w:val="000000"/>
          <w:kern w:val="0"/>
          <w:sz w:val="24"/>
          <w:szCs w:val="24"/>
        </w:rPr>
      </w:pPr>
      <w:r w:rsidRPr="007A5438">
        <w:rPr>
          <w:rFonts w:cs="Arial" w:hint="eastAsia"/>
          <w:color w:val="000000"/>
          <w:kern w:val="0"/>
          <w:sz w:val="24"/>
          <w:szCs w:val="24"/>
        </w:rPr>
        <w:t>5.2.11.2</w:t>
      </w:r>
      <w:r w:rsidRPr="007A5438">
        <w:rPr>
          <w:rFonts w:cs="Arial"/>
          <w:color w:val="000000"/>
          <w:kern w:val="0"/>
          <w:sz w:val="24"/>
          <w:szCs w:val="24"/>
        </w:rPr>
        <w:t>本基金投资的前十名股票中</w:t>
      </w:r>
      <w:r w:rsidRPr="007A5438">
        <w:rPr>
          <w:rFonts w:cs="Arial"/>
          <w:color w:val="000000"/>
          <w:kern w:val="0"/>
          <w:sz w:val="24"/>
          <w:szCs w:val="24"/>
        </w:rPr>
        <w:t>,</w:t>
      </w:r>
      <w:r w:rsidRPr="007A5438">
        <w:rPr>
          <w:rFonts w:cs="Arial"/>
          <w:color w:val="000000"/>
          <w:kern w:val="0"/>
          <w:sz w:val="24"/>
          <w:szCs w:val="24"/>
        </w:rPr>
        <w:t>没有投资于超出基金合同规定备选股票库之外的股票。</w:t>
      </w:r>
    </w:p>
    <w:p w:rsidR="00937387" w:rsidRPr="00EC6E88" w:rsidRDefault="00937387"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5.2.11.3</w:t>
      </w:r>
      <w:r w:rsidRPr="00EC6E88">
        <w:rPr>
          <w:rFonts w:cs="Arial" w:hint="eastAsia"/>
          <w:b/>
          <w:color w:val="000000"/>
          <w:kern w:val="0"/>
          <w:sz w:val="24"/>
          <w:szCs w:val="24"/>
        </w:rPr>
        <w:t>其他各项资产构成</w:t>
      </w:r>
    </w:p>
    <w:tbl>
      <w:tblPr>
        <w:tblStyle w:val="af7"/>
        <w:tblW w:w="0" w:type="auto"/>
        <w:tblInd w:w="15" w:type="dxa"/>
        <w:tblLook w:val="04A0"/>
      </w:tblPr>
      <w:tblGrid>
        <w:gridCol w:w="1235"/>
        <w:gridCol w:w="2470"/>
        <w:gridCol w:w="4808"/>
      </w:tblGrid>
      <w:tr w:rsidR="00937387" w:rsidRPr="00220C32" w:rsidTr="00496743">
        <w:tc>
          <w:tcPr>
            <w:tcW w:w="1235"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hint="eastAsia"/>
                <w:color w:val="000000"/>
                <w:sz w:val="24"/>
                <w:szCs w:val="24"/>
              </w:rPr>
              <w:t>序号</w:t>
            </w:r>
          </w:p>
        </w:tc>
        <w:tc>
          <w:tcPr>
            <w:tcW w:w="2470"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hint="eastAsia"/>
                <w:color w:val="000000"/>
                <w:sz w:val="24"/>
                <w:szCs w:val="24"/>
              </w:rPr>
              <w:t>名称</w:t>
            </w:r>
          </w:p>
        </w:tc>
        <w:tc>
          <w:tcPr>
            <w:tcW w:w="4808"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hint="eastAsia"/>
                <w:color w:val="000000"/>
                <w:sz w:val="24"/>
                <w:szCs w:val="24"/>
              </w:rPr>
              <w:t>金额</w:t>
            </w:r>
            <w:r w:rsidRPr="007A5438">
              <w:rPr>
                <w:rFonts w:cs="Arial" w:hint="eastAsia"/>
                <w:color w:val="000000"/>
                <w:sz w:val="24"/>
                <w:szCs w:val="24"/>
              </w:rPr>
              <w:t>(</w:t>
            </w:r>
            <w:r w:rsidRPr="007A5438">
              <w:rPr>
                <w:rFonts w:cs="Arial" w:hint="eastAsia"/>
                <w:color w:val="000000"/>
                <w:sz w:val="24"/>
                <w:szCs w:val="24"/>
              </w:rPr>
              <w:t>元</w:t>
            </w:r>
            <w:r w:rsidRPr="007A5438">
              <w:rPr>
                <w:rFonts w:cs="Arial" w:hint="eastAsia"/>
                <w:color w:val="000000"/>
                <w:sz w:val="24"/>
                <w:szCs w:val="24"/>
              </w:rPr>
              <w:t>)</w:t>
            </w:r>
          </w:p>
        </w:tc>
      </w:tr>
      <w:tr w:rsidR="00937387" w:rsidRPr="00220C32" w:rsidTr="00496743">
        <w:tc>
          <w:tcPr>
            <w:tcW w:w="1235"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color w:val="000000"/>
                <w:sz w:val="24"/>
                <w:szCs w:val="24"/>
              </w:rPr>
              <w:t>1</w:t>
            </w:r>
          </w:p>
        </w:tc>
        <w:tc>
          <w:tcPr>
            <w:tcW w:w="2470" w:type="dxa"/>
            <w:vAlign w:val="center"/>
          </w:tcPr>
          <w:p w:rsidR="00937387" w:rsidRPr="007A5438" w:rsidRDefault="00937387" w:rsidP="007A5438">
            <w:pPr>
              <w:autoSpaceDE w:val="0"/>
              <w:autoSpaceDN w:val="0"/>
              <w:adjustRightInd w:val="0"/>
              <w:spacing w:before="29" w:line="288" w:lineRule="auto"/>
              <w:ind w:left="15"/>
              <w:rPr>
                <w:rFonts w:cs="Arial"/>
                <w:color w:val="000000"/>
                <w:sz w:val="24"/>
                <w:szCs w:val="24"/>
              </w:rPr>
            </w:pPr>
            <w:r w:rsidRPr="007A5438">
              <w:rPr>
                <w:rFonts w:cs="Arial" w:hint="eastAsia"/>
                <w:color w:val="000000"/>
                <w:sz w:val="24"/>
                <w:szCs w:val="24"/>
              </w:rPr>
              <w:t>存出保证金</w:t>
            </w:r>
          </w:p>
        </w:tc>
        <w:tc>
          <w:tcPr>
            <w:tcW w:w="4808" w:type="dxa"/>
            <w:vAlign w:val="center"/>
          </w:tcPr>
          <w:p w:rsidR="00937387" w:rsidRPr="007A5438" w:rsidRDefault="00937387" w:rsidP="007A5438">
            <w:pPr>
              <w:autoSpaceDE w:val="0"/>
              <w:autoSpaceDN w:val="0"/>
              <w:adjustRightInd w:val="0"/>
              <w:spacing w:before="29" w:line="288" w:lineRule="auto"/>
              <w:ind w:left="15"/>
              <w:jc w:val="right"/>
              <w:rPr>
                <w:rFonts w:cs="Arial"/>
                <w:color w:val="000000"/>
                <w:sz w:val="24"/>
                <w:szCs w:val="24"/>
              </w:rPr>
            </w:pPr>
            <w:r w:rsidRPr="007A5438">
              <w:rPr>
                <w:rFonts w:cs="Arial"/>
                <w:color w:val="000000"/>
                <w:sz w:val="24"/>
                <w:szCs w:val="24"/>
              </w:rPr>
              <w:t>8,574.30</w:t>
            </w:r>
          </w:p>
        </w:tc>
      </w:tr>
      <w:tr w:rsidR="00937387" w:rsidRPr="00220C32" w:rsidTr="00496743">
        <w:tc>
          <w:tcPr>
            <w:tcW w:w="1235"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color w:val="000000"/>
                <w:sz w:val="24"/>
                <w:szCs w:val="24"/>
              </w:rPr>
              <w:t>2</w:t>
            </w:r>
          </w:p>
        </w:tc>
        <w:tc>
          <w:tcPr>
            <w:tcW w:w="2470" w:type="dxa"/>
            <w:vAlign w:val="center"/>
          </w:tcPr>
          <w:p w:rsidR="00937387" w:rsidRPr="007A5438" w:rsidRDefault="00937387" w:rsidP="007A5438">
            <w:pPr>
              <w:autoSpaceDE w:val="0"/>
              <w:autoSpaceDN w:val="0"/>
              <w:adjustRightInd w:val="0"/>
              <w:spacing w:before="29" w:line="288" w:lineRule="auto"/>
              <w:ind w:left="15"/>
              <w:rPr>
                <w:rFonts w:cs="Arial"/>
                <w:color w:val="000000"/>
                <w:sz w:val="24"/>
                <w:szCs w:val="24"/>
              </w:rPr>
            </w:pPr>
            <w:r w:rsidRPr="007A5438">
              <w:rPr>
                <w:rFonts w:cs="Arial" w:hint="eastAsia"/>
                <w:color w:val="000000"/>
                <w:sz w:val="24"/>
                <w:szCs w:val="24"/>
              </w:rPr>
              <w:t>应收证券清算款</w:t>
            </w:r>
          </w:p>
        </w:tc>
        <w:tc>
          <w:tcPr>
            <w:tcW w:w="4808" w:type="dxa"/>
            <w:vAlign w:val="center"/>
          </w:tcPr>
          <w:p w:rsidR="00937387" w:rsidRPr="007A5438" w:rsidRDefault="00937387" w:rsidP="007A5438">
            <w:pPr>
              <w:autoSpaceDE w:val="0"/>
              <w:autoSpaceDN w:val="0"/>
              <w:adjustRightInd w:val="0"/>
              <w:spacing w:before="29" w:line="288" w:lineRule="auto"/>
              <w:ind w:left="15"/>
              <w:jc w:val="right"/>
              <w:rPr>
                <w:rFonts w:cs="Arial"/>
                <w:color w:val="000000"/>
                <w:sz w:val="24"/>
                <w:szCs w:val="24"/>
              </w:rPr>
            </w:pPr>
            <w:r w:rsidRPr="007A5438">
              <w:rPr>
                <w:rFonts w:cs="Arial"/>
                <w:color w:val="000000"/>
                <w:sz w:val="24"/>
                <w:szCs w:val="24"/>
              </w:rPr>
              <w:t>16,906,945.64</w:t>
            </w:r>
          </w:p>
        </w:tc>
      </w:tr>
      <w:tr w:rsidR="00937387" w:rsidRPr="00220C32" w:rsidTr="00496743">
        <w:tc>
          <w:tcPr>
            <w:tcW w:w="1235"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color w:val="000000"/>
                <w:sz w:val="24"/>
                <w:szCs w:val="24"/>
              </w:rPr>
              <w:t>3</w:t>
            </w:r>
          </w:p>
        </w:tc>
        <w:tc>
          <w:tcPr>
            <w:tcW w:w="2470" w:type="dxa"/>
            <w:vAlign w:val="center"/>
          </w:tcPr>
          <w:p w:rsidR="00937387" w:rsidRPr="007A5438" w:rsidRDefault="00937387" w:rsidP="007A5438">
            <w:pPr>
              <w:autoSpaceDE w:val="0"/>
              <w:autoSpaceDN w:val="0"/>
              <w:adjustRightInd w:val="0"/>
              <w:spacing w:before="29" w:line="288" w:lineRule="auto"/>
              <w:ind w:left="15"/>
              <w:rPr>
                <w:rFonts w:cs="Arial"/>
                <w:color w:val="000000"/>
                <w:sz w:val="24"/>
                <w:szCs w:val="24"/>
              </w:rPr>
            </w:pPr>
            <w:r w:rsidRPr="007A5438">
              <w:rPr>
                <w:rFonts w:cs="Arial" w:hint="eastAsia"/>
                <w:color w:val="000000"/>
                <w:sz w:val="24"/>
                <w:szCs w:val="24"/>
              </w:rPr>
              <w:t>应收股利</w:t>
            </w:r>
          </w:p>
        </w:tc>
        <w:tc>
          <w:tcPr>
            <w:tcW w:w="4808" w:type="dxa"/>
            <w:vAlign w:val="center"/>
          </w:tcPr>
          <w:p w:rsidR="00937387" w:rsidRPr="007A5438" w:rsidRDefault="00937387" w:rsidP="007A5438">
            <w:pPr>
              <w:autoSpaceDE w:val="0"/>
              <w:autoSpaceDN w:val="0"/>
              <w:adjustRightInd w:val="0"/>
              <w:spacing w:before="29" w:line="288" w:lineRule="auto"/>
              <w:ind w:left="15"/>
              <w:jc w:val="right"/>
              <w:rPr>
                <w:rFonts w:cs="Arial"/>
                <w:color w:val="000000"/>
                <w:sz w:val="24"/>
                <w:szCs w:val="24"/>
              </w:rPr>
            </w:pPr>
            <w:r w:rsidRPr="007A5438">
              <w:rPr>
                <w:rFonts w:cs="Arial"/>
                <w:color w:val="000000"/>
                <w:sz w:val="24"/>
                <w:szCs w:val="24"/>
              </w:rPr>
              <w:t>-</w:t>
            </w:r>
          </w:p>
        </w:tc>
      </w:tr>
      <w:tr w:rsidR="00937387" w:rsidRPr="00220C32" w:rsidTr="00496743">
        <w:tc>
          <w:tcPr>
            <w:tcW w:w="1235"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color w:val="000000"/>
                <w:sz w:val="24"/>
                <w:szCs w:val="24"/>
              </w:rPr>
              <w:t>4</w:t>
            </w:r>
          </w:p>
        </w:tc>
        <w:tc>
          <w:tcPr>
            <w:tcW w:w="2470" w:type="dxa"/>
            <w:vAlign w:val="center"/>
          </w:tcPr>
          <w:p w:rsidR="00937387" w:rsidRPr="007A5438" w:rsidRDefault="00937387" w:rsidP="007A5438">
            <w:pPr>
              <w:autoSpaceDE w:val="0"/>
              <w:autoSpaceDN w:val="0"/>
              <w:adjustRightInd w:val="0"/>
              <w:spacing w:before="29" w:line="288" w:lineRule="auto"/>
              <w:ind w:left="15"/>
              <w:rPr>
                <w:rFonts w:cs="Arial"/>
                <w:color w:val="000000"/>
                <w:sz w:val="24"/>
                <w:szCs w:val="24"/>
              </w:rPr>
            </w:pPr>
            <w:r w:rsidRPr="007A5438">
              <w:rPr>
                <w:rFonts w:cs="Arial" w:hint="eastAsia"/>
                <w:color w:val="000000"/>
                <w:sz w:val="24"/>
                <w:szCs w:val="24"/>
              </w:rPr>
              <w:t>应收利息</w:t>
            </w:r>
          </w:p>
        </w:tc>
        <w:tc>
          <w:tcPr>
            <w:tcW w:w="4808" w:type="dxa"/>
            <w:vAlign w:val="center"/>
          </w:tcPr>
          <w:p w:rsidR="00937387" w:rsidRPr="007A5438" w:rsidRDefault="00937387" w:rsidP="007A5438">
            <w:pPr>
              <w:autoSpaceDE w:val="0"/>
              <w:autoSpaceDN w:val="0"/>
              <w:adjustRightInd w:val="0"/>
              <w:spacing w:before="29" w:line="288" w:lineRule="auto"/>
              <w:ind w:left="15"/>
              <w:jc w:val="right"/>
              <w:rPr>
                <w:rFonts w:cs="Arial"/>
                <w:color w:val="000000"/>
                <w:sz w:val="24"/>
                <w:szCs w:val="24"/>
              </w:rPr>
            </w:pPr>
            <w:r w:rsidRPr="007A5438">
              <w:rPr>
                <w:rFonts w:cs="Arial"/>
                <w:color w:val="000000"/>
                <w:sz w:val="24"/>
                <w:szCs w:val="24"/>
              </w:rPr>
              <w:t>755,889.93</w:t>
            </w:r>
          </w:p>
        </w:tc>
      </w:tr>
      <w:tr w:rsidR="00937387" w:rsidRPr="00220C32" w:rsidTr="00496743">
        <w:tc>
          <w:tcPr>
            <w:tcW w:w="1235"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color w:val="000000"/>
                <w:sz w:val="24"/>
                <w:szCs w:val="24"/>
              </w:rPr>
              <w:t>5</w:t>
            </w:r>
          </w:p>
        </w:tc>
        <w:tc>
          <w:tcPr>
            <w:tcW w:w="2470" w:type="dxa"/>
            <w:vAlign w:val="center"/>
          </w:tcPr>
          <w:p w:rsidR="00937387" w:rsidRPr="007A5438" w:rsidRDefault="00937387" w:rsidP="007A5438">
            <w:pPr>
              <w:autoSpaceDE w:val="0"/>
              <w:autoSpaceDN w:val="0"/>
              <w:adjustRightInd w:val="0"/>
              <w:spacing w:before="29" w:line="288" w:lineRule="auto"/>
              <w:ind w:left="15"/>
              <w:rPr>
                <w:rFonts w:cs="Arial"/>
                <w:color w:val="000000"/>
                <w:sz w:val="24"/>
                <w:szCs w:val="24"/>
              </w:rPr>
            </w:pPr>
            <w:r w:rsidRPr="007A5438">
              <w:rPr>
                <w:rFonts w:cs="Arial" w:hint="eastAsia"/>
                <w:color w:val="000000"/>
                <w:sz w:val="24"/>
                <w:szCs w:val="24"/>
              </w:rPr>
              <w:t>应收申购款</w:t>
            </w:r>
          </w:p>
        </w:tc>
        <w:tc>
          <w:tcPr>
            <w:tcW w:w="4808" w:type="dxa"/>
            <w:vAlign w:val="center"/>
          </w:tcPr>
          <w:p w:rsidR="00937387" w:rsidRPr="007A5438" w:rsidRDefault="00937387" w:rsidP="007A5438">
            <w:pPr>
              <w:autoSpaceDE w:val="0"/>
              <w:autoSpaceDN w:val="0"/>
              <w:adjustRightInd w:val="0"/>
              <w:spacing w:before="29" w:line="288" w:lineRule="auto"/>
              <w:ind w:left="15"/>
              <w:jc w:val="right"/>
              <w:rPr>
                <w:rFonts w:cs="Arial"/>
                <w:color w:val="000000"/>
                <w:sz w:val="24"/>
                <w:szCs w:val="24"/>
              </w:rPr>
            </w:pPr>
            <w:r w:rsidRPr="007A5438">
              <w:rPr>
                <w:rFonts w:cs="Arial"/>
                <w:color w:val="000000"/>
                <w:sz w:val="24"/>
                <w:szCs w:val="24"/>
              </w:rPr>
              <w:t>-</w:t>
            </w:r>
          </w:p>
        </w:tc>
      </w:tr>
      <w:tr w:rsidR="00937387" w:rsidRPr="00220C32" w:rsidTr="00496743">
        <w:tc>
          <w:tcPr>
            <w:tcW w:w="1235"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color w:val="000000"/>
                <w:sz w:val="24"/>
                <w:szCs w:val="24"/>
              </w:rPr>
              <w:t>6</w:t>
            </w:r>
          </w:p>
        </w:tc>
        <w:tc>
          <w:tcPr>
            <w:tcW w:w="2470" w:type="dxa"/>
            <w:vAlign w:val="center"/>
          </w:tcPr>
          <w:p w:rsidR="00937387" w:rsidRPr="007A5438" w:rsidRDefault="00937387" w:rsidP="007A5438">
            <w:pPr>
              <w:autoSpaceDE w:val="0"/>
              <w:autoSpaceDN w:val="0"/>
              <w:adjustRightInd w:val="0"/>
              <w:spacing w:before="29" w:line="288" w:lineRule="auto"/>
              <w:ind w:left="15"/>
              <w:rPr>
                <w:rFonts w:cs="Arial"/>
                <w:color w:val="000000"/>
                <w:sz w:val="24"/>
                <w:szCs w:val="24"/>
              </w:rPr>
            </w:pPr>
            <w:r w:rsidRPr="007A5438">
              <w:rPr>
                <w:rFonts w:cs="Arial" w:hint="eastAsia"/>
                <w:color w:val="000000"/>
                <w:sz w:val="24"/>
                <w:szCs w:val="24"/>
              </w:rPr>
              <w:t>其他应收款</w:t>
            </w:r>
          </w:p>
        </w:tc>
        <w:tc>
          <w:tcPr>
            <w:tcW w:w="4808" w:type="dxa"/>
            <w:vAlign w:val="center"/>
          </w:tcPr>
          <w:p w:rsidR="00937387" w:rsidRPr="007A5438" w:rsidRDefault="00937387" w:rsidP="007A5438">
            <w:pPr>
              <w:autoSpaceDE w:val="0"/>
              <w:autoSpaceDN w:val="0"/>
              <w:adjustRightInd w:val="0"/>
              <w:spacing w:before="29" w:line="288" w:lineRule="auto"/>
              <w:ind w:left="15"/>
              <w:jc w:val="right"/>
              <w:rPr>
                <w:rFonts w:cs="Arial"/>
                <w:color w:val="000000"/>
                <w:sz w:val="24"/>
                <w:szCs w:val="24"/>
              </w:rPr>
            </w:pPr>
            <w:r w:rsidRPr="007A5438">
              <w:rPr>
                <w:rFonts w:cs="Arial"/>
                <w:color w:val="000000"/>
                <w:sz w:val="24"/>
                <w:szCs w:val="24"/>
              </w:rPr>
              <w:t>-</w:t>
            </w:r>
          </w:p>
        </w:tc>
      </w:tr>
      <w:tr w:rsidR="00937387" w:rsidRPr="00220C32" w:rsidTr="00496743">
        <w:tc>
          <w:tcPr>
            <w:tcW w:w="1235"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hint="eastAsia"/>
                <w:color w:val="000000"/>
                <w:sz w:val="24"/>
                <w:szCs w:val="24"/>
              </w:rPr>
              <w:t>7</w:t>
            </w:r>
          </w:p>
        </w:tc>
        <w:tc>
          <w:tcPr>
            <w:tcW w:w="2470" w:type="dxa"/>
            <w:vAlign w:val="center"/>
          </w:tcPr>
          <w:p w:rsidR="00937387" w:rsidRPr="007A5438" w:rsidRDefault="00937387" w:rsidP="007A5438">
            <w:pPr>
              <w:autoSpaceDE w:val="0"/>
              <w:autoSpaceDN w:val="0"/>
              <w:adjustRightInd w:val="0"/>
              <w:spacing w:before="29" w:line="288" w:lineRule="auto"/>
              <w:ind w:left="15"/>
              <w:rPr>
                <w:rFonts w:cs="Arial"/>
                <w:color w:val="000000"/>
                <w:sz w:val="24"/>
                <w:szCs w:val="24"/>
              </w:rPr>
            </w:pPr>
            <w:r w:rsidRPr="007A5438">
              <w:rPr>
                <w:rFonts w:cs="Arial" w:hint="eastAsia"/>
                <w:color w:val="000000"/>
                <w:sz w:val="24"/>
                <w:szCs w:val="24"/>
              </w:rPr>
              <w:t>待摊费用</w:t>
            </w:r>
          </w:p>
        </w:tc>
        <w:tc>
          <w:tcPr>
            <w:tcW w:w="4808" w:type="dxa"/>
            <w:vAlign w:val="center"/>
          </w:tcPr>
          <w:p w:rsidR="00937387" w:rsidRPr="007A5438" w:rsidRDefault="00937387" w:rsidP="007A5438">
            <w:pPr>
              <w:autoSpaceDE w:val="0"/>
              <w:autoSpaceDN w:val="0"/>
              <w:adjustRightInd w:val="0"/>
              <w:spacing w:before="29" w:line="288" w:lineRule="auto"/>
              <w:ind w:left="15"/>
              <w:jc w:val="right"/>
              <w:rPr>
                <w:rFonts w:cs="Arial"/>
                <w:color w:val="000000"/>
                <w:sz w:val="24"/>
                <w:szCs w:val="24"/>
              </w:rPr>
            </w:pPr>
            <w:r w:rsidRPr="007A5438">
              <w:rPr>
                <w:rFonts w:cs="Arial" w:hint="eastAsia"/>
                <w:color w:val="000000"/>
                <w:sz w:val="24"/>
                <w:szCs w:val="24"/>
              </w:rPr>
              <w:t>-</w:t>
            </w:r>
          </w:p>
        </w:tc>
      </w:tr>
      <w:tr w:rsidR="00937387" w:rsidRPr="00220C32" w:rsidTr="00496743">
        <w:tc>
          <w:tcPr>
            <w:tcW w:w="1235"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hint="eastAsia"/>
                <w:color w:val="000000"/>
                <w:sz w:val="24"/>
                <w:szCs w:val="24"/>
              </w:rPr>
              <w:t>8</w:t>
            </w:r>
          </w:p>
        </w:tc>
        <w:tc>
          <w:tcPr>
            <w:tcW w:w="2470" w:type="dxa"/>
            <w:vAlign w:val="center"/>
          </w:tcPr>
          <w:p w:rsidR="00937387" w:rsidRPr="007A5438" w:rsidRDefault="00937387" w:rsidP="007A5438">
            <w:pPr>
              <w:autoSpaceDE w:val="0"/>
              <w:autoSpaceDN w:val="0"/>
              <w:adjustRightInd w:val="0"/>
              <w:spacing w:before="29" w:line="288" w:lineRule="auto"/>
              <w:ind w:left="15"/>
              <w:rPr>
                <w:rFonts w:cs="Arial"/>
                <w:color w:val="000000"/>
                <w:sz w:val="24"/>
                <w:szCs w:val="24"/>
              </w:rPr>
            </w:pPr>
            <w:r w:rsidRPr="007A5438">
              <w:rPr>
                <w:rFonts w:cs="Arial" w:hint="eastAsia"/>
                <w:color w:val="000000"/>
                <w:sz w:val="24"/>
                <w:szCs w:val="24"/>
              </w:rPr>
              <w:t>其他</w:t>
            </w:r>
          </w:p>
        </w:tc>
        <w:tc>
          <w:tcPr>
            <w:tcW w:w="4808" w:type="dxa"/>
            <w:vAlign w:val="center"/>
          </w:tcPr>
          <w:p w:rsidR="00937387" w:rsidRPr="007A5438" w:rsidRDefault="00937387" w:rsidP="007A5438">
            <w:pPr>
              <w:autoSpaceDE w:val="0"/>
              <w:autoSpaceDN w:val="0"/>
              <w:adjustRightInd w:val="0"/>
              <w:spacing w:before="29" w:line="288" w:lineRule="auto"/>
              <w:ind w:left="15"/>
              <w:jc w:val="right"/>
              <w:rPr>
                <w:rFonts w:cs="Arial"/>
                <w:color w:val="000000"/>
                <w:sz w:val="24"/>
                <w:szCs w:val="24"/>
              </w:rPr>
            </w:pPr>
            <w:r w:rsidRPr="007A5438">
              <w:rPr>
                <w:rFonts w:cs="Arial"/>
                <w:color w:val="000000"/>
                <w:sz w:val="24"/>
                <w:szCs w:val="24"/>
              </w:rPr>
              <w:t>-</w:t>
            </w:r>
          </w:p>
        </w:tc>
      </w:tr>
      <w:tr w:rsidR="00937387" w:rsidRPr="00220C32" w:rsidTr="00496743">
        <w:tc>
          <w:tcPr>
            <w:tcW w:w="1235" w:type="dxa"/>
            <w:vAlign w:val="center"/>
          </w:tcPr>
          <w:p w:rsidR="00937387" w:rsidRPr="007A5438" w:rsidRDefault="00937387" w:rsidP="007A5438">
            <w:pPr>
              <w:autoSpaceDE w:val="0"/>
              <w:autoSpaceDN w:val="0"/>
              <w:adjustRightInd w:val="0"/>
              <w:spacing w:before="29" w:line="288" w:lineRule="auto"/>
              <w:ind w:left="15"/>
              <w:jc w:val="center"/>
              <w:rPr>
                <w:rFonts w:cs="Arial"/>
                <w:color w:val="000000"/>
                <w:sz w:val="24"/>
                <w:szCs w:val="24"/>
              </w:rPr>
            </w:pPr>
            <w:r w:rsidRPr="007A5438">
              <w:rPr>
                <w:rFonts w:cs="Arial" w:hint="eastAsia"/>
                <w:color w:val="000000"/>
                <w:sz w:val="24"/>
                <w:szCs w:val="24"/>
              </w:rPr>
              <w:t>9</w:t>
            </w:r>
          </w:p>
        </w:tc>
        <w:tc>
          <w:tcPr>
            <w:tcW w:w="2470" w:type="dxa"/>
            <w:vAlign w:val="center"/>
          </w:tcPr>
          <w:p w:rsidR="00937387" w:rsidRPr="007A5438" w:rsidRDefault="00937387" w:rsidP="007A5438">
            <w:pPr>
              <w:autoSpaceDE w:val="0"/>
              <w:autoSpaceDN w:val="0"/>
              <w:adjustRightInd w:val="0"/>
              <w:spacing w:before="29" w:line="288" w:lineRule="auto"/>
              <w:ind w:left="15"/>
              <w:rPr>
                <w:rFonts w:cs="Arial"/>
                <w:color w:val="000000"/>
                <w:sz w:val="24"/>
                <w:szCs w:val="24"/>
              </w:rPr>
            </w:pPr>
            <w:r w:rsidRPr="007A5438">
              <w:rPr>
                <w:rFonts w:cs="Arial" w:hint="eastAsia"/>
                <w:color w:val="000000"/>
                <w:sz w:val="24"/>
                <w:szCs w:val="24"/>
              </w:rPr>
              <w:t>合计</w:t>
            </w:r>
          </w:p>
        </w:tc>
        <w:tc>
          <w:tcPr>
            <w:tcW w:w="4808" w:type="dxa"/>
            <w:vAlign w:val="center"/>
          </w:tcPr>
          <w:p w:rsidR="00937387" w:rsidRPr="007A5438" w:rsidRDefault="00937387" w:rsidP="007A5438">
            <w:pPr>
              <w:autoSpaceDE w:val="0"/>
              <w:autoSpaceDN w:val="0"/>
              <w:adjustRightInd w:val="0"/>
              <w:spacing w:before="29" w:line="288" w:lineRule="auto"/>
              <w:ind w:left="15"/>
              <w:jc w:val="right"/>
              <w:rPr>
                <w:rFonts w:cs="Arial"/>
                <w:color w:val="000000"/>
                <w:sz w:val="24"/>
                <w:szCs w:val="24"/>
              </w:rPr>
            </w:pPr>
            <w:r w:rsidRPr="007A5438">
              <w:rPr>
                <w:rFonts w:cs="Arial"/>
                <w:color w:val="000000"/>
                <w:sz w:val="24"/>
                <w:szCs w:val="24"/>
              </w:rPr>
              <w:t>17,671,409.87</w:t>
            </w:r>
          </w:p>
        </w:tc>
      </w:tr>
    </w:tbl>
    <w:p w:rsidR="00937387" w:rsidRPr="00220C32" w:rsidRDefault="00937387" w:rsidP="00937387">
      <w:pPr>
        <w:autoSpaceDE w:val="0"/>
        <w:autoSpaceDN w:val="0"/>
        <w:adjustRightInd w:val="0"/>
        <w:spacing w:line="360" w:lineRule="auto"/>
        <w:rPr>
          <w:rFonts w:asciiTheme="minorEastAsia" w:eastAsiaTheme="minorEastAsia" w:hAnsiTheme="minorEastAsia"/>
          <w:color w:val="000000" w:themeColor="text1"/>
          <w:sz w:val="24"/>
          <w:szCs w:val="24"/>
        </w:rPr>
      </w:pPr>
    </w:p>
    <w:p w:rsidR="00937387" w:rsidRPr="00EC6E88" w:rsidRDefault="00937387"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5.2.11.4</w:t>
      </w:r>
      <w:r w:rsidRPr="00EC6E88">
        <w:rPr>
          <w:rFonts w:cs="Arial" w:hint="eastAsia"/>
          <w:b/>
          <w:color w:val="000000"/>
          <w:kern w:val="0"/>
          <w:sz w:val="24"/>
          <w:szCs w:val="24"/>
        </w:rPr>
        <w:t>报告期末持有的处于转股期的可转换债券明细</w:t>
      </w:r>
    </w:p>
    <w:p w:rsidR="00937387" w:rsidRPr="00B46334" w:rsidRDefault="00937387" w:rsidP="00B46334">
      <w:pPr>
        <w:autoSpaceDE w:val="0"/>
        <w:autoSpaceDN w:val="0"/>
        <w:adjustRightInd w:val="0"/>
        <w:spacing w:before="29" w:line="288" w:lineRule="auto"/>
        <w:ind w:left="15"/>
        <w:jc w:val="left"/>
        <w:rPr>
          <w:rFonts w:ascii="宋体" w:hAnsi="宋体" w:cs="STSong-Light"/>
          <w:color w:val="000000"/>
          <w:sz w:val="24"/>
          <w:szCs w:val="24"/>
        </w:rPr>
      </w:pPr>
      <w:r w:rsidRPr="00B46334">
        <w:rPr>
          <w:rFonts w:ascii="宋体" w:hAnsi="宋体" w:cs="STSong-Light"/>
          <w:color w:val="000000"/>
          <w:sz w:val="24"/>
          <w:szCs w:val="24"/>
        </w:rPr>
        <w:t>本基金本报告期末未持有处于转股期的可转换债券。</w:t>
      </w:r>
    </w:p>
    <w:p w:rsidR="00937387" w:rsidRPr="00220C32" w:rsidRDefault="00937387" w:rsidP="00937387">
      <w:pPr>
        <w:autoSpaceDE w:val="0"/>
        <w:autoSpaceDN w:val="0"/>
        <w:adjustRightInd w:val="0"/>
        <w:spacing w:line="360" w:lineRule="auto"/>
        <w:rPr>
          <w:rFonts w:asciiTheme="minorEastAsia" w:eastAsiaTheme="minorEastAsia" w:hAnsiTheme="minorEastAsia"/>
          <w:color w:val="000000" w:themeColor="text1"/>
          <w:sz w:val="24"/>
          <w:szCs w:val="24"/>
        </w:rPr>
      </w:pPr>
    </w:p>
    <w:p w:rsidR="00937387" w:rsidRPr="00EC6E88" w:rsidRDefault="00937387"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5.2.11.5</w:t>
      </w:r>
      <w:r w:rsidRPr="00EC6E88">
        <w:rPr>
          <w:rFonts w:cs="Arial" w:hint="eastAsia"/>
          <w:b/>
          <w:color w:val="000000"/>
          <w:kern w:val="0"/>
          <w:sz w:val="24"/>
          <w:szCs w:val="24"/>
        </w:rPr>
        <w:t>报告期末前十名股票中存在流通受限情况的说明</w:t>
      </w:r>
    </w:p>
    <w:p w:rsidR="00937387" w:rsidRPr="007A5438" w:rsidRDefault="00937387" w:rsidP="007A5438">
      <w:pPr>
        <w:autoSpaceDE w:val="0"/>
        <w:autoSpaceDN w:val="0"/>
        <w:adjustRightInd w:val="0"/>
        <w:spacing w:before="29" w:line="288" w:lineRule="auto"/>
        <w:ind w:left="15"/>
        <w:jc w:val="left"/>
        <w:rPr>
          <w:rFonts w:ascii="宋体" w:hAnsi="宋体" w:cs="STSong-Light"/>
          <w:color w:val="000000"/>
          <w:sz w:val="24"/>
          <w:szCs w:val="24"/>
        </w:rPr>
      </w:pPr>
      <w:r w:rsidRPr="007A5438">
        <w:rPr>
          <w:rFonts w:ascii="宋体" w:hAnsi="宋体" w:cs="STSong-Light"/>
          <w:color w:val="000000"/>
          <w:sz w:val="24"/>
          <w:szCs w:val="24"/>
        </w:rPr>
        <w:t>本基金本报告期末未持有股票。</w:t>
      </w:r>
    </w:p>
    <w:p w:rsidR="004061AC" w:rsidRPr="00220C32" w:rsidRDefault="004061AC" w:rsidP="00B57D67">
      <w:pPr>
        <w:pStyle w:val="1"/>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6  </w:t>
      </w:r>
      <w:r w:rsidRPr="00220C32">
        <w:rPr>
          <w:rFonts w:asciiTheme="minorEastAsia" w:eastAsiaTheme="minorEastAsia" w:hAnsiTheme="minorEastAsia" w:hint="eastAsia"/>
          <w:color w:val="000000" w:themeColor="text1"/>
          <w:kern w:val="0"/>
          <w:sz w:val="24"/>
          <w:szCs w:val="24"/>
        </w:rPr>
        <w:t>开放式基金份额变动</w:t>
      </w:r>
    </w:p>
    <w:p w:rsidR="00ED461C" w:rsidRPr="00CD7C85" w:rsidRDefault="00ED461C" w:rsidP="00ED461C">
      <w:pPr>
        <w:autoSpaceDE w:val="0"/>
        <w:autoSpaceDN w:val="0"/>
        <w:adjustRightInd w:val="0"/>
        <w:spacing w:line="360" w:lineRule="auto"/>
        <w:jc w:val="left"/>
        <w:rPr>
          <w:rFonts w:cs="Arial"/>
          <w:b/>
          <w:color w:val="000000"/>
          <w:kern w:val="0"/>
          <w:sz w:val="24"/>
          <w:szCs w:val="24"/>
        </w:rPr>
      </w:pPr>
      <w:r>
        <w:rPr>
          <w:rFonts w:cs="Arial" w:hint="eastAsia"/>
          <w:b/>
          <w:color w:val="000000"/>
          <w:kern w:val="0"/>
          <w:sz w:val="24"/>
          <w:szCs w:val="24"/>
        </w:rPr>
        <w:t xml:space="preserve">6.1 </w:t>
      </w:r>
      <w:r w:rsidRPr="00ED461C">
        <w:rPr>
          <w:rFonts w:cs="Arial"/>
          <w:b/>
          <w:color w:val="000000"/>
          <w:kern w:val="0"/>
          <w:sz w:val="24"/>
          <w:szCs w:val="24"/>
        </w:rPr>
        <w:t>海富通双利债券型证券投资基金</w:t>
      </w:r>
    </w:p>
    <w:p w:rsidR="00ED461C" w:rsidRPr="00A617FD" w:rsidRDefault="00ED461C" w:rsidP="00ED461C">
      <w:pPr>
        <w:autoSpaceDE w:val="0"/>
        <w:autoSpaceDN w:val="0"/>
        <w:adjustRightInd w:val="0"/>
        <w:spacing w:before="29" w:line="360" w:lineRule="auto"/>
        <w:ind w:left="15"/>
        <w:jc w:val="right"/>
        <w:rPr>
          <w:rFonts w:ascii="宋体" w:hAnsi="宋体" w:cs="STSong-Light"/>
          <w:color w:val="000000"/>
          <w:sz w:val="24"/>
          <w:szCs w:val="24"/>
        </w:rPr>
      </w:pPr>
      <w:r w:rsidRPr="00A617FD">
        <w:rPr>
          <w:rFonts w:ascii="宋体" w:hAnsi="宋体" w:cs="STSong-Light" w:hint="eastAsia"/>
          <w:color w:val="000000"/>
          <w:sz w:val="24"/>
          <w:szCs w:val="24"/>
        </w:rPr>
        <w:t>单位：份</w:t>
      </w:r>
    </w:p>
    <w:tbl>
      <w:tblPr>
        <w:tblW w:w="0" w:type="auto"/>
        <w:tblInd w:w="-106" w:type="dxa"/>
        <w:tblLayout w:type="fixed"/>
        <w:tblLook w:val="0000"/>
      </w:tblPr>
      <w:tblGrid>
        <w:gridCol w:w="4609"/>
        <w:gridCol w:w="4025"/>
      </w:tblGrid>
      <w:tr w:rsidR="00692E3C" w:rsidRPr="00A617FD" w:rsidTr="00AB3C3F">
        <w:tc>
          <w:tcPr>
            <w:tcW w:w="4609" w:type="dxa"/>
            <w:tcBorders>
              <w:top w:val="single" w:sz="8" w:space="0" w:color="000000"/>
              <w:left w:val="single" w:sz="8" w:space="0" w:color="000000"/>
              <w:bottom w:val="single" w:sz="8" w:space="0" w:color="000000"/>
              <w:right w:val="single" w:sz="8" w:space="0" w:color="000000"/>
            </w:tcBorders>
            <w:vAlign w:val="center"/>
          </w:tcPr>
          <w:p w:rsidR="00692E3C" w:rsidRPr="00A617FD" w:rsidRDefault="00692E3C" w:rsidP="00AB3C3F">
            <w:pPr>
              <w:autoSpaceDE w:val="0"/>
              <w:autoSpaceDN w:val="0"/>
              <w:adjustRightInd w:val="0"/>
              <w:spacing w:before="29" w:line="360" w:lineRule="auto"/>
              <w:ind w:left="17"/>
              <w:rPr>
                <w:rFonts w:asciiTheme="minorEastAsia" w:eastAsiaTheme="minorEastAsia" w:hAnsiTheme="minorEastAsia"/>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92E3C" w:rsidRPr="00A617FD" w:rsidRDefault="00692E3C" w:rsidP="00CC0A18">
            <w:pPr>
              <w:autoSpaceDE w:val="0"/>
              <w:autoSpaceDN w:val="0"/>
              <w:adjustRightInd w:val="0"/>
              <w:spacing w:before="29" w:line="360" w:lineRule="auto"/>
              <w:ind w:left="17"/>
              <w:jc w:val="right"/>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35,914,846.94</w:t>
            </w:r>
          </w:p>
        </w:tc>
      </w:tr>
      <w:tr w:rsidR="00692E3C" w:rsidRPr="00A617FD" w:rsidTr="00AB3C3F">
        <w:tc>
          <w:tcPr>
            <w:tcW w:w="4609" w:type="dxa"/>
            <w:tcBorders>
              <w:top w:val="single" w:sz="8" w:space="0" w:color="000000"/>
              <w:left w:val="single" w:sz="8" w:space="0" w:color="000000"/>
              <w:bottom w:val="single" w:sz="8" w:space="0" w:color="000000"/>
              <w:right w:val="single" w:sz="8" w:space="0" w:color="000000"/>
            </w:tcBorders>
            <w:vAlign w:val="center"/>
          </w:tcPr>
          <w:p w:rsidR="00692E3C" w:rsidRPr="00A617FD" w:rsidRDefault="00692E3C" w:rsidP="00AB3C3F">
            <w:pPr>
              <w:autoSpaceDE w:val="0"/>
              <w:autoSpaceDN w:val="0"/>
              <w:adjustRightInd w:val="0"/>
              <w:spacing w:before="29" w:line="360" w:lineRule="auto"/>
              <w:ind w:left="17"/>
              <w:rPr>
                <w:rFonts w:asciiTheme="minorEastAsia" w:eastAsiaTheme="minorEastAsia" w:hAnsiTheme="minorEastAsia"/>
                <w:color w:val="000000" w:themeColor="text1"/>
                <w:kern w:val="0"/>
                <w:sz w:val="24"/>
                <w:szCs w:val="24"/>
              </w:rPr>
            </w:pPr>
            <w:r w:rsidRPr="00A617FD">
              <w:rPr>
                <w:rFonts w:asciiTheme="minorEastAsia" w:eastAsiaTheme="minorEastAsia" w:hAnsiTheme="minorEastAsia" w:cs="宋体"/>
                <w:color w:val="000000" w:themeColor="text1"/>
                <w:kern w:val="0"/>
                <w:sz w:val="24"/>
                <w:szCs w:val="24"/>
              </w:rPr>
              <w:t>报告期</w:t>
            </w:r>
            <w:r w:rsidRPr="00A617FD">
              <w:rPr>
                <w:rFonts w:asciiTheme="minorEastAsia" w:eastAsiaTheme="minorEastAsia" w:hAnsiTheme="minorEastAsia" w:cs="宋体" w:hint="eastAsia"/>
                <w:color w:val="000000" w:themeColor="text1"/>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92E3C" w:rsidRPr="00A617FD" w:rsidRDefault="00692E3C" w:rsidP="00CC0A18">
            <w:pPr>
              <w:autoSpaceDE w:val="0"/>
              <w:autoSpaceDN w:val="0"/>
              <w:adjustRightInd w:val="0"/>
              <w:spacing w:before="29" w:line="360" w:lineRule="auto"/>
              <w:ind w:left="17"/>
              <w:jc w:val="right"/>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color w:val="000000" w:themeColor="text1"/>
                <w:kern w:val="0"/>
                <w:sz w:val="24"/>
                <w:szCs w:val="24"/>
              </w:rPr>
              <w:t>130,339,884.03</w:t>
            </w:r>
          </w:p>
        </w:tc>
      </w:tr>
      <w:tr w:rsidR="00692E3C" w:rsidRPr="00A617FD" w:rsidTr="00AB3C3F">
        <w:tc>
          <w:tcPr>
            <w:tcW w:w="4609" w:type="dxa"/>
            <w:tcBorders>
              <w:top w:val="single" w:sz="8" w:space="0" w:color="000000"/>
              <w:left w:val="single" w:sz="8" w:space="0" w:color="000000"/>
              <w:bottom w:val="single" w:sz="8" w:space="0" w:color="000000"/>
              <w:right w:val="single" w:sz="8" w:space="0" w:color="000000"/>
            </w:tcBorders>
            <w:vAlign w:val="center"/>
          </w:tcPr>
          <w:p w:rsidR="00692E3C" w:rsidRPr="00A617FD" w:rsidRDefault="00692E3C" w:rsidP="00AB3C3F">
            <w:pPr>
              <w:autoSpaceDE w:val="0"/>
              <w:autoSpaceDN w:val="0"/>
              <w:adjustRightInd w:val="0"/>
              <w:spacing w:before="29" w:line="360" w:lineRule="auto"/>
              <w:ind w:left="17"/>
              <w:rPr>
                <w:rFonts w:asciiTheme="minorEastAsia" w:eastAsiaTheme="minorEastAsia" w:hAnsiTheme="minorEastAsia"/>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减：</w:t>
            </w:r>
            <w:r w:rsidRPr="00A617FD">
              <w:rPr>
                <w:rFonts w:asciiTheme="minorEastAsia" w:eastAsiaTheme="minorEastAsia" w:hAnsiTheme="minorEastAsia" w:cs="宋体"/>
                <w:color w:val="000000" w:themeColor="text1"/>
                <w:kern w:val="0"/>
                <w:sz w:val="24"/>
                <w:szCs w:val="24"/>
              </w:rPr>
              <w:t>报告期</w:t>
            </w:r>
            <w:r w:rsidRPr="00A617FD">
              <w:rPr>
                <w:rFonts w:asciiTheme="minorEastAsia" w:eastAsiaTheme="minorEastAsia" w:hAnsiTheme="minorEastAsia" w:cs="宋体" w:hint="eastAsia"/>
                <w:color w:val="000000" w:themeColor="text1"/>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92E3C" w:rsidRPr="00A617FD" w:rsidRDefault="00692E3C" w:rsidP="00CC0A18">
            <w:pPr>
              <w:autoSpaceDE w:val="0"/>
              <w:autoSpaceDN w:val="0"/>
              <w:adjustRightInd w:val="0"/>
              <w:spacing w:before="29" w:line="360" w:lineRule="auto"/>
              <w:ind w:left="17"/>
              <w:jc w:val="right"/>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color w:val="000000" w:themeColor="text1"/>
                <w:kern w:val="0"/>
                <w:sz w:val="24"/>
                <w:szCs w:val="24"/>
              </w:rPr>
              <w:t>731,057.13</w:t>
            </w:r>
          </w:p>
        </w:tc>
      </w:tr>
      <w:tr w:rsidR="00692E3C" w:rsidRPr="00A617FD" w:rsidTr="00AB3C3F">
        <w:tc>
          <w:tcPr>
            <w:tcW w:w="4609" w:type="dxa"/>
            <w:tcBorders>
              <w:top w:val="single" w:sz="8" w:space="0" w:color="000000"/>
              <w:left w:val="single" w:sz="8" w:space="0" w:color="000000"/>
              <w:bottom w:val="single" w:sz="8" w:space="0" w:color="000000"/>
              <w:right w:val="single" w:sz="8" w:space="0" w:color="000000"/>
            </w:tcBorders>
            <w:vAlign w:val="center"/>
          </w:tcPr>
          <w:p w:rsidR="00692E3C" w:rsidRPr="00A617FD" w:rsidRDefault="00692E3C" w:rsidP="00AB3C3F">
            <w:pPr>
              <w:autoSpaceDE w:val="0"/>
              <w:autoSpaceDN w:val="0"/>
              <w:adjustRightInd w:val="0"/>
              <w:spacing w:before="29" w:line="360" w:lineRule="auto"/>
              <w:ind w:left="17"/>
              <w:rPr>
                <w:rFonts w:asciiTheme="minorEastAsia" w:eastAsiaTheme="minorEastAsia" w:hAnsiTheme="minorEastAsia"/>
                <w:color w:val="000000" w:themeColor="text1"/>
                <w:kern w:val="0"/>
                <w:sz w:val="24"/>
                <w:szCs w:val="24"/>
              </w:rPr>
            </w:pPr>
            <w:r w:rsidRPr="00A617FD">
              <w:rPr>
                <w:rFonts w:asciiTheme="minorEastAsia" w:eastAsiaTheme="minorEastAsia" w:hAnsiTheme="minorEastAsia" w:cs="宋体"/>
                <w:color w:val="000000" w:themeColor="text1"/>
                <w:kern w:val="0"/>
                <w:sz w:val="24"/>
                <w:szCs w:val="24"/>
              </w:rPr>
              <w:t>报告期</w:t>
            </w:r>
            <w:r w:rsidRPr="00A617FD">
              <w:rPr>
                <w:rFonts w:asciiTheme="minorEastAsia" w:eastAsiaTheme="minorEastAsia" w:hAnsiTheme="minorEastAsia" w:cs="宋体" w:hint="eastAsia"/>
                <w:color w:val="000000" w:themeColor="text1"/>
                <w:kern w:val="0"/>
                <w:sz w:val="24"/>
                <w:szCs w:val="24"/>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92E3C" w:rsidRPr="00A617FD" w:rsidRDefault="00692E3C" w:rsidP="00CC0A18">
            <w:pPr>
              <w:autoSpaceDE w:val="0"/>
              <w:autoSpaceDN w:val="0"/>
              <w:adjustRightInd w:val="0"/>
              <w:spacing w:before="29" w:line="360" w:lineRule="auto"/>
              <w:ind w:left="17"/>
              <w:jc w:val="right"/>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color w:val="000000" w:themeColor="text1"/>
                <w:kern w:val="0"/>
                <w:sz w:val="24"/>
                <w:szCs w:val="24"/>
              </w:rPr>
              <w:t>-</w:t>
            </w:r>
          </w:p>
        </w:tc>
      </w:tr>
      <w:tr w:rsidR="00692E3C" w:rsidRPr="00A617FD" w:rsidTr="00AB3C3F">
        <w:tc>
          <w:tcPr>
            <w:tcW w:w="4609" w:type="dxa"/>
            <w:tcBorders>
              <w:top w:val="single" w:sz="8" w:space="0" w:color="000000"/>
              <w:left w:val="single" w:sz="8" w:space="0" w:color="000000"/>
              <w:bottom w:val="single" w:sz="8" w:space="0" w:color="000000"/>
              <w:right w:val="single" w:sz="8" w:space="0" w:color="000000"/>
            </w:tcBorders>
            <w:vAlign w:val="center"/>
          </w:tcPr>
          <w:p w:rsidR="00692E3C" w:rsidRPr="00A617FD" w:rsidRDefault="00692E3C" w:rsidP="00AB3C3F">
            <w:pPr>
              <w:autoSpaceDE w:val="0"/>
              <w:autoSpaceDN w:val="0"/>
              <w:adjustRightInd w:val="0"/>
              <w:spacing w:before="29" w:line="360" w:lineRule="auto"/>
              <w:ind w:left="17"/>
              <w:rPr>
                <w:rFonts w:asciiTheme="minorEastAsia" w:eastAsiaTheme="minorEastAsia" w:hAnsiTheme="minorEastAsia"/>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92E3C" w:rsidRPr="00A617FD" w:rsidRDefault="00692E3C" w:rsidP="00CC0A18">
            <w:pPr>
              <w:autoSpaceDE w:val="0"/>
              <w:autoSpaceDN w:val="0"/>
              <w:adjustRightInd w:val="0"/>
              <w:spacing w:before="29" w:line="360" w:lineRule="auto"/>
              <w:ind w:left="17"/>
              <w:jc w:val="right"/>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165,523,673.84</w:t>
            </w:r>
          </w:p>
        </w:tc>
      </w:tr>
    </w:tbl>
    <w:p w:rsidR="00ED461C" w:rsidRPr="00A617FD" w:rsidRDefault="00ED461C" w:rsidP="00ED461C">
      <w:pPr>
        <w:autoSpaceDE w:val="0"/>
        <w:autoSpaceDN w:val="0"/>
        <w:adjustRightInd w:val="0"/>
        <w:spacing w:line="360" w:lineRule="auto"/>
        <w:jc w:val="left"/>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color w:val="000000" w:themeColor="text1"/>
          <w:kern w:val="0"/>
          <w:sz w:val="24"/>
          <w:szCs w:val="24"/>
        </w:rPr>
        <w:t>注：海富通双利债券型证券投资基金报告期期间:2015年12月7日至2015年12月31日。</w:t>
      </w:r>
    </w:p>
    <w:p w:rsidR="00A617FD" w:rsidRDefault="00A617FD" w:rsidP="00ED461C">
      <w:pPr>
        <w:autoSpaceDE w:val="0"/>
        <w:autoSpaceDN w:val="0"/>
        <w:adjustRightInd w:val="0"/>
        <w:spacing w:line="360" w:lineRule="auto"/>
        <w:jc w:val="left"/>
        <w:rPr>
          <w:rFonts w:cs="Arial"/>
          <w:b/>
          <w:color w:val="000000"/>
          <w:kern w:val="0"/>
          <w:sz w:val="24"/>
          <w:szCs w:val="24"/>
        </w:rPr>
      </w:pPr>
    </w:p>
    <w:p w:rsidR="00ED461C" w:rsidRPr="00CD7C85" w:rsidRDefault="00ED461C" w:rsidP="00ED461C">
      <w:pPr>
        <w:autoSpaceDE w:val="0"/>
        <w:autoSpaceDN w:val="0"/>
        <w:adjustRightInd w:val="0"/>
        <w:spacing w:line="360" w:lineRule="auto"/>
        <w:jc w:val="left"/>
        <w:rPr>
          <w:rFonts w:cs="Arial"/>
          <w:b/>
          <w:color w:val="000000"/>
          <w:kern w:val="0"/>
          <w:sz w:val="24"/>
          <w:szCs w:val="24"/>
        </w:rPr>
      </w:pPr>
      <w:r>
        <w:rPr>
          <w:rFonts w:cs="Arial" w:hint="eastAsia"/>
          <w:b/>
          <w:color w:val="000000"/>
          <w:kern w:val="0"/>
          <w:sz w:val="24"/>
          <w:szCs w:val="24"/>
        </w:rPr>
        <w:t xml:space="preserve">6.2 </w:t>
      </w:r>
      <w:r w:rsidRPr="00ED461C">
        <w:rPr>
          <w:rFonts w:cs="Arial"/>
          <w:b/>
          <w:color w:val="000000"/>
          <w:kern w:val="0"/>
          <w:sz w:val="24"/>
          <w:szCs w:val="24"/>
        </w:rPr>
        <w:t>海富通双利分级债券型证券投资基金</w:t>
      </w:r>
    </w:p>
    <w:p w:rsidR="00ED461C" w:rsidRPr="00A617FD" w:rsidRDefault="00ED461C" w:rsidP="00ED461C">
      <w:pPr>
        <w:autoSpaceDE w:val="0"/>
        <w:autoSpaceDN w:val="0"/>
        <w:adjustRightInd w:val="0"/>
        <w:spacing w:before="29" w:line="360" w:lineRule="auto"/>
        <w:ind w:left="15"/>
        <w:jc w:val="right"/>
        <w:rPr>
          <w:rFonts w:ascii="宋体" w:hAnsi="宋体" w:cs="STSong-Light"/>
          <w:color w:val="000000"/>
          <w:sz w:val="24"/>
          <w:szCs w:val="24"/>
        </w:rPr>
      </w:pPr>
      <w:r w:rsidRPr="00A617FD">
        <w:rPr>
          <w:rFonts w:ascii="宋体" w:hAnsi="宋体" w:cs="STSong-Light" w:hint="eastAsia"/>
          <w:color w:val="000000"/>
          <w:sz w:val="24"/>
          <w:szCs w:val="24"/>
        </w:rPr>
        <w:t>单位：份</w:t>
      </w:r>
    </w:p>
    <w:tbl>
      <w:tblPr>
        <w:tblW w:w="8634" w:type="dxa"/>
        <w:tblInd w:w="-106" w:type="dxa"/>
        <w:tblLayout w:type="fixed"/>
        <w:tblLook w:val="0000"/>
      </w:tblPr>
      <w:tblGrid>
        <w:gridCol w:w="3900"/>
        <w:gridCol w:w="2367"/>
        <w:gridCol w:w="2367"/>
      </w:tblGrid>
      <w:tr w:rsidR="00B57D67" w:rsidRPr="00A617FD" w:rsidTr="00AB3C3F">
        <w:tc>
          <w:tcPr>
            <w:tcW w:w="3900" w:type="dxa"/>
            <w:tcBorders>
              <w:top w:val="single" w:sz="8" w:space="0" w:color="000000"/>
              <w:left w:val="single" w:sz="8" w:space="0" w:color="000000"/>
              <w:bottom w:val="single" w:sz="8" w:space="0" w:color="000000"/>
              <w:right w:val="single" w:sz="8" w:space="0" w:color="000000"/>
            </w:tcBorders>
            <w:vAlign w:val="center"/>
          </w:tcPr>
          <w:p w:rsidR="00B57D67" w:rsidRPr="00A617FD" w:rsidRDefault="00B57D67" w:rsidP="00AB3C3F">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szCs w:val="24"/>
              </w:rPr>
            </w:pPr>
            <w:r w:rsidRPr="00A617FD">
              <w:rPr>
                <w:rFonts w:asciiTheme="minorEastAsia" w:eastAsiaTheme="minorEastAsia" w:hAnsiTheme="minorEastAsia" w:hint="eastAsia"/>
                <w:color w:val="000000" w:themeColor="text1"/>
                <w:kern w:val="0"/>
                <w:sz w:val="24"/>
                <w:szCs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A617FD" w:rsidRDefault="00B57D67" w:rsidP="00AB3C3F">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海富通双利分级债券A</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A617FD" w:rsidRDefault="00B57D67" w:rsidP="00AB3C3F">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海富通双利分级债券B</w:t>
            </w:r>
          </w:p>
        </w:tc>
      </w:tr>
      <w:tr w:rsidR="00B57D67" w:rsidRPr="00A617FD" w:rsidTr="00AB3C3F">
        <w:tc>
          <w:tcPr>
            <w:tcW w:w="3900" w:type="dxa"/>
            <w:tcBorders>
              <w:top w:val="single" w:sz="8" w:space="0" w:color="000000"/>
              <w:left w:val="single" w:sz="8" w:space="0" w:color="000000"/>
              <w:bottom w:val="single" w:sz="8" w:space="0" w:color="000000"/>
              <w:right w:val="single" w:sz="8" w:space="0" w:color="000000"/>
            </w:tcBorders>
            <w:vAlign w:val="center"/>
          </w:tcPr>
          <w:p w:rsidR="00B57D67" w:rsidRPr="00A617FD" w:rsidRDefault="00B57D67" w:rsidP="00AB3C3F">
            <w:pPr>
              <w:autoSpaceDE w:val="0"/>
              <w:autoSpaceDN w:val="0"/>
              <w:adjustRightInd w:val="0"/>
              <w:spacing w:before="29" w:line="360" w:lineRule="auto"/>
              <w:ind w:left="17"/>
              <w:rPr>
                <w:rFonts w:asciiTheme="minorEastAsia" w:eastAsiaTheme="minorEastAsia" w:hAnsiTheme="minorEastAsia"/>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A617FD" w:rsidRDefault="00B57D67" w:rsidP="00AB3C3F">
            <w:pPr>
              <w:autoSpaceDE w:val="0"/>
              <w:autoSpaceDN w:val="0"/>
              <w:adjustRightInd w:val="0"/>
              <w:spacing w:before="29" w:line="360" w:lineRule="auto"/>
              <w:ind w:left="17"/>
              <w:jc w:val="right"/>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23,864,170.21</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A617FD" w:rsidRDefault="00B57D67" w:rsidP="00AB3C3F">
            <w:pPr>
              <w:autoSpaceDE w:val="0"/>
              <w:autoSpaceDN w:val="0"/>
              <w:adjustRightInd w:val="0"/>
              <w:spacing w:before="29" w:line="360" w:lineRule="auto"/>
              <w:ind w:left="17"/>
              <w:jc w:val="right"/>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27,944,810.37</w:t>
            </w:r>
          </w:p>
        </w:tc>
      </w:tr>
      <w:tr w:rsidR="00B57D67" w:rsidRPr="00A617FD" w:rsidTr="00AB3C3F">
        <w:tc>
          <w:tcPr>
            <w:tcW w:w="3900" w:type="dxa"/>
            <w:tcBorders>
              <w:top w:val="single" w:sz="8" w:space="0" w:color="000000"/>
              <w:left w:val="single" w:sz="8" w:space="0" w:color="000000"/>
              <w:bottom w:val="single" w:sz="8" w:space="0" w:color="000000"/>
              <w:right w:val="single" w:sz="8" w:space="0" w:color="000000"/>
            </w:tcBorders>
            <w:vAlign w:val="center"/>
          </w:tcPr>
          <w:p w:rsidR="00B57D67" w:rsidRPr="00A617FD" w:rsidRDefault="00B57D67" w:rsidP="00AB3C3F">
            <w:pPr>
              <w:autoSpaceDE w:val="0"/>
              <w:autoSpaceDN w:val="0"/>
              <w:adjustRightInd w:val="0"/>
              <w:spacing w:before="29" w:line="360" w:lineRule="auto"/>
              <w:ind w:left="17"/>
              <w:rPr>
                <w:rFonts w:asciiTheme="minorEastAsia" w:eastAsiaTheme="minorEastAsia" w:hAnsiTheme="minorEastAsia"/>
                <w:color w:val="000000" w:themeColor="text1"/>
                <w:kern w:val="0"/>
                <w:sz w:val="24"/>
                <w:szCs w:val="24"/>
              </w:rPr>
            </w:pPr>
            <w:r w:rsidRPr="00A617FD">
              <w:rPr>
                <w:rFonts w:asciiTheme="minorEastAsia" w:eastAsiaTheme="minorEastAsia" w:hAnsiTheme="minorEastAsia" w:cs="宋体"/>
                <w:color w:val="000000" w:themeColor="text1"/>
                <w:kern w:val="0"/>
                <w:sz w:val="24"/>
                <w:szCs w:val="24"/>
              </w:rPr>
              <w:t>报告期</w:t>
            </w:r>
            <w:r w:rsidRPr="00A617FD">
              <w:rPr>
                <w:rFonts w:asciiTheme="minorEastAsia" w:eastAsiaTheme="minorEastAsia" w:hAnsiTheme="minorEastAsia" w:cs="宋体" w:hint="eastAsia"/>
                <w:color w:val="000000" w:themeColor="text1"/>
                <w:kern w:val="0"/>
                <w:sz w:val="24"/>
                <w:szCs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A617FD" w:rsidRDefault="00B57D67" w:rsidP="00AB3C3F">
            <w:pPr>
              <w:autoSpaceDE w:val="0"/>
              <w:autoSpaceDN w:val="0"/>
              <w:adjustRightInd w:val="0"/>
              <w:spacing w:before="29" w:line="360" w:lineRule="auto"/>
              <w:ind w:left="17"/>
              <w:jc w:val="right"/>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A617FD" w:rsidRDefault="00B57D67" w:rsidP="00AB3C3F">
            <w:pPr>
              <w:autoSpaceDE w:val="0"/>
              <w:autoSpaceDN w:val="0"/>
              <w:adjustRightInd w:val="0"/>
              <w:spacing w:before="29" w:line="360" w:lineRule="auto"/>
              <w:ind w:left="17"/>
              <w:jc w:val="right"/>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w:t>
            </w:r>
          </w:p>
        </w:tc>
      </w:tr>
      <w:tr w:rsidR="00B57D67" w:rsidRPr="00A617FD" w:rsidTr="00AB3C3F">
        <w:tc>
          <w:tcPr>
            <w:tcW w:w="3900" w:type="dxa"/>
            <w:tcBorders>
              <w:top w:val="single" w:sz="8" w:space="0" w:color="000000"/>
              <w:left w:val="single" w:sz="8" w:space="0" w:color="000000"/>
              <w:bottom w:val="single" w:sz="8" w:space="0" w:color="000000"/>
              <w:right w:val="single" w:sz="8" w:space="0" w:color="000000"/>
            </w:tcBorders>
            <w:vAlign w:val="center"/>
          </w:tcPr>
          <w:p w:rsidR="00B57D67" w:rsidRPr="00A617FD" w:rsidRDefault="00B57D67" w:rsidP="00AB3C3F">
            <w:pPr>
              <w:autoSpaceDE w:val="0"/>
              <w:autoSpaceDN w:val="0"/>
              <w:adjustRightInd w:val="0"/>
              <w:spacing w:before="29" w:line="360" w:lineRule="auto"/>
              <w:ind w:left="17"/>
              <w:rPr>
                <w:rFonts w:asciiTheme="minorEastAsia" w:eastAsiaTheme="minorEastAsia" w:hAnsiTheme="minorEastAsia"/>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减：</w:t>
            </w:r>
            <w:r w:rsidRPr="00A617FD">
              <w:rPr>
                <w:rFonts w:asciiTheme="minorEastAsia" w:eastAsiaTheme="minorEastAsia" w:hAnsiTheme="minorEastAsia" w:cs="宋体"/>
                <w:color w:val="000000" w:themeColor="text1"/>
                <w:kern w:val="0"/>
                <w:sz w:val="24"/>
                <w:szCs w:val="24"/>
              </w:rPr>
              <w:t>报告期</w:t>
            </w:r>
            <w:r w:rsidRPr="00A617FD">
              <w:rPr>
                <w:rFonts w:asciiTheme="minorEastAsia" w:eastAsiaTheme="minorEastAsia" w:hAnsiTheme="minorEastAsia" w:cs="宋体" w:hint="eastAsia"/>
                <w:color w:val="000000" w:themeColor="text1"/>
                <w:kern w:val="0"/>
                <w:sz w:val="24"/>
                <w:szCs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A617FD" w:rsidRDefault="00B57D67" w:rsidP="00AB3C3F">
            <w:pPr>
              <w:autoSpaceDE w:val="0"/>
              <w:autoSpaceDN w:val="0"/>
              <w:adjustRightInd w:val="0"/>
              <w:spacing w:before="29" w:line="360" w:lineRule="auto"/>
              <w:ind w:left="17"/>
              <w:jc w:val="right"/>
              <w:rPr>
                <w:rFonts w:asciiTheme="minorEastAsia" w:eastAsiaTheme="minorEastAsia" w:hAnsiTheme="minorEastAsia" w:cs="宋体"/>
                <w:color w:val="000000" w:themeColor="text1"/>
                <w:kern w:val="0"/>
                <w:sz w:val="24"/>
                <w:szCs w:val="24"/>
              </w:rPr>
            </w:pP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A617FD" w:rsidRDefault="00B57D67" w:rsidP="00AB3C3F">
            <w:pPr>
              <w:autoSpaceDE w:val="0"/>
              <w:autoSpaceDN w:val="0"/>
              <w:adjustRightInd w:val="0"/>
              <w:spacing w:before="29" w:line="360" w:lineRule="auto"/>
              <w:ind w:left="17"/>
              <w:jc w:val="right"/>
              <w:rPr>
                <w:rFonts w:asciiTheme="minorEastAsia" w:eastAsiaTheme="minorEastAsia" w:hAnsiTheme="minorEastAsia" w:cs="宋体"/>
                <w:color w:val="000000" w:themeColor="text1"/>
                <w:kern w:val="0"/>
                <w:sz w:val="24"/>
                <w:szCs w:val="24"/>
              </w:rPr>
            </w:pPr>
          </w:p>
        </w:tc>
      </w:tr>
      <w:tr w:rsidR="00B57D67" w:rsidRPr="00A617FD" w:rsidTr="00AB3C3F">
        <w:tc>
          <w:tcPr>
            <w:tcW w:w="3900" w:type="dxa"/>
            <w:tcBorders>
              <w:top w:val="single" w:sz="8" w:space="0" w:color="000000"/>
              <w:left w:val="single" w:sz="8" w:space="0" w:color="000000"/>
              <w:bottom w:val="single" w:sz="8" w:space="0" w:color="000000"/>
              <w:right w:val="single" w:sz="8" w:space="0" w:color="000000"/>
            </w:tcBorders>
            <w:vAlign w:val="center"/>
          </w:tcPr>
          <w:p w:rsidR="00B57D67" w:rsidRPr="00A617FD" w:rsidRDefault="00B57D67" w:rsidP="00AB3C3F">
            <w:pPr>
              <w:autoSpaceDE w:val="0"/>
              <w:autoSpaceDN w:val="0"/>
              <w:adjustRightInd w:val="0"/>
              <w:spacing w:before="29" w:line="360" w:lineRule="auto"/>
              <w:ind w:left="17"/>
              <w:rPr>
                <w:rFonts w:asciiTheme="minorEastAsia" w:eastAsiaTheme="minorEastAsia" w:hAnsiTheme="minorEastAsia"/>
                <w:color w:val="000000" w:themeColor="text1"/>
                <w:kern w:val="0"/>
                <w:sz w:val="24"/>
                <w:szCs w:val="24"/>
              </w:rPr>
            </w:pPr>
            <w:r w:rsidRPr="00A617FD">
              <w:rPr>
                <w:rFonts w:asciiTheme="minorEastAsia" w:eastAsiaTheme="minorEastAsia" w:hAnsiTheme="minorEastAsia" w:cs="宋体"/>
                <w:color w:val="000000" w:themeColor="text1"/>
                <w:kern w:val="0"/>
                <w:sz w:val="24"/>
                <w:szCs w:val="24"/>
              </w:rPr>
              <w:t>报告期</w:t>
            </w:r>
            <w:r w:rsidRPr="00A617FD">
              <w:rPr>
                <w:rFonts w:asciiTheme="minorEastAsia" w:eastAsiaTheme="minorEastAsia" w:hAnsiTheme="minorEastAsia" w:cs="宋体" w:hint="eastAsia"/>
                <w:color w:val="000000" w:themeColor="text1"/>
                <w:kern w:val="0"/>
                <w:sz w:val="24"/>
                <w:szCs w:val="24"/>
              </w:rPr>
              <w:t>基金拆分变动份额（份额减少以“-”填列）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A617FD" w:rsidRDefault="00B57D67" w:rsidP="00AB3C3F">
            <w:pPr>
              <w:autoSpaceDE w:val="0"/>
              <w:autoSpaceDN w:val="0"/>
              <w:adjustRightInd w:val="0"/>
              <w:spacing w:before="29" w:line="360" w:lineRule="auto"/>
              <w:ind w:left="17"/>
              <w:jc w:val="right"/>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A617FD" w:rsidRDefault="00B57D67" w:rsidP="00AB3C3F">
            <w:pPr>
              <w:autoSpaceDE w:val="0"/>
              <w:autoSpaceDN w:val="0"/>
              <w:adjustRightInd w:val="0"/>
              <w:spacing w:before="29" w:line="360" w:lineRule="auto"/>
              <w:ind w:left="17"/>
              <w:jc w:val="right"/>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w:t>
            </w:r>
          </w:p>
        </w:tc>
      </w:tr>
      <w:tr w:rsidR="00B57D67" w:rsidRPr="00A617FD" w:rsidTr="00AB3C3F">
        <w:tc>
          <w:tcPr>
            <w:tcW w:w="3900" w:type="dxa"/>
            <w:tcBorders>
              <w:top w:val="single" w:sz="8" w:space="0" w:color="000000"/>
              <w:left w:val="single" w:sz="8" w:space="0" w:color="000000"/>
              <w:bottom w:val="single" w:sz="8" w:space="0" w:color="000000"/>
              <w:right w:val="single" w:sz="8" w:space="0" w:color="000000"/>
            </w:tcBorders>
            <w:vAlign w:val="center"/>
          </w:tcPr>
          <w:p w:rsidR="00B57D67" w:rsidRPr="00A617FD" w:rsidRDefault="00B57D67" w:rsidP="00AB3C3F">
            <w:pPr>
              <w:autoSpaceDE w:val="0"/>
              <w:autoSpaceDN w:val="0"/>
              <w:adjustRightInd w:val="0"/>
              <w:spacing w:before="29" w:line="360" w:lineRule="auto"/>
              <w:ind w:left="17"/>
              <w:rPr>
                <w:rFonts w:asciiTheme="minorEastAsia" w:eastAsiaTheme="minorEastAsia" w:hAnsiTheme="minorEastAsia"/>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A617FD" w:rsidRDefault="00922A5C" w:rsidP="00AB3C3F">
            <w:pPr>
              <w:autoSpaceDE w:val="0"/>
              <w:autoSpaceDN w:val="0"/>
              <w:adjustRightInd w:val="0"/>
              <w:spacing w:before="29" w:line="360" w:lineRule="auto"/>
              <w:ind w:left="17"/>
              <w:jc w:val="right"/>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23,864,170.21</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A617FD" w:rsidRDefault="00922A5C" w:rsidP="00AB3C3F">
            <w:pPr>
              <w:autoSpaceDE w:val="0"/>
              <w:autoSpaceDN w:val="0"/>
              <w:adjustRightInd w:val="0"/>
              <w:spacing w:before="29" w:line="360" w:lineRule="auto"/>
              <w:ind w:left="17"/>
              <w:jc w:val="right"/>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hint="eastAsia"/>
                <w:color w:val="000000" w:themeColor="text1"/>
                <w:kern w:val="0"/>
                <w:sz w:val="24"/>
                <w:szCs w:val="24"/>
              </w:rPr>
              <w:t>27,944,810.37</w:t>
            </w:r>
          </w:p>
        </w:tc>
      </w:tr>
    </w:tbl>
    <w:p w:rsidR="004061AC" w:rsidRDefault="00ED461C" w:rsidP="00B57D67">
      <w:pPr>
        <w:autoSpaceDE w:val="0"/>
        <w:autoSpaceDN w:val="0"/>
        <w:adjustRightInd w:val="0"/>
        <w:spacing w:before="29" w:line="288" w:lineRule="auto"/>
        <w:jc w:val="left"/>
        <w:rPr>
          <w:rFonts w:asciiTheme="minorEastAsia" w:eastAsiaTheme="minorEastAsia" w:hAnsiTheme="minorEastAsia" w:cs="宋体"/>
          <w:color w:val="000000" w:themeColor="text1"/>
          <w:kern w:val="0"/>
          <w:sz w:val="24"/>
          <w:szCs w:val="24"/>
        </w:rPr>
      </w:pPr>
      <w:r w:rsidRPr="00A617FD">
        <w:rPr>
          <w:rFonts w:asciiTheme="minorEastAsia" w:eastAsiaTheme="minorEastAsia" w:hAnsiTheme="minorEastAsia" w:cs="宋体"/>
          <w:color w:val="000000" w:themeColor="text1"/>
          <w:kern w:val="0"/>
          <w:sz w:val="24"/>
          <w:szCs w:val="24"/>
        </w:rPr>
        <w:t>注：</w:t>
      </w:r>
      <w:r w:rsidR="00CC4B9C">
        <w:rPr>
          <w:rFonts w:asciiTheme="minorEastAsia" w:eastAsiaTheme="minorEastAsia" w:hAnsiTheme="minorEastAsia" w:cs="宋体" w:hint="eastAsia"/>
          <w:color w:val="000000" w:themeColor="text1"/>
          <w:kern w:val="0"/>
          <w:sz w:val="24"/>
          <w:szCs w:val="24"/>
        </w:rPr>
        <w:t>（1）、</w:t>
      </w:r>
      <w:r w:rsidRPr="00A617FD">
        <w:rPr>
          <w:rFonts w:asciiTheme="minorEastAsia" w:eastAsiaTheme="minorEastAsia" w:hAnsiTheme="minorEastAsia" w:cs="宋体"/>
          <w:color w:val="000000" w:themeColor="text1"/>
          <w:kern w:val="0"/>
          <w:sz w:val="24"/>
          <w:szCs w:val="24"/>
        </w:rPr>
        <w:t>海富通双利分级债券型证券投资基金报告期期间:2015年10月1日至2015年12月6日。</w:t>
      </w:r>
    </w:p>
    <w:p w:rsidR="00CC4B9C" w:rsidRDefault="00CC4B9C" w:rsidP="00B57D67">
      <w:pPr>
        <w:autoSpaceDE w:val="0"/>
        <w:autoSpaceDN w:val="0"/>
        <w:adjustRightInd w:val="0"/>
        <w:spacing w:before="29" w:line="288" w:lineRule="auto"/>
        <w:jc w:val="left"/>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hint="eastAsia"/>
          <w:color w:val="000000" w:themeColor="text1"/>
          <w:kern w:val="0"/>
          <w:sz w:val="24"/>
          <w:szCs w:val="24"/>
        </w:rPr>
        <w:t>（2）、</w:t>
      </w:r>
      <w:r w:rsidRPr="00A617FD">
        <w:rPr>
          <w:rFonts w:asciiTheme="minorEastAsia" w:eastAsiaTheme="minorEastAsia" w:hAnsiTheme="minorEastAsia" w:cs="宋体"/>
          <w:color w:val="000000" w:themeColor="text1"/>
          <w:kern w:val="0"/>
          <w:sz w:val="24"/>
          <w:szCs w:val="24"/>
        </w:rPr>
        <w:t>海富通双利债券型证券投资基金报告期期间:2015年12月7日至2015年12月31日。</w:t>
      </w:r>
    </w:p>
    <w:p w:rsidR="00CC4B9C" w:rsidRPr="00431B7D" w:rsidRDefault="00CC4B9C" w:rsidP="00CC4B9C">
      <w:pPr>
        <w:autoSpaceDE w:val="0"/>
        <w:autoSpaceDN w:val="0"/>
        <w:adjustRightInd w:val="0"/>
        <w:spacing w:before="29" w:line="288" w:lineRule="auto"/>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sz w:val="24"/>
          <w:szCs w:val="24"/>
        </w:rPr>
        <w:t>（3）、</w:t>
      </w:r>
      <w:r w:rsidRPr="00CC4B9C">
        <w:rPr>
          <w:rFonts w:asciiTheme="minorEastAsia" w:eastAsiaTheme="minorEastAsia" w:hAnsiTheme="minorEastAsia" w:cs="宋体"/>
          <w:color w:val="000000" w:themeColor="text1"/>
          <w:kern w:val="0"/>
          <w:sz w:val="24"/>
          <w:szCs w:val="24"/>
        </w:rPr>
        <w:t>2015年12月7日确认2015年12月4日投资者申请赎回双利A 9,941,176.45份额，双利B 6,424,932.97份额；海富通双利债券型证券投资基金报告期期初基金份额总额=（双利A报告期末份额-2015年12月7日双利A确认赎回份额）*转换比例+（双利B报告期末份额-2015年12月7日双利B确认赎回份额）*转换比例。</w:t>
      </w:r>
    </w:p>
    <w:p w:rsidR="00CC4B9C" w:rsidRPr="00CC4B9C" w:rsidRDefault="00CC4B9C" w:rsidP="00B57D67">
      <w:pPr>
        <w:autoSpaceDE w:val="0"/>
        <w:autoSpaceDN w:val="0"/>
        <w:adjustRightInd w:val="0"/>
        <w:spacing w:before="29" w:line="288" w:lineRule="auto"/>
        <w:jc w:val="left"/>
        <w:rPr>
          <w:rFonts w:asciiTheme="minorEastAsia" w:eastAsiaTheme="minorEastAsia" w:hAnsiTheme="minorEastAsia" w:cs="宋体"/>
          <w:color w:val="000000" w:themeColor="text1"/>
          <w:kern w:val="0"/>
          <w:sz w:val="24"/>
          <w:szCs w:val="24"/>
        </w:rPr>
      </w:pPr>
    </w:p>
    <w:p w:rsidR="00EB374A" w:rsidRPr="00220C32" w:rsidRDefault="00EB374A" w:rsidP="008C1A74">
      <w:pPr>
        <w:pStyle w:val="1"/>
        <w:tabs>
          <w:tab w:val="center" w:pos="4156"/>
          <w:tab w:val="right" w:pos="8312"/>
        </w:tabs>
        <w:spacing w:beforeLines="100" w:afterLines="100" w:line="360" w:lineRule="auto"/>
        <w:jc w:val="center"/>
        <w:rPr>
          <w:rFonts w:ascii="方正仿宋简体"/>
          <w:color w:val="000000" w:themeColor="text1"/>
          <w:sz w:val="24"/>
          <w:szCs w:val="24"/>
        </w:rPr>
      </w:pPr>
      <w:r w:rsidRPr="00220C32">
        <w:rPr>
          <w:rFonts w:asciiTheme="minorEastAsia" w:eastAsiaTheme="minorEastAsia" w:hAnsiTheme="minorEastAsia" w:cs="Arial" w:hint="eastAsia"/>
          <w:color w:val="000000" w:themeColor="text1"/>
          <w:kern w:val="0"/>
          <w:sz w:val="24"/>
          <w:szCs w:val="24"/>
        </w:rPr>
        <w:t xml:space="preserve">§7  </w:t>
      </w:r>
      <w:r w:rsidRPr="00220C32">
        <w:rPr>
          <w:rFonts w:ascii="方正仿宋简体" w:hint="eastAsia"/>
          <w:color w:val="000000" w:themeColor="text1"/>
          <w:sz w:val="24"/>
          <w:szCs w:val="24"/>
        </w:rPr>
        <w:t>基金管理人运用固有资金投资本基金情况</w:t>
      </w:r>
    </w:p>
    <w:p w:rsidR="006E070C" w:rsidRPr="006E070C" w:rsidRDefault="006E070C" w:rsidP="006E070C">
      <w:pPr>
        <w:pStyle w:val="a0"/>
        <w:ind w:firstLineChars="0" w:firstLine="0"/>
        <w:outlineLvl w:val="1"/>
        <w:rPr>
          <w:b/>
          <w:sz w:val="24"/>
          <w:szCs w:val="24"/>
        </w:rPr>
      </w:pPr>
      <w:r>
        <w:rPr>
          <w:rFonts w:hint="eastAsia"/>
          <w:b/>
          <w:sz w:val="24"/>
          <w:szCs w:val="24"/>
        </w:rPr>
        <w:t>7</w:t>
      </w:r>
      <w:r w:rsidRPr="00412748">
        <w:rPr>
          <w:rFonts w:hint="eastAsia"/>
          <w:b/>
          <w:sz w:val="24"/>
          <w:szCs w:val="24"/>
        </w:rPr>
        <w:t xml:space="preserve">.1 </w:t>
      </w:r>
      <w:r w:rsidRPr="00412748">
        <w:rPr>
          <w:b/>
          <w:sz w:val="24"/>
          <w:szCs w:val="24"/>
        </w:rPr>
        <w:t>海富通双利债券型证券投资基金</w:t>
      </w:r>
    </w:p>
    <w:p w:rsidR="00D717B2" w:rsidRPr="001D0471" w:rsidRDefault="00D717B2" w:rsidP="00D717B2">
      <w:pPr>
        <w:autoSpaceDE w:val="0"/>
        <w:autoSpaceDN w:val="0"/>
        <w:adjustRightInd w:val="0"/>
        <w:spacing w:before="29" w:line="360" w:lineRule="auto"/>
        <w:ind w:left="15"/>
        <w:jc w:val="left"/>
        <w:rPr>
          <w:b/>
          <w:sz w:val="24"/>
        </w:rPr>
      </w:pPr>
      <w:smartTag w:uri="urn:schemas-microsoft-com:office:smarttags" w:element="chsdate">
        <w:smartTagPr>
          <w:attr w:name="IsROCDate" w:val="False"/>
          <w:attr w:name="IsLunarDate" w:val="False"/>
          <w:attr w:name="Day" w:val="30"/>
          <w:attr w:name="Month" w:val="12"/>
          <w:attr w:name="Year" w:val="1899"/>
        </w:smartTagPr>
        <w:r w:rsidRPr="001D0471">
          <w:rPr>
            <w:b/>
            <w:sz w:val="24"/>
          </w:rPr>
          <w:t>7.1.1</w:t>
        </w:r>
      </w:smartTag>
      <w:r w:rsidRPr="001D0471">
        <w:rPr>
          <w:b/>
          <w:sz w:val="24"/>
        </w:rPr>
        <w:t>基金管理人持有本基金份额变动情况</w:t>
      </w:r>
    </w:p>
    <w:p w:rsidR="009932F5" w:rsidRDefault="00D717B2">
      <w:pPr>
        <w:spacing w:before="120" w:after="120"/>
        <w:rPr>
          <w:bCs/>
          <w:sz w:val="24"/>
        </w:rPr>
      </w:pPr>
      <w:r w:rsidRPr="001D0471">
        <w:rPr>
          <w:bCs/>
          <w:sz w:val="24"/>
        </w:rPr>
        <w:t>本基金本报告期基金管理人未持有本基金。</w:t>
      </w:r>
    </w:p>
    <w:p w:rsidR="00D717B2" w:rsidRPr="00D717B2" w:rsidRDefault="00D717B2" w:rsidP="00D717B2">
      <w:pPr>
        <w:spacing w:before="120" w:after="120"/>
        <w:rPr>
          <w:bCs/>
          <w:sz w:val="24"/>
        </w:rPr>
      </w:pPr>
    </w:p>
    <w:p w:rsidR="00D717B2" w:rsidRPr="001D0471" w:rsidRDefault="00D717B2" w:rsidP="00D717B2">
      <w:pPr>
        <w:autoSpaceDE w:val="0"/>
        <w:autoSpaceDN w:val="0"/>
        <w:adjustRightInd w:val="0"/>
        <w:spacing w:before="29" w:line="360" w:lineRule="auto"/>
        <w:ind w:left="15"/>
        <w:jc w:val="left"/>
        <w:rPr>
          <w:b/>
          <w:sz w:val="24"/>
        </w:rPr>
      </w:pPr>
      <w:smartTag w:uri="urn:schemas-microsoft-com:office:smarttags" w:element="chsdate">
        <w:smartTagPr>
          <w:attr w:name="IsROCDate" w:val="False"/>
          <w:attr w:name="IsLunarDate" w:val="False"/>
          <w:attr w:name="Day" w:val="30"/>
          <w:attr w:name="Month" w:val="12"/>
          <w:attr w:name="Year" w:val="1899"/>
        </w:smartTagPr>
        <w:r w:rsidRPr="001D0471">
          <w:rPr>
            <w:b/>
            <w:sz w:val="24"/>
          </w:rPr>
          <w:t>7.1.2</w:t>
        </w:r>
      </w:smartTag>
      <w:r w:rsidRPr="001D0471">
        <w:rPr>
          <w:b/>
          <w:sz w:val="24"/>
        </w:rPr>
        <w:t xml:space="preserve">  </w:t>
      </w:r>
      <w:r w:rsidRPr="001D0471">
        <w:rPr>
          <w:b/>
          <w:kern w:val="0"/>
          <w:sz w:val="24"/>
        </w:rPr>
        <w:t>基金管理人运用固有资金投资本基金交易明细</w:t>
      </w:r>
    </w:p>
    <w:p w:rsidR="00D717B2" w:rsidRDefault="00D717B2" w:rsidP="00D717B2">
      <w:pPr>
        <w:autoSpaceDE w:val="0"/>
        <w:autoSpaceDN w:val="0"/>
        <w:adjustRightInd w:val="0"/>
        <w:spacing w:before="29" w:line="288" w:lineRule="auto"/>
        <w:ind w:left="15"/>
        <w:jc w:val="left"/>
        <w:rPr>
          <w:rFonts w:ascii="宋体" w:hAnsi="宋体" w:cs="STSong-Light"/>
          <w:color w:val="000000"/>
          <w:sz w:val="24"/>
          <w:szCs w:val="24"/>
        </w:rPr>
      </w:pPr>
      <w:r w:rsidRPr="001D0471">
        <w:rPr>
          <w:bCs/>
          <w:sz w:val="24"/>
        </w:rPr>
        <w:t>本基金本报告期基金管理人未运用固有资金投资本基金。</w:t>
      </w:r>
    </w:p>
    <w:p w:rsidR="009932F5" w:rsidRDefault="009932F5">
      <w:pPr>
        <w:autoSpaceDE w:val="0"/>
        <w:autoSpaceDN w:val="0"/>
        <w:adjustRightInd w:val="0"/>
        <w:spacing w:before="29" w:line="288" w:lineRule="auto"/>
        <w:ind w:left="15"/>
        <w:jc w:val="left"/>
        <w:rPr>
          <w:b/>
          <w:sz w:val="24"/>
        </w:rPr>
      </w:pPr>
    </w:p>
    <w:p w:rsidR="006E070C" w:rsidRDefault="007D7425" w:rsidP="006E070C">
      <w:pPr>
        <w:pStyle w:val="a0"/>
        <w:ind w:firstLineChars="0" w:firstLine="0"/>
        <w:outlineLvl w:val="1"/>
        <w:rPr>
          <w:rFonts w:cs="Arial"/>
          <w:b/>
          <w:color w:val="000000"/>
          <w:kern w:val="0"/>
          <w:sz w:val="24"/>
        </w:rPr>
      </w:pPr>
      <w:r>
        <w:rPr>
          <w:rFonts w:hint="eastAsia"/>
          <w:b/>
          <w:sz w:val="24"/>
        </w:rPr>
        <w:t>7</w:t>
      </w:r>
      <w:r w:rsidR="006E070C" w:rsidRPr="00D65A7E">
        <w:rPr>
          <w:rFonts w:hint="eastAsia"/>
          <w:b/>
          <w:sz w:val="24"/>
        </w:rPr>
        <w:t>.</w:t>
      </w:r>
      <w:r w:rsidR="006E070C">
        <w:rPr>
          <w:rFonts w:hint="eastAsia"/>
          <w:b/>
          <w:sz w:val="24"/>
        </w:rPr>
        <w:t xml:space="preserve">2 </w:t>
      </w:r>
      <w:r w:rsidR="006E070C" w:rsidRPr="006D4252">
        <w:rPr>
          <w:rFonts w:cs="Arial"/>
          <w:b/>
          <w:color w:val="000000"/>
          <w:kern w:val="0"/>
          <w:sz w:val="24"/>
        </w:rPr>
        <w:t>海富通双利分级债券型证券投资基金</w:t>
      </w:r>
    </w:p>
    <w:p w:rsidR="00D717B2" w:rsidRDefault="00EB374A" w:rsidP="00EC6E88">
      <w:pPr>
        <w:autoSpaceDE w:val="0"/>
        <w:autoSpaceDN w:val="0"/>
        <w:adjustRightInd w:val="0"/>
        <w:spacing w:before="29" w:line="288" w:lineRule="auto"/>
        <w:ind w:left="15"/>
        <w:jc w:val="left"/>
        <w:rPr>
          <w:b/>
          <w:sz w:val="24"/>
        </w:rPr>
      </w:pPr>
      <w:r w:rsidRPr="00EC6E88">
        <w:rPr>
          <w:rFonts w:cs="Arial"/>
          <w:b/>
          <w:color w:val="000000"/>
          <w:kern w:val="0"/>
          <w:sz w:val="24"/>
          <w:szCs w:val="24"/>
        </w:rPr>
        <w:t>7.</w:t>
      </w:r>
      <w:r w:rsidR="00D717B2">
        <w:rPr>
          <w:rFonts w:cs="Arial" w:hint="eastAsia"/>
          <w:b/>
          <w:color w:val="000000"/>
          <w:kern w:val="0"/>
          <w:sz w:val="24"/>
          <w:szCs w:val="24"/>
        </w:rPr>
        <w:t>2.</w:t>
      </w:r>
      <w:r w:rsidRPr="00EC6E88">
        <w:rPr>
          <w:rFonts w:cs="Arial"/>
          <w:b/>
          <w:color w:val="000000"/>
          <w:kern w:val="0"/>
          <w:sz w:val="24"/>
          <w:szCs w:val="24"/>
        </w:rPr>
        <w:t>1</w:t>
      </w:r>
      <w:r w:rsidR="00D717B2" w:rsidRPr="001D0471">
        <w:rPr>
          <w:b/>
          <w:sz w:val="24"/>
        </w:rPr>
        <w:t>基金管理人持有本基金份额变动情况</w:t>
      </w:r>
    </w:p>
    <w:p w:rsidR="00D717B2" w:rsidRPr="001D0471" w:rsidRDefault="00D717B2" w:rsidP="00D717B2">
      <w:pPr>
        <w:spacing w:before="120" w:after="120"/>
        <w:rPr>
          <w:bCs/>
          <w:sz w:val="24"/>
        </w:rPr>
      </w:pPr>
      <w:r w:rsidRPr="001D0471">
        <w:rPr>
          <w:bCs/>
          <w:sz w:val="24"/>
        </w:rPr>
        <w:t>本基金本报告期基金管理人未持有本基金。</w:t>
      </w:r>
    </w:p>
    <w:p w:rsidR="00D717B2" w:rsidRDefault="00D717B2" w:rsidP="00EC6E88">
      <w:pPr>
        <w:autoSpaceDE w:val="0"/>
        <w:autoSpaceDN w:val="0"/>
        <w:adjustRightInd w:val="0"/>
        <w:spacing w:before="29" w:line="288" w:lineRule="auto"/>
        <w:ind w:left="15"/>
        <w:jc w:val="left"/>
        <w:rPr>
          <w:rFonts w:cs="Arial"/>
          <w:b/>
          <w:color w:val="000000"/>
          <w:kern w:val="0"/>
          <w:sz w:val="24"/>
          <w:szCs w:val="24"/>
        </w:rPr>
      </w:pPr>
    </w:p>
    <w:p w:rsidR="00EB374A" w:rsidRPr="00EC6E88" w:rsidRDefault="00D717B2" w:rsidP="00EC6E88">
      <w:pPr>
        <w:autoSpaceDE w:val="0"/>
        <w:autoSpaceDN w:val="0"/>
        <w:adjustRightInd w:val="0"/>
        <w:spacing w:before="29" w:line="288" w:lineRule="auto"/>
        <w:ind w:left="15"/>
        <w:jc w:val="left"/>
        <w:rPr>
          <w:rFonts w:cs="Arial"/>
          <w:b/>
          <w:color w:val="000000"/>
          <w:kern w:val="0"/>
          <w:sz w:val="24"/>
          <w:szCs w:val="24"/>
        </w:rPr>
      </w:pPr>
      <w:r>
        <w:rPr>
          <w:rFonts w:cs="Arial" w:hint="eastAsia"/>
          <w:b/>
          <w:color w:val="000000"/>
          <w:kern w:val="0"/>
          <w:sz w:val="24"/>
          <w:szCs w:val="24"/>
        </w:rPr>
        <w:t xml:space="preserve">7.2.2 </w:t>
      </w:r>
      <w:r w:rsidR="00EB374A" w:rsidRPr="00EC6E88">
        <w:rPr>
          <w:rFonts w:cs="Arial" w:hint="eastAsia"/>
          <w:b/>
          <w:color w:val="000000"/>
          <w:kern w:val="0"/>
          <w:sz w:val="24"/>
          <w:szCs w:val="24"/>
        </w:rPr>
        <w:t>基金管理人运用固有资金投资本基金交易明细</w:t>
      </w:r>
    </w:p>
    <w:p w:rsidR="00EB374A" w:rsidRPr="00B46334" w:rsidRDefault="00EB374A" w:rsidP="00B46334">
      <w:pPr>
        <w:autoSpaceDE w:val="0"/>
        <w:autoSpaceDN w:val="0"/>
        <w:adjustRightInd w:val="0"/>
        <w:spacing w:before="29" w:line="288" w:lineRule="auto"/>
        <w:ind w:left="15"/>
        <w:jc w:val="left"/>
        <w:rPr>
          <w:rFonts w:ascii="宋体" w:hAnsi="宋体" w:cs="STSong-Light"/>
          <w:color w:val="000000"/>
          <w:sz w:val="24"/>
          <w:szCs w:val="24"/>
        </w:rPr>
      </w:pPr>
      <w:r w:rsidRPr="00B46334">
        <w:rPr>
          <w:rFonts w:ascii="宋体" w:hAnsi="宋体" w:cs="STSong-Light" w:hint="eastAsia"/>
          <w:color w:val="000000"/>
          <w:sz w:val="24"/>
          <w:szCs w:val="24"/>
        </w:rPr>
        <w:t>本基金本报告期基金管理人未运用固有资金投资本基金。</w:t>
      </w:r>
    </w:p>
    <w:p w:rsidR="004061AC" w:rsidRPr="002A31CF" w:rsidRDefault="004061AC" w:rsidP="002A31CF">
      <w:pPr>
        <w:pStyle w:val="1"/>
        <w:jc w:val="center"/>
        <w:rPr>
          <w:rFonts w:ascii="方正仿宋简体"/>
          <w:color w:val="000000" w:themeColor="text1"/>
          <w:sz w:val="24"/>
          <w:szCs w:val="24"/>
        </w:rPr>
      </w:pPr>
      <w:r w:rsidRPr="002A31CF">
        <w:rPr>
          <w:rFonts w:ascii="方正仿宋简体" w:hint="eastAsia"/>
          <w:color w:val="000000" w:themeColor="text1"/>
          <w:sz w:val="24"/>
          <w:szCs w:val="24"/>
        </w:rPr>
        <w:t>§</w:t>
      </w:r>
      <w:r w:rsidR="00676095" w:rsidRPr="002A31CF">
        <w:rPr>
          <w:rFonts w:ascii="方正仿宋简体" w:hint="eastAsia"/>
          <w:color w:val="000000" w:themeColor="text1"/>
          <w:sz w:val="24"/>
          <w:szCs w:val="24"/>
        </w:rPr>
        <w:t>8</w:t>
      </w:r>
      <w:r w:rsidRPr="002A31CF">
        <w:rPr>
          <w:rFonts w:ascii="方正仿宋简体"/>
          <w:color w:val="000000" w:themeColor="text1"/>
          <w:sz w:val="24"/>
          <w:szCs w:val="24"/>
        </w:rPr>
        <w:t xml:space="preserve">  </w:t>
      </w:r>
      <w:r w:rsidRPr="002A31CF">
        <w:rPr>
          <w:rFonts w:ascii="方正仿宋简体" w:hint="eastAsia"/>
          <w:color w:val="000000" w:themeColor="text1"/>
          <w:sz w:val="24"/>
          <w:szCs w:val="24"/>
        </w:rPr>
        <w:t>影响投资者决策的其他重要信息</w:t>
      </w:r>
    </w:p>
    <w:p w:rsidR="00634C56" w:rsidRDefault="00BE0A34">
      <w:pPr>
        <w:spacing w:line="360" w:lineRule="auto"/>
        <w:ind w:firstLineChars="200" w:firstLine="480"/>
        <w:rPr>
          <w:rFonts w:hAnsi="宋体"/>
          <w:color w:val="000000"/>
          <w:sz w:val="24"/>
          <w:szCs w:val="24"/>
        </w:rPr>
      </w:pPr>
      <w:r>
        <w:rPr>
          <w:rFonts w:hAnsi="宋体"/>
          <w:color w:val="000000"/>
          <w:sz w:val="24"/>
          <w:szCs w:val="24"/>
        </w:rPr>
        <w:t>海富通基金管理有限公司成立于</w:t>
      </w:r>
      <w:r>
        <w:rPr>
          <w:rFonts w:hAnsi="宋体"/>
          <w:color w:val="000000"/>
          <w:sz w:val="24"/>
          <w:szCs w:val="24"/>
        </w:rPr>
        <w:t>2003</w:t>
      </w:r>
      <w:r>
        <w:rPr>
          <w:rFonts w:hAnsi="宋体"/>
          <w:color w:val="000000"/>
          <w:sz w:val="24"/>
          <w:szCs w:val="24"/>
        </w:rPr>
        <w:t>年</w:t>
      </w:r>
      <w:r>
        <w:rPr>
          <w:rFonts w:hAnsi="宋体"/>
          <w:color w:val="000000"/>
          <w:sz w:val="24"/>
          <w:szCs w:val="24"/>
        </w:rPr>
        <w:t>4</w:t>
      </w:r>
      <w:r>
        <w:rPr>
          <w:rFonts w:hAnsi="宋体"/>
          <w:color w:val="000000"/>
          <w:sz w:val="24"/>
          <w:szCs w:val="24"/>
        </w:rPr>
        <w:t>月，是中国首批获准成立的中外合资基金管理公司。</w:t>
      </w:r>
    </w:p>
    <w:p w:rsidR="00634C56" w:rsidRDefault="00BE0A34">
      <w:pPr>
        <w:spacing w:line="360" w:lineRule="auto"/>
        <w:ind w:firstLineChars="200" w:firstLine="480"/>
        <w:rPr>
          <w:rFonts w:hAnsi="宋体"/>
          <w:color w:val="000000"/>
          <w:sz w:val="24"/>
          <w:szCs w:val="24"/>
        </w:rPr>
      </w:pPr>
      <w:r>
        <w:rPr>
          <w:rFonts w:hAnsi="宋体"/>
          <w:color w:val="000000"/>
          <w:sz w:val="24"/>
          <w:szCs w:val="24"/>
        </w:rPr>
        <w:t>从</w:t>
      </w:r>
      <w:r>
        <w:rPr>
          <w:rFonts w:hAnsi="宋体"/>
          <w:color w:val="000000"/>
          <w:sz w:val="24"/>
          <w:szCs w:val="24"/>
        </w:rPr>
        <w:t>2003</w:t>
      </w:r>
      <w:r>
        <w:rPr>
          <w:rFonts w:hAnsi="宋体"/>
          <w:color w:val="000000"/>
          <w:sz w:val="24"/>
          <w:szCs w:val="24"/>
        </w:rPr>
        <w:t>年</w:t>
      </w:r>
      <w:r>
        <w:rPr>
          <w:rFonts w:hAnsi="宋体"/>
          <w:color w:val="000000"/>
          <w:sz w:val="24"/>
          <w:szCs w:val="24"/>
        </w:rPr>
        <w:t>8</w:t>
      </w:r>
      <w:r>
        <w:rPr>
          <w:rFonts w:hAnsi="宋体"/>
          <w:color w:val="000000"/>
          <w:sz w:val="24"/>
          <w:szCs w:val="24"/>
        </w:rPr>
        <w:t>月开始，海富通先后募集成立了</w:t>
      </w:r>
      <w:r>
        <w:rPr>
          <w:rFonts w:hAnsi="宋体"/>
          <w:color w:val="000000"/>
          <w:sz w:val="24"/>
          <w:szCs w:val="24"/>
        </w:rPr>
        <w:t>32</w:t>
      </w:r>
      <w:r>
        <w:rPr>
          <w:rFonts w:hAnsi="宋体"/>
          <w:color w:val="000000"/>
          <w:sz w:val="24"/>
          <w:szCs w:val="24"/>
        </w:rPr>
        <w:t>只公募基金。截至</w:t>
      </w:r>
      <w:r>
        <w:rPr>
          <w:rFonts w:hAnsi="宋体"/>
          <w:color w:val="000000"/>
          <w:sz w:val="24"/>
          <w:szCs w:val="24"/>
        </w:rPr>
        <w:t>2015</w:t>
      </w:r>
      <w:r>
        <w:rPr>
          <w:rFonts w:hAnsi="宋体"/>
          <w:color w:val="000000"/>
          <w:sz w:val="24"/>
          <w:szCs w:val="24"/>
        </w:rPr>
        <w:t>年</w:t>
      </w:r>
      <w:r>
        <w:rPr>
          <w:rFonts w:hAnsi="宋体"/>
          <w:color w:val="000000"/>
          <w:sz w:val="24"/>
          <w:szCs w:val="24"/>
        </w:rPr>
        <w:t>12</w:t>
      </w:r>
      <w:r>
        <w:rPr>
          <w:rFonts w:hAnsi="宋体"/>
          <w:color w:val="000000"/>
          <w:sz w:val="24"/>
          <w:szCs w:val="24"/>
        </w:rPr>
        <w:t>月</w:t>
      </w:r>
      <w:r>
        <w:rPr>
          <w:rFonts w:hAnsi="宋体"/>
          <w:color w:val="000000"/>
          <w:sz w:val="24"/>
          <w:szCs w:val="24"/>
        </w:rPr>
        <w:t>31</w:t>
      </w:r>
      <w:r>
        <w:rPr>
          <w:rFonts w:hAnsi="宋体"/>
          <w:color w:val="000000"/>
          <w:sz w:val="24"/>
          <w:szCs w:val="24"/>
        </w:rPr>
        <w:t>日，海富通管理的公募基金资产规模超过</w:t>
      </w:r>
      <w:r>
        <w:rPr>
          <w:rFonts w:hAnsi="宋体"/>
          <w:color w:val="000000"/>
          <w:sz w:val="24"/>
          <w:szCs w:val="24"/>
        </w:rPr>
        <w:t>469</w:t>
      </w:r>
      <w:r>
        <w:rPr>
          <w:rFonts w:hAnsi="宋体"/>
          <w:color w:val="000000"/>
          <w:sz w:val="24"/>
          <w:szCs w:val="24"/>
        </w:rPr>
        <w:t>亿元人民币。</w:t>
      </w:r>
    </w:p>
    <w:p w:rsidR="00634C56" w:rsidRDefault="00BE0A34">
      <w:pPr>
        <w:spacing w:line="360" w:lineRule="auto"/>
        <w:ind w:firstLineChars="200" w:firstLine="480"/>
        <w:rPr>
          <w:rFonts w:hAnsi="宋体"/>
          <w:color w:val="000000"/>
          <w:sz w:val="24"/>
          <w:szCs w:val="24"/>
        </w:rPr>
      </w:pPr>
      <w:r>
        <w:rPr>
          <w:rFonts w:hAnsi="宋体"/>
          <w:color w:val="000000"/>
          <w:sz w:val="24"/>
          <w:szCs w:val="24"/>
        </w:rPr>
        <w:t>作为国家人力资源和社会保障部首批企业年金基金投资管理人，截至</w:t>
      </w:r>
      <w:r>
        <w:rPr>
          <w:rFonts w:hAnsi="宋体"/>
          <w:color w:val="000000"/>
          <w:sz w:val="24"/>
          <w:szCs w:val="24"/>
        </w:rPr>
        <w:t>2015</w:t>
      </w:r>
      <w:r>
        <w:rPr>
          <w:rFonts w:hAnsi="宋体"/>
          <w:color w:val="000000"/>
          <w:sz w:val="24"/>
          <w:szCs w:val="24"/>
        </w:rPr>
        <w:t>年</w:t>
      </w:r>
      <w:r>
        <w:rPr>
          <w:rFonts w:hAnsi="宋体"/>
          <w:color w:val="000000"/>
          <w:sz w:val="24"/>
          <w:szCs w:val="24"/>
        </w:rPr>
        <w:t>12</w:t>
      </w:r>
      <w:r>
        <w:rPr>
          <w:rFonts w:hAnsi="宋体"/>
          <w:color w:val="000000"/>
          <w:sz w:val="24"/>
          <w:szCs w:val="24"/>
        </w:rPr>
        <w:t>月</w:t>
      </w:r>
      <w:r>
        <w:rPr>
          <w:rFonts w:hAnsi="宋体"/>
          <w:color w:val="000000"/>
          <w:sz w:val="24"/>
          <w:szCs w:val="24"/>
        </w:rPr>
        <w:t>31</w:t>
      </w:r>
      <w:r>
        <w:rPr>
          <w:rFonts w:hAnsi="宋体"/>
          <w:color w:val="000000"/>
          <w:sz w:val="24"/>
          <w:szCs w:val="24"/>
        </w:rPr>
        <w:t>日，海富通为近</w:t>
      </w:r>
      <w:r>
        <w:rPr>
          <w:rFonts w:hAnsi="宋体"/>
          <w:color w:val="000000"/>
          <w:sz w:val="24"/>
          <w:szCs w:val="24"/>
        </w:rPr>
        <w:t>80</w:t>
      </w:r>
      <w:r>
        <w:rPr>
          <w:rFonts w:hAnsi="宋体"/>
          <w:color w:val="000000"/>
          <w:sz w:val="24"/>
          <w:szCs w:val="24"/>
        </w:rPr>
        <w:t>家企业超过</w:t>
      </w:r>
      <w:r>
        <w:rPr>
          <w:rFonts w:hAnsi="宋体"/>
          <w:color w:val="000000"/>
          <w:sz w:val="24"/>
          <w:szCs w:val="24"/>
        </w:rPr>
        <w:t>349</w:t>
      </w:r>
      <w:r>
        <w:rPr>
          <w:rFonts w:hAnsi="宋体"/>
          <w:color w:val="000000"/>
          <w:sz w:val="24"/>
          <w:szCs w:val="24"/>
        </w:rPr>
        <w:t>亿元的企业年金基金担任了投资管理人。作为首批特定客户资产管理业务资格的基金管理公司，截至</w:t>
      </w:r>
      <w:r>
        <w:rPr>
          <w:rFonts w:hAnsi="宋体"/>
          <w:color w:val="000000"/>
          <w:sz w:val="24"/>
          <w:szCs w:val="24"/>
        </w:rPr>
        <w:t>2015</w:t>
      </w:r>
      <w:r>
        <w:rPr>
          <w:rFonts w:hAnsi="宋体"/>
          <w:color w:val="000000"/>
          <w:sz w:val="24"/>
          <w:szCs w:val="24"/>
        </w:rPr>
        <w:t>年</w:t>
      </w:r>
      <w:r>
        <w:rPr>
          <w:rFonts w:hAnsi="宋体"/>
          <w:color w:val="000000"/>
          <w:sz w:val="24"/>
          <w:szCs w:val="24"/>
        </w:rPr>
        <w:t>12</w:t>
      </w:r>
      <w:r>
        <w:rPr>
          <w:rFonts w:hAnsi="宋体"/>
          <w:color w:val="000000"/>
          <w:sz w:val="24"/>
          <w:szCs w:val="24"/>
        </w:rPr>
        <w:t>月</w:t>
      </w:r>
      <w:r>
        <w:rPr>
          <w:rFonts w:hAnsi="宋体"/>
          <w:color w:val="000000"/>
          <w:sz w:val="24"/>
          <w:szCs w:val="24"/>
        </w:rPr>
        <w:t>31</w:t>
      </w:r>
      <w:r>
        <w:rPr>
          <w:rFonts w:hAnsi="宋体"/>
          <w:color w:val="000000"/>
          <w:sz w:val="24"/>
          <w:szCs w:val="24"/>
        </w:rPr>
        <w:t>日，海富通旗下专户理财管理资产规模超过</w:t>
      </w:r>
      <w:r>
        <w:rPr>
          <w:rFonts w:hAnsi="宋体"/>
          <w:color w:val="000000"/>
          <w:sz w:val="24"/>
          <w:szCs w:val="24"/>
        </w:rPr>
        <w:t>103</w:t>
      </w:r>
      <w:r>
        <w:rPr>
          <w:rFonts w:hAnsi="宋体"/>
          <w:color w:val="000000"/>
          <w:sz w:val="24"/>
          <w:szCs w:val="24"/>
        </w:rPr>
        <w:t>亿元。</w:t>
      </w:r>
      <w:r>
        <w:rPr>
          <w:rFonts w:hAnsi="宋体"/>
          <w:color w:val="000000"/>
          <w:sz w:val="24"/>
          <w:szCs w:val="24"/>
        </w:rPr>
        <w:t>2010</w:t>
      </w:r>
      <w:r>
        <w:rPr>
          <w:rFonts w:hAnsi="宋体"/>
          <w:color w:val="000000"/>
          <w:sz w:val="24"/>
          <w:szCs w:val="24"/>
        </w:rPr>
        <w:t>年</w:t>
      </w:r>
      <w:r>
        <w:rPr>
          <w:rFonts w:hAnsi="宋体"/>
          <w:color w:val="000000"/>
          <w:sz w:val="24"/>
          <w:szCs w:val="24"/>
        </w:rPr>
        <w:t>12</w:t>
      </w:r>
      <w:r>
        <w:rPr>
          <w:rFonts w:hAnsi="宋体"/>
          <w:color w:val="000000"/>
          <w:sz w:val="24"/>
          <w:szCs w:val="24"/>
        </w:rPr>
        <w:t>月，海富通基金管理有限公司被全国社会保障基金理事会选聘为境内委托投资管理人。</w:t>
      </w:r>
      <w:r>
        <w:rPr>
          <w:rFonts w:hAnsi="宋体"/>
          <w:color w:val="000000"/>
          <w:sz w:val="24"/>
          <w:szCs w:val="24"/>
        </w:rPr>
        <w:t xml:space="preserve">2012 </w:t>
      </w:r>
      <w:r>
        <w:rPr>
          <w:rFonts w:hAnsi="宋体"/>
          <w:color w:val="000000"/>
          <w:sz w:val="24"/>
          <w:szCs w:val="24"/>
        </w:rPr>
        <w:t>年</w:t>
      </w:r>
      <w:r>
        <w:rPr>
          <w:rFonts w:hAnsi="宋体"/>
          <w:color w:val="000000"/>
          <w:sz w:val="24"/>
          <w:szCs w:val="24"/>
        </w:rPr>
        <w:t xml:space="preserve">9 </w:t>
      </w:r>
      <w:r>
        <w:rPr>
          <w:rFonts w:hAnsi="宋体"/>
          <w:color w:val="000000"/>
          <w:sz w:val="24"/>
          <w:szCs w:val="24"/>
        </w:rPr>
        <w:t>月，中国保监会公告确认海富通基金为首批保险资金投资管理人之一。</w:t>
      </w:r>
      <w:r>
        <w:rPr>
          <w:rFonts w:hAnsi="宋体"/>
          <w:color w:val="000000"/>
          <w:sz w:val="24"/>
          <w:szCs w:val="24"/>
        </w:rPr>
        <w:t>2014</w:t>
      </w:r>
      <w:r>
        <w:rPr>
          <w:rFonts w:hAnsi="宋体"/>
          <w:color w:val="000000"/>
          <w:sz w:val="24"/>
          <w:szCs w:val="24"/>
        </w:rPr>
        <w:t>年</w:t>
      </w:r>
      <w:r>
        <w:rPr>
          <w:rFonts w:hAnsi="宋体"/>
          <w:color w:val="000000"/>
          <w:sz w:val="24"/>
          <w:szCs w:val="24"/>
        </w:rPr>
        <w:t>8</w:t>
      </w:r>
      <w:r>
        <w:rPr>
          <w:rFonts w:hAnsi="宋体"/>
          <w:color w:val="000000"/>
          <w:sz w:val="24"/>
          <w:szCs w:val="24"/>
        </w:rPr>
        <w:t>月，海富通全资子公司上海富诚海富通资产管理有限公司正式开业，获准开展特定客户资产管理服务。</w:t>
      </w:r>
    </w:p>
    <w:p w:rsidR="00634C56" w:rsidRDefault="00BE0A34">
      <w:pPr>
        <w:spacing w:line="360" w:lineRule="auto"/>
        <w:ind w:firstLineChars="200" w:firstLine="480"/>
        <w:rPr>
          <w:rFonts w:hAnsi="宋体"/>
          <w:color w:val="000000"/>
          <w:sz w:val="24"/>
          <w:szCs w:val="24"/>
        </w:rPr>
      </w:pPr>
      <w:r>
        <w:rPr>
          <w:rFonts w:hAnsi="宋体"/>
          <w:color w:val="000000"/>
          <w:sz w:val="24"/>
          <w:szCs w:val="24"/>
        </w:rPr>
        <w:t>2004</w:t>
      </w:r>
      <w:r>
        <w:rPr>
          <w:rFonts w:hAnsi="宋体"/>
          <w:color w:val="000000"/>
          <w:sz w:val="24"/>
          <w:szCs w:val="24"/>
        </w:rPr>
        <w:t>年末开始，海富通为</w:t>
      </w:r>
      <w:r>
        <w:rPr>
          <w:rFonts w:hAnsi="宋体"/>
          <w:color w:val="000000"/>
          <w:sz w:val="24"/>
          <w:szCs w:val="24"/>
        </w:rPr>
        <w:t>QFII</w:t>
      </w:r>
      <w:r>
        <w:rPr>
          <w:rFonts w:hAnsi="宋体"/>
          <w:color w:val="000000"/>
          <w:sz w:val="24"/>
          <w:szCs w:val="24"/>
        </w:rPr>
        <w:t>（合格境外机构投资者）及其他多个海内外投资组合担任投资咨询顾问，截至</w:t>
      </w:r>
      <w:r>
        <w:rPr>
          <w:rFonts w:hAnsi="宋体"/>
          <w:color w:val="000000"/>
          <w:sz w:val="24"/>
          <w:szCs w:val="24"/>
        </w:rPr>
        <w:t>2015</w:t>
      </w:r>
      <w:r>
        <w:rPr>
          <w:rFonts w:hAnsi="宋体"/>
          <w:color w:val="000000"/>
          <w:sz w:val="24"/>
          <w:szCs w:val="24"/>
        </w:rPr>
        <w:t>年</w:t>
      </w:r>
      <w:r>
        <w:rPr>
          <w:rFonts w:hAnsi="宋体"/>
          <w:color w:val="000000"/>
          <w:sz w:val="24"/>
          <w:szCs w:val="24"/>
        </w:rPr>
        <w:t>12</w:t>
      </w:r>
      <w:r>
        <w:rPr>
          <w:rFonts w:hAnsi="宋体"/>
          <w:color w:val="000000"/>
          <w:sz w:val="24"/>
          <w:szCs w:val="24"/>
        </w:rPr>
        <w:t>月</w:t>
      </w:r>
      <w:r>
        <w:rPr>
          <w:rFonts w:hAnsi="宋体"/>
          <w:color w:val="000000"/>
          <w:sz w:val="24"/>
          <w:szCs w:val="24"/>
        </w:rPr>
        <w:t>31</w:t>
      </w:r>
      <w:r>
        <w:rPr>
          <w:rFonts w:hAnsi="宋体"/>
          <w:color w:val="000000"/>
          <w:sz w:val="24"/>
          <w:szCs w:val="24"/>
        </w:rPr>
        <w:t>日，投资咨询及海外业务规模超过</w:t>
      </w:r>
      <w:r>
        <w:rPr>
          <w:rFonts w:hAnsi="宋体"/>
          <w:color w:val="000000"/>
          <w:sz w:val="24"/>
          <w:szCs w:val="24"/>
        </w:rPr>
        <w:t>111</w:t>
      </w:r>
      <w:r>
        <w:rPr>
          <w:rFonts w:hAnsi="宋体"/>
          <w:color w:val="000000"/>
          <w:sz w:val="24"/>
          <w:szCs w:val="24"/>
        </w:rPr>
        <w:t>亿元人民币。</w:t>
      </w:r>
      <w:r>
        <w:rPr>
          <w:rFonts w:hAnsi="宋体"/>
          <w:color w:val="000000"/>
          <w:sz w:val="24"/>
          <w:szCs w:val="24"/>
        </w:rPr>
        <w:t>2011</w:t>
      </w:r>
      <w:r>
        <w:rPr>
          <w:rFonts w:hAnsi="宋体"/>
          <w:color w:val="000000"/>
          <w:sz w:val="24"/>
          <w:szCs w:val="24"/>
        </w:rPr>
        <w:t>年</w:t>
      </w:r>
      <w:r>
        <w:rPr>
          <w:rFonts w:hAnsi="宋体"/>
          <w:color w:val="000000"/>
          <w:sz w:val="24"/>
          <w:szCs w:val="24"/>
        </w:rPr>
        <w:t>12</w:t>
      </w:r>
      <w:r>
        <w:rPr>
          <w:rFonts w:hAnsi="宋体"/>
          <w:color w:val="000000"/>
          <w:sz w:val="24"/>
          <w:szCs w:val="24"/>
        </w:rPr>
        <w:t>月，海富通全资子公司——海富通资产管理（香港）有限公司获得证监会核准批复</w:t>
      </w:r>
      <w:r>
        <w:rPr>
          <w:rFonts w:hAnsi="宋体"/>
          <w:color w:val="000000"/>
          <w:sz w:val="24"/>
          <w:szCs w:val="24"/>
        </w:rPr>
        <w:t>RQFII</w:t>
      </w:r>
      <w:r>
        <w:rPr>
          <w:rFonts w:hAnsi="宋体"/>
          <w:color w:val="000000"/>
          <w:sz w:val="24"/>
          <w:szCs w:val="24"/>
        </w:rPr>
        <w:t>（人民币合格境外机构投资者）业务资格，能够在香港筹集人民币资金投资境内证券市场。</w:t>
      </w:r>
      <w:r>
        <w:rPr>
          <w:rFonts w:hAnsi="宋体"/>
          <w:color w:val="000000"/>
          <w:sz w:val="24"/>
          <w:szCs w:val="24"/>
        </w:rPr>
        <w:t>2012</w:t>
      </w:r>
      <w:r>
        <w:rPr>
          <w:rFonts w:hAnsi="宋体"/>
          <w:color w:val="000000"/>
          <w:sz w:val="24"/>
          <w:szCs w:val="24"/>
        </w:rPr>
        <w:t>年</w:t>
      </w:r>
      <w:r>
        <w:rPr>
          <w:rFonts w:hAnsi="宋体"/>
          <w:color w:val="000000"/>
          <w:sz w:val="24"/>
          <w:szCs w:val="24"/>
        </w:rPr>
        <w:t>2</w:t>
      </w:r>
      <w:r>
        <w:rPr>
          <w:rFonts w:hAnsi="宋体"/>
          <w:color w:val="000000"/>
          <w:sz w:val="24"/>
          <w:szCs w:val="24"/>
        </w:rPr>
        <w:t>月，海富通资产管理（香港）有限公司已募集发行了首只</w:t>
      </w:r>
      <w:r>
        <w:rPr>
          <w:rFonts w:hAnsi="宋体"/>
          <w:color w:val="000000"/>
          <w:sz w:val="24"/>
          <w:szCs w:val="24"/>
        </w:rPr>
        <w:t>RQFII</w:t>
      </w:r>
      <w:r>
        <w:rPr>
          <w:rFonts w:hAnsi="宋体"/>
          <w:color w:val="000000"/>
          <w:sz w:val="24"/>
          <w:szCs w:val="24"/>
        </w:rPr>
        <w:t>产品。</w:t>
      </w:r>
    </w:p>
    <w:p w:rsidR="004061AC" w:rsidRDefault="004061AC" w:rsidP="003F0AA2">
      <w:pPr>
        <w:spacing w:line="360" w:lineRule="auto"/>
        <w:ind w:firstLineChars="200" w:firstLine="480"/>
        <w:rPr>
          <w:rFonts w:hAnsi="宋体"/>
          <w:color w:val="000000"/>
          <w:sz w:val="24"/>
          <w:szCs w:val="24"/>
        </w:rPr>
      </w:pPr>
      <w:r w:rsidRPr="003F0AA2">
        <w:rPr>
          <w:rFonts w:hAnsi="宋体"/>
          <w:color w:val="000000"/>
          <w:sz w:val="24"/>
          <w:szCs w:val="24"/>
        </w:rPr>
        <w:t>海富通同时还在不断践行其社会责任。公司自</w:t>
      </w:r>
      <w:r w:rsidRPr="003F0AA2">
        <w:rPr>
          <w:rFonts w:hAnsi="宋体"/>
          <w:color w:val="000000"/>
          <w:sz w:val="24"/>
          <w:szCs w:val="24"/>
        </w:rPr>
        <w:t>2008</w:t>
      </w:r>
      <w:r w:rsidRPr="003F0AA2">
        <w:rPr>
          <w:rFonts w:hAnsi="宋体"/>
          <w:color w:val="000000"/>
          <w:sz w:val="24"/>
          <w:szCs w:val="24"/>
        </w:rPr>
        <w:t>年启动“绿色与希望</w:t>
      </w:r>
      <w:r w:rsidRPr="003F0AA2">
        <w:rPr>
          <w:rFonts w:hAnsi="宋体"/>
          <w:color w:val="000000"/>
          <w:sz w:val="24"/>
          <w:szCs w:val="24"/>
        </w:rPr>
        <w:t>-</w:t>
      </w:r>
      <w:r w:rsidRPr="003F0AA2">
        <w:rPr>
          <w:rFonts w:hAnsi="宋体"/>
          <w:color w:val="000000"/>
          <w:sz w:val="24"/>
          <w:szCs w:val="24"/>
        </w:rPr>
        <w:t>橄榄枝公益环保计划”，针对汶川震区受灾学校、上海民工小学、安徽老区小学进行了物资捐赠，向内蒙古库伦旗捐建了环保公益林。几年来，海富通的公益行动进一步升级，持续为上海民工小学学生捐献生活物资，并向安徽农村小学捐献图书室。此外，海富通还积极推进投资者教育工作，推出了以“幸福投资”为主题和特色的投资者教育活动，向投资者传播长期投资、理性投资的理念。</w:t>
      </w:r>
    </w:p>
    <w:p w:rsidR="003F0AA2" w:rsidRPr="003F0AA2" w:rsidRDefault="003F0AA2" w:rsidP="003F0AA2">
      <w:pPr>
        <w:spacing w:line="360" w:lineRule="auto"/>
        <w:ind w:firstLineChars="200" w:firstLine="480"/>
        <w:rPr>
          <w:rFonts w:hAnsi="宋体"/>
          <w:color w:val="000000"/>
          <w:sz w:val="24"/>
          <w:szCs w:val="24"/>
        </w:rPr>
      </w:pPr>
    </w:p>
    <w:p w:rsidR="004061AC" w:rsidRPr="002A31CF" w:rsidRDefault="004061AC" w:rsidP="009D72B1">
      <w:pPr>
        <w:pStyle w:val="1"/>
        <w:jc w:val="center"/>
        <w:rPr>
          <w:rFonts w:ascii="方正仿宋简体"/>
          <w:color w:val="000000" w:themeColor="text1"/>
          <w:sz w:val="24"/>
          <w:szCs w:val="24"/>
        </w:rPr>
      </w:pPr>
      <w:r w:rsidRPr="002A31CF">
        <w:rPr>
          <w:rFonts w:ascii="方正仿宋简体" w:hint="eastAsia"/>
          <w:color w:val="000000" w:themeColor="text1"/>
          <w:sz w:val="24"/>
          <w:szCs w:val="24"/>
        </w:rPr>
        <w:t>§</w:t>
      </w:r>
      <w:r w:rsidR="00D02347" w:rsidRPr="002A31CF">
        <w:rPr>
          <w:rFonts w:ascii="方正仿宋简体" w:hint="eastAsia"/>
          <w:color w:val="000000" w:themeColor="text1"/>
          <w:sz w:val="24"/>
          <w:szCs w:val="24"/>
        </w:rPr>
        <w:t>9</w:t>
      </w:r>
      <w:r w:rsidRPr="002A31CF">
        <w:rPr>
          <w:rFonts w:ascii="方正仿宋简体"/>
          <w:color w:val="000000" w:themeColor="text1"/>
          <w:sz w:val="24"/>
          <w:szCs w:val="24"/>
        </w:rPr>
        <w:t xml:space="preserve">  </w:t>
      </w:r>
      <w:r w:rsidRPr="002A31CF">
        <w:rPr>
          <w:rFonts w:ascii="方正仿宋简体" w:hint="eastAsia"/>
          <w:color w:val="000000" w:themeColor="text1"/>
          <w:sz w:val="24"/>
          <w:szCs w:val="24"/>
        </w:rPr>
        <w:t>备查文件目录</w:t>
      </w:r>
    </w:p>
    <w:p w:rsidR="004061AC" w:rsidRPr="00EC6E88" w:rsidRDefault="00D02347"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9</w:t>
      </w:r>
      <w:r w:rsidR="004061AC" w:rsidRPr="00EC6E88">
        <w:rPr>
          <w:rFonts w:cs="Arial"/>
          <w:b/>
          <w:color w:val="000000"/>
          <w:kern w:val="0"/>
          <w:sz w:val="24"/>
          <w:szCs w:val="24"/>
        </w:rPr>
        <w:t>.</w:t>
      </w:r>
      <w:r w:rsidR="00676095" w:rsidRPr="00EC6E88">
        <w:rPr>
          <w:rFonts w:cs="Arial" w:hint="eastAsia"/>
          <w:b/>
          <w:color w:val="000000"/>
          <w:kern w:val="0"/>
          <w:sz w:val="24"/>
          <w:szCs w:val="24"/>
        </w:rPr>
        <w:t>1</w:t>
      </w:r>
      <w:r w:rsidR="004061AC" w:rsidRPr="00EC6E88">
        <w:rPr>
          <w:rFonts w:cs="Arial"/>
          <w:b/>
          <w:color w:val="000000"/>
          <w:kern w:val="0"/>
          <w:sz w:val="24"/>
          <w:szCs w:val="24"/>
        </w:rPr>
        <w:t xml:space="preserve"> </w:t>
      </w:r>
      <w:r w:rsidR="004061AC" w:rsidRPr="00EC6E88">
        <w:rPr>
          <w:rFonts w:cs="Arial" w:hint="eastAsia"/>
          <w:b/>
          <w:color w:val="000000"/>
          <w:kern w:val="0"/>
          <w:sz w:val="24"/>
          <w:szCs w:val="24"/>
        </w:rPr>
        <w:t>备查文件目录</w:t>
      </w:r>
    </w:p>
    <w:p w:rsidR="00634C56" w:rsidRDefault="00BE0A34">
      <w:pPr>
        <w:adjustRightInd w:val="0"/>
        <w:spacing w:before="29" w:line="288" w:lineRule="auto"/>
        <w:ind w:firstLineChars="200" w:firstLine="480"/>
        <w:rPr>
          <w:rFonts w:hAnsi="宋体"/>
          <w:color w:val="000000"/>
          <w:sz w:val="24"/>
          <w:szCs w:val="24"/>
        </w:rPr>
      </w:pPr>
      <w:r>
        <w:rPr>
          <w:rFonts w:hAnsi="宋体" w:hint="eastAsia"/>
          <w:color w:val="000000"/>
          <w:sz w:val="24"/>
          <w:szCs w:val="24"/>
        </w:rPr>
        <w:t>（一）中国证监会批准设立海富通双利债券型证券投资基金的文件</w:t>
      </w:r>
      <w:r>
        <w:rPr>
          <w:rFonts w:hAnsi="宋体" w:hint="eastAsia"/>
          <w:color w:val="000000"/>
          <w:sz w:val="24"/>
          <w:szCs w:val="24"/>
        </w:rPr>
        <w:t xml:space="preserve"> </w:t>
      </w:r>
    </w:p>
    <w:p w:rsidR="00634C56" w:rsidRDefault="00BE0A34">
      <w:pPr>
        <w:adjustRightInd w:val="0"/>
        <w:spacing w:before="29" w:line="288" w:lineRule="auto"/>
        <w:ind w:firstLineChars="200" w:firstLine="480"/>
        <w:rPr>
          <w:rFonts w:hAnsi="宋体"/>
          <w:color w:val="000000"/>
          <w:sz w:val="24"/>
          <w:szCs w:val="24"/>
        </w:rPr>
      </w:pPr>
      <w:r>
        <w:rPr>
          <w:rFonts w:hAnsi="宋体" w:hint="eastAsia"/>
          <w:color w:val="000000"/>
          <w:sz w:val="24"/>
          <w:szCs w:val="24"/>
        </w:rPr>
        <w:t>（二）海富通双利债券型证券投资基金基金合同</w:t>
      </w:r>
      <w:r>
        <w:rPr>
          <w:rFonts w:hAnsi="宋体" w:hint="eastAsia"/>
          <w:color w:val="000000"/>
          <w:sz w:val="24"/>
          <w:szCs w:val="24"/>
        </w:rPr>
        <w:t xml:space="preserve"> </w:t>
      </w:r>
    </w:p>
    <w:p w:rsidR="00634C56" w:rsidRDefault="00BE0A34">
      <w:pPr>
        <w:adjustRightInd w:val="0"/>
        <w:spacing w:before="29" w:line="288" w:lineRule="auto"/>
        <w:ind w:firstLineChars="200" w:firstLine="480"/>
        <w:rPr>
          <w:rFonts w:hAnsi="宋体"/>
          <w:color w:val="000000"/>
          <w:sz w:val="24"/>
          <w:szCs w:val="24"/>
        </w:rPr>
      </w:pPr>
      <w:r>
        <w:rPr>
          <w:rFonts w:hAnsi="宋体" w:hint="eastAsia"/>
          <w:color w:val="000000"/>
          <w:sz w:val="24"/>
          <w:szCs w:val="24"/>
        </w:rPr>
        <w:t>（三）海富通双利债券型证券投资基金招募说明书</w:t>
      </w:r>
      <w:r>
        <w:rPr>
          <w:rFonts w:hAnsi="宋体" w:hint="eastAsia"/>
          <w:color w:val="000000"/>
          <w:sz w:val="24"/>
          <w:szCs w:val="24"/>
        </w:rPr>
        <w:t xml:space="preserve"> </w:t>
      </w:r>
    </w:p>
    <w:p w:rsidR="00634C56" w:rsidRDefault="00BE0A34">
      <w:pPr>
        <w:adjustRightInd w:val="0"/>
        <w:spacing w:before="29" w:line="288" w:lineRule="auto"/>
        <w:ind w:firstLineChars="200" w:firstLine="480"/>
        <w:rPr>
          <w:rFonts w:hAnsi="宋体"/>
          <w:color w:val="000000"/>
          <w:sz w:val="24"/>
          <w:szCs w:val="24"/>
        </w:rPr>
      </w:pPr>
      <w:r>
        <w:rPr>
          <w:rFonts w:hAnsi="宋体" w:hint="eastAsia"/>
          <w:color w:val="000000"/>
          <w:sz w:val="24"/>
          <w:szCs w:val="24"/>
        </w:rPr>
        <w:t>（四）海富通双利债券型证券投资基金托管协议</w:t>
      </w:r>
      <w:r>
        <w:rPr>
          <w:rFonts w:hAnsi="宋体" w:hint="eastAsia"/>
          <w:color w:val="000000"/>
          <w:sz w:val="24"/>
          <w:szCs w:val="24"/>
        </w:rPr>
        <w:t xml:space="preserve"> </w:t>
      </w:r>
    </w:p>
    <w:p w:rsidR="00634C56" w:rsidRDefault="00BE0A34">
      <w:pPr>
        <w:adjustRightInd w:val="0"/>
        <w:spacing w:before="29" w:line="288" w:lineRule="auto"/>
        <w:ind w:firstLineChars="200" w:firstLine="480"/>
        <w:rPr>
          <w:rFonts w:hAnsi="宋体"/>
          <w:color w:val="000000"/>
          <w:sz w:val="24"/>
          <w:szCs w:val="24"/>
        </w:rPr>
      </w:pPr>
      <w:r>
        <w:rPr>
          <w:rFonts w:hAnsi="宋体" w:hint="eastAsia"/>
          <w:color w:val="000000"/>
          <w:sz w:val="24"/>
          <w:szCs w:val="24"/>
        </w:rPr>
        <w:t>（五）中国证监会批准设立海富通基金管理有限公司的文件</w:t>
      </w:r>
      <w:r>
        <w:rPr>
          <w:rFonts w:hAnsi="宋体" w:hint="eastAsia"/>
          <w:color w:val="000000"/>
          <w:sz w:val="24"/>
          <w:szCs w:val="24"/>
        </w:rPr>
        <w:t xml:space="preserve"> </w:t>
      </w:r>
    </w:p>
    <w:p w:rsidR="004061AC" w:rsidRPr="00A973C2" w:rsidRDefault="006D7FF8" w:rsidP="00A973C2">
      <w:pPr>
        <w:adjustRightInd w:val="0"/>
        <w:spacing w:before="29" w:line="288" w:lineRule="auto"/>
        <w:ind w:firstLineChars="200" w:firstLine="480"/>
        <w:rPr>
          <w:rFonts w:hAnsi="宋体"/>
          <w:color w:val="000000"/>
          <w:sz w:val="24"/>
          <w:szCs w:val="24"/>
        </w:rPr>
      </w:pPr>
      <w:r w:rsidRPr="00A973C2">
        <w:rPr>
          <w:rFonts w:hAnsi="宋体" w:hint="eastAsia"/>
          <w:color w:val="000000"/>
          <w:sz w:val="24"/>
          <w:szCs w:val="24"/>
        </w:rPr>
        <w:t>（六）报告期内本基金在指定报刊上披露的各项公告</w:t>
      </w:r>
    </w:p>
    <w:p w:rsidR="006A48FD" w:rsidRPr="00220C32" w:rsidRDefault="006A48FD" w:rsidP="00C71497">
      <w:pPr>
        <w:spacing w:line="360" w:lineRule="auto"/>
        <w:ind w:firstLineChars="200" w:firstLine="480"/>
        <w:rPr>
          <w:rFonts w:asciiTheme="minorEastAsia" w:eastAsiaTheme="minorEastAsia" w:hAnsiTheme="minorEastAsia"/>
          <w:color w:val="000000" w:themeColor="text1"/>
          <w:sz w:val="24"/>
          <w:szCs w:val="24"/>
        </w:rPr>
      </w:pPr>
    </w:p>
    <w:p w:rsidR="004061AC" w:rsidRPr="00EC6E88" w:rsidRDefault="00D02347"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9</w:t>
      </w:r>
      <w:r w:rsidR="004061AC" w:rsidRPr="00EC6E88">
        <w:rPr>
          <w:rFonts w:cs="Arial"/>
          <w:b/>
          <w:color w:val="000000"/>
          <w:kern w:val="0"/>
          <w:sz w:val="24"/>
          <w:szCs w:val="24"/>
        </w:rPr>
        <w:t>.</w:t>
      </w:r>
      <w:r w:rsidR="00676095" w:rsidRPr="00EC6E88">
        <w:rPr>
          <w:rFonts w:cs="Arial" w:hint="eastAsia"/>
          <w:b/>
          <w:color w:val="000000"/>
          <w:kern w:val="0"/>
          <w:sz w:val="24"/>
          <w:szCs w:val="24"/>
        </w:rPr>
        <w:t>2</w:t>
      </w:r>
      <w:r w:rsidR="004061AC" w:rsidRPr="00EC6E88">
        <w:rPr>
          <w:rFonts w:cs="Arial"/>
          <w:b/>
          <w:color w:val="000000"/>
          <w:kern w:val="0"/>
          <w:sz w:val="24"/>
          <w:szCs w:val="24"/>
        </w:rPr>
        <w:t xml:space="preserve"> </w:t>
      </w:r>
      <w:r w:rsidR="004061AC" w:rsidRPr="00EC6E88">
        <w:rPr>
          <w:rFonts w:cs="Arial" w:hint="eastAsia"/>
          <w:b/>
          <w:color w:val="000000"/>
          <w:kern w:val="0"/>
          <w:sz w:val="24"/>
          <w:szCs w:val="24"/>
        </w:rPr>
        <w:t>存放地点</w:t>
      </w:r>
    </w:p>
    <w:p w:rsidR="004061AC" w:rsidRPr="00A973C2" w:rsidRDefault="006D7FF8" w:rsidP="00A973C2">
      <w:pPr>
        <w:adjustRightInd w:val="0"/>
        <w:spacing w:before="29" w:line="288" w:lineRule="auto"/>
        <w:ind w:firstLineChars="200" w:firstLine="480"/>
        <w:rPr>
          <w:rFonts w:hAnsi="宋体"/>
          <w:color w:val="000000"/>
          <w:sz w:val="24"/>
          <w:szCs w:val="24"/>
        </w:rPr>
      </w:pPr>
      <w:r w:rsidRPr="00A973C2">
        <w:rPr>
          <w:rFonts w:hAnsi="宋体" w:hint="eastAsia"/>
          <w:color w:val="000000"/>
          <w:sz w:val="24"/>
          <w:szCs w:val="24"/>
        </w:rPr>
        <w:t>上海市浦东新区陆家嘴花园石桥路</w:t>
      </w:r>
      <w:r w:rsidRPr="00A973C2">
        <w:rPr>
          <w:rFonts w:hAnsi="宋体" w:hint="eastAsia"/>
          <w:color w:val="000000"/>
          <w:sz w:val="24"/>
          <w:szCs w:val="24"/>
        </w:rPr>
        <w:t>66</w:t>
      </w:r>
      <w:r w:rsidRPr="00A973C2">
        <w:rPr>
          <w:rFonts w:hAnsi="宋体" w:hint="eastAsia"/>
          <w:color w:val="000000"/>
          <w:sz w:val="24"/>
          <w:szCs w:val="24"/>
        </w:rPr>
        <w:t>号东亚银行金融大厦</w:t>
      </w:r>
      <w:r w:rsidRPr="00A973C2">
        <w:rPr>
          <w:rFonts w:hAnsi="宋体" w:hint="eastAsia"/>
          <w:color w:val="000000"/>
          <w:sz w:val="24"/>
          <w:szCs w:val="24"/>
        </w:rPr>
        <w:t>36</w:t>
      </w:r>
      <w:r w:rsidRPr="00A973C2">
        <w:rPr>
          <w:rFonts w:hAnsi="宋体" w:hint="eastAsia"/>
          <w:color w:val="000000"/>
          <w:sz w:val="24"/>
          <w:szCs w:val="24"/>
        </w:rPr>
        <w:t>－</w:t>
      </w:r>
      <w:r w:rsidRPr="00A973C2">
        <w:rPr>
          <w:rFonts w:hAnsi="宋体" w:hint="eastAsia"/>
          <w:color w:val="000000"/>
          <w:sz w:val="24"/>
          <w:szCs w:val="24"/>
        </w:rPr>
        <w:t>37</w:t>
      </w:r>
      <w:r w:rsidRPr="00A973C2">
        <w:rPr>
          <w:rFonts w:hAnsi="宋体" w:hint="eastAsia"/>
          <w:color w:val="000000"/>
          <w:sz w:val="24"/>
          <w:szCs w:val="24"/>
        </w:rPr>
        <w:t>层本基金管理人办公地址。</w:t>
      </w:r>
    </w:p>
    <w:p w:rsidR="006A48FD" w:rsidRPr="00220C32" w:rsidRDefault="006A48FD" w:rsidP="00C71497">
      <w:pPr>
        <w:spacing w:line="360" w:lineRule="auto"/>
        <w:ind w:firstLineChars="200" w:firstLine="480"/>
        <w:rPr>
          <w:rFonts w:asciiTheme="minorEastAsia" w:eastAsiaTheme="minorEastAsia" w:hAnsiTheme="minorEastAsia"/>
          <w:color w:val="000000" w:themeColor="text1"/>
          <w:sz w:val="24"/>
          <w:szCs w:val="24"/>
        </w:rPr>
      </w:pPr>
    </w:p>
    <w:p w:rsidR="004061AC" w:rsidRPr="00EC6E88" w:rsidRDefault="00D02347" w:rsidP="00EC6E88">
      <w:pPr>
        <w:autoSpaceDE w:val="0"/>
        <w:autoSpaceDN w:val="0"/>
        <w:adjustRightInd w:val="0"/>
        <w:spacing w:before="29" w:line="288" w:lineRule="auto"/>
        <w:ind w:left="15"/>
        <w:jc w:val="left"/>
        <w:rPr>
          <w:rFonts w:cs="Arial"/>
          <w:b/>
          <w:color w:val="000000"/>
          <w:kern w:val="0"/>
          <w:sz w:val="24"/>
          <w:szCs w:val="24"/>
        </w:rPr>
      </w:pPr>
      <w:r w:rsidRPr="00EC6E88">
        <w:rPr>
          <w:rFonts w:cs="Arial" w:hint="eastAsia"/>
          <w:b/>
          <w:color w:val="000000"/>
          <w:kern w:val="0"/>
          <w:sz w:val="24"/>
          <w:szCs w:val="24"/>
        </w:rPr>
        <w:t>9</w:t>
      </w:r>
      <w:r w:rsidR="004061AC" w:rsidRPr="00EC6E88">
        <w:rPr>
          <w:rFonts w:cs="Arial"/>
          <w:b/>
          <w:color w:val="000000"/>
          <w:kern w:val="0"/>
          <w:sz w:val="24"/>
          <w:szCs w:val="24"/>
        </w:rPr>
        <w:t>.</w:t>
      </w:r>
      <w:r w:rsidR="00676095" w:rsidRPr="00EC6E88">
        <w:rPr>
          <w:rFonts w:cs="Arial" w:hint="eastAsia"/>
          <w:b/>
          <w:color w:val="000000"/>
          <w:kern w:val="0"/>
          <w:sz w:val="24"/>
          <w:szCs w:val="24"/>
        </w:rPr>
        <w:t>3</w:t>
      </w:r>
      <w:r w:rsidR="004061AC" w:rsidRPr="00EC6E88">
        <w:rPr>
          <w:rFonts w:cs="Arial"/>
          <w:b/>
          <w:color w:val="000000"/>
          <w:kern w:val="0"/>
          <w:sz w:val="24"/>
          <w:szCs w:val="24"/>
        </w:rPr>
        <w:t xml:space="preserve"> </w:t>
      </w:r>
      <w:r w:rsidR="004061AC" w:rsidRPr="00EC6E88">
        <w:rPr>
          <w:rFonts w:cs="Arial" w:hint="eastAsia"/>
          <w:b/>
          <w:color w:val="000000"/>
          <w:kern w:val="0"/>
          <w:sz w:val="24"/>
          <w:szCs w:val="24"/>
        </w:rPr>
        <w:t>查阅方式</w:t>
      </w:r>
    </w:p>
    <w:p w:rsidR="00636DB7" w:rsidRPr="00A973C2" w:rsidRDefault="006D7FF8" w:rsidP="00A973C2">
      <w:pPr>
        <w:adjustRightInd w:val="0"/>
        <w:spacing w:before="29" w:line="288" w:lineRule="auto"/>
        <w:ind w:firstLineChars="200" w:firstLine="480"/>
        <w:rPr>
          <w:rFonts w:hAnsi="宋体"/>
          <w:color w:val="000000"/>
          <w:sz w:val="24"/>
          <w:szCs w:val="24"/>
        </w:rPr>
      </w:pPr>
      <w:r w:rsidRPr="00A973C2">
        <w:rPr>
          <w:rFonts w:hAnsi="宋体" w:hint="eastAsia"/>
          <w:color w:val="000000"/>
          <w:sz w:val="24"/>
          <w:szCs w:val="24"/>
        </w:rPr>
        <w:t>投资者可于本基金管理人办公时间预约查阅。</w:t>
      </w: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945AF6" w:rsidP="00C71497">
      <w:pPr>
        <w:spacing w:line="360" w:lineRule="auto"/>
        <w:jc w:val="right"/>
        <w:rPr>
          <w:rFonts w:asciiTheme="minorEastAsia" w:eastAsiaTheme="minorEastAsia" w:hAnsiTheme="minorEastAsia"/>
          <w:b/>
          <w:bCs/>
          <w:color w:val="000000" w:themeColor="text1"/>
          <w:sz w:val="24"/>
          <w:szCs w:val="24"/>
        </w:rPr>
      </w:pPr>
      <w:r w:rsidRPr="00220C32">
        <w:rPr>
          <w:rFonts w:asciiTheme="minorEastAsia" w:eastAsiaTheme="minorEastAsia" w:hAnsiTheme="minorEastAsia"/>
          <w:b/>
          <w:bCs/>
          <w:color w:val="000000" w:themeColor="text1"/>
          <w:sz w:val="24"/>
          <w:szCs w:val="24"/>
        </w:rPr>
        <w:t>二〇一六年一月二十一日</w:t>
      </w:r>
    </w:p>
    <w:p w:rsidR="00304A12" w:rsidRPr="00220C32" w:rsidRDefault="00304A12" w:rsidP="00955BE8">
      <w:pPr>
        <w:spacing w:line="360" w:lineRule="auto"/>
        <w:ind w:left="840"/>
        <w:jc w:val="right"/>
        <w:rPr>
          <w:rFonts w:asciiTheme="minorEastAsia" w:eastAsiaTheme="minorEastAsia" w:hAnsiTheme="minorEastAsia"/>
          <w:b/>
          <w:bCs/>
          <w:color w:val="000000" w:themeColor="text1"/>
          <w:sz w:val="24"/>
          <w:szCs w:val="24"/>
        </w:rPr>
      </w:pPr>
    </w:p>
    <w:p w:rsidR="00A90049" w:rsidRPr="00220C32" w:rsidRDefault="00A90049">
      <w:pPr>
        <w:rPr>
          <w:rFonts w:asciiTheme="minorEastAsia" w:eastAsiaTheme="minorEastAsia" w:hAnsiTheme="minorEastAsia"/>
          <w:color w:val="000000" w:themeColor="text1"/>
          <w:sz w:val="24"/>
          <w:szCs w:val="24"/>
        </w:rPr>
      </w:pPr>
    </w:p>
    <w:sectPr w:rsidR="00A90049" w:rsidRPr="00220C32" w:rsidSect="00304A12">
      <w:footerReference w:type="default" r:id="rId12"/>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154" w:rsidRDefault="00710154" w:rsidP="00876D65">
      <w:r>
        <w:separator/>
      </w:r>
    </w:p>
  </w:endnote>
  <w:endnote w:type="continuationSeparator" w:id="1">
    <w:p w:rsidR="00710154" w:rsidRDefault="00710154"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 w:name="STSong-Light">
    <w:altName w:val="Times New Roman"/>
    <w:panose1 w:val="00000000000000000000"/>
    <w:charset w:val="00"/>
    <w:family w:val="roman"/>
    <w:notTrueType/>
    <w:pitch w:val="default"/>
    <w:sig w:usb0="00000003" w:usb1="00000000" w:usb2="00000000" w:usb3="00000000" w:csb0="00000001" w:csb1="00000000"/>
  </w:font>
  <w:font w:name="方正仿宋简体">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54" w:rsidRPr="001D0DB0" w:rsidRDefault="00710154" w:rsidP="00F11104">
    <w:pPr>
      <w:pStyle w:val="a6"/>
      <w:tabs>
        <w:tab w:val="left" w:pos="4215"/>
        <w:tab w:val="center" w:pos="4545"/>
      </w:tabs>
    </w:pPr>
    <w:r>
      <w:ptab w:relativeTo="margin" w:alignment="center" w:leader="none"/>
    </w:r>
    <w:r>
      <w:ptab w:relativeTo="margin" w:alignment="center" w:leader="none"/>
    </w:r>
    <w:r w:rsidR="00757812" w:rsidRPr="00757812">
      <w:fldChar w:fldCharType="begin"/>
    </w:r>
    <w:r>
      <w:instrText xml:space="preserve"> PAGE   \* MERGEFORMAT </w:instrText>
    </w:r>
    <w:r w:rsidR="00757812" w:rsidRPr="00757812">
      <w:fldChar w:fldCharType="separate"/>
    </w:r>
    <w:r w:rsidR="008C1A74" w:rsidRPr="008C1A74">
      <w:rPr>
        <w:noProof/>
        <w:lang w:val="zh-CN"/>
      </w:rPr>
      <w:t>1</w:t>
    </w:r>
    <w:r w:rsidR="00757812">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54" w:rsidRDefault="00757812">
    <w:pPr>
      <w:pStyle w:val="a6"/>
      <w:framePr w:wrap="auto" w:vAnchor="text" w:hAnchor="margin" w:xAlign="center" w:y="1"/>
      <w:rPr>
        <w:rStyle w:val="a7"/>
      </w:rPr>
    </w:pPr>
    <w:r>
      <w:rPr>
        <w:rStyle w:val="a7"/>
      </w:rPr>
      <w:fldChar w:fldCharType="begin"/>
    </w:r>
    <w:r w:rsidR="00710154">
      <w:rPr>
        <w:rStyle w:val="a7"/>
      </w:rPr>
      <w:instrText xml:space="preserve">PAGE  </w:instrText>
    </w:r>
    <w:r>
      <w:rPr>
        <w:rStyle w:val="a7"/>
      </w:rPr>
      <w:fldChar w:fldCharType="separate"/>
    </w:r>
    <w:r w:rsidR="008C1A74">
      <w:rPr>
        <w:rStyle w:val="a7"/>
        <w:noProof/>
      </w:rPr>
      <w:t>21</w:t>
    </w:r>
    <w:r>
      <w:rPr>
        <w:rStyle w:val="a7"/>
      </w:rPr>
      <w:fldChar w:fldCharType="end"/>
    </w:r>
  </w:p>
  <w:p w:rsidR="00710154" w:rsidRDefault="0071015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154" w:rsidRDefault="00710154" w:rsidP="00876D65">
      <w:r>
        <w:separator/>
      </w:r>
    </w:p>
  </w:footnote>
  <w:footnote w:type="continuationSeparator" w:id="1">
    <w:p w:rsidR="00710154" w:rsidRDefault="00710154"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54" w:rsidRPr="00F22202" w:rsidRDefault="00710154" w:rsidP="00DC7A4A">
    <w:pPr>
      <w:spacing w:before="29" w:line="288" w:lineRule="auto"/>
      <w:jc w:val="right"/>
      <w:rPr>
        <w:sz w:val="18"/>
        <w:szCs w:val="18"/>
      </w:rPr>
    </w:pPr>
    <w:r w:rsidRPr="00F22202">
      <w:rPr>
        <w:rFonts w:hint="eastAsia"/>
        <w:sz w:val="18"/>
        <w:szCs w:val="18"/>
      </w:rPr>
      <w:t>海富通双利债券型证券投资基金</w:t>
    </w:r>
  </w:p>
  <w:p w:rsidR="00710154" w:rsidRPr="007120CC" w:rsidRDefault="00710154" w:rsidP="00DC7A4A">
    <w:pPr>
      <w:pStyle w:val="a9"/>
      <w:pBdr>
        <w:bottom w:val="single" w:sz="6" w:space="0" w:color="auto"/>
      </w:pBdr>
      <w:jc w:val="right"/>
    </w:pPr>
    <w:r w:rsidRPr="00F22202">
      <w:rPr>
        <w:rFonts w:hint="eastAsia"/>
      </w:rPr>
      <w:t>（原海富通</w:t>
    </w:r>
    <w:r>
      <w:rPr>
        <w:rFonts w:hint="eastAsia"/>
      </w:rPr>
      <w:t>双利</w:t>
    </w:r>
    <w:r w:rsidRPr="00F22202">
      <w:rPr>
        <w:rFonts w:hint="eastAsia"/>
      </w:rPr>
      <w:t>分级债券型证券投资基金转型）</w:t>
    </w:r>
    <w:r w:rsidRPr="00F22202">
      <w:t>2015</w:t>
    </w:r>
    <w:r w:rsidRPr="00F22202">
      <w:rPr>
        <w:rFonts w:hint="eastAsia"/>
      </w:rPr>
      <w:t>年第</w:t>
    </w:r>
    <w:r w:rsidRPr="00F22202">
      <w:t>4</w:t>
    </w:r>
    <w:r w:rsidRPr="00F22202">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0634"/>
    <w:rsid w:val="00031EBB"/>
    <w:rsid w:val="00033B8D"/>
    <w:rsid w:val="0004028B"/>
    <w:rsid w:val="00043852"/>
    <w:rsid w:val="000450DD"/>
    <w:rsid w:val="000463DE"/>
    <w:rsid w:val="000554C5"/>
    <w:rsid w:val="00080A38"/>
    <w:rsid w:val="00080F17"/>
    <w:rsid w:val="0008313A"/>
    <w:rsid w:val="00083FBA"/>
    <w:rsid w:val="000907D2"/>
    <w:rsid w:val="00090A26"/>
    <w:rsid w:val="00097E74"/>
    <w:rsid w:val="000A1203"/>
    <w:rsid w:val="000A2B53"/>
    <w:rsid w:val="000A4287"/>
    <w:rsid w:val="000B624F"/>
    <w:rsid w:val="000B62F6"/>
    <w:rsid w:val="000B73C6"/>
    <w:rsid w:val="000C190B"/>
    <w:rsid w:val="000C1E17"/>
    <w:rsid w:val="000C3A61"/>
    <w:rsid w:val="000C5216"/>
    <w:rsid w:val="000D0E6C"/>
    <w:rsid w:val="000D2282"/>
    <w:rsid w:val="000D3ED4"/>
    <w:rsid w:val="000D4AE7"/>
    <w:rsid w:val="000D7158"/>
    <w:rsid w:val="000F1065"/>
    <w:rsid w:val="000F6CC8"/>
    <w:rsid w:val="0010032F"/>
    <w:rsid w:val="001053C9"/>
    <w:rsid w:val="00107825"/>
    <w:rsid w:val="0011093E"/>
    <w:rsid w:val="00111261"/>
    <w:rsid w:val="00115391"/>
    <w:rsid w:val="00137452"/>
    <w:rsid w:val="001439E9"/>
    <w:rsid w:val="00144F93"/>
    <w:rsid w:val="00147376"/>
    <w:rsid w:val="00150752"/>
    <w:rsid w:val="00150E7E"/>
    <w:rsid w:val="00151955"/>
    <w:rsid w:val="001539D3"/>
    <w:rsid w:val="00154BE1"/>
    <w:rsid w:val="00160EDC"/>
    <w:rsid w:val="001631C7"/>
    <w:rsid w:val="001675CD"/>
    <w:rsid w:val="00171EF0"/>
    <w:rsid w:val="00175D4F"/>
    <w:rsid w:val="001761D2"/>
    <w:rsid w:val="001830D7"/>
    <w:rsid w:val="00185A34"/>
    <w:rsid w:val="00196E6C"/>
    <w:rsid w:val="001A73E8"/>
    <w:rsid w:val="001B0A62"/>
    <w:rsid w:val="001B2F35"/>
    <w:rsid w:val="001B4F71"/>
    <w:rsid w:val="001C0993"/>
    <w:rsid w:val="001C71E4"/>
    <w:rsid w:val="001C78B2"/>
    <w:rsid w:val="001C79F2"/>
    <w:rsid w:val="001D025B"/>
    <w:rsid w:val="001D63BB"/>
    <w:rsid w:val="001D6A4B"/>
    <w:rsid w:val="001E4630"/>
    <w:rsid w:val="001F0964"/>
    <w:rsid w:val="001F11E5"/>
    <w:rsid w:val="001F30DA"/>
    <w:rsid w:val="001F5DC5"/>
    <w:rsid w:val="001F605E"/>
    <w:rsid w:val="00200FAB"/>
    <w:rsid w:val="00213821"/>
    <w:rsid w:val="00217B92"/>
    <w:rsid w:val="002205D6"/>
    <w:rsid w:val="00220C32"/>
    <w:rsid w:val="002279D3"/>
    <w:rsid w:val="00237F09"/>
    <w:rsid w:val="00240248"/>
    <w:rsid w:val="0024363B"/>
    <w:rsid w:val="00261111"/>
    <w:rsid w:val="00264E55"/>
    <w:rsid w:val="00275745"/>
    <w:rsid w:val="0027688F"/>
    <w:rsid w:val="00276E44"/>
    <w:rsid w:val="00277F48"/>
    <w:rsid w:val="002835C9"/>
    <w:rsid w:val="00286BEF"/>
    <w:rsid w:val="00286FA2"/>
    <w:rsid w:val="002918E3"/>
    <w:rsid w:val="00296604"/>
    <w:rsid w:val="002973A9"/>
    <w:rsid w:val="002A31CF"/>
    <w:rsid w:val="002B0951"/>
    <w:rsid w:val="002B1D1A"/>
    <w:rsid w:val="002B7BAF"/>
    <w:rsid w:val="002C4B83"/>
    <w:rsid w:val="002D6FB6"/>
    <w:rsid w:val="002E1B9F"/>
    <w:rsid w:val="002E3B09"/>
    <w:rsid w:val="002E52B3"/>
    <w:rsid w:val="002E594D"/>
    <w:rsid w:val="00304A12"/>
    <w:rsid w:val="00305636"/>
    <w:rsid w:val="00307023"/>
    <w:rsid w:val="00311662"/>
    <w:rsid w:val="00312A9F"/>
    <w:rsid w:val="00315D5D"/>
    <w:rsid w:val="00316484"/>
    <w:rsid w:val="00316E01"/>
    <w:rsid w:val="00320300"/>
    <w:rsid w:val="00324508"/>
    <w:rsid w:val="003259C8"/>
    <w:rsid w:val="003307FE"/>
    <w:rsid w:val="0033320C"/>
    <w:rsid w:val="003470E2"/>
    <w:rsid w:val="0035040C"/>
    <w:rsid w:val="00352719"/>
    <w:rsid w:val="00355364"/>
    <w:rsid w:val="0035611C"/>
    <w:rsid w:val="003649E6"/>
    <w:rsid w:val="00364CCB"/>
    <w:rsid w:val="00375DB3"/>
    <w:rsid w:val="0039085F"/>
    <w:rsid w:val="00394007"/>
    <w:rsid w:val="00394069"/>
    <w:rsid w:val="003A6061"/>
    <w:rsid w:val="003B09AB"/>
    <w:rsid w:val="003B6FBC"/>
    <w:rsid w:val="003C41E2"/>
    <w:rsid w:val="003E2240"/>
    <w:rsid w:val="003E62FB"/>
    <w:rsid w:val="003F0AA2"/>
    <w:rsid w:val="003F39DF"/>
    <w:rsid w:val="003F63BE"/>
    <w:rsid w:val="004061AC"/>
    <w:rsid w:val="004066D4"/>
    <w:rsid w:val="00406C52"/>
    <w:rsid w:val="00412748"/>
    <w:rsid w:val="004149AC"/>
    <w:rsid w:val="0042009D"/>
    <w:rsid w:val="00426106"/>
    <w:rsid w:val="00427F58"/>
    <w:rsid w:val="00431B7D"/>
    <w:rsid w:val="004324AA"/>
    <w:rsid w:val="00433805"/>
    <w:rsid w:val="00440D4D"/>
    <w:rsid w:val="0046385A"/>
    <w:rsid w:val="00471408"/>
    <w:rsid w:val="0048082E"/>
    <w:rsid w:val="00484E03"/>
    <w:rsid w:val="004858E0"/>
    <w:rsid w:val="004934E9"/>
    <w:rsid w:val="004943C2"/>
    <w:rsid w:val="00496743"/>
    <w:rsid w:val="004A11A7"/>
    <w:rsid w:val="004A2484"/>
    <w:rsid w:val="004B0989"/>
    <w:rsid w:val="004B1932"/>
    <w:rsid w:val="004C702F"/>
    <w:rsid w:val="004D493E"/>
    <w:rsid w:val="004D495A"/>
    <w:rsid w:val="004D770C"/>
    <w:rsid w:val="004E5975"/>
    <w:rsid w:val="004E790A"/>
    <w:rsid w:val="004F50FD"/>
    <w:rsid w:val="004F5911"/>
    <w:rsid w:val="00500059"/>
    <w:rsid w:val="00500A03"/>
    <w:rsid w:val="00512200"/>
    <w:rsid w:val="005143CD"/>
    <w:rsid w:val="005144F2"/>
    <w:rsid w:val="005242A5"/>
    <w:rsid w:val="005249DD"/>
    <w:rsid w:val="005273EA"/>
    <w:rsid w:val="00531BA5"/>
    <w:rsid w:val="00531F10"/>
    <w:rsid w:val="00532E86"/>
    <w:rsid w:val="00535F63"/>
    <w:rsid w:val="00542434"/>
    <w:rsid w:val="00542470"/>
    <w:rsid w:val="00542546"/>
    <w:rsid w:val="005454FB"/>
    <w:rsid w:val="00547176"/>
    <w:rsid w:val="00556084"/>
    <w:rsid w:val="005659E4"/>
    <w:rsid w:val="005761EE"/>
    <w:rsid w:val="00582D99"/>
    <w:rsid w:val="0058551C"/>
    <w:rsid w:val="0059076B"/>
    <w:rsid w:val="0059367B"/>
    <w:rsid w:val="005A0F1F"/>
    <w:rsid w:val="005A6675"/>
    <w:rsid w:val="005B2E9C"/>
    <w:rsid w:val="005B4F93"/>
    <w:rsid w:val="005B73D2"/>
    <w:rsid w:val="005C5E5B"/>
    <w:rsid w:val="005D2B36"/>
    <w:rsid w:val="005E1093"/>
    <w:rsid w:val="005E1117"/>
    <w:rsid w:val="005E475E"/>
    <w:rsid w:val="005F31F3"/>
    <w:rsid w:val="005F3996"/>
    <w:rsid w:val="005F6AF6"/>
    <w:rsid w:val="0060084E"/>
    <w:rsid w:val="006031B9"/>
    <w:rsid w:val="00603C90"/>
    <w:rsid w:val="00604683"/>
    <w:rsid w:val="006066D2"/>
    <w:rsid w:val="0061286A"/>
    <w:rsid w:val="00614CC4"/>
    <w:rsid w:val="0062025E"/>
    <w:rsid w:val="00624CAE"/>
    <w:rsid w:val="00626998"/>
    <w:rsid w:val="006269FB"/>
    <w:rsid w:val="00627A9C"/>
    <w:rsid w:val="00631ED8"/>
    <w:rsid w:val="00634C56"/>
    <w:rsid w:val="006360DC"/>
    <w:rsid w:val="00636DB7"/>
    <w:rsid w:val="0063783A"/>
    <w:rsid w:val="006423B9"/>
    <w:rsid w:val="00654B0D"/>
    <w:rsid w:val="00655CD8"/>
    <w:rsid w:val="006571DC"/>
    <w:rsid w:val="00660D4B"/>
    <w:rsid w:val="00664ECC"/>
    <w:rsid w:val="00670989"/>
    <w:rsid w:val="006757DC"/>
    <w:rsid w:val="00676095"/>
    <w:rsid w:val="00684A3D"/>
    <w:rsid w:val="00692E3C"/>
    <w:rsid w:val="00693843"/>
    <w:rsid w:val="0069426C"/>
    <w:rsid w:val="00694DFB"/>
    <w:rsid w:val="006A1C62"/>
    <w:rsid w:val="006A48FD"/>
    <w:rsid w:val="006A67F8"/>
    <w:rsid w:val="006A7AF1"/>
    <w:rsid w:val="006B11BB"/>
    <w:rsid w:val="006C12B8"/>
    <w:rsid w:val="006C27C9"/>
    <w:rsid w:val="006C2B9B"/>
    <w:rsid w:val="006C37FC"/>
    <w:rsid w:val="006C7EA3"/>
    <w:rsid w:val="006D39E9"/>
    <w:rsid w:val="006D3BE3"/>
    <w:rsid w:val="006D4252"/>
    <w:rsid w:val="006D7004"/>
    <w:rsid w:val="006D789D"/>
    <w:rsid w:val="006D7FF8"/>
    <w:rsid w:val="006E042A"/>
    <w:rsid w:val="006E070C"/>
    <w:rsid w:val="006E764F"/>
    <w:rsid w:val="006F2F95"/>
    <w:rsid w:val="006F4C41"/>
    <w:rsid w:val="006F5E68"/>
    <w:rsid w:val="00706D60"/>
    <w:rsid w:val="007075E3"/>
    <w:rsid w:val="00707F66"/>
    <w:rsid w:val="00710154"/>
    <w:rsid w:val="007120CC"/>
    <w:rsid w:val="00720D28"/>
    <w:rsid w:val="00722509"/>
    <w:rsid w:val="00727FCD"/>
    <w:rsid w:val="00733DDD"/>
    <w:rsid w:val="00736FD2"/>
    <w:rsid w:val="00742F47"/>
    <w:rsid w:val="00750CDF"/>
    <w:rsid w:val="00752BA5"/>
    <w:rsid w:val="00752F3B"/>
    <w:rsid w:val="00753A7D"/>
    <w:rsid w:val="00755D86"/>
    <w:rsid w:val="00757812"/>
    <w:rsid w:val="00767C98"/>
    <w:rsid w:val="00770971"/>
    <w:rsid w:val="007778A4"/>
    <w:rsid w:val="00796CA8"/>
    <w:rsid w:val="00797305"/>
    <w:rsid w:val="007A5438"/>
    <w:rsid w:val="007B035B"/>
    <w:rsid w:val="007B25C6"/>
    <w:rsid w:val="007B4C04"/>
    <w:rsid w:val="007B4D7A"/>
    <w:rsid w:val="007B5AFB"/>
    <w:rsid w:val="007C5862"/>
    <w:rsid w:val="007D7425"/>
    <w:rsid w:val="007E1F08"/>
    <w:rsid w:val="007E33BC"/>
    <w:rsid w:val="007F230E"/>
    <w:rsid w:val="008014F9"/>
    <w:rsid w:val="0080358B"/>
    <w:rsid w:val="0080404B"/>
    <w:rsid w:val="008059BD"/>
    <w:rsid w:val="0081091B"/>
    <w:rsid w:val="00812D46"/>
    <w:rsid w:val="00815A38"/>
    <w:rsid w:val="0082103F"/>
    <w:rsid w:val="008279FE"/>
    <w:rsid w:val="00831259"/>
    <w:rsid w:val="0083208A"/>
    <w:rsid w:val="0083218A"/>
    <w:rsid w:val="00832964"/>
    <w:rsid w:val="00832A00"/>
    <w:rsid w:val="008330ED"/>
    <w:rsid w:val="00837845"/>
    <w:rsid w:val="008420B8"/>
    <w:rsid w:val="00842CDF"/>
    <w:rsid w:val="008442C4"/>
    <w:rsid w:val="00846739"/>
    <w:rsid w:val="00853140"/>
    <w:rsid w:val="00854537"/>
    <w:rsid w:val="00855786"/>
    <w:rsid w:val="008606B6"/>
    <w:rsid w:val="00860761"/>
    <w:rsid w:val="008658FD"/>
    <w:rsid w:val="00866CF2"/>
    <w:rsid w:val="008700EC"/>
    <w:rsid w:val="00876D65"/>
    <w:rsid w:val="00891261"/>
    <w:rsid w:val="00896492"/>
    <w:rsid w:val="008A08C3"/>
    <w:rsid w:val="008A21B2"/>
    <w:rsid w:val="008A3D46"/>
    <w:rsid w:val="008B2FDD"/>
    <w:rsid w:val="008C1A74"/>
    <w:rsid w:val="008C75E7"/>
    <w:rsid w:val="008C7CA8"/>
    <w:rsid w:val="008D09EC"/>
    <w:rsid w:val="008D3C75"/>
    <w:rsid w:val="008D5311"/>
    <w:rsid w:val="008E07EB"/>
    <w:rsid w:val="008E2DCB"/>
    <w:rsid w:val="008E326D"/>
    <w:rsid w:val="008F5F67"/>
    <w:rsid w:val="008F60F2"/>
    <w:rsid w:val="008F74DD"/>
    <w:rsid w:val="0090198C"/>
    <w:rsid w:val="00901F9C"/>
    <w:rsid w:val="0090217D"/>
    <w:rsid w:val="00905C5E"/>
    <w:rsid w:val="009078DC"/>
    <w:rsid w:val="00921AC7"/>
    <w:rsid w:val="00922A5C"/>
    <w:rsid w:val="00924582"/>
    <w:rsid w:val="00931291"/>
    <w:rsid w:val="0093367D"/>
    <w:rsid w:val="00937387"/>
    <w:rsid w:val="0094026A"/>
    <w:rsid w:val="00942E09"/>
    <w:rsid w:val="009431FA"/>
    <w:rsid w:val="00944B4D"/>
    <w:rsid w:val="00945AF6"/>
    <w:rsid w:val="009550BE"/>
    <w:rsid w:val="00955531"/>
    <w:rsid w:val="00955BE8"/>
    <w:rsid w:val="00957594"/>
    <w:rsid w:val="00961BF5"/>
    <w:rsid w:val="00963F40"/>
    <w:rsid w:val="0096478A"/>
    <w:rsid w:val="0098122D"/>
    <w:rsid w:val="00986596"/>
    <w:rsid w:val="00990685"/>
    <w:rsid w:val="009932F5"/>
    <w:rsid w:val="0099405D"/>
    <w:rsid w:val="009A0ABE"/>
    <w:rsid w:val="009B2D4B"/>
    <w:rsid w:val="009C0430"/>
    <w:rsid w:val="009C4E99"/>
    <w:rsid w:val="009C5186"/>
    <w:rsid w:val="009C60F7"/>
    <w:rsid w:val="009D0952"/>
    <w:rsid w:val="009D72B1"/>
    <w:rsid w:val="009E31DA"/>
    <w:rsid w:val="009E402C"/>
    <w:rsid w:val="009E5DAB"/>
    <w:rsid w:val="009E7C6A"/>
    <w:rsid w:val="009F7ED4"/>
    <w:rsid w:val="00A03AAC"/>
    <w:rsid w:val="00A047D1"/>
    <w:rsid w:val="00A04F76"/>
    <w:rsid w:val="00A22AD0"/>
    <w:rsid w:val="00A22DA8"/>
    <w:rsid w:val="00A31671"/>
    <w:rsid w:val="00A45320"/>
    <w:rsid w:val="00A52F8F"/>
    <w:rsid w:val="00A5612C"/>
    <w:rsid w:val="00A5689C"/>
    <w:rsid w:val="00A57AE4"/>
    <w:rsid w:val="00A617FD"/>
    <w:rsid w:val="00A63F19"/>
    <w:rsid w:val="00A66F42"/>
    <w:rsid w:val="00A76625"/>
    <w:rsid w:val="00A83500"/>
    <w:rsid w:val="00A90049"/>
    <w:rsid w:val="00A917BF"/>
    <w:rsid w:val="00A96A94"/>
    <w:rsid w:val="00A973C2"/>
    <w:rsid w:val="00AA3A38"/>
    <w:rsid w:val="00AA4F94"/>
    <w:rsid w:val="00AB047E"/>
    <w:rsid w:val="00AB223D"/>
    <w:rsid w:val="00AB3C3F"/>
    <w:rsid w:val="00AC592E"/>
    <w:rsid w:val="00AC6C10"/>
    <w:rsid w:val="00AC7BC6"/>
    <w:rsid w:val="00AD0D27"/>
    <w:rsid w:val="00AD24AA"/>
    <w:rsid w:val="00AE7962"/>
    <w:rsid w:val="00B12B7D"/>
    <w:rsid w:val="00B16985"/>
    <w:rsid w:val="00B221B8"/>
    <w:rsid w:val="00B270A4"/>
    <w:rsid w:val="00B27206"/>
    <w:rsid w:val="00B3052E"/>
    <w:rsid w:val="00B32AA7"/>
    <w:rsid w:val="00B4012D"/>
    <w:rsid w:val="00B40F64"/>
    <w:rsid w:val="00B42A76"/>
    <w:rsid w:val="00B46334"/>
    <w:rsid w:val="00B52FDE"/>
    <w:rsid w:val="00B57D67"/>
    <w:rsid w:val="00B66A69"/>
    <w:rsid w:val="00B7378D"/>
    <w:rsid w:val="00B775EF"/>
    <w:rsid w:val="00B82413"/>
    <w:rsid w:val="00B82D09"/>
    <w:rsid w:val="00B85352"/>
    <w:rsid w:val="00B87214"/>
    <w:rsid w:val="00B92FF5"/>
    <w:rsid w:val="00B946BD"/>
    <w:rsid w:val="00B959E6"/>
    <w:rsid w:val="00BA604D"/>
    <w:rsid w:val="00BC4585"/>
    <w:rsid w:val="00BC50F1"/>
    <w:rsid w:val="00BC73E5"/>
    <w:rsid w:val="00BD217A"/>
    <w:rsid w:val="00BD7473"/>
    <w:rsid w:val="00BD7703"/>
    <w:rsid w:val="00BE0A34"/>
    <w:rsid w:val="00BE420D"/>
    <w:rsid w:val="00BE475D"/>
    <w:rsid w:val="00BF6314"/>
    <w:rsid w:val="00C21520"/>
    <w:rsid w:val="00C222B2"/>
    <w:rsid w:val="00C225FB"/>
    <w:rsid w:val="00C36A9B"/>
    <w:rsid w:val="00C37530"/>
    <w:rsid w:val="00C37947"/>
    <w:rsid w:val="00C46B88"/>
    <w:rsid w:val="00C51456"/>
    <w:rsid w:val="00C5218C"/>
    <w:rsid w:val="00C52191"/>
    <w:rsid w:val="00C5642F"/>
    <w:rsid w:val="00C63554"/>
    <w:rsid w:val="00C66C44"/>
    <w:rsid w:val="00C71497"/>
    <w:rsid w:val="00C718EF"/>
    <w:rsid w:val="00C72F5B"/>
    <w:rsid w:val="00C73BCD"/>
    <w:rsid w:val="00C7411D"/>
    <w:rsid w:val="00C74802"/>
    <w:rsid w:val="00C77AEF"/>
    <w:rsid w:val="00C87129"/>
    <w:rsid w:val="00C91E1B"/>
    <w:rsid w:val="00C97D5D"/>
    <w:rsid w:val="00CA4B6A"/>
    <w:rsid w:val="00CA4CFD"/>
    <w:rsid w:val="00CA5FD5"/>
    <w:rsid w:val="00CA7703"/>
    <w:rsid w:val="00CB0913"/>
    <w:rsid w:val="00CB0F92"/>
    <w:rsid w:val="00CC0A18"/>
    <w:rsid w:val="00CC2676"/>
    <w:rsid w:val="00CC4B9C"/>
    <w:rsid w:val="00CD1283"/>
    <w:rsid w:val="00CD4E6D"/>
    <w:rsid w:val="00CD5707"/>
    <w:rsid w:val="00CD7702"/>
    <w:rsid w:val="00CD7A8F"/>
    <w:rsid w:val="00CE1599"/>
    <w:rsid w:val="00CE29EA"/>
    <w:rsid w:val="00CF4FA0"/>
    <w:rsid w:val="00CF6572"/>
    <w:rsid w:val="00D00F30"/>
    <w:rsid w:val="00D02347"/>
    <w:rsid w:val="00D02659"/>
    <w:rsid w:val="00D04755"/>
    <w:rsid w:val="00D13737"/>
    <w:rsid w:val="00D1638E"/>
    <w:rsid w:val="00D21FFF"/>
    <w:rsid w:val="00D272A5"/>
    <w:rsid w:val="00D36C1E"/>
    <w:rsid w:val="00D43AFB"/>
    <w:rsid w:val="00D570F5"/>
    <w:rsid w:val="00D57B7C"/>
    <w:rsid w:val="00D65B44"/>
    <w:rsid w:val="00D66F23"/>
    <w:rsid w:val="00D67413"/>
    <w:rsid w:val="00D717B2"/>
    <w:rsid w:val="00D8099B"/>
    <w:rsid w:val="00D866A8"/>
    <w:rsid w:val="00D92F47"/>
    <w:rsid w:val="00D94B8D"/>
    <w:rsid w:val="00D95640"/>
    <w:rsid w:val="00D96C8D"/>
    <w:rsid w:val="00D96DAE"/>
    <w:rsid w:val="00DA1F8E"/>
    <w:rsid w:val="00DA2876"/>
    <w:rsid w:val="00DC0B51"/>
    <w:rsid w:val="00DC7A4A"/>
    <w:rsid w:val="00DD01F1"/>
    <w:rsid w:val="00DD2ACC"/>
    <w:rsid w:val="00DE27F7"/>
    <w:rsid w:val="00DE3914"/>
    <w:rsid w:val="00E35EC4"/>
    <w:rsid w:val="00E44E18"/>
    <w:rsid w:val="00E54301"/>
    <w:rsid w:val="00E548D0"/>
    <w:rsid w:val="00E55ABD"/>
    <w:rsid w:val="00E60817"/>
    <w:rsid w:val="00E614F0"/>
    <w:rsid w:val="00E90C35"/>
    <w:rsid w:val="00EA70F1"/>
    <w:rsid w:val="00EB2516"/>
    <w:rsid w:val="00EB2C07"/>
    <w:rsid w:val="00EB374A"/>
    <w:rsid w:val="00EC668A"/>
    <w:rsid w:val="00EC6E88"/>
    <w:rsid w:val="00ED033D"/>
    <w:rsid w:val="00ED461C"/>
    <w:rsid w:val="00ED62BE"/>
    <w:rsid w:val="00EF17AB"/>
    <w:rsid w:val="00EF6FA5"/>
    <w:rsid w:val="00F11104"/>
    <w:rsid w:val="00F11265"/>
    <w:rsid w:val="00F13122"/>
    <w:rsid w:val="00F16E3F"/>
    <w:rsid w:val="00F22102"/>
    <w:rsid w:val="00F22499"/>
    <w:rsid w:val="00F22B0F"/>
    <w:rsid w:val="00F246CB"/>
    <w:rsid w:val="00F24B42"/>
    <w:rsid w:val="00F24F73"/>
    <w:rsid w:val="00F27299"/>
    <w:rsid w:val="00F31F6E"/>
    <w:rsid w:val="00F3389C"/>
    <w:rsid w:val="00F33E81"/>
    <w:rsid w:val="00F375F2"/>
    <w:rsid w:val="00F54EAE"/>
    <w:rsid w:val="00F66A51"/>
    <w:rsid w:val="00F71057"/>
    <w:rsid w:val="00F71A4B"/>
    <w:rsid w:val="00F728CF"/>
    <w:rsid w:val="00F743D4"/>
    <w:rsid w:val="00F83B17"/>
    <w:rsid w:val="00F87EBB"/>
    <w:rsid w:val="00F87EDA"/>
    <w:rsid w:val="00F90BCB"/>
    <w:rsid w:val="00F970EE"/>
    <w:rsid w:val="00F97256"/>
    <w:rsid w:val="00FB0BC9"/>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rsid w:val="004061AC"/>
    <w:rPr>
      <w:rFonts w:ascii="宋体" w:hAnsi="Courier New" w:cs="宋体"/>
    </w:rPr>
  </w:style>
  <w:style w:type="character" w:customStyle="1" w:styleId="Char0">
    <w:name w:val="纯文本 Char"/>
    <w:basedOn w:val="a1"/>
    <w:link w:val="a5"/>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45F1-1A0E-4B14-99A8-A6D93FC9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1808</Words>
  <Characters>10309</Characters>
  <Application>Microsoft Office Word</Application>
  <DocSecurity>0</DocSecurity>
  <Lines>85</Lines>
  <Paragraphs>24</Paragraphs>
  <ScaleCrop>false</ScaleCrop>
  <Company>Microsoft</Company>
  <LinksUpToDate>false</LinksUpToDate>
  <CharactersWithSpaces>12093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史歌</dc:creator>
  <cp:lastModifiedBy>qwxu</cp:lastModifiedBy>
  <cp:revision>7</cp:revision>
  <dcterms:created xsi:type="dcterms:W3CDTF">2016-01-14T08:52:00Z</dcterms:created>
  <dcterms:modified xsi:type="dcterms:W3CDTF">2016-01-20T05:42:00Z</dcterms:modified>
</cp:coreProperties>
</file>