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FB" w:rsidRPr="00D67B00" w:rsidRDefault="00223DFB" w:rsidP="004B36C2">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FE2742" w:rsidRPr="00D67B00" w:rsidRDefault="00FE2742" w:rsidP="004B36C2">
      <w:pPr>
        <w:autoSpaceDE w:val="0"/>
        <w:autoSpaceDN w:val="0"/>
        <w:adjustRightInd w:val="0"/>
        <w:spacing w:line="360" w:lineRule="auto"/>
        <w:jc w:val="left"/>
        <w:rPr>
          <w:rStyle w:val="af8"/>
          <w:rFonts w:eastAsiaTheme="minorEastAsia"/>
          <w:color w:val="000000" w:themeColor="text1"/>
          <w:szCs w:val="21"/>
        </w:rPr>
      </w:pPr>
    </w:p>
    <w:p w:rsidR="00981242" w:rsidRPr="00D67B00" w:rsidRDefault="00981242" w:rsidP="004B36C2">
      <w:pPr>
        <w:autoSpaceDE w:val="0"/>
        <w:autoSpaceDN w:val="0"/>
        <w:adjustRightInd w:val="0"/>
        <w:spacing w:line="360" w:lineRule="auto"/>
        <w:jc w:val="left"/>
        <w:rPr>
          <w:rStyle w:val="af8"/>
          <w:rFonts w:eastAsiaTheme="minorEastAsia"/>
          <w:color w:val="000000" w:themeColor="text1"/>
          <w:szCs w:val="21"/>
        </w:rPr>
      </w:pPr>
    </w:p>
    <w:p w:rsidR="00981242" w:rsidRPr="00D67B00" w:rsidRDefault="00981242" w:rsidP="004B36C2">
      <w:pPr>
        <w:autoSpaceDE w:val="0"/>
        <w:autoSpaceDN w:val="0"/>
        <w:adjustRightInd w:val="0"/>
        <w:spacing w:line="360" w:lineRule="auto"/>
        <w:jc w:val="left"/>
        <w:rPr>
          <w:rStyle w:val="af8"/>
          <w:rFonts w:eastAsiaTheme="minorEastAsia"/>
          <w:color w:val="000000" w:themeColor="text1"/>
          <w:szCs w:val="21"/>
        </w:rPr>
      </w:pPr>
    </w:p>
    <w:p w:rsidR="00223DFB" w:rsidRPr="00D67B00" w:rsidRDefault="00223DFB" w:rsidP="00D0515B">
      <w:pPr>
        <w:spacing w:line="360" w:lineRule="auto"/>
        <w:jc w:val="center"/>
        <w:rPr>
          <w:rStyle w:val="af8"/>
          <w:rFonts w:eastAsiaTheme="minorEastAsia"/>
          <w:color w:val="000000" w:themeColor="text1"/>
          <w:sz w:val="36"/>
          <w:szCs w:val="36"/>
        </w:rPr>
      </w:pPr>
      <w:r w:rsidRPr="00D67B00">
        <w:rPr>
          <w:rStyle w:val="af8"/>
          <w:rFonts w:eastAsiaTheme="minorEastAsia"/>
          <w:color w:val="000000" w:themeColor="text1"/>
          <w:sz w:val="36"/>
          <w:szCs w:val="36"/>
        </w:rPr>
        <w:t>广发季季利理财债券型证券投资基金</w:t>
      </w:r>
    </w:p>
    <w:p w:rsidR="00223DFB" w:rsidRPr="00D67B00" w:rsidRDefault="00223DFB" w:rsidP="00D0515B">
      <w:pPr>
        <w:spacing w:line="360" w:lineRule="auto"/>
        <w:jc w:val="center"/>
        <w:rPr>
          <w:rStyle w:val="af8"/>
          <w:rFonts w:eastAsiaTheme="minorEastAsia"/>
          <w:color w:val="000000" w:themeColor="text1"/>
          <w:sz w:val="36"/>
          <w:szCs w:val="36"/>
        </w:rPr>
      </w:pPr>
      <w:r w:rsidRPr="00D67B00">
        <w:rPr>
          <w:rStyle w:val="af8"/>
          <w:rFonts w:eastAsiaTheme="minorEastAsia"/>
          <w:color w:val="000000" w:themeColor="text1"/>
          <w:sz w:val="36"/>
          <w:szCs w:val="36"/>
        </w:rPr>
        <w:t>2014</w:t>
      </w:r>
      <w:r w:rsidRPr="00D67B00">
        <w:rPr>
          <w:rStyle w:val="af8"/>
          <w:rFonts w:eastAsiaTheme="minorEastAsia"/>
          <w:color w:val="000000" w:themeColor="text1"/>
          <w:sz w:val="36"/>
          <w:szCs w:val="36"/>
        </w:rPr>
        <w:t>年年度报告</w:t>
      </w:r>
    </w:p>
    <w:p w:rsidR="00223DFB" w:rsidRPr="00D67B00" w:rsidRDefault="00223DFB" w:rsidP="00D0515B">
      <w:pPr>
        <w:spacing w:line="360" w:lineRule="auto"/>
        <w:jc w:val="center"/>
        <w:rPr>
          <w:rStyle w:val="af8"/>
          <w:rFonts w:eastAsiaTheme="minorEastAsia"/>
          <w:color w:val="000000" w:themeColor="text1"/>
          <w:sz w:val="36"/>
          <w:szCs w:val="36"/>
        </w:rPr>
      </w:pPr>
      <w:r w:rsidRPr="00D67B00">
        <w:rPr>
          <w:rStyle w:val="af8"/>
          <w:rFonts w:eastAsiaTheme="minorEastAsia"/>
          <w:color w:val="000000" w:themeColor="text1"/>
          <w:sz w:val="36"/>
          <w:szCs w:val="36"/>
        </w:rPr>
        <w:t>2014</w:t>
      </w:r>
      <w:r w:rsidRPr="00D67B00">
        <w:rPr>
          <w:rStyle w:val="af8"/>
          <w:rFonts w:eastAsiaTheme="minorEastAsia"/>
          <w:color w:val="000000" w:themeColor="text1"/>
          <w:sz w:val="36"/>
          <w:szCs w:val="36"/>
        </w:rPr>
        <w:t>年</w:t>
      </w:r>
      <w:r w:rsidRPr="00D67B00">
        <w:rPr>
          <w:rStyle w:val="af8"/>
          <w:rFonts w:eastAsiaTheme="minorEastAsia"/>
          <w:color w:val="000000" w:themeColor="text1"/>
          <w:sz w:val="36"/>
          <w:szCs w:val="36"/>
        </w:rPr>
        <w:t>12</w:t>
      </w:r>
      <w:r w:rsidRPr="00D67B00">
        <w:rPr>
          <w:rStyle w:val="af8"/>
          <w:rFonts w:eastAsiaTheme="minorEastAsia"/>
          <w:color w:val="000000" w:themeColor="text1"/>
          <w:sz w:val="36"/>
          <w:szCs w:val="36"/>
        </w:rPr>
        <w:t>月</w:t>
      </w:r>
      <w:r w:rsidRPr="00D67B00">
        <w:rPr>
          <w:rStyle w:val="af8"/>
          <w:rFonts w:eastAsiaTheme="minorEastAsia"/>
          <w:color w:val="000000" w:themeColor="text1"/>
          <w:sz w:val="36"/>
          <w:szCs w:val="36"/>
        </w:rPr>
        <w:t>31</w:t>
      </w:r>
      <w:r w:rsidRPr="00D67B00">
        <w:rPr>
          <w:rStyle w:val="af8"/>
          <w:rFonts w:eastAsiaTheme="minorEastAsia"/>
          <w:color w:val="000000" w:themeColor="text1"/>
          <w:sz w:val="36"/>
          <w:szCs w:val="36"/>
        </w:rPr>
        <w:t>日</w:t>
      </w:r>
    </w:p>
    <w:p w:rsidR="00223DFB" w:rsidRPr="00D67B00" w:rsidRDefault="00223DFB" w:rsidP="004B36C2">
      <w:pPr>
        <w:spacing w:line="360" w:lineRule="auto"/>
        <w:jc w:val="center"/>
        <w:rPr>
          <w:rStyle w:val="af8"/>
          <w:rFonts w:eastAsiaTheme="minorEastAsia"/>
          <w:color w:val="000000" w:themeColor="text1"/>
          <w:szCs w:val="21"/>
        </w:rPr>
      </w:pPr>
    </w:p>
    <w:p w:rsidR="00223DFB" w:rsidRPr="00D67B00" w:rsidRDefault="00223DFB" w:rsidP="004B36C2">
      <w:pPr>
        <w:spacing w:line="360" w:lineRule="auto"/>
        <w:jc w:val="center"/>
        <w:rPr>
          <w:rFonts w:eastAsiaTheme="minorEastAsia"/>
          <w:b/>
          <w:color w:val="000000" w:themeColor="text1"/>
          <w:szCs w:val="21"/>
        </w:rPr>
      </w:pPr>
    </w:p>
    <w:p w:rsidR="00223DFB" w:rsidRPr="00D67B00" w:rsidRDefault="00223DFB" w:rsidP="004B36C2">
      <w:pPr>
        <w:spacing w:line="360" w:lineRule="auto"/>
        <w:jc w:val="center"/>
        <w:rPr>
          <w:rFonts w:eastAsiaTheme="minorEastAsia"/>
          <w:b/>
          <w:color w:val="000000" w:themeColor="text1"/>
          <w:szCs w:val="21"/>
        </w:rPr>
      </w:pPr>
    </w:p>
    <w:p w:rsidR="00223DFB" w:rsidRPr="00D67B00" w:rsidRDefault="00223DFB" w:rsidP="004B36C2">
      <w:pPr>
        <w:spacing w:line="360" w:lineRule="auto"/>
        <w:rPr>
          <w:rFonts w:eastAsiaTheme="minorEastAsia"/>
          <w:b/>
          <w:color w:val="000000" w:themeColor="text1"/>
          <w:szCs w:val="21"/>
        </w:rPr>
      </w:pPr>
    </w:p>
    <w:p w:rsidR="00223DFB" w:rsidRPr="00D67B00" w:rsidRDefault="00223DFB" w:rsidP="004B36C2">
      <w:pPr>
        <w:spacing w:line="360" w:lineRule="auto"/>
        <w:jc w:val="center"/>
        <w:rPr>
          <w:rFonts w:eastAsiaTheme="minorEastAsia"/>
          <w:b/>
          <w:color w:val="000000" w:themeColor="text1"/>
          <w:szCs w:val="21"/>
        </w:rPr>
      </w:pPr>
    </w:p>
    <w:p w:rsidR="00223DFB" w:rsidRPr="00D67B00" w:rsidRDefault="00223DFB" w:rsidP="004B36C2">
      <w:pPr>
        <w:spacing w:line="360" w:lineRule="auto"/>
        <w:jc w:val="center"/>
        <w:rPr>
          <w:rFonts w:eastAsiaTheme="minorEastAsia"/>
          <w:b/>
          <w:color w:val="000000" w:themeColor="text1"/>
          <w:szCs w:val="21"/>
        </w:rPr>
      </w:pPr>
    </w:p>
    <w:p w:rsidR="00223DFB" w:rsidRPr="00D67B00" w:rsidRDefault="00223DFB" w:rsidP="004B36C2">
      <w:pPr>
        <w:spacing w:line="360" w:lineRule="auto"/>
        <w:jc w:val="center"/>
        <w:rPr>
          <w:rFonts w:eastAsiaTheme="minorEastAsia"/>
          <w:b/>
          <w:color w:val="000000" w:themeColor="text1"/>
          <w:szCs w:val="21"/>
        </w:rPr>
      </w:pPr>
    </w:p>
    <w:p w:rsidR="00223DFB" w:rsidRPr="00D67B00" w:rsidRDefault="00223DFB" w:rsidP="004B36C2">
      <w:pPr>
        <w:spacing w:line="360" w:lineRule="auto"/>
        <w:jc w:val="center"/>
        <w:rPr>
          <w:rFonts w:eastAsiaTheme="minorEastAsia"/>
          <w:b/>
          <w:color w:val="000000" w:themeColor="text1"/>
          <w:szCs w:val="21"/>
        </w:rPr>
      </w:pPr>
    </w:p>
    <w:p w:rsidR="00223DFB" w:rsidRPr="00D67B00" w:rsidRDefault="00223DFB" w:rsidP="004B36C2">
      <w:pPr>
        <w:spacing w:line="360" w:lineRule="auto"/>
        <w:jc w:val="center"/>
        <w:rPr>
          <w:rFonts w:eastAsiaTheme="minorEastAsia"/>
          <w:b/>
          <w:color w:val="000000" w:themeColor="text1"/>
          <w:szCs w:val="21"/>
        </w:rPr>
      </w:pPr>
    </w:p>
    <w:p w:rsidR="00223DFB" w:rsidRPr="00D67B00" w:rsidRDefault="00223DFB" w:rsidP="004B36C2">
      <w:pPr>
        <w:spacing w:line="360" w:lineRule="auto"/>
        <w:jc w:val="center"/>
        <w:rPr>
          <w:rFonts w:eastAsiaTheme="minorEastAsia"/>
          <w:b/>
          <w:color w:val="000000" w:themeColor="text1"/>
          <w:szCs w:val="21"/>
        </w:rPr>
      </w:pPr>
    </w:p>
    <w:p w:rsidR="00223DFB" w:rsidRPr="00D67B00" w:rsidRDefault="00223DFB" w:rsidP="004B36C2">
      <w:pPr>
        <w:spacing w:line="360" w:lineRule="auto"/>
        <w:jc w:val="center"/>
        <w:rPr>
          <w:rFonts w:eastAsiaTheme="minorEastAsia"/>
          <w:b/>
          <w:color w:val="000000" w:themeColor="text1"/>
          <w:szCs w:val="21"/>
        </w:rPr>
      </w:pPr>
    </w:p>
    <w:p w:rsidR="00223DFB" w:rsidRPr="00D67B00" w:rsidRDefault="00223DFB" w:rsidP="004B36C2">
      <w:pPr>
        <w:spacing w:line="360" w:lineRule="auto"/>
        <w:jc w:val="center"/>
        <w:rPr>
          <w:rFonts w:eastAsiaTheme="minorEastAsia"/>
          <w:b/>
          <w:color w:val="000000" w:themeColor="text1"/>
          <w:szCs w:val="21"/>
        </w:rPr>
      </w:pPr>
    </w:p>
    <w:p w:rsidR="00223DFB" w:rsidRPr="00D67B00" w:rsidRDefault="00223DFB" w:rsidP="004B36C2">
      <w:pPr>
        <w:spacing w:line="360" w:lineRule="auto"/>
        <w:jc w:val="center"/>
        <w:rPr>
          <w:rFonts w:eastAsiaTheme="minorEastAsia"/>
          <w:b/>
          <w:color w:val="000000" w:themeColor="text1"/>
          <w:szCs w:val="21"/>
        </w:rPr>
      </w:pPr>
    </w:p>
    <w:p w:rsidR="00223DFB" w:rsidRPr="00D67B00" w:rsidRDefault="00223DFB" w:rsidP="004B36C2">
      <w:pPr>
        <w:spacing w:line="360" w:lineRule="auto"/>
        <w:rPr>
          <w:rFonts w:eastAsiaTheme="minorEastAsia"/>
          <w:b/>
          <w:color w:val="000000" w:themeColor="text1"/>
          <w:szCs w:val="21"/>
        </w:rPr>
      </w:pPr>
    </w:p>
    <w:p w:rsidR="00223DFB" w:rsidRPr="00D67B00" w:rsidRDefault="00223DFB" w:rsidP="00D0515B">
      <w:pPr>
        <w:spacing w:line="360" w:lineRule="auto"/>
        <w:ind w:firstLineChars="900" w:firstLine="2168"/>
        <w:rPr>
          <w:rFonts w:eastAsiaTheme="minorEastAsia"/>
          <w:b/>
          <w:color w:val="000000" w:themeColor="text1"/>
          <w:sz w:val="24"/>
        </w:rPr>
      </w:pPr>
      <w:r w:rsidRPr="00D67B00">
        <w:rPr>
          <w:rFonts w:eastAsiaTheme="minorEastAsia"/>
          <w:b/>
          <w:color w:val="000000" w:themeColor="text1"/>
          <w:sz w:val="24"/>
        </w:rPr>
        <w:t>基金管理人：广发基金管理有限公司</w:t>
      </w:r>
    </w:p>
    <w:p w:rsidR="00223DFB" w:rsidRPr="00D67B00" w:rsidRDefault="00223DFB" w:rsidP="00D0515B">
      <w:pPr>
        <w:spacing w:line="360" w:lineRule="auto"/>
        <w:ind w:firstLineChars="900" w:firstLine="2168"/>
        <w:rPr>
          <w:rFonts w:eastAsiaTheme="minorEastAsia"/>
          <w:b/>
          <w:color w:val="000000" w:themeColor="text1"/>
          <w:sz w:val="24"/>
        </w:rPr>
      </w:pPr>
      <w:r w:rsidRPr="00D67B00">
        <w:rPr>
          <w:rFonts w:eastAsiaTheme="minorEastAsia"/>
          <w:b/>
          <w:color w:val="000000" w:themeColor="text1"/>
          <w:sz w:val="24"/>
        </w:rPr>
        <w:t>基金托管人：中国银行股份有限公司</w:t>
      </w:r>
    </w:p>
    <w:p w:rsidR="00223DFB" w:rsidRPr="00D67B00" w:rsidRDefault="00223DFB" w:rsidP="00D0515B">
      <w:pPr>
        <w:spacing w:line="360" w:lineRule="auto"/>
        <w:ind w:firstLineChars="900" w:firstLine="2168"/>
        <w:rPr>
          <w:rFonts w:eastAsiaTheme="minorEastAsia"/>
          <w:b/>
          <w:color w:val="000000" w:themeColor="text1"/>
          <w:sz w:val="24"/>
        </w:rPr>
      </w:pPr>
      <w:r w:rsidRPr="00D67B00">
        <w:rPr>
          <w:rFonts w:eastAsiaTheme="minorEastAsia"/>
          <w:b/>
          <w:color w:val="000000" w:themeColor="text1"/>
          <w:sz w:val="24"/>
        </w:rPr>
        <w:t>报告送出日期：</w:t>
      </w:r>
      <w:r w:rsidR="00112BB2" w:rsidRPr="00D67B00">
        <w:rPr>
          <w:rFonts w:eastAsiaTheme="minorEastAsia"/>
          <w:b/>
          <w:color w:val="000000" w:themeColor="text1"/>
          <w:sz w:val="24"/>
        </w:rPr>
        <w:t>二〇一五年三月三十日</w:t>
      </w:r>
    </w:p>
    <w:p w:rsidR="00223DFB" w:rsidRPr="00D67B00" w:rsidRDefault="00223DFB" w:rsidP="004B36C2">
      <w:pPr>
        <w:widowControl/>
        <w:spacing w:line="360" w:lineRule="auto"/>
        <w:jc w:val="left"/>
        <w:rPr>
          <w:rFonts w:eastAsiaTheme="minorEastAsia"/>
          <w:color w:val="000000" w:themeColor="text1"/>
          <w:szCs w:val="21"/>
        </w:rPr>
        <w:sectPr w:rsidR="00223DFB" w:rsidRPr="00D67B00">
          <w:headerReference w:type="default" r:id="rId9"/>
          <w:pgSz w:w="11926" w:h="15840"/>
          <w:pgMar w:top="1418" w:right="1418" w:bottom="851" w:left="1418" w:header="851" w:footer="992" w:gutter="0"/>
          <w:cols w:space="720"/>
        </w:sectPr>
      </w:pPr>
    </w:p>
    <w:p w:rsidR="00223DFB" w:rsidRPr="00D67B00" w:rsidRDefault="00223DFB" w:rsidP="007325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 w:name="_Toc415156887"/>
      <w:r w:rsidRPr="00D67B00">
        <w:rPr>
          <w:rFonts w:eastAsiaTheme="minorEastAsia"/>
          <w:b/>
          <w:bCs/>
          <w:color w:val="000000" w:themeColor="text1"/>
          <w:sz w:val="21"/>
          <w:szCs w:val="21"/>
          <w:lang w:val="en-US"/>
        </w:rPr>
        <w:lastRenderedPageBreak/>
        <w:t xml:space="preserve">§1  </w:t>
      </w:r>
      <w:r w:rsidRPr="00D67B00">
        <w:rPr>
          <w:rFonts w:eastAsiaTheme="minorEastAsia"/>
          <w:b/>
          <w:bCs/>
          <w:color w:val="000000" w:themeColor="text1"/>
          <w:sz w:val="21"/>
          <w:szCs w:val="21"/>
          <w:lang w:val="en-US"/>
        </w:rPr>
        <w:t>重要提示及目录</w:t>
      </w:r>
      <w:bookmarkEnd w:id="1"/>
    </w:p>
    <w:p w:rsidR="00223DFB" w:rsidRPr="00D67B00" w:rsidRDefault="00223DFB" w:rsidP="00C67770">
      <w:pPr>
        <w:pStyle w:val="20"/>
        <w:spacing w:before="0" w:after="0"/>
        <w:rPr>
          <w:rFonts w:ascii="Times New Roman" w:eastAsiaTheme="minorEastAsia" w:hAnsi="Times New Roman" w:cs="Times New Roman"/>
          <w:color w:val="000000" w:themeColor="text1"/>
          <w:kern w:val="0"/>
          <w:sz w:val="21"/>
          <w:szCs w:val="21"/>
        </w:rPr>
      </w:pPr>
      <w:bookmarkStart w:id="2" w:name="_Toc415156888"/>
      <w:r w:rsidRPr="00D67B00">
        <w:rPr>
          <w:rFonts w:ascii="Times New Roman" w:eastAsiaTheme="minorEastAsia" w:hAnsi="Times New Roman" w:cs="Times New Roman"/>
          <w:color w:val="000000" w:themeColor="text1"/>
          <w:kern w:val="0"/>
          <w:sz w:val="21"/>
          <w:szCs w:val="21"/>
        </w:rPr>
        <w:t xml:space="preserve">1.1 </w:t>
      </w:r>
      <w:r w:rsidRPr="00D67B00">
        <w:rPr>
          <w:rFonts w:ascii="Times New Roman" w:eastAsiaTheme="minorEastAsia" w:hAnsi="Times New Roman" w:cs="Times New Roman"/>
          <w:color w:val="000000" w:themeColor="text1"/>
          <w:kern w:val="0"/>
          <w:sz w:val="21"/>
          <w:szCs w:val="21"/>
        </w:rPr>
        <w:t>重要提示</w:t>
      </w:r>
      <w:bookmarkEnd w:id="2"/>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w:t>
      </w:r>
      <w:r>
        <w:rPr>
          <w:rFonts w:eastAsiaTheme="minorEastAsia"/>
          <w:color w:val="000000" w:themeColor="text1"/>
          <w:szCs w:val="21"/>
        </w:rPr>
        <w:t>业绩并不代表其未来表现。投资有风险，投资者在作出投资决策前应仔细阅读本基金的招募说明书及其更新。</w:t>
      </w:r>
      <w:r>
        <w:rPr>
          <w:rFonts w:eastAsiaTheme="minorEastAsia"/>
          <w:color w:val="000000" w:themeColor="text1"/>
          <w:szCs w:val="21"/>
        </w:rPr>
        <w:t xml:space="preserve"> </w:t>
      </w:r>
    </w:p>
    <w:p w:rsidR="00223DFB" w:rsidRPr="00D67B00" w:rsidRDefault="00223DFB" w:rsidP="00C67770">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本报告期自</w:t>
      </w: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9</w:t>
      </w:r>
      <w:r w:rsidRPr="00D67B00">
        <w:rPr>
          <w:rFonts w:eastAsiaTheme="minorEastAsia"/>
          <w:color w:val="000000" w:themeColor="text1"/>
          <w:szCs w:val="21"/>
        </w:rPr>
        <w:t>月</w:t>
      </w:r>
      <w:r w:rsidRPr="00D67B00">
        <w:rPr>
          <w:rFonts w:eastAsiaTheme="minorEastAsia"/>
          <w:color w:val="000000" w:themeColor="text1"/>
          <w:szCs w:val="21"/>
        </w:rPr>
        <w:t>29</w:t>
      </w:r>
      <w:r w:rsidRPr="00D67B00">
        <w:rPr>
          <w:rFonts w:eastAsiaTheme="minorEastAsia"/>
          <w:color w:val="000000" w:themeColor="text1"/>
          <w:szCs w:val="21"/>
        </w:rPr>
        <w:t>日起至</w:t>
      </w:r>
      <w:r w:rsidRPr="00D67B00">
        <w:rPr>
          <w:rFonts w:eastAsiaTheme="minorEastAsia"/>
          <w:color w:val="000000" w:themeColor="text1"/>
          <w:szCs w:val="21"/>
        </w:rPr>
        <w:t>12</w:t>
      </w:r>
      <w:r w:rsidRPr="00D67B00">
        <w:rPr>
          <w:rFonts w:eastAsiaTheme="minorEastAsia"/>
          <w:color w:val="000000" w:themeColor="text1"/>
          <w:szCs w:val="21"/>
        </w:rPr>
        <w:t>月</w:t>
      </w:r>
      <w:r w:rsidRPr="00D67B00">
        <w:rPr>
          <w:rFonts w:eastAsiaTheme="minorEastAsia"/>
          <w:color w:val="000000" w:themeColor="text1"/>
          <w:szCs w:val="21"/>
        </w:rPr>
        <w:t>31</w:t>
      </w:r>
      <w:r w:rsidRPr="00D67B00">
        <w:rPr>
          <w:rFonts w:eastAsiaTheme="minorEastAsia"/>
          <w:color w:val="000000" w:themeColor="text1"/>
          <w:szCs w:val="21"/>
        </w:rPr>
        <w:t>日止。</w:t>
      </w:r>
    </w:p>
    <w:p w:rsidR="00223DFB" w:rsidRPr="00D67B00" w:rsidRDefault="00223DFB" w:rsidP="006E2117">
      <w:pPr>
        <w:spacing w:line="360" w:lineRule="auto"/>
        <w:rPr>
          <w:rFonts w:eastAsiaTheme="minorEastAsia"/>
          <w:color w:val="000000" w:themeColor="text1"/>
          <w:kern w:val="0"/>
          <w:szCs w:val="21"/>
        </w:rPr>
      </w:pPr>
      <w:r w:rsidRPr="00D67B00">
        <w:rPr>
          <w:rFonts w:eastAsiaTheme="minorEastAsia"/>
          <w:color w:val="000000" w:themeColor="text1"/>
          <w:szCs w:val="21"/>
        </w:rPr>
        <w:br w:type="page"/>
      </w:r>
      <w:r w:rsidRPr="00D67B00">
        <w:rPr>
          <w:rFonts w:eastAsiaTheme="minorEastAsia"/>
          <w:b/>
          <w:bCs/>
          <w:color w:val="000000" w:themeColor="text1"/>
          <w:kern w:val="0"/>
          <w:szCs w:val="21"/>
        </w:rPr>
        <w:lastRenderedPageBreak/>
        <w:t xml:space="preserve">1.2 </w:t>
      </w:r>
      <w:r w:rsidRPr="00D67B00">
        <w:rPr>
          <w:rFonts w:eastAsiaTheme="minorEastAsia"/>
          <w:b/>
          <w:bCs/>
          <w:color w:val="000000" w:themeColor="text1"/>
          <w:kern w:val="0"/>
          <w:szCs w:val="21"/>
        </w:rPr>
        <w:t>目录</w:t>
      </w:r>
    </w:p>
    <w:p w:rsidR="00223DFB" w:rsidRPr="00D67B00" w:rsidRDefault="00223DFB" w:rsidP="001851CC">
      <w:pPr>
        <w:pStyle w:val="22"/>
        <w:spacing w:line="360" w:lineRule="auto"/>
        <w:ind w:left="420"/>
        <w:rPr>
          <w:rFonts w:eastAsiaTheme="minorEastAsia"/>
          <w:color w:val="000000" w:themeColor="text1"/>
        </w:rPr>
      </w:pPr>
    </w:p>
    <w:p w:rsidR="00CD010B" w:rsidRDefault="00C0442D">
      <w:pPr>
        <w:pStyle w:val="11"/>
        <w:rPr>
          <w:rFonts w:asciiTheme="minorHAnsi" w:eastAsiaTheme="minorEastAsia" w:hAnsiTheme="minorHAnsi" w:cstheme="minorBidi"/>
          <w:noProof/>
          <w:szCs w:val="22"/>
        </w:rPr>
      </w:pPr>
      <w:r w:rsidRPr="00D67B00">
        <w:rPr>
          <w:rFonts w:eastAsiaTheme="minorEastAsia"/>
          <w:color w:val="000000" w:themeColor="text1"/>
          <w:kern w:val="0"/>
          <w:szCs w:val="21"/>
        </w:rPr>
        <w:fldChar w:fldCharType="begin"/>
      </w:r>
      <w:r w:rsidR="00382195" w:rsidRPr="00D67B00">
        <w:rPr>
          <w:rFonts w:eastAsiaTheme="minorEastAsia"/>
          <w:color w:val="000000" w:themeColor="text1"/>
          <w:kern w:val="0"/>
          <w:szCs w:val="21"/>
        </w:rPr>
        <w:instrText xml:space="preserve"> TOC \o "1-3" \h \z \u </w:instrText>
      </w:r>
      <w:r w:rsidRPr="00D67B00">
        <w:rPr>
          <w:rFonts w:eastAsiaTheme="minorEastAsia"/>
          <w:color w:val="000000" w:themeColor="text1"/>
          <w:kern w:val="0"/>
          <w:szCs w:val="21"/>
        </w:rPr>
        <w:fldChar w:fldCharType="separate"/>
      </w:r>
      <w:hyperlink w:anchor="_Toc415156887" w:history="1">
        <w:r w:rsidR="00CD010B" w:rsidRPr="004D65C1">
          <w:rPr>
            <w:rStyle w:val="a8"/>
            <w:b/>
            <w:bCs/>
            <w:noProof/>
          </w:rPr>
          <w:t xml:space="preserve">§1  </w:t>
        </w:r>
        <w:r w:rsidR="00CD010B" w:rsidRPr="004D65C1">
          <w:rPr>
            <w:rStyle w:val="a8"/>
            <w:rFonts w:hint="eastAsia"/>
            <w:b/>
            <w:bCs/>
            <w:noProof/>
          </w:rPr>
          <w:t>重要提示及目录</w:t>
        </w:r>
        <w:r w:rsidR="00CD010B">
          <w:rPr>
            <w:noProof/>
            <w:webHidden/>
          </w:rPr>
          <w:tab/>
        </w:r>
        <w:r w:rsidR="00CD010B">
          <w:rPr>
            <w:noProof/>
            <w:webHidden/>
          </w:rPr>
          <w:fldChar w:fldCharType="begin"/>
        </w:r>
        <w:r w:rsidR="00CD010B">
          <w:rPr>
            <w:noProof/>
            <w:webHidden/>
          </w:rPr>
          <w:instrText xml:space="preserve"> PAGEREF _Toc415156887 \h </w:instrText>
        </w:r>
        <w:r w:rsidR="00CD010B">
          <w:rPr>
            <w:noProof/>
            <w:webHidden/>
          </w:rPr>
        </w:r>
        <w:r w:rsidR="00CD010B">
          <w:rPr>
            <w:noProof/>
            <w:webHidden/>
          </w:rPr>
          <w:fldChar w:fldCharType="separate"/>
        </w:r>
        <w:r w:rsidR="00CD010B">
          <w:rPr>
            <w:noProof/>
            <w:webHidden/>
          </w:rPr>
          <w:t>2</w:t>
        </w:r>
        <w:r w:rsidR="00CD010B">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888" w:history="1">
        <w:r w:rsidRPr="004D65C1">
          <w:rPr>
            <w:rStyle w:val="a8"/>
            <w:noProof/>
          </w:rPr>
          <w:t xml:space="preserve">1.1 </w:t>
        </w:r>
        <w:r w:rsidRPr="004D65C1">
          <w:rPr>
            <w:rStyle w:val="a8"/>
            <w:rFonts w:hint="eastAsia"/>
            <w:noProof/>
          </w:rPr>
          <w:t>重要提示</w:t>
        </w:r>
        <w:r>
          <w:rPr>
            <w:noProof/>
            <w:webHidden/>
          </w:rPr>
          <w:tab/>
        </w:r>
        <w:r>
          <w:rPr>
            <w:noProof/>
            <w:webHidden/>
          </w:rPr>
          <w:fldChar w:fldCharType="begin"/>
        </w:r>
        <w:r>
          <w:rPr>
            <w:noProof/>
            <w:webHidden/>
          </w:rPr>
          <w:instrText xml:space="preserve"> PAGEREF _Toc415156888 \h </w:instrText>
        </w:r>
        <w:r>
          <w:rPr>
            <w:noProof/>
            <w:webHidden/>
          </w:rPr>
        </w:r>
        <w:r>
          <w:rPr>
            <w:noProof/>
            <w:webHidden/>
          </w:rPr>
          <w:fldChar w:fldCharType="separate"/>
        </w:r>
        <w:r>
          <w:rPr>
            <w:noProof/>
            <w:webHidden/>
          </w:rPr>
          <w:t>2</w:t>
        </w:r>
        <w:r>
          <w:rPr>
            <w:noProof/>
            <w:webHidden/>
          </w:rPr>
          <w:fldChar w:fldCharType="end"/>
        </w:r>
      </w:hyperlink>
    </w:p>
    <w:p w:rsidR="00CD010B" w:rsidRDefault="00CD010B">
      <w:pPr>
        <w:pStyle w:val="11"/>
        <w:rPr>
          <w:rFonts w:asciiTheme="minorHAnsi" w:eastAsiaTheme="minorEastAsia" w:hAnsiTheme="minorHAnsi" w:cstheme="minorBidi"/>
          <w:noProof/>
          <w:szCs w:val="22"/>
        </w:rPr>
      </w:pPr>
      <w:hyperlink w:anchor="_Toc415156889" w:history="1">
        <w:r w:rsidRPr="004D65C1">
          <w:rPr>
            <w:rStyle w:val="a8"/>
            <w:b/>
            <w:bCs/>
            <w:noProof/>
          </w:rPr>
          <w:t xml:space="preserve">§2  </w:t>
        </w:r>
        <w:r w:rsidRPr="004D65C1">
          <w:rPr>
            <w:rStyle w:val="a8"/>
            <w:rFonts w:hint="eastAsia"/>
            <w:b/>
            <w:bCs/>
            <w:noProof/>
          </w:rPr>
          <w:t>基金简介</w:t>
        </w:r>
        <w:r>
          <w:rPr>
            <w:noProof/>
            <w:webHidden/>
          </w:rPr>
          <w:tab/>
        </w:r>
        <w:r>
          <w:rPr>
            <w:noProof/>
            <w:webHidden/>
          </w:rPr>
          <w:fldChar w:fldCharType="begin"/>
        </w:r>
        <w:r>
          <w:rPr>
            <w:noProof/>
            <w:webHidden/>
          </w:rPr>
          <w:instrText xml:space="preserve"> PAGEREF _Toc415156889 \h </w:instrText>
        </w:r>
        <w:r>
          <w:rPr>
            <w:noProof/>
            <w:webHidden/>
          </w:rPr>
        </w:r>
        <w:r>
          <w:rPr>
            <w:noProof/>
            <w:webHidden/>
          </w:rPr>
          <w:fldChar w:fldCharType="separate"/>
        </w:r>
        <w:r>
          <w:rPr>
            <w:noProof/>
            <w:webHidden/>
          </w:rPr>
          <w:t>5</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890" w:history="1">
        <w:r w:rsidRPr="004D65C1">
          <w:rPr>
            <w:rStyle w:val="a8"/>
            <w:noProof/>
          </w:rPr>
          <w:t xml:space="preserve">2.1 </w:t>
        </w:r>
        <w:r w:rsidRPr="004D65C1">
          <w:rPr>
            <w:rStyle w:val="a8"/>
            <w:rFonts w:hint="eastAsia"/>
            <w:noProof/>
          </w:rPr>
          <w:t>基金基本情况</w:t>
        </w:r>
        <w:r>
          <w:rPr>
            <w:noProof/>
            <w:webHidden/>
          </w:rPr>
          <w:tab/>
        </w:r>
        <w:r>
          <w:rPr>
            <w:noProof/>
            <w:webHidden/>
          </w:rPr>
          <w:fldChar w:fldCharType="begin"/>
        </w:r>
        <w:r>
          <w:rPr>
            <w:noProof/>
            <w:webHidden/>
          </w:rPr>
          <w:instrText xml:space="preserve"> PAGEREF _Toc415156890 \h </w:instrText>
        </w:r>
        <w:r>
          <w:rPr>
            <w:noProof/>
            <w:webHidden/>
          </w:rPr>
        </w:r>
        <w:r>
          <w:rPr>
            <w:noProof/>
            <w:webHidden/>
          </w:rPr>
          <w:fldChar w:fldCharType="separate"/>
        </w:r>
        <w:r>
          <w:rPr>
            <w:noProof/>
            <w:webHidden/>
          </w:rPr>
          <w:t>5</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891" w:history="1">
        <w:r w:rsidRPr="004D65C1">
          <w:rPr>
            <w:rStyle w:val="a8"/>
            <w:noProof/>
          </w:rPr>
          <w:t xml:space="preserve">2.2 </w:t>
        </w:r>
        <w:r w:rsidRPr="004D65C1">
          <w:rPr>
            <w:rStyle w:val="a8"/>
            <w:rFonts w:hint="eastAsia"/>
            <w:noProof/>
          </w:rPr>
          <w:t>基金产品说明</w:t>
        </w:r>
        <w:r>
          <w:rPr>
            <w:noProof/>
            <w:webHidden/>
          </w:rPr>
          <w:tab/>
        </w:r>
        <w:r>
          <w:rPr>
            <w:noProof/>
            <w:webHidden/>
          </w:rPr>
          <w:fldChar w:fldCharType="begin"/>
        </w:r>
        <w:r>
          <w:rPr>
            <w:noProof/>
            <w:webHidden/>
          </w:rPr>
          <w:instrText xml:space="preserve"> PAGEREF _Toc415156891 \h </w:instrText>
        </w:r>
        <w:r>
          <w:rPr>
            <w:noProof/>
            <w:webHidden/>
          </w:rPr>
        </w:r>
        <w:r>
          <w:rPr>
            <w:noProof/>
            <w:webHidden/>
          </w:rPr>
          <w:fldChar w:fldCharType="separate"/>
        </w:r>
        <w:r>
          <w:rPr>
            <w:noProof/>
            <w:webHidden/>
          </w:rPr>
          <w:t>5</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892" w:history="1">
        <w:r w:rsidRPr="004D65C1">
          <w:rPr>
            <w:rStyle w:val="a8"/>
            <w:noProof/>
          </w:rPr>
          <w:t xml:space="preserve">2.3 </w:t>
        </w:r>
        <w:r w:rsidRPr="004D65C1">
          <w:rPr>
            <w:rStyle w:val="a8"/>
            <w:rFonts w:hint="eastAsia"/>
            <w:noProof/>
          </w:rPr>
          <w:t>基金管理人和基金托管人</w:t>
        </w:r>
        <w:r>
          <w:rPr>
            <w:noProof/>
            <w:webHidden/>
          </w:rPr>
          <w:tab/>
        </w:r>
        <w:r>
          <w:rPr>
            <w:noProof/>
            <w:webHidden/>
          </w:rPr>
          <w:fldChar w:fldCharType="begin"/>
        </w:r>
        <w:r>
          <w:rPr>
            <w:noProof/>
            <w:webHidden/>
          </w:rPr>
          <w:instrText xml:space="preserve"> PAGEREF _Toc415156892 \h </w:instrText>
        </w:r>
        <w:r>
          <w:rPr>
            <w:noProof/>
            <w:webHidden/>
          </w:rPr>
        </w:r>
        <w:r>
          <w:rPr>
            <w:noProof/>
            <w:webHidden/>
          </w:rPr>
          <w:fldChar w:fldCharType="separate"/>
        </w:r>
        <w:r>
          <w:rPr>
            <w:noProof/>
            <w:webHidden/>
          </w:rPr>
          <w:t>6</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893" w:history="1">
        <w:r w:rsidRPr="004D65C1">
          <w:rPr>
            <w:rStyle w:val="a8"/>
            <w:noProof/>
          </w:rPr>
          <w:t xml:space="preserve">2.4 </w:t>
        </w:r>
        <w:r w:rsidRPr="004D65C1">
          <w:rPr>
            <w:rStyle w:val="a8"/>
            <w:rFonts w:hint="eastAsia"/>
            <w:noProof/>
          </w:rPr>
          <w:t>信息披露方式</w:t>
        </w:r>
        <w:r>
          <w:rPr>
            <w:noProof/>
            <w:webHidden/>
          </w:rPr>
          <w:tab/>
        </w:r>
        <w:r>
          <w:rPr>
            <w:noProof/>
            <w:webHidden/>
          </w:rPr>
          <w:fldChar w:fldCharType="begin"/>
        </w:r>
        <w:r>
          <w:rPr>
            <w:noProof/>
            <w:webHidden/>
          </w:rPr>
          <w:instrText xml:space="preserve"> PAGEREF _Toc415156893 \h </w:instrText>
        </w:r>
        <w:r>
          <w:rPr>
            <w:noProof/>
            <w:webHidden/>
          </w:rPr>
        </w:r>
        <w:r>
          <w:rPr>
            <w:noProof/>
            <w:webHidden/>
          </w:rPr>
          <w:fldChar w:fldCharType="separate"/>
        </w:r>
        <w:r>
          <w:rPr>
            <w:noProof/>
            <w:webHidden/>
          </w:rPr>
          <w:t>6</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894" w:history="1">
        <w:r w:rsidRPr="004D65C1">
          <w:rPr>
            <w:rStyle w:val="a8"/>
            <w:noProof/>
          </w:rPr>
          <w:t xml:space="preserve">2.5 </w:t>
        </w:r>
        <w:r w:rsidRPr="004D65C1">
          <w:rPr>
            <w:rStyle w:val="a8"/>
            <w:rFonts w:hint="eastAsia"/>
            <w:noProof/>
          </w:rPr>
          <w:t>其他相关资料</w:t>
        </w:r>
        <w:r>
          <w:rPr>
            <w:noProof/>
            <w:webHidden/>
          </w:rPr>
          <w:tab/>
        </w:r>
        <w:r>
          <w:rPr>
            <w:noProof/>
            <w:webHidden/>
          </w:rPr>
          <w:fldChar w:fldCharType="begin"/>
        </w:r>
        <w:r>
          <w:rPr>
            <w:noProof/>
            <w:webHidden/>
          </w:rPr>
          <w:instrText xml:space="preserve"> PAGEREF _Toc415156894 \h </w:instrText>
        </w:r>
        <w:r>
          <w:rPr>
            <w:noProof/>
            <w:webHidden/>
          </w:rPr>
        </w:r>
        <w:r>
          <w:rPr>
            <w:noProof/>
            <w:webHidden/>
          </w:rPr>
          <w:fldChar w:fldCharType="separate"/>
        </w:r>
        <w:r>
          <w:rPr>
            <w:noProof/>
            <w:webHidden/>
          </w:rPr>
          <w:t>6</w:t>
        </w:r>
        <w:r>
          <w:rPr>
            <w:noProof/>
            <w:webHidden/>
          </w:rPr>
          <w:fldChar w:fldCharType="end"/>
        </w:r>
      </w:hyperlink>
    </w:p>
    <w:p w:rsidR="00CD010B" w:rsidRDefault="00CD010B">
      <w:pPr>
        <w:pStyle w:val="11"/>
        <w:rPr>
          <w:rFonts w:asciiTheme="minorHAnsi" w:eastAsiaTheme="minorEastAsia" w:hAnsiTheme="minorHAnsi" w:cstheme="minorBidi"/>
          <w:noProof/>
          <w:szCs w:val="22"/>
        </w:rPr>
      </w:pPr>
      <w:hyperlink w:anchor="_Toc415156895" w:history="1">
        <w:r w:rsidRPr="004D65C1">
          <w:rPr>
            <w:rStyle w:val="a8"/>
            <w:b/>
            <w:bCs/>
            <w:noProof/>
          </w:rPr>
          <w:t xml:space="preserve">§3  </w:t>
        </w:r>
        <w:r w:rsidRPr="004D65C1">
          <w:rPr>
            <w:rStyle w:val="a8"/>
            <w:rFonts w:hint="eastAsia"/>
            <w:b/>
            <w:bCs/>
            <w:noProof/>
          </w:rPr>
          <w:t>主要财务指标、基金净值表现及利润分配情况</w:t>
        </w:r>
        <w:r>
          <w:rPr>
            <w:noProof/>
            <w:webHidden/>
          </w:rPr>
          <w:tab/>
        </w:r>
        <w:r>
          <w:rPr>
            <w:noProof/>
            <w:webHidden/>
          </w:rPr>
          <w:fldChar w:fldCharType="begin"/>
        </w:r>
        <w:r>
          <w:rPr>
            <w:noProof/>
            <w:webHidden/>
          </w:rPr>
          <w:instrText xml:space="preserve"> PAGEREF _Toc415156895 \h </w:instrText>
        </w:r>
        <w:r>
          <w:rPr>
            <w:noProof/>
            <w:webHidden/>
          </w:rPr>
        </w:r>
        <w:r>
          <w:rPr>
            <w:noProof/>
            <w:webHidden/>
          </w:rPr>
          <w:fldChar w:fldCharType="separate"/>
        </w:r>
        <w:r>
          <w:rPr>
            <w:noProof/>
            <w:webHidden/>
          </w:rPr>
          <w:t>7</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896" w:history="1">
        <w:r w:rsidRPr="004D65C1">
          <w:rPr>
            <w:rStyle w:val="a8"/>
            <w:noProof/>
          </w:rPr>
          <w:t xml:space="preserve">3.1 </w:t>
        </w:r>
        <w:r w:rsidRPr="004D65C1">
          <w:rPr>
            <w:rStyle w:val="a8"/>
            <w:rFonts w:hint="eastAsia"/>
            <w:noProof/>
          </w:rPr>
          <w:t>主要会计数据和财务指标</w:t>
        </w:r>
        <w:r>
          <w:rPr>
            <w:noProof/>
            <w:webHidden/>
          </w:rPr>
          <w:tab/>
        </w:r>
        <w:r>
          <w:rPr>
            <w:noProof/>
            <w:webHidden/>
          </w:rPr>
          <w:fldChar w:fldCharType="begin"/>
        </w:r>
        <w:r>
          <w:rPr>
            <w:noProof/>
            <w:webHidden/>
          </w:rPr>
          <w:instrText xml:space="preserve"> PAGEREF _Toc415156896 \h </w:instrText>
        </w:r>
        <w:r>
          <w:rPr>
            <w:noProof/>
            <w:webHidden/>
          </w:rPr>
        </w:r>
        <w:r>
          <w:rPr>
            <w:noProof/>
            <w:webHidden/>
          </w:rPr>
          <w:fldChar w:fldCharType="separate"/>
        </w:r>
        <w:r>
          <w:rPr>
            <w:noProof/>
            <w:webHidden/>
          </w:rPr>
          <w:t>7</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897" w:history="1">
        <w:r w:rsidRPr="004D65C1">
          <w:rPr>
            <w:rStyle w:val="a8"/>
            <w:noProof/>
          </w:rPr>
          <w:t xml:space="preserve">3.2 </w:t>
        </w:r>
        <w:r w:rsidRPr="004D65C1">
          <w:rPr>
            <w:rStyle w:val="a8"/>
            <w:rFonts w:hint="eastAsia"/>
            <w:noProof/>
          </w:rPr>
          <w:t>基金净值表现</w:t>
        </w:r>
        <w:r>
          <w:rPr>
            <w:noProof/>
            <w:webHidden/>
          </w:rPr>
          <w:tab/>
        </w:r>
        <w:r>
          <w:rPr>
            <w:noProof/>
            <w:webHidden/>
          </w:rPr>
          <w:fldChar w:fldCharType="begin"/>
        </w:r>
        <w:r>
          <w:rPr>
            <w:noProof/>
            <w:webHidden/>
          </w:rPr>
          <w:instrText xml:space="preserve"> PAGEREF _Toc415156897 \h </w:instrText>
        </w:r>
        <w:r>
          <w:rPr>
            <w:noProof/>
            <w:webHidden/>
          </w:rPr>
        </w:r>
        <w:r>
          <w:rPr>
            <w:noProof/>
            <w:webHidden/>
          </w:rPr>
          <w:fldChar w:fldCharType="separate"/>
        </w:r>
        <w:r>
          <w:rPr>
            <w:noProof/>
            <w:webHidden/>
          </w:rPr>
          <w:t>7</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898" w:history="1">
        <w:r w:rsidRPr="004D65C1">
          <w:rPr>
            <w:rStyle w:val="a8"/>
            <w:noProof/>
          </w:rPr>
          <w:t>3.3</w:t>
        </w:r>
        <w:r w:rsidRPr="004D65C1">
          <w:rPr>
            <w:rStyle w:val="a8"/>
            <w:rFonts w:hint="eastAsia"/>
            <w:noProof/>
          </w:rPr>
          <w:t>过去三年基金的利润分配情况</w:t>
        </w:r>
        <w:r>
          <w:rPr>
            <w:noProof/>
            <w:webHidden/>
          </w:rPr>
          <w:tab/>
        </w:r>
        <w:r>
          <w:rPr>
            <w:noProof/>
            <w:webHidden/>
          </w:rPr>
          <w:fldChar w:fldCharType="begin"/>
        </w:r>
        <w:r>
          <w:rPr>
            <w:noProof/>
            <w:webHidden/>
          </w:rPr>
          <w:instrText xml:space="preserve"> PAGEREF _Toc415156898 \h </w:instrText>
        </w:r>
        <w:r>
          <w:rPr>
            <w:noProof/>
            <w:webHidden/>
          </w:rPr>
        </w:r>
        <w:r>
          <w:rPr>
            <w:noProof/>
            <w:webHidden/>
          </w:rPr>
          <w:fldChar w:fldCharType="separate"/>
        </w:r>
        <w:r>
          <w:rPr>
            <w:noProof/>
            <w:webHidden/>
          </w:rPr>
          <w:t>10</w:t>
        </w:r>
        <w:r>
          <w:rPr>
            <w:noProof/>
            <w:webHidden/>
          </w:rPr>
          <w:fldChar w:fldCharType="end"/>
        </w:r>
      </w:hyperlink>
    </w:p>
    <w:p w:rsidR="00CD010B" w:rsidRDefault="00CD010B">
      <w:pPr>
        <w:pStyle w:val="11"/>
        <w:rPr>
          <w:rFonts w:asciiTheme="minorHAnsi" w:eastAsiaTheme="minorEastAsia" w:hAnsiTheme="minorHAnsi" w:cstheme="minorBidi"/>
          <w:noProof/>
          <w:szCs w:val="22"/>
        </w:rPr>
      </w:pPr>
      <w:hyperlink w:anchor="_Toc415156899" w:history="1">
        <w:r w:rsidRPr="004D65C1">
          <w:rPr>
            <w:rStyle w:val="a8"/>
            <w:b/>
            <w:bCs/>
            <w:noProof/>
          </w:rPr>
          <w:t xml:space="preserve">§4  </w:t>
        </w:r>
        <w:r w:rsidRPr="004D65C1">
          <w:rPr>
            <w:rStyle w:val="a8"/>
            <w:rFonts w:hint="eastAsia"/>
            <w:b/>
            <w:bCs/>
            <w:noProof/>
          </w:rPr>
          <w:t>管理人报告</w:t>
        </w:r>
        <w:r>
          <w:rPr>
            <w:noProof/>
            <w:webHidden/>
          </w:rPr>
          <w:tab/>
        </w:r>
        <w:r>
          <w:rPr>
            <w:noProof/>
            <w:webHidden/>
          </w:rPr>
          <w:fldChar w:fldCharType="begin"/>
        </w:r>
        <w:r>
          <w:rPr>
            <w:noProof/>
            <w:webHidden/>
          </w:rPr>
          <w:instrText xml:space="preserve"> PAGEREF _Toc415156899 \h </w:instrText>
        </w:r>
        <w:r>
          <w:rPr>
            <w:noProof/>
            <w:webHidden/>
          </w:rPr>
        </w:r>
        <w:r>
          <w:rPr>
            <w:noProof/>
            <w:webHidden/>
          </w:rPr>
          <w:fldChar w:fldCharType="separate"/>
        </w:r>
        <w:r>
          <w:rPr>
            <w:noProof/>
            <w:webHidden/>
          </w:rPr>
          <w:t>11</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00" w:history="1">
        <w:r w:rsidRPr="004D65C1">
          <w:rPr>
            <w:rStyle w:val="a8"/>
            <w:noProof/>
          </w:rPr>
          <w:t xml:space="preserve">4.1 </w:t>
        </w:r>
        <w:r w:rsidRPr="004D65C1">
          <w:rPr>
            <w:rStyle w:val="a8"/>
            <w:rFonts w:hint="eastAsia"/>
            <w:noProof/>
          </w:rPr>
          <w:t>基金管理人及基金经理情况</w:t>
        </w:r>
        <w:r>
          <w:rPr>
            <w:noProof/>
            <w:webHidden/>
          </w:rPr>
          <w:tab/>
        </w:r>
        <w:r>
          <w:rPr>
            <w:noProof/>
            <w:webHidden/>
          </w:rPr>
          <w:fldChar w:fldCharType="begin"/>
        </w:r>
        <w:r>
          <w:rPr>
            <w:noProof/>
            <w:webHidden/>
          </w:rPr>
          <w:instrText xml:space="preserve"> PAGEREF _Toc415156900 \h </w:instrText>
        </w:r>
        <w:r>
          <w:rPr>
            <w:noProof/>
            <w:webHidden/>
          </w:rPr>
        </w:r>
        <w:r>
          <w:rPr>
            <w:noProof/>
            <w:webHidden/>
          </w:rPr>
          <w:fldChar w:fldCharType="separate"/>
        </w:r>
        <w:r>
          <w:rPr>
            <w:noProof/>
            <w:webHidden/>
          </w:rPr>
          <w:t>11</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01" w:history="1">
        <w:r w:rsidRPr="004D65C1">
          <w:rPr>
            <w:rStyle w:val="a8"/>
            <w:noProof/>
          </w:rPr>
          <w:t xml:space="preserve">4.2 </w:t>
        </w:r>
        <w:r w:rsidRPr="004D65C1">
          <w:rPr>
            <w:rStyle w:val="a8"/>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_Toc415156901 \h </w:instrText>
        </w:r>
        <w:r>
          <w:rPr>
            <w:noProof/>
            <w:webHidden/>
          </w:rPr>
        </w:r>
        <w:r>
          <w:rPr>
            <w:noProof/>
            <w:webHidden/>
          </w:rPr>
          <w:fldChar w:fldCharType="separate"/>
        </w:r>
        <w:r>
          <w:rPr>
            <w:noProof/>
            <w:webHidden/>
          </w:rPr>
          <w:t>13</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02" w:history="1">
        <w:r w:rsidRPr="004D65C1">
          <w:rPr>
            <w:rStyle w:val="a8"/>
            <w:noProof/>
          </w:rPr>
          <w:t xml:space="preserve">4.3 </w:t>
        </w:r>
        <w:r w:rsidRPr="004D65C1">
          <w:rPr>
            <w:rStyle w:val="a8"/>
            <w:rFonts w:hint="eastAsia"/>
            <w:noProof/>
          </w:rPr>
          <w:t>管理人对报告期内公平交易情况的专项说明</w:t>
        </w:r>
        <w:r>
          <w:rPr>
            <w:noProof/>
            <w:webHidden/>
          </w:rPr>
          <w:tab/>
        </w:r>
        <w:r>
          <w:rPr>
            <w:noProof/>
            <w:webHidden/>
          </w:rPr>
          <w:fldChar w:fldCharType="begin"/>
        </w:r>
        <w:r>
          <w:rPr>
            <w:noProof/>
            <w:webHidden/>
          </w:rPr>
          <w:instrText xml:space="preserve"> PAGEREF _Toc415156902 \h </w:instrText>
        </w:r>
        <w:r>
          <w:rPr>
            <w:noProof/>
            <w:webHidden/>
          </w:rPr>
        </w:r>
        <w:r>
          <w:rPr>
            <w:noProof/>
            <w:webHidden/>
          </w:rPr>
          <w:fldChar w:fldCharType="separate"/>
        </w:r>
        <w:r>
          <w:rPr>
            <w:noProof/>
            <w:webHidden/>
          </w:rPr>
          <w:t>13</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03" w:history="1">
        <w:r w:rsidRPr="004D65C1">
          <w:rPr>
            <w:rStyle w:val="a8"/>
            <w:noProof/>
          </w:rPr>
          <w:t xml:space="preserve">4.4 </w:t>
        </w:r>
        <w:r w:rsidRPr="004D65C1">
          <w:rPr>
            <w:rStyle w:val="a8"/>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_Toc415156903 \h </w:instrText>
        </w:r>
        <w:r>
          <w:rPr>
            <w:noProof/>
            <w:webHidden/>
          </w:rPr>
        </w:r>
        <w:r>
          <w:rPr>
            <w:noProof/>
            <w:webHidden/>
          </w:rPr>
          <w:fldChar w:fldCharType="separate"/>
        </w:r>
        <w:r>
          <w:rPr>
            <w:noProof/>
            <w:webHidden/>
          </w:rPr>
          <w:t>14</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04" w:history="1">
        <w:r w:rsidRPr="004D65C1">
          <w:rPr>
            <w:rStyle w:val="a8"/>
            <w:noProof/>
          </w:rPr>
          <w:t xml:space="preserve">4.5 </w:t>
        </w:r>
        <w:r w:rsidRPr="004D65C1">
          <w:rPr>
            <w:rStyle w:val="a8"/>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_Toc415156904 \h </w:instrText>
        </w:r>
        <w:r>
          <w:rPr>
            <w:noProof/>
            <w:webHidden/>
          </w:rPr>
        </w:r>
        <w:r>
          <w:rPr>
            <w:noProof/>
            <w:webHidden/>
          </w:rPr>
          <w:fldChar w:fldCharType="separate"/>
        </w:r>
        <w:r>
          <w:rPr>
            <w:noProof/>
            <w:webHidden/>
          </w:rPr>
          <w:t>15</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05" w:history="1">
        <w:r w:rsidRPr="004D65C1">
          <w:rPr>
            <w:rStyle w:val="a8"/>
            <w:noProof/>
          </w:rPr>
          <w:t xml:space="preserve">4.6 </w:t>
        </w:r>
        <w:r w:rsidRPr="004D65C1">
          <w:rPr>
            <w:rStyle w:val="a8"/>
            <w:rFonts w:hint="eastAsia"/>
            <w:noProof/>
          </w:rPr>
          <w:t>管理人内部有关本基金的监察稽核工作情况</w:t>
        </w:r>
        <w:r>
          <w:rPr>
            <w:noProof/>
            <w:webHidden/>
          </w:rPr>
          <w:tab/>
        </w:r>
        <w:r>
          <w:rPr>
            <w:noProof/>
            <w:webHidden/>
          </w:rPr>
          <w:fldChar w:fldCharType="begin"/>
        </w:r>
        <w:r>
          <w:rPr>
            <w:noProof/>
            <w:webHidden/>
          </w:rPr>
          <w:instrText xml:space="preserve"> PAGEREF _Toc415156905 \h </w:instrText>
        </w:r>
        <w:r>
          <w:rPr>
            <w:noProof/>
            <w:webHidden/>
          </w:rPr>
        </w:r>
        <w:r>
          <w:rPr>
            <w:noProof/>
            <w:webHidden/>
          </w:rPr>
          <w:fldChar w:fldCharType="separate"/>
        </w:r>
        <w:r>
          <w:rPr>
            <w:noProof/>
            <w:webHidden/>
          </w:rPr>
          <w:t>15</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06" w:history="1">
        <w:r w:rsidRPr="004D65C1">
          <w:rPr>
            <w:rStyle w:val="a8"/>
            <w:noProof/>
          </w:rPr>
          <w:t xml:space="preserve">4.7 </w:t>
        </w:r>
        <w:r w:rsidRPr="004D65C1">
          <w:rPr>
            <w:rStyle w:val="a8"/>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_Toc415156906 \h </w:instrText>
        </w:r>
        <w:r>
          <w:rPr>
            <w:noProof/>
            <w:webHidden/>
          </w:rPr>
        </w:r>
        <w:r>
          <w:rPr>
            <w:noProof/>
            <w:webHidden/>
          </w:rPr>
          <w:fldChar w:fldCharType="separate"/>
        </w:r>
        <w:r>
          <w:rPr>
            <w:noProof/>
            <w:webHidden/>
          </w:rPr>
          <w:t>15</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07" w:history="1">
        <w:r w:rsidRPr="004D65C1">
          <w:rPr>
            <w:rStyle w:val="a8"/>
            <w:noProof/>
          </w:rPr>
          <w:t>4.8</w:t>
        </w:r>
        <w:r w:rsidRPr="004D65C1">
          <w:rPr>
            <w:rStyle w:val="a8"/>
            <w:rFonts w:hint="eastAsia"/>
            <w:noProof/>
          </w:rPr>
          <w:t>管理人对报告期内基金利润分配情况的说明</w:t>
        </w:r>
        <w:r>
          <w:rPr>
            <w:noProof/>
            <w:webHidden/>
          </w:rPr>
          <w:tab/>
        </w:r>
        <w:r>
          <w:rPr>
            <w:noProof/>
            <w:webHidden/>
          </w:rPr>
          <w:fldChar w:fldCharType="begin"/>
        </w:r>
        <w:r>
          <w:rPr>
            <w:noProof/>
            <w:webHidden/>
          </w:rPr>
          <w:instrText xml:space="preserve"> PAGEREF _Toc415156907 \h </w:instrText>
        </w:r>
        <w:r>
          <w:rPr>
            <w:noProof/>
            <w:webHidden/>
          </w:rPr>
        </w:r>
        <w:r>
          <w:rPr>
            <w:noProof/>
            <w:webHidden/>
          </w:rPr>
          <w:fldChar w:fldCharType="separate"/>
        </w:r>
        <w:r>
          <w:rPr>
            <w:noProof/>
            <w:webHidden/>
          </w:rPr>
          <w:t>16</w:t>
        </w:r>
        <w:r>
          <w:rPr>
            <w:noProof/>
            <w:webHidden/>
          </w:rPr>
          <w:fldChar w:fldCharType="end"/>
        </w:r>
      </w:hyperlink>
    </w:p>
    <w:p w:rsidR="00CD010B" w:rsidRDefault="00CD010B">
      <w:pPr>
        <w:pStyle w:val="11"/>
        <w:rPr>
          <w:rFonts w:asciiTheme="minorHAnsi" w:eastAsiaTheme="minorEastAsia" w:hAnsiTheme="minorHAnsi" w:cstheme="minorBidi"/>
          <w:noProof/>
          <w:szCs w:val="22"/>
        </w:rPr>
      </w:pPr>
      <w:hyperlink w:anchor="_Toc415156908" w:history="1">
        <w:r w:rsidRPr="004D65C1">
          <w:rPr>
            <w:rStyle w:val="a8"/>
            <w:b/>
            <w:bCs/>
            <w:noProof/>
          </w:rPr>
          <w:t xml:space="preserve">§5  </w:t>
        </w:r>
        <w:r w:rsidRPr="004D65C1">
          <w:rPr>
            <w:rStyle w:val="a8"/>
            <w:rFonts w:hint="eastAsia"/>
            <w:b/>
            <w:bCs/>
            <w:noProof/>
          </w:rPr>
          <w:t>托管人报告</w:t>
        </w:r>
        <w:r>
          <w:rPr>
            <w:noProof/>
            <w:webHidden/>
          </w:rPr>
          <w:tab/>
        </w:r>
        <w:r>
          <w:rPr>
            <w:noProof/>
            <w:webHidden/>
          </w:rPr>
          <w:fldChar w:fldCharType="begin"/>
        </w:r>
        <w:r>
          <w:rPr>
            <w:noProof/>
            <w:webHidden/>
          </w:rPr>
          <w:instrText xml:space="preserve"> PAGEREF _Toc415156908 \h </w:instrText>
        </w:r>
        <w:r>
          <w:rPr>
            <w:noProof/>
            <w:webHidden/>
          </w:rPr>
        </w:r>
        <w:r>
          <w:rPr>
            <w:noProof/>
            <w:webHidden/>
          </w:rPr>
          <w:fldChar w:fldCharType="separate"/>
        </w:r>
        <w:r>
          <w:rPr>
            <w:noProof/>
            <w:webHidden/>
          </w:rPr>
          <w:t>16</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09" w:history="1">
        <w:r w:rsidRPr="004D65C1">
          <w:rPr>
            <w:rStyle w:val="a8"/>
            <w:noProof/>
          </w:rPr>
          <w:t xml:space="preserve">5.1 </w:t>
        </w:r>
        <w:r w:rsidRPr="004D65C1">
          <w:rPr>
            <w:rStyle w:val="a8"/>
            <w:rFonts w:hint="eastAsia"/>
            <w:noProof/>
          </w:rPr>
          <w:t>报告期内本基金托管人遵规守信情况声明</w:t>
        </w:r>
        <w:r>
          <w:rPr>
            <w:noProof/>
            <w:webHidden/>
          </w:rPr>
          <w:tab/>
        </w:r>
        <w:r>
          <w:rPr>
            <w:noProof/>
            <w:webHidden/>
          </w:rPr>
          <w:fldChar w:fldCharType="begin"/>
        </w:r>
        <w:r>
          <w:rPr>
            <w:noProof/>
            <w:webHidden/>
          </w:rPr>
          <w:instrText xml:space="preserve"> PAGEREF _Toc415156909 \h </w:instrText>
        </w:r>
        <w:r>
          <w:rPr>
            <w:noProof/>
            <w:webHidden/>
          </w:rPr>
        </w:r>
        <w:r>
          <w:rPr>
            <w:noProof/>
            <w:webHidden/>
          </w:rPr>
          <w:fldChar w:fldCharType="separate"/>
        </w:r>
        <w:r>
          <w:rPr>
            <w:noProof/>
            <w:webHidden/>
          </w:rPr>
          <w:t>16</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10" w:history="1">
        <w:r w:rsidRPr="004D65C1">
          <w:rPr>
            <w:rStyle w:val="a8"/>
            <w:noProof/>
          </w:rPr>
          <w:t xml:space="preserve">5.2 </w:t>
        </w:r>
        <w:r w:rsidRPr="004D65C1">
          <w:rPr>
            <w:rStyle w:val="a8"/>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_Toc415156910 \h </w:instrText>
        </w:r>
        <w:r>
          <w:rPr>
            <w:noProof/>
            <w:webHidden/>
          </w:rPr>
        </w:r>
        <w:r>
          <w:rPr>
            <w:noProof/>
            <w:webHidden/>
          </w:rPr>
          <w:fldChar w:fldCharType="separate"/>
        </w:r>
        <w:r>
          <w:rPr>
            <w:noProof/>
            <w:webHidden/>
          </w:rPr>
          <w:t>16</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11" w:history="1">
        <w:r w:rsidRPr="004D65C1">
          <w:rPr>
            <w:rStyle w:val="a8"/>
            <w:noProof/>
          </w:rPr>
          <w:t xml:space="preserve">5.3 </w:t>
        </w:r>
        <w:r w:rsidRPr="004D65C1">
          <w:rPr>
            <w:rStyle w:val="a8"/>
            <w:rFonts w:hint="eastAsia"/>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_Toc415156911 \h </w:instrText>
        </w:r>
        <w:r>
          <w:rPr>
            <w:noProof/>
            <w:webHidden/>
          </w:rPr>
        </w:r>
        <w:r>
          <w:rPr>
            <w:noProof/>
            <w:webHidden/>
          </w:rPr>
          <w:fldChar w:fldCharType="separate"/>
        </w:r>
        <w:r>
          <w:rPr>
            <w:noProof/>
            <w:webHidden/>
          </w:rPr>
          <w:t>16</w:t>
        </w:r>
        <w:r>
          <w:rPr>
            <w:noProof/>
            <w:webHidden/>
          </w:rPr>
          <w:fldChar w:fldCharType="end"/>
        </w:r>
      </w:hyperlink>
    </w:p>
    <w:p w:rsidR="00CD010B" w:rsidRDefault="00CD010B">
      <w:pPr>
        <w:pStyle w:val="11"/>
        <w:rPr>
          <w:rFonts w:asciiTheme="minorHAnsi" w:eastAsiaTheme="minorEastAsia" w:hAnsiTheme="minorHAnsi" w:cstheme="minorBidi"/>
          <w:noProof/>
          <w:szCs w:val="22"/>
        </w:rPr>
      </w:pPr>
      <w:hyperlink w:anchor="_Toc415156912" w:history="1">
        <w:r w:rsidRPr="004D65C1">
          <w:rPr>
            <w:rStyle w:val="a8"/>
            <w:b/>
            <w:bCs/>
            <w:noProof/>
          </w:rPr>
          <w:t xml:space="preserve">§6  </w:t>
        </w:r>
        <w:r w:rsidRPr="004D65C1">
          <w:rPr>
            <w:rStyle w:val="a8"/>
            <w:rFonts w:hint="eastAsia"/>
            <w:b/>
            <w:bCs/>
            <w:noProof/>
          </w:rPr>
          <w:t>审计报告</w:t>
        </w:r>
        <w:r>
          <w:rPr>
            <w:noProof/>
            <w:webHidden/>
          </w:rPr>
          <w:tab/>
        </w:r>
        <w:r>
          <w:rPr>
            <w:noProof/>
            <w:webHidden/>
          </w:rPr>
          <w:fldChar w:fldCharType="begin"/>
        </w:r>
        <w:r>
          <w:rPr>
            <w:noProof/>
            <w:webHidden/>
          </w:rPr>
          <w:instrText xml:space="preserve"> PAGEREF _Toc415156912 \h </w:instrText>
        </w:r>
        <w:r>
          <w:rPr>
            <w:noProof/>
            <w:webHidden/>
          </w:rPr>
        </w:r>
        <w:r>
          <w:rPr>
            <w:noProof/>
            <w:webHidden/>
          </w:rPr>
          <w:fldChar w:fldCharType="separate"/>
        </w:r>
        <w:r>
          <w:rPr>
            <w:noProof/>
            <w:webHidden/>
          </w:rPr>
          <w:t>16</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13" w:history="1">
        <w:r w:rsidRPr="004D65C1">
          <w:rPr>
            <w:rStyle w:val="a8"/>
            <w:noProof/>
          </w:rPr>
          <w:t>6.1</w:t>
        </w:r>
        <w:r w:rsidRPr="004D65C1">
          <w:rPr>
            <w:rStyle w:val="a8"/>
            <w:rFonts w:hint="eastAsia"/>
            <w:noProof/>
          </w:rPr>
          <w:t>管理层对财务报表的责任</w:t>
        </w:r>
        <w:r>
          <w:rPr>
            <w:noProof/>
            <w:webHidden/>
          </w:rPr>
          <w:tab/>
        </w:r>
        <w:r>
          <w:rPr>
            <w:noProof/>
            <w:webHidden/>
          </w:rPr>
          <w:fldChar w:fldCharType="begin"/>
        </w:r>
        <w:r>
          <w:rPr>
            <w:noProof/>
            <w:webHidden/>
          </w:rPr>
          <w:instrText xml:space="preserve"> PAGEREF _Toc415156913 \h </w:instrText>
        </w:r>
        <w:r>
          <w:rPr>
            <w:noProof/>
            <w:webHidden/>
          </w:rPr>
        </w:r>
        <w:r>
          <w:rPr>
            <w:noProof/>
            <w:webHidden/>
          </w:rPr>
          <w:fldChar w:fldCharType="separate"/>
        </w:r>
        <w:r>
          <w:rPr>
            <w:noProof/>
            <w:webHidden/>
          </w:rPr>
          <w:t>17</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14" w:history="1">
        <w:r w:rsidRPr="004D65C1">
          <w:rPr>
            <w:rStyle w:val="a8"/>
            <w:noProof/>
          </w:rPr>
          <w:t>6.2</w:t>
        </w:r>
        <w:r w:rsidRPr="004D65C1">
          <w:rPr>
            <w:rStyle w:val="a8"/>
            <w:rFonts w:hint="eastAsia"/>
            <w:noProof/>
          </w:rPr>
          <w:t>注册会计师的责任</w:t>
        </w:r>
        <w:r>
          <w:rPr>
            <w:noProof/>
            <w:webHidden/>
          </w:rPr>
          <w:tab/>
        </w:r>
        <w:r>
          <w:rPr>
            <w:noProof/>
            <w:webHidden/>
          </w:rPr>
          <w:fldChar w:fldCharType="begin"/>
        </w:r>
        <w:r>
          <w:rPr>
            <w:noProof/>
            <w:webHidden/>
          </w:rPr>
          <w:instrText xml:space="preserve"> PAGEREF _Toc415156914 \h </w:instrText>
        </w:r>
        <w:r>
          <w:rPr>
            <w:noProof/>
            <w:webHidden/>
          </w:rPr>
        </w:r>
        <w:r>
          <w:rPr>
            <w:noProof/>
            <w:webHidden/>
          </w:rPr>
          <w:fldChar w:fldCharType="separate"/>
        </w:r>
        <w:r>
          <w:rPr>
            <w:noProof/>
            <w:webHidden/>
          </w:rPr>
          <w:t>17</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15" w:history="1">
        <w:r w:rsidRPr="004D65C1">
          <w:rPr>
            <w:rStyle w:val="a8"/>
            <w:noProof/>
          </w:rPr>
          <w:t>6.3</w:t>
        </w:r>
        <w:r w:rsidRPr="004D65C1">
          <w:rPr>
            <w:rStyle w:val="a8"/>
            <w:rFonts w:hint="eastAsia"/>
            <w:noProof/>
          </w:rPr>
          <w:t>审计意见</w:t>
        </w:r>
        <w:r>
          <w:rPr>
            <w:noProof/>
            <w:webHidden/>
          </w:rPr>
          <w:tab/>
        </w:r>
        <w:r>
          <w:rPr>
            <w:noProof/>
            <w:webHidden/>
          </w:rPr>
          <w:fldChar w:fldCharType="begin"/>
        </w:r>
        <w:r>
          <w:rPr>
            <w:noProof/>
            <w:webHidden/>
          </w:rPr>
          <w:instrText xml:space="preserve"> PAGEREF _Toc415156915 \h </w:instrText>
        </w:r>
        <w:r>
          <w:rPr>
            <w:noProof/>
            <w:webHidden/>
          </w:rPr>
        </w:r>
        <w:r>
          <w:rPr>
            <w:noProof/>
            <w:webHidden/>
          </w:rPr>
          <w:fldChar w:fldCharType="separate"/>
        </w:r>
        <w:r>
          <w:rPr>
            <w:noProof/>
            <w:webHidden/>
          </w:rPr>
          <w:t>17</w:t>
        </w:r>
        <w:r>
          <w:rPr>
            <w:noProof/>
            <w:webHidden/>
          </w:rPr>
          <w:fldChar w:fldCharType="end"/>
        </w:r>
      </w:hyperlink>
    </w:p>
    <w:p w:rsidR="00CD010B" w:rsidRDefault="00CD010B">
      <w:pPr>
        <w:pStyle w:val="11"/>
        <w:rPr>
          <w:rFonts w:asciiTheme="minorHAnsi" w:eastAsiaTheme="minorEastAsia" w:hAnsiTheme="minorHAnsi" w:cstheme="minorBidi"/>
          <w:noProof/>
          <w:szCs w:val="22"/>
        </w:rPr>
      </w:pPr>
      <w:hyperlink w:anchor="_Toc415156916" w:history="1">
        <w:r w:rsidRPr="004D65C1">
          <w:rPr>
            <w:rStyle w:val="a8"/>
            <w:b/>
            <w:bCs/>
            <w:noProof/>
          </w:rPr>
          <w:t xml:space="preserve">§7  </w:t>
        </w:r>
        <w:r w:rsidRPr="004D65C1">
          <w:rPr>
            <w:rStyle w:val="a8"/>
            <w:rFonts w:hint="eastAsia"/>
            <w:b/>
            <w:bCs/>
            <w:noProof/>
          </w:rPr>
          <w:t>年度财务报表</w:t>
        </w:r>
        <w:r>
          <w:rPr>
            <w:noProof/>
            <w:webHidden/>
          </w:rPr>
          <w:tab/>
        </w:r>
        <w:r>
          <w:rPr>
            <w:noProof/>
            <w:webHidden/>
          </w:rPr>
          <w:fldChar w:fldCharType="begin"/>
        </w:r>
        <w:r>
          <w:rPr>
            <w:noProof/>
            <w:webHidden/>
          </w:rPr>
          <w:instrText xml:space="preserve"> PAGEREF _Toc415156916 \h </w:instrText>
        </w:r>
        <w:r>
          <w:rPr>
            <w:noProof/>
            <w:webHidden/>
          </w:rPr>
        </w:r>
        <w:r>
          <w:rPr>
            <w:noProof/>
            <w:webHidden/>
          </w:rPr>
          <w:fldChar w:fldCharType="separate"/>
        </w:r>
        <w:r>
          <w:rPr>
            <w:noProof/>
            <w:webHidden/>
          </w:rPr>
          <w:t>18</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17" w:history="1">
        <w:r w:rsidRPr="004D65C1">
          <w:rPr>
            <w:rStyle w:val="a8"/>
            <w:noProof/>
          </w:rPr>
          <w:t xml:space="preserve">7.1 </w:t>
        </w:r>
        <w:r w:rsidRPr="004D65C1">
          <w:rPr>
            <w:rStyle w:val="a8"/>
            <w:rFonts w:hint="eastAsia"/>
            <w:noProof/>
          </w:rPr>
          <w:t>资产负债表</w:t>
        </w:r>
        <w:r>
          <w:rPr>
            <w:noProof/>
            <w:webHidden/>
          </w:rPr>
          <w:tab/>
        </w:r>
        <w:r>
          <w:rPr>
            <w:noProof/>
            <w:webHidden/>
          </w:rPr>
          <w:fldChar w:fldCharType="begin"/>
        </w:r>
        <w:r>
          <w:rPr>
            <w:noProof/>
            <w:webHidden/>
          </w:rPr>
          <w:instrText xml:space="preserve"> PAGEREF _Toc415156917 \h </w:instrText>
        </w:r>
        <w:r>
          <w:rPr>
            <w:noProof/>
            <w:webHidden/>
          </w:rPr>
        </w:r>
        <w:r>
          <w:rPr>
            <w:noProof/>
            <w:webHidden/>
          </w:rPr>
          <w:fldChar w:fldCharType="separate"/>
        </w:r>
        <w:r>
          <w:rPr>
            <w:noProof/>
            <w:webHidden/>
          </w:rPr>
          <w:t>18</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18" w:history="1">
        <w:r w:rsidRPr="004D65C1">
          <w:rPr>
            <w:rStyle w:val="a8"/>
            <w:noProof/>
          </w:rPr>
          <w:t xml:space="preserve">7.2 </w:t>
        </w:r>
        <w:r w:rsidRPr="004D65C1">
          <w:rPr>
            <w:rStyle w:val="a8"/>
            <w:rFonts w:hint="eastAsia"/>
            <w:noProof/>
          </w:rPr>
          <w:t>利润表</w:t>
        </w:r>
        <w:r>
          <w:rPr>
            <w:noProof/>
            <w:webHidden/>
          </w:rPr>
          <w:tab/>
        </w:r>
        <w:r>
          <w:rPr>
            <w:noProof/>
            <w:webHidden/>
          </w:rPr>
          <w:fldChar w:fldCharType="begin"/>
        </w:r>
        <w:r>
          <w:rPr>
            <w:noProof/>
            <w:webHidden/>
          </w:rPr>
          <w:instrText xml:space="preserve"> PAGEREF _Toc415156918 \h </w:instrText>
        </w:r>
        <w:r>
          <w:rPr>
            <w:noProof/>
            <w:webHidden/>
          </w:rPr>
        </w:r>
        <w:r>
          <w:rPr>
            <w:noProof/>
            <w:webHidden/>
          </w:rPr>
          <w:fldChar w:fldCharType="separate"/>
        </w:r>
        <w:r>
          <w:rPr>
            <w:noProof/>
            <w:webHidden/>
          </w:rPr>
          <w:t>19</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19" w:history="1">
        <w:r w:rsidRPr="004D65C1">
          <w:rPr>
            <w:rStyle w:val="a8"/>
            <w:noProof/>
          </w:rPr>
          <w:t xml:space="preserve">7.3 </w:t>
        </w:r>
        <w:r w:rsidRPr="004D65C1">
          <w:rPr>
            <w:rStyle w:val="a8"/>
            <w:rFonts w:hint="eastAsia"/>
            <w:noProof/>
          </w:rPr>
          <w:t>所有者权益（基金净值）变动表</w:t>
        </w:r>
        <w:r>
          <w:rPr>
            <w:noProof/>
            <w:webHidden/>
          </w:rPr>
          <w:tab/>
        </w:r>
        <w:r>
          <w:rPr>
            <w:noProof/>
            <w:webHidden/>
          </w:rPr>
          <w:fldChar w:fldCharType="begin"/>
        </w:r>
        <w:r>
          <w:rPr>
            <w:noProof/>
            <w:webHidden/>
          </w:rPr>
          <w:instrText xml:space="preserve"> PAGEREF _Toc415156919 \h </w:instrText>
        </w:r>
        <w:r>
          <w:rPr>
            <w:noProof/>
            <w:webHidden/>
          </w:rPr>
        </w:r>
        <w:r>
          <w:rPr>
            <w:noProof/>
            <w:webHidden/>
          </w:rPr>
          <w:fldChar w:fldCharType="separate"/>
        </w:r>
        <w:r>
          <w:rPr>
            <w:noProof/>
            <w:webHidden/>
          </w:rPr>
          <w:t>21</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20" w:history="1">
        <w:r w:rsidRPr="004D65C1">
          <w:rPr>
            <w:rStyle w:val="a8"/>
            <w:noProof/>
          </w:rPr>
          <w:t xml:space="preserve">7.4 </w:t>
        </w:r>
        <w:r w:rsidRPr="004D65C1">
          <w:rPr>
            <w:rStyle w:val="a8"/>
            <w:rFonts w:hint="eastAsia"/>
            <w:noProof/>
          </w:rPr>
          <w:t>报表附注</w:t>
        </w:r>
        <w:r>
          <w:rPr>
            <w:noProof/>
            <w:webHidden/>
          </w:rPr>
          <w:tab/>
        </w:r>
        <w:r>
          <w:rPr>
            <w:noProof/>
            <w:webHidden/>
          </w:rPr>
          <w:fldChar w:fldCharType="begin"/>
        </w:r>
        <w:r>
          <w:rPr>
            <w:noProof/>
            <w:webHidden/>
          </w:rPr>
          <w:instrText xml:space="preserve"> PAGEREF _Toc415156920 \h </w:instrText>
        </w:r>
        <w:r>
          <w:rPr>
            <w:noProof/>
            <w:webHidden/>
          </w:rPr>
        </w:r>
        <w:r>
          <w:rPr>
            <w:noProof/>
            <w:webHidden/>
          </w:rPr>
          <w:fldChar w:fldCharType="separate"/>
        </w:r>
        <w:r>
          <w:rPr>
            <w:noProof/>
            <w:webHidden/>
          </w:rPr>
          <w:t>21</w:t>
        </w:r>
        <w:r>
          <w:rPr>
            <w:noProof/>
            <w:webHidden/>
          </w:rPr>
          <w:fldChar w:fldCharType="end"/>
        </w:r>
      </w:hyperlink>
    </w:p>
    <w:p w:rsidR="00CD010B" w:rsidRDefault="00CD010B">
      <w:pPr>
        <w:pStyle w:val="11"/>
        <w:rPr>
          <w:rFonts w:asciiTheme="minorHAnsi" w:eastAsiaTheme="minorEastAsia" w:hAnsiTheme="minorHAnsi" w:cstheme="minorBidi"/>
          <w:noProof/>
          <w:szCs w:val="22"/>
        </w:rPr>
      </w:pPr>
      <w:hyperlink w:anchor="_Toc415156921" w:history="1">
        <w:r w:rsidRPr="004D65C1">
          <w:rPr>
            <w:rStyle w:val="a8"/>
            <w:b/>
            <w:bCs/>
            <w:noProof/>
          </w:rPr>
          <w:t xml:space="preserve">§8  </w:t>
        </w:r>
        <w:r w:rsidRPr="004D65C1">
          <w:rPr>
            <w:rStyle w:val="a8"/>
            <w:rFonts w:hint="eastAsia"/>
            <w:b/>
            <w:bCs/>
            <w:noProof/>
          </w:rPr>
          <w:t>投资组合报告</w:t>
        </w:r>
        <w:r>
          <w:rPr>
            <w:noProof/>
            <w:webHidden/>
          </w:rPr>
          <w:tab/>
        </w:r>
        <w:r>
          <w:rPr>
            <w:noProof/>
            <w:webHidden/>
          </w:rPr>
          <w:fldChar w:fldCharType="begin"/>
        </w:r>
        <w:r>
          <w:rPr>
            <w:noProof/>
            <w:webHidden/>
          </w:rPr>
          <w:instrText xml:space="preserve"> PAGEREF _Toc415156921 \h </w:instrText>
        </w:r>
        <w:r>
          <w:rPr>
            <w:noProof/>
            <w:webHidden/>
          </w:rPr>
        </w:r>
        <w:r>
          <w:rPr>
            <w:noProof/>
            <w:webHidden/>
          </w:rPr>
          <w:fldChar w:fldCharType="separate"/>
        </w:r>
        <w:r>
          <w:rPr>
            <w:noProof/>
            <w:webHidden/>
          </w:rPr>
          <w:t>39</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22" w:history="1">
        <w:r w:rsidRPr="004D65C1">
          <w:rPr>
            <w:rStyle w:val="a8"/>
            <w:noProof/>
          </w:rPr>
          <w:t>8.1</w:t>
        </w:r>
        <w:r w:rsidRPr="004D65C1">
          <w:rPr>
            <w:rStyle w:val="a8"/>
            <w:rFonts w:hint="eastAsia"/>
            <w:noProof/>
          </w:rPr>
          <w:t>期末基金资产组合情况</w:t>
        </w:r>
        <w:r>
          <w:rPr>
            <w:noProof/>
            <w:webHidden/>
          </w:rPr>
          <w:tab/>
        </w:r>
        <w:r>
          <w:rPr>
            <w:noProof/>
            <w:webHidden/>
          </w:rPr>
          <w:fldChar w:fldCharType="begin"/>
        </w:r>
        <w:r>
          <w:rPr>
            <w:noProof/>
            <w:webHidden/>
          </w:rPr>
          <w:instrText xml:space="preserve"> PAGEREF _Toc415156922 \h </w:instrText>
        </w:r>
        <w:r>
          <w:rPr>
            <w:noProof/>
            <w:webHidden/>
          </w:rPr>
        </w:r>
        <w:r>
          <w:rPr>
            <w:noProof/>
            <w:webHidden/>
          </w:rPr>
          <w:fldChar w:fldCharType="separate"/>
        </w:r>
        <w:r>
          <w:rPr>
            <w:noProof/>
            <w:webHidden/>
          </w:rPr>
          <w:t>39</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23" w:history="1">
        <w:r w:rsidRPr="004D65C1">
          <w:rPr>
            <w:rStyle w:val="a8"/>
            <w:noProof/>
          </w:rPr>
          <w:t>8.2</w:t>
        </w:r>
        <w:r w:rsidRPr="004D65C1">
          <w:rPr>
            <w:rStyle w:val="a8"/>
            <w:rFonts w:hint="eastAsia"/>
            <w:noProof/>
          </w:rPr>
          <w:t>债券回购融资情况</w:t>
        </w:r>
        <w:r>
          <w:rPr>
            <w:noProof/>
            <w:webHidden/>
          </w:rPr>
          <w:tab/>
        </w:r>
        <w:r>
          <w:rPr>
            <w:noProof/>
            <w:webHidden/>
          </w:rPr>
          <w:fldChar w:fldCharType="begin"/>
        </w:r>
        <w:r>
          <w:rPr>
            <w:noProof/>
            <w:webHidden/>
          </w:rPr>
          <w:instrText xml:space="preserve"> PAGEREF _Toc415156923 \h </w:instrText>
        </w:r>
        <w:r>
          <w:rPr>
            <w:noProof/>
            <w:webHidden/>
          </w:rPr>
        </w:r>
        <w:r>
          <w:rPr>
            <w:noProof/>
            <w:webHidden/>
          </w:rPr>
          <w:fldChar w:fldCharType="separate"/>
        </w:r>
        <w:r>
          <w:rPr>
            <w:noProof/>
            <w:webHidden/>
          </w:rPr>
          <w:t>39</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24" w:history="1">
        <w:r w:rsidRPr="004D65C1">
          <w:rPr>
            <w:rStyle w:val="a8"/>
            <w:noProof/>
          </w:rPr>
          <w:t>8.4</w:t>
        </w:r>
        <w:r w:rsidRPr="004D65C1">
          <w:rPr>
            <w:rStyle w:val="a8"/>
            <w:rFonts w:hint="eastAsia"/>
            <w:noProof/>
          </w:rPr>
          <w:t>期末按债券品种分类的债券投资组合</w:t>
        </w:r>
        <w:r>
          <w:rPr>
            <w:noProof/>
            <w:webHidden/>
          </w:rPr>
          <w:tab/>
        </w:r>
        <w:r>
          <w:rPr>
            <w:noProof/>
            <w:webHidden/>
          </w:rPr>
          <w:fldChar w:fldCharType="begin"/>
        </w:r>
        <w:r>
          <w:rPr>
            <w:noProof/>
            <w:webHidden/>
          </w:rPr>
          <w:instrText xml:space="preserve"> PAGEREF _Toc415156924 \h </w:instrText>
        </w:r>
        <w:r>
          <w:rPr>
            <w:noProof/>
            <w:webHidden/>
          </w:rPr>
        </w:r>
        <w:r>
          <w:rPr>
            <w:noProof/>
            <w:webHidden/>
          </w:rPr>
          <w:fldChar w:fldCharType="separate"/>
        </w:r>
        <w:r>
          <w:rPr>
            <w:noProof/>
            <w:webHidden/>
          </w:rPr>
          <w:t>40</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25" w:history="1">
        <w:r w:rsidRPr="004D65C1">
          <w:rPr>
            <w:rStyle w:val="a8"/>
            <w:noProof/>
          </w:rPr>
          <w:t>8.5</w:t>
        </w:r>
        <w:r w:rsidRPr="004D65C1">
          <w:rPr>
            <w:rStyle w:val="a8"/>
            <w:rFonts w:hint="eastAsia"/>
            <w:noProof/>
          </w:rPr>
          <w:t>期末按摊余成本占基金资产净值比例大小排名的前十名债券投资明细</w:t>
        </w:r>
        <w:r>
          <w:rPr>
            <w:noProof/>
            <w:webHidden/>
          </w:rPr>
          <w:tab/>
        </w:r>
        <w:r>
          <w:rPr>
            <w:noProof/>
            <w:webHidden/>
          </w:rPr>
          <w:fldChar w:fldCharType="begin"/>
        </w:r>
        <w:r>
          <w:rPr>
            <w:noProof/>
            <w:webHidden/>
          </w:rPr>
          <w:instrText xml:space="preserve"> PAGEREF _Toc415156925 \h </w:instrText>
        </w:r>
        <w:r>
          <w:rPr>
            <w:noProof/>
            <w:webHidden/>
          </w:rPr>
        </w:r>
        <w:r>
          <w:rPr>
            <w:noProof/>
            <w:webHidden/>
          </w:rPr>
          <w:fldChar w:fldCharType="separate"/>
        </w:r>
        <w:r>
          <w:rPr>
            <w:noProof/>
            <w:webHidden/>
          </w:rPr>
          <w:t>40</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26" w:history="1">
        <w:r w:rsidRPr="004D65C1">
          <w:rPr>
            <w:rStyle w:val="a8"/>
            <w:noProof/>
          </w:rPr>
          <w:t>8.6“</w:t>
        </w:r>
        <w:r w:rsidRPr="004D65C1">
          <w:rPr>
            <w:rStyle w:val="a8"/>
            <w:rFonts w:hint="eastAsia"/>
            <w:noProof/>
          </w:rPr>
          <w:t>影子定价</w:t>
        </w:r>
        <w:r w:rsidRPr="004D65C1">
          <w:rPr>
            <w:rStyle w:val="a8"/>
            <w:noProof/>
          </w:rPr>
          <w:t>”</w:t>
        </w:r>
        <w:r w:rsidRPr="004D65C1">
          <w:rPr>
            <w:rStyle w:val="a8"/>
            <w:rFonts w:hint="eastAsia"/>
            <w:noProof/>
          </w:rPr>
          <w:t>与</w:t>
        </w:r>
        <w:r w:rsidRPr="004D65C1">
          <w:rPr>
            <w:rStyle w:val="a8"/>
            <w:noProof/>
          </w:rPr>
          <w:t>“</w:t>
        </w:r>
        <w:r w:rsidRPr="004D65C1">
          <w:rPr>
            <w:rStyle w:val="a8"/>
            <w:rFonts w:hint="eastAsia"/>
            <w:noProof/>
          </w:rPr>
          <w:t>摊余成本法</w:t>
        </w:r>
        <w:r w:rsidRPr="004D65C1">
          <w:rPr>
            <w:rStyle w:val="a8"/>
            <w:noProof/>
          </w:rPr>
          <w:t>”</w:t>
        </w:r>
        <w:r w:rsidRPr="004D65C1">
          <w:rPr>
            <w:rStyle w:val="a8"/>
            <w:rFonts w:hint="eastAsia"/>
            <w:noProof/>
          </w:rPr>
          <w:t>确定的基金资产净值的偏离</w:t>
        </w:r>
        <w:r>
          <w:rPr>
            <w:noProof/>
            <w:webHidden/>
          </w:rPr>
          <w:tab/>
        </w:r>
        <w:r>
          <w:rPr>
            <w:noProof/>
            <w:webHidden/>
          </w:rPr>
          <w:fldChar w:fldCharType="begin"/>
        </w:r>
        <w:r>
          <w:rPr>
            <w:noProof/>
            <w:webHidden/>
          </w:rPr>
          <w:instrText xml:space="preserve"> PAGEREF _Toc415156926 \h </w:instrText>
        </w:r>
        <w:r>
          <w:rPr>
            <w:noProof/>
            <w:webHidden/>
          </w:rPr>
        </w:r>
        <w:r>
          <w:rPr>
            <w:noProof/>
            <w:webHidden/>
          </w:rPr>
          <w:fldChar w:fldCharType="separate"/>
        </w:r>
        <w:r>
          <w:rPr>
            <w:noProof/>
            <w:webHidden/>
          </w:rPr>
          <w:t>40</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27" w:history="1">
        <w:r w:rsidRPr="004D65C1">
          <w:rPr>
            <w:rStyle w:val="a8"/>
            <w:noProof/>
          </w:rPr>
          <w:t>8.7</w:t>
        </w:r>
        <w:r w:rsidRPr="004D65C1">
          <w:rPr>
            <w:rStyle w:val="a8"/>
            <w:rFonts w:hint="eastAsia"/>
            <w:noProof/>
          </w:rPr>
          <w:t>期末按公允价值占基金资产净值比例大小排名的所有资产支持证券投资明细</w:t>
        </w:r>
        <w:r>
          <w:rPr>
            <w:noProof/>
            <w:webHidden/>
          </w:rPr>
          <w:tab/>
        </w:r>
        <w:r>
          <w:rPr>
            <w:noProof/>
            <w:webHidden/>
          </w:rPr>
          <w:fldChar w:fldCharType="begin"/>
        </w:r>
        <w:r>
          <w:rPr>
            <w:noProof/>
            <w:webHidden/>
          </w:rPr>
          <w:instrText xml:space="preserve"> PAGEREF _Toc415156927 \h </w:instrText>
        </w:r>
        <w:r>
          <w:rPr>
            <w:noProof/>
            <w:webHidden/>
          </w:rPr>
        </w:r>
        <w:r>
          <w:rPr>
            <w:noProof/>
            <w:webHidden/>
          </w:rPr>
          <w:fldChar w:fldCharType="separate"/>
        </w:r>
        <w:r>
          <w:rPr>
            <w:noProof/>
            <w:webHidden/>
          </w:rPr>
          <w:t>40</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28" w:history="1">
        <w:r w:rsidRPr="004D65C1">
          <w:rPr>
            <w:rStyle w:val="a8"/>
            <w:noProof/>
          </w:rPr>
          <w:t xml:space="preserve">8.8 </w:t>
        </w:r>
        <w:r w:rsidRPr="004D65C1">
          <w:rPr>
            <w:rStyle w:val="a8"/>
            <w:rFonts w:hint="eastAsia"/>
            <w:noProof/>
          </w:rPr>
          <w:t>投资组合报告附注</w:t>
        </w:r>
        <w:r>
          <w:rPr>
            <w:noProof/>
            <w:webHidden/>
          </w:rPr>
          <w:tab/>
        </w:r>
        <w:r>
          <w:rPr>
            <w:noProof/>
            <w:webHidden/>
          </w:rPr>
          <w:fldChar w:fldCharType="begin"/>
        </w:r>
        <w:r>
          <w:rPr>
            <w:noProof/>
            <w:webHidden/>
          </w:rPr>
          <w:instrText xml:space="preserve"> PAGEREF _Toc415156928 \h </w:instrText>
        </w:r>
        <w:r>
          <w:rPr>
            <w:noProof/>
            <w:webHidden/>
          </w:rPr>
        </w:r>
        <w:r>
          <w:rPr>
            <w:noProof/>
            <w:webHidden/>
          </w:rPr>
          <w:fldChar w:fldCharType="separate"/>
        </w:r>
        <w:r>
          <w:rPr>
            <w:noProof/>
            <w:webHidden/>
          </w:rPr>
          <w:t>40</w:t>
        </w:r>
        <w:r>
          <w:rPr>
            <w:noProof/>
            <w:webHidden/>
          </w:rPr>
          <w:fldChar w:fldCharType="end"/>
        </w:r>
      </w:hyperlink>
    </w:p>
    <w:p w:rsidR="00CD010B" w:rsidRDefault="00CD010B">
      <w:pPr>
        <w:pStyle w:val="11"/>
        <w:rPr>
          <w:rFonts w:asciiTheme="minorHAnsi" w:eastAsiaTheme="minorEastAsia" w:hAnsiTheme="minorHAnsi" w:cstheme="minorBidi"/>
          <w:noProof/>
          <w:szCs w:val="22"/>
        </w:rPr>
      </w:pPr>
      <w:hyperlink w:anchor="_Toc415156929" w:history="1">
        <w:r w:rsidRPr="004D65C1">
          <w:rPr>
            <w:rStyle w:val="a8"/>
            <w:b/>
            <w:bCs/>
            <w:noProof/>
          </w:rPr>
          <w:t xml:space="preserve">§9  </w:t>
        </w:r>
        <w:r w:rsidRPr="004D65C1">
          <w:rPr>
            <w:rStyle w:val="a8"/>
            <w:rFonts w:hint="eastAsia"/>
            <w:b/>
            <w:bCs/>
            <w:noProof/>
          </w:rPr>
          <w:t>基金份额持有人信息</w:t>
        </w:r>
        <w:r>
          <w:rPr>
            <w:noProof/>
            <w:webHidden/>
          </w:rPr>
          <w:tab/>
        </w:r>
        <w:r>
          <w:rPr>
            <w:noProof/>
            <w:webHidden/>
          </w:rPr>
          <w:fldChar w:fldCharType="begin"/>
        </w:r>
        <w:r>
          <w:rPr>
            <w:noProof/>
            <w:webHidden/>
          </w:rPr>
          <w:instrText xml:space="preserve"> PAGEREF _Toc415156929 \h </w:instrText>
        </w:r>
        <w:r>
          <w:rPr>
            <w:noProof/>
            <w:webHidden/>
          </w:rPr>
        </w:r>
        <w:r>
          <w:rPr>
            <w:noProof/>
            <w:webHidden/>
          </w:rPr>
          <w:fldChar w:fldCharType="separate"/>
        </w:r>
        <w:r>
          <w:rPr>
            <w:noProof/>
            <w:webHidden/>
          </w:rPr>
          <w:t>41</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30" w:history="1">
        <w:r w:rsidRPr="004D65C1">
          <w:rPr>
            <w:rStyle w:val="a8"/>
            <w:noProof/>
          </w:rPr>
          <w:t>9.1</w:t>
        </w:r>
        <w:r w:rsidRPr="004D65C1">
          <w:rPr>
            <w:rStyle w:val="a8"/>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_Toc415156930 \h </w:instrText>
        </w:r>
        <w:r>
          <w:rPr>
            <w:noProof/>
            <w:webHidden/>
          </w:rPr>
        </w:r>
        <w:r>
          <w:rPr>
            <w:noProof/>
            <w:webHidden/>
          </w:rPr>
          <w:fldChar w:fldCharType="separate"/>
        </w:r>
        <w:r>
          <w:rPr>
            <w:noProof/>
            <w:webHidden/>
          </w:rPr>
          <w:t>41</w:t>
        </w:r>
        <w:r>
          <w:rPr>
            <w:noProof/>
            <w:webHidden/>
          </w:rPr>
          <w:fldChar w:fldCharType="end"/>
        </w:r>
      </w:hyperlink>
    </w:p>
    <w:p w:rsidR="00CD010B" w:rsidRDefault="00CD010B">
      <w:pPr>
        <w:pStyle w:val="11"/>
        <w:rPr>
          <w:rFonts w:asciiTheme="minorHAnsi" w:eastAsiaTheme="minorEastAsia" w:hAnsiTheme="minorHAnsi" w:cstheme="minorBidi"/>
          <w:noProof/>
          <w:szCs w:val="22"/>
        </w:rPr>
      </w:pPr>
      <w:hyperlink w:anchor="_Toc415156931" w:history="1">
        <w:r w:rsidRPr="004D65C1">
          <w:rPr>
            <w:rStyle w:val="a8"/>
            <w:b/>
            <w:bCs/>
            <w:noProof/>
          </w:rPr>
          <w:t xml:space="preserve">§10  </w:t>
        </w:r>
        <w:r w:rsidRPr="004D65C1">
          <w:rPr>
            <w:rStyle w:val="a8"/>
            <w:rFonts w:hint="eastAsia"/>
            <w:b/>
            <w:bCs/>
            <w:noProof/>
          </w:rPr>
          <w:t>开放式基金份额变动</w:t>
        </w:r>
        <w:r>
          <w:rPr>
            <w:noProof/>
            <w:webHidden/>
          </w:rPr>
          <w:tab/>
        </w:r>
        <w:r>
          <w:rPr>
            <w:noProof/>
            <w:webHidden/>
          </w:rPr>
          <w:fldChar w:fldCharType="begin"/>
        </w:r>
        <w:r>
          <w:rPr>
            <w:noProof/>
            <w:webHidden/>
          </w:rPr>
          <w:instrText xml:space="preserve"> PAGEREF _Toc415156931 \h </w:instrText>
        </w:r>
        <w:r>
          <w:rPr>
            <w:noProof/>
            <w:webHidden/>
          </w:rPr>
        </w:r>
        <w:r>
          <w:rPr>
            <w:noProof/>
            <w:webHidden/>
          </w:rPr>
          <w:fldChar w:fldCharType="separate"/>
        </w:r>
        <w:r>
          <w:rPr>
            <w:noProof/>
            <w:webHidden/>
          </w:rPr>
          <w:t>41</w:t>
        </w:r>
        <w:r>
          <w:rPr>
            <w:noProof/>
            <w:webHidden/>
          </w:rPr>
          <w:fldChar w:fldCharType="end"/>
        </w:r>
      </w:hyperlink>
    </w:p>
    <w:p w:rsidR="00CD010B" w:rsidRDefault="00CD010B">
      <w:pPr>
        <w:pStyle w:val="11"/>
        <w:rPr>
          <w:rFonts w:asciiTheme="minorHAnsi" w:eastAsiaTheme="minorEastAsia" w:hAnsiTheme="minorHAnsi" w:cstheme="minorBidi"/>
          <w:noProof/>
          <w:szCs w:val="22"/>
        </w:rPr>
      </w:pPr>
      <w:hyperlink w:anchor="_Toc415156932" w:history="1">
        <w:r w:rsidRPr="004D65C1">
          <w:rPr>
            <w:rStyle w:val="a8"/>
            <w:b/>
            <w:bCs/>
            <w:noProof/>
          </w:rPr>
          <w:t xml:space="preserve">§11  </w:t>
        </w:r>
        <w:r w:rsidRPr="004D65C1">
          <w:rPr>
            <w:rStyle w:val="a8"/>
            <w:rFonts w:hint="eastAsia"/>
            <w:b/>
            <w:bCs/>
            <w:noProof/>
          </w:rPr>
          <w:t>重大事件揭示</w:t>
        </w:r>
        <w:r>
          <w:rPr>
            <w:noProof/>
            <w:webHidden/>
          </w:rPr>
          <w:tab/>
        </w:r>
        <w:r>
          <w:rPr>
            <w:noProof/>
            <w:webHidden/>
          </w:rPr>
          <w:fldChar w:fldCharType="begin"/>
        </w:r>
        <w:r>
          <w:rPr>
            <w:noProof/>
            <w:webHidden/>
          </w:rPr>
          <w:instrText xml:space="preserve"> PAGEREF _Toc415156932 \h </w:instrText>
        </w:r>
        <w:r>
          <w:rPr>
            <w:noProof/>
            <w:webHidden/>
          </w:rPr>
        </w:r>
        <w:r>
          <w:rPr>
            <w:noProof/>
            <w:webHidden/>
          </w:rPr>
          <w:fldChar w:fldCharType="separate"/>
        </w:r>
        <w:r>
          <w:rPr>
            <w:noProof/>
            <w:webHidden/>
          </w:rPr>
          <w:t>42</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33" w:history="1">
        <w:r w:rsidRPr="004D65C1">
          <w:rPr>
            <w:rStyle w:val="a8"/>
            <w:noProof/>
          </w:rPr>
          <w:t>11.1</w:t>
        </w:r>
        <w:r w:rsidRPr="004D65C1">
          <w:rPr>
            <w:rStyle w:val="a8"/>
            <w:rFonts w:hint="eastAsia"/>
            <w:noProof/>
          </w:rPr>
          <w:t>基金份额持有人大会决议</w:t>
        </w:r>
        <w:r>
          <w:rPr>
            <w:noProof/>
            <w:webHidden/>
          </w:rPr>
          <w:tab/>
        </w:r>
        <w:r>
          <w:rPr>
            <w:noProof/>
            <w:webHidden/>
          </w:rPr>
          <w:fldChar w:fldCharType="begin"/>
        </w:r>
        <w:r>
          <w:rPr>
            <w:noProof/>
            <w:webHidden/>
          </w:rPr>
          <w:instrText xml:space="preserve"> PAGEREF _Toc415156933 \h </w:instrText>
        </w:r>
        <w:r>
          <w:rPr>
            <w:noProof/>
            <w:webHidden/>
          </w:rPr>
        </w:r>
        <w:r>
          <w:rPr>
            <w:noProof/>
            <w:webHidden/>
          </w:rPr>
          <w:fldChar w:fldCharType="separate"/>
        </w:r>
        <w:r>
          <w:rPr>
            <w:noProof/>
            <w:webHidden/>
          </w:rPr>
          <w:t>42</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34" w:history="1">
        <w:r w:rsidRPr="004D65C1">
          <w:rPr>
            <w:rStyle w:val="a8"/>
            <w:noProof/>
          </w:rPr>
          <w:t>11.2</w:t>
        </w:r>
        <w:r w:rsidRPr="004D65C1">
          <w:rPr>
            <w:rStyle w:val="a8"/>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_Toc415156934 \h </w:instrText>
        </w:r>
        <w:r>
          <w:rPr>
            <w:noProof/>
            <w:webHidden/>
          </w:rPr>
        </w:r>
        <w:r>
          <w:rPr>
            <w:noProof/>
            <w:webHidden/>
          </w:rPr>
          <w:fldChar w:fldCharType="separate"/>
        </w:r>
        <w:r>
          <w:rPr>
            <w:noProof/>
            <w:webHidden/>
          </w:rPr>
          <w:t>42</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35" w:history="1">
        <w:r w:rsidRPr="004D65C1">
          <w:rPr>
            <w:rStyle w:val="a8"/>
            <w:noProof/>
          </w:rPr>
          <w:t xml:space="preserve">11.3 </w:t>
        </w:r>
        <w:r w:rsidRPr="004D65C1">
          <w:rPr>
            <w:rStyle w:val="a8"/>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_Toc415156935 \h </w:instrText>
        </w:r>
        <w:r>
          <w:rPr>
            <w:noProof/>
            <w:webHidden/>
          </w:rPr>
        </w:r>
        <w:r>
          <w:rPr>
            <w:noProof/>
            <w:webHidden/>
          </w:rPr>
          <w:fldChar w:fldCharType="separate"/>
        </w:r>
        <w:r>
          <w:rPr>
            <w:noProof/>
            <w:webHidden/>
          </w:rPr>
          <w:t>42</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36" w:history="1">
        <w:r w:rsidRPr="004D65C1">
          <w:rPr>
            <w:rStyle w:val="a8"/>
            <w:noProof/>
          </w:rPr>
          <w:t xml:space="preserve">11.4 </w:t>
        </w:r>
        <w:r w:rsidRPr="004D65C1">
          <w:rPr>
            <w:rStyle w:val="a8"/>
            <w:rFonts w:hint="eastAsia"/>
            <w:noProof/>
          </w:rPr>
          <w:t>基金投资策略的改变</w:t>
        </w:r>
        <w:r>
          <w:rPr>
            <w:noProof/>
            <w:webHidden/>
          </w:rPr>
          <w:tab/>
        </w:r>
        <w:r>
          <w:rPr>
            <w:noProof/>
            <w:webHidden/>
          </w:rPr>
          <w:fldChar w:fldCharType="begin"/>
        </w:r>
        <w:r>
          <w:rPr>
            <w:noProof/>
            <w:webHidden/>
          </w:rPr>
          <w:instrText xml:space="preserve"> PAGEREF _Toc415156936 \h </w:instrText>
        </w:r>
        <w:r>
          <w:rPr>
            <w:noProof/>
            <w:webHidden/>
          </w:rPr>
        </w:r>
        <w:r>
          <w:rPr>
            <w:noProof/>
            <w:webHidden/>
          </w:rPr>
          <w:fldChar w:fldCharType="separate"/>
        </w:r>
        <w:r>
          <w:rPr>
            <w:noProof/>
            <w:webHidden/>
          </w:rPr>
          <w:t>42</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37" w:history="1">
        <w:r w:rsidRPr="004D65C1">
          <w:rPr>
            <w:rStyle w:val="a8"/>
            <w:noProof/>
          </w:rPr>
          <w:t>11.5</w:t>
        </w:r>
        <w:r w:rsidRPr="004D65C1">
          <w:rPr>
            <w:rStyle w:val="a8"/>
            <w:rFonts w:hint="eastAsia"/>
            <w:noProof/>
          </w:rPr>
          <w:t>为基金进行审计的会计师事务所情况</w:t>
        </w:r>
        <w:r>
          <w:rPr>
            <w:noProof/>
            <w:webHidden/>
          </w:rPr>
          <w:tab/>
        </w:r>
        <w:r>
          <w:rPr>
            <w:noProof/>
            <w:webHidden/>
          </w:rPr>
          <w:fldChar w:fldCharType="begin"/>
        </w:r>
        <w:r>
          <w:rPr>
            <w:noProof/>
            <w:webHidden/>
          </w:rPr>
          <w:instrText xml:space="preserve"> PAGEREF _Toc415156937 \h </w:instrText>
        </w:r>
        <w:r>
          <w:rPr>
            <w:noProof/>
            <w:webHidden/>
          </w:rPr>
        </w:r>
        <w:r>
          <w:rPr>
            <w:noProof/>
            <w:webHidden/>
          </w:rPr>
          <w:fldChar w:fldCharType="separate"/>
        </w:r>
        <w:r>
          <w:rPr>
            <w:noProof/>
            <w:webHidden/>
          </w:rPr>
          <w:t>42</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38" w:history="1">
        <w:r w:rsidRPr="004D65C1">
          <w:rPr>
            <w:rStyle w:val="a8"/>
            <w:noProof/>
          </w:rPr>
          <w:t xml:space="preserve">11.6 </w:t>
        </w:r>
        <w:r w:rsidRPr="004D65C1">
          <w:rPr>
            <w:rStyle w:val="a8"/>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_Toc415156938 \h </w:instrText>
        </w:r>
        <w:r>
          <w:rPr>
            <w:noProof/>
            <w:webHidden/>
          </w:rPr>
        </w:r>
        <w:r>
          <w:rPr>
            <w:noProof/>
            <w:webHidden/>
          </w:rPr>
          <w:fldChar w:fldCharType="separate"/>
        </w:r>
        <w:r>
          <w:rPr>
            <w:noProof/>
            <w:webHidden/>
          </w:rPr>
          <w:t>42</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39" w:history="1">
        <w:r w:rsidRPr="004D65C1">
          <w:rPr>
            <w:rStyle w:val="a8"/>
            <w:noProof/>
          </w:rPr>
          <w:t xml:space="preserve">11.7 </w:t>
        </w:r>
        <w:r w:rsidRPr="004D65C1">
          <w:rPr>
            <w:rStyle w:val="a8"/>
            <w:rFonts w:hint="eastAsia"/>
            <w:noProof/>
          </w:rPr>
          <w:t>基金租用证券公司交易单元的有关情况</w:t>
        </w:r>
        <w:r>
          <w:rPr>
            <w:noProof/>
            <w:webHidden/>
          </w:rPr>
          <w:tab/>
        </w:r>
        <w:r>
          <w:rPr>
            <w:noProof/>
            <w:webHidden/>
          </w:rPr>
          <w:fldChar w:fldCharType="begin"/>
        </w:r>
        <w:r>
          <w:rPr>
            <w:noProof/>
            <w:webHidden/>
          </w:rPr>
          <w:instrText xml:space="preserve"> PAGEREF _Toc415156939 \h </w:instrText>
        </w:r>
        <w:r>
          <w:rPr>
            <w:noProof/>
            <w:webHidden/>
          </w:rPr>
        </w:r>
        <w:r>
          <w:rPr>
            <w:noProof/>
            <w:webHidden/>
          </w:rPr>
          <w:fldChar w:fldCharType="separate"/>
        </w:r>
        <w:r>
          <w:rPr>
            <w:noProof/>
            <w:webHidden/>
          </w:rPr>
          <w:t>42</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40" w:history="1">
        <w:r w:rsidRPr="004D65C1">
          <w:rPr>
            <w:rStyle w:val="a8"/>
            <w:noProof/>
          </w:rPr>
          <w:t>11.8</w:t>
        </w:r>
        <w:r w:rsidRPr="004D65C1">
          <w:rPr>
            <w:rStyle w:val="a8"/>
            <w:rFonts w:hint="eastAsia"/>
            <w:noProof/>
          </w:rPr>
          <w:t>偏离度绝对值超过</w:t>
        </w:r>
        <w:r w:rsidRPr="004D65C1">
          <w:rPr>
            <w:rStyle w:val="a8"/>
            <w:noProof/>
          </w:rPr>
          <w:t>0.5%</w:t>
        </w:r>
        <w:r w:rsidRPr="004D65C1">
          <w:rPr>
            <w:rStyle w:val="a8"/>
            <w:rFonts w:hint="eastAsia"/>
            <w:noProof/>
          </w:rPr>
          <w:t>的情况</w:t>
        </w:r>
        <w:r>
          <w:rPr>
            <w:noProof/>
            <w:webHidden/>
          </w:rPr>
          <w:tab/>
        </w:r>
        <w:r>
          <w:rPr>
            <w:noProof/>
            <w:webHidden/>
          </w:rPr>
          <w:fldChar w:fldCharType="begin"/>
        </w:r>
        <w:r>
          <w:rPr>
            <w:noProof/>
            <w:webHidden/>
          </w:rPr>
          <w:instrText xml:space="preserve"> PAGEREF _Toc415156940 \h </w:instrText>
        </w:r>
        <w:r>
          <w:rPr>
            <w:noProof/>
            <w:webHidden/>
          </w:rPr>
        </w:r>
        <w:r>
          <w:rPr>
            <w:noProof/>
            <w:webHidden/>
          </w:rPr>
          <w:fldChar w:fldCharType="separate"/>
        </w:r>
        <w:r>
          <w:rPr>
            <w:noProof/>
            <w:webHidden/>
          </w:rPr>
          <w:t>43</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41" w:history="1">
        <w:r w:rsidRPr="004D65C1">
          <w:rPr>
            <w:rStyle w:val="a8"/>
            <w:noProof/>
          </w:rPr>
          <w:t>11.9</w:t>
        </w:r>
        <w:r w:rsidRPr="004D65C1">
          <w:rPr>
            <w:rStyle w:val="a8"/>
            <w:rFonts w:hint="eastAsia"/>
            <w:noProof/>
          </w:rPr>
          <w:t>其他重大事件</w:t>
        </w:r>
        <w:r>
          <w:rPr>
            <w:noProof/>
            <w:webHidden/>
          </w:rPr>
          <w:tab/>
        </w:r>
        <w:r>
          <w:rPr>
            <w:noProof/>
            <w:webHidden/>
          </w:rPr>
          <w:fldChar w:fldCharType="begin"/>
        </w:r>
        <w:r>
          <w:rPr>
            <w:noProof/>
            <w:webHidden/>
          </w:rPr>
          <w:instrText xml:space="preserve"> PAGEREF _Toc415156941 \h </w:instrText>
        </w:r>
        <w:r>
          <w:rPr>
            <w:noProof/>
            <w:webHidden/>
          </w:rPr>
        </w:r>
        <w:r>
          <w:rPr>
            <w:noProof/>
            <w:webHidden/>
          </w:rPr>
          <w:fldChar w:fldCharType="separate"/>
        </w:r>
        <w:r>
          <w:rPr>
            <w:noProof/>
            <w:webHidden/>
          </w:rPr>
          <w:t>43</w:t>
        </w:r>
        <w:r>
          <w:rPr>
            <w:noProof/>
            <w:webHidden/>
          </w:rPr>
          <w:fldChar w:fldCharType="end"/>
        </w:r>
      </w:hyperlink>
    </w:p>
    <w:p w:rsidR="00CD010B" w:rsidRDefault="00CD010B">
      <w:pPr>
        <w:pStyle w:val="11"/>
        <w:rPr>
          <w:rFonts w:asciiTheme="minorHAnsi" w:eastAsiaTheme="minorEastAsia" w:hAnsiTheme="minorHAnsi" w:cstheme="minorBidi"/>
          <w:noProof/>
          <w:szCs w:val="22"/>
        </w:rPr>
      </w:pPr>
      <w:hyperlink w:anchor="_Toc415156942" w:history="1">
        <w:r w:rsidRPr="004D65C1">
          <w:rPr>
            <w:rStyle w:val="a8"/>
            <w:b/>
            <w:bCs/>
            <w:noProof/>
          </w:rPr>
          <w:t>§12</w:t>
        </w:r>
        <w:r w:rsidRPr="004D65C1">
          <w:rPr>
            <w:rStyle w:val="a8"/>
            <w:rFonts w:hint="eastAsia"/>
            <w:b/>
            <w:bCs/>
            <w:noProof/>
          </w:rPr>
          <w:t>影响投资者决策的其他重要信息</w:t>
        </w:r>
        <w:r>
          <w:rPr>
            <w:noProof/>
            <w:webHidden/>
          </w:rPr>
          <w:tab/>
        </w:r>
        <w:r>
          <w:rPr>
            <w:noProof/>
            <w:webHidden/>
          </w:rPr>
          <w:fldChar w:fldCharType="begin"/>
        </w:r>
        <w:r>
          <w:rPr>
            <w:noProof/>
            <w:webHidden/>
          </w:rPr>
          <w:instrText xml:space="preserve"> PAGEREF _Toc415156942 \h </w:instrText>
        </w:r>
        <w:r>
          <w:rPr>
            <w:noProof/>
            <w:webHidden/>
          </w:rPr>
        </w:r>
        <w:r>
          <w:rPr>
            <w:noProof/>
            <w:webHidden/>
          </w:rPr>
          <w:fldChar w:fldCharType="separate"/>
        </w:r>
        <w:r>
          <w:rPr>
            <w:noProof/>
            <w:webHidden/>
          </w:rPr>
          <w:t>44</w:t>
        </w:r>
        <w:r>
          <w:rPr>
            <w:noProof/>
            <w:webHidden/>
          </w:rPr>
          <w:fldChar w:fldCharType="end"/>
        </w:r>
      </w:hyperlink>
    </w:p>
    <w:p w:rsidR="00CD010B" w:rsidRDefault="00CD010B">
      <w:pPr>
        <w:pStyle w:val="11"/>
        <w:rPr>
          <w:rFonts w:asciiTheme="minorHAnsi" w:eastAsiaTheme="minorEastAsia" w:hAnsiTheme="minorHAnsi" w:cstheme="minorBidi"/>
          <w:noProof/>
          <w:szCs w:val="22"/>
        </w:rPr>
      </w:pPr>
      <w:hyperlink w:anchor="_Toc415156943" w:history="1">
        <w:r w:rsidRPr="004D65C1">
          <w:rPr>
            <w:rStyle w:val="a8"/>
            <w:b/>
            <w:bCs/>
            <w:noProof/>
          </w:rPr>
          <w:t xml:space="preserve">§13  </w:t>
        </w:r>
        <w:r w:rsidRPr="004D65C1">
          <w:rPr>
            <w:rStyle w:val="a8"/>
            <w:rFonts w:hint="eastAsia"/>
            <w:b/>
            <w:bCs/>
            <w:noProof/>
          </w:rPr>
          <w:t>备查文件目录</w:t>
        </w:r>
        <w:r>
          <w:rPr>
            <w:noProof/>
            <w:webHidden/>
          </w:rPr>
          <w:tab/>
        </w:r>
        <w:r>
          <w:rPr>
            <w:noProof/>
            <w:webHidden/>
          </w:rPr>
          <w:fldChar w:fldCharType="begin"/>
        </w:r>
        <w:r>
          <w:rPr>
            <w:noProof/>
            <w:webHidden/>
          </w:rPr>
          <w:instrText xml:space="preserve"> PAGEREF _Toc415156943 \h </w:instrText>
        </w:r>
        <w:r>
          <w:rPr>
            <w:noProof/>
            <w:webHidden/>
          </w:rPr>
        </w:r>
        <w:r>
          <w:rPr>
            <w:noProof/>
            <w:webHidden/>
          </w:rPr>
          <w:fldChar w:fldCharType="separate"/>
        </w:r>
        <w:r>
          <w:rPr>
            <w:noProof/>
            <w:webHidden/>
          </w:rPr>
          <w:t>44</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44" w:history="1">
        <w:r w:rsidRPr="004D65C1">
          <w:rPr>
            <w:rStyle w:val="a8"/>
            <w:noProof/>
          </w:rPr>
          <w:t>13.1</w:t>
        </w:r>
        <w:r w:rsidRPr="004D65C1">
          <w:rPr>
            <w:rStyle w:val="a8"/>
            <w:rFonts w:hint="eastAsia"/>
            <w:noProof/>
          </w:rPr>
          <w:t>备查文件目录</w:t>
        </w:r>
        <w:r>
          <w:rPr>
            <w:noProof/>
            <w:webHidden/>
          </w:rPr>
          <w:tab/>
        </w:r>
        <w:r>
          <w:rPr>
            <w:noProof/>
            <w:webHidden/>
          </w:rPr>
          <w:fldChar w:fldCharType="begin"/>
        </w:r>
        <w:r>
          <w:rPr>
            <w:noProof/>
            <w:webHidden/>
          </w:rPr>
          <w:instrText xml:space="preserve"> PAGEREF _Toc415156944 \h </w:instrText>
        </w:r>
        <w:r>
          <w:rPr>
            <w:noProof/>
            <w:webHidden/>
          </w:rPr>
        </w:r>
        <w:r>
          <w:rPr>
            <w:noProof/>
            <w:webHidden/>
          </w:rPr>
          <w:fldChar w:fldCharType="separate"/>
        </w:r>
        <w:r>
          <w:rPr>
            <w:noProof/>
            <w:webHidden/>
          </w:rPr>
          <w:t>44</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45" w:history="1">
        <w:r w:rsidRPr="004D65C1">
          <w:rPr>
            <w:rStyle w:val="a8"/>
            <w:noProof/>
          </w:rPr>
          <w:t>13.2</w:t>
        </w:r>
        <w:r w:rsidRPr="004D65C1">
          <w:rPr>
            <w:rStyle w:val="a8"/>
            <w:rFonts w:hint="eastAsia"/>
            <w:noProof/>
          </w:rPr>
          <w:t>存放地点</w:t>
        </w:r>
        <w:r>
          <w:rPr>
            <w:noProof/>
            <w:webHidden/>
          </w:rPr>
          <w:tab/>
        </w:r>
        <w:r>
          <w:rPr>
            <w:noProof/>
            <w:webHidden/>
          </w:rPr>
          <w:fldChar w:fldCharType="begin"/>
        </w:r>
        <w:r>
          <w:rPr>
            <w:noProof/>
            <w:webHidden/>
          </w:rPr>
          <w:instrText xml:space="preserve"> PAGEREF _Toc415156945 \h </w:instrText>
        </w:r>
        <w:r>
          <w:rPr>
            <w:noProof/>
            <w:webHidden/>
          </w:rPr>
        </w:r>
        <w:r>
          <w:rPr>
            <w:noProof/>
            <w:webHidden/>
          </w:rPr>
          <w:fldChar w:fldCharType="separate"/>
        </w:r>
        <w:r>
          <w:rPr>
            <w:noProof/>
            <w:webHidden/>
          </w:rPr>
          <w:t>45</w:t>
        </w:r>
        <w:r>
          <w:rPr>
            <w:noProof/>
            <w:webHidden/>
          </w:rPr>
          <w:fldChar w:fldCharType="end"/>
        </w:r>
      </w:hyperlink>
    </w:p>
    <w:p w:rsidR="00CD010B" w:rsidRDefault="00CD010B" w:rsidP="00CD010B">
      <w:pPr>
        <w:pStyle w:val="22"/>
        <w:ind w:left="420"/>
        <w:rPr>
          <w:rFonts w:asciiTheme="minorHAnsi" w:eastAsiaTheme="minorEastAsia" w:hAnsiTheme="minorHAnsi" w:cstheme="minorBidi"/>
          <w:noProof/>
          <w:kern w:val="2"/>
          <w:szCs w:val="22"/>
        </w:rPr>
      </w:pPr>
      <w:hyperlink w:anchor="_Toc415156946" w:history="1">
        <w:r w:rsidRPr="004D65C1">
          <w:rPr>
            <w:rStyle w:val="a8"/>
            <w:noProof/>
          </w:rPr>
          <w:t>13.3</w:t>
        </w:r>
        <w:r w:rsidRPr="004D65C1">
          <w:rPr>
            <w:rStyle w:val="a8"/>
            <w:rFonts w:hint="eastAsia"/>
            <w:noProof/>
          </w:rPr>
          <w:t>查阅方式</w:t>
        </w:r>
        <w:r>
          <w:rPr>
            <w:noProof/>
            <w:webHidden/>
          </w:rPr>
          <w:tab/>
        </w:r>
        <w:r>
          <w:rPr>
            <w:noProof/>
            <w:webHidden/>
          </w:rPr>
          <w:fldChar w:fldCharType="begin"/>
        </w:r>
        <w:r>
          <w:rPr>
            <w:noProof/>
            <w:webHidden/>
          </w:rPr>
          <w:instrText xml:space="preserve"> PAGEREF _Toc415156946 \h </w:instrText>
        </w:r>
        <w:r>
          <w:rPr>
            <w:noProof/>
            <w:webHidden/>
          </w:rPr>
        </w:r>
        <w:r>
          <w:rPr>
            <w:noProof/>
            <w:webHidden/>
          </w:rPr>
          <w:fldChar w:fldCharType="separate"/>
        </w:r>
        <w:r>
          <w:rPr>
            <w:noProof/>
            <w:webHidden/>
          </w:rPr>
          <w:t>45</w:t>
        </w:r>
        <w:r>
          <w:rPr>
            <w:noProof/>
            <w:webHidden/>
          </w:rPr>
          <w:fldChar w:fldCharType="end"/>
        </w:r>
      </w:hyperlink>
    </w:p>
    <w:p w:rsidR="00223DFB" w:rsidRPr="00D67B00" w:rsidRDefault="00C0442D" w:rsidP="004B36C2">
      <w:pPr>
        <w:autoSpaceDE w:val="0"/>
        <w:autoSpaceDN w:val="0"/>
        <w:adjustRightInd w:val="0"/>
        <w:spacing w:before="29" w:line="360" w:lineRule="auto"/>
        <w:ind w:left="15"/>
        <w:jc w:val="center"/>
        <w:rPr>
          <w:rFonts w:eastAsiaTheme="minorEastAsia"/>
          <w:b/>
          <w:color w:val="000000" w:themeColor="text1"/>
          <w:kern w:val="0"/>
          <w:szCs w:val="21"/>
        </w:rPr>
      </w:pPr>
      <w:r w:rsidRPr="00D67B00">
        <w:rPr>
          <w:rFonts w:eastAsiaTheme="minorEastAsia"/>
          <w:color w:val="000000" w:themeColor="text1"/>
          <w:kern w:val="0"/>
          <w:szCs w:val="21"/>
        </w:rPr>
        <w:fldChar w:fldCharType="end"/>
      </w:r>
    </w:p>
    <w:p w:rsidR="00223DFB" w:rsidRPr="00D67B00" w:rsidRDefault="00223DFB" w:rsidP="004B36C2">
      <w:pPr>
        <w:autoSpaceDE w:val="0"/>
        <w:autoSpaceDN w:val="0"/>
        <w:adjustRightInd w:val="0"/>
        <w:spacing w:before="29" w:line="360" w:lineRule="auto"/>
        <w:ind w:left="15"/>
        <w:jc w:val="center"/>
        <w:rPr>
          <w:rFonts w:eastAsiaTheme="minorEastAsia"/>
          <w:b/>
          <w:color w:val="000000" w:themeColor="text1"/>
          <w:kern w:val="0"/>
          <w:szCs w:val="21"/>
        </w:rPr>
      </w:pPr>
    </w:p>
    <w:p w:rsidR="00223DFB" w:rsidRPr="00D67B00" w:rsidRDefault="00223DFB" w:rsidP="004B36C2">
      <w:pPr>
        <w:autoSpaceDE w:val="0"/>
        <w:autoSpaceDN w:val="0"/>
        <w:adjustRightInd w:val="0"/>
        <w:spacing w:before="29" w:line="360" w:lineRule="auto"/>
        <w:ind w:left="15"/>
        <w:jc w:val="center"/>
        <w:rPr>
          <w:rFonts w:eastAsiaTheme="minorEastAsia"/>
          <w:b/>
          <w:color w:val="000000" w:themeColor="text1"/>
          <w:kern w:val="0"/>
          <w:szCs w:val="21"/>
        </w:rPr>
      </w:pPr>
    </w:p>
    <w:p w:rsidR="00223DFB" w:rsidRPr="00D67B00" w:rsidRDefault="00223DFB" w:rsidP="004B36C2">
      <w:pPr>
        <w:autoSpaceDE w:val="0"/>
        <w:autoSpaceDN w:val="0"/>
        <w:adjustRightInd w:val="0"/>
        <w:spacing w:before="29" w:line="360" w:lineRule="auto"/>
        <w:ind w:left="15"/>
        <w:jc w:val="center"/>
        <w:rPr>
          <w:rFonts w:eastAsiaTheme="minorEastAsia"/>
          <w:b/>
          <w:color w:val="000000" w:themeColor="text1"/>
          <w:kern w:val="0"/>
          <w:szCs w:val="21"/>
        </w:rPr>
      </w:pPr>
    </w:p>
    <w:p w:rsidR="00223DFB" w:rsidRPr="00D67B00" w:rsidRDefault="00223DFB" w:rsidP="004B36C2">
      <w:pPr>
        <w:autoSpaceDE w:val="0"/>
        <w:autoSpaceDN w:val="0"/>
        <w:adjustRightInd w:val="0"/>
        <w:spacing w:before="29" w:line="360" w:lineRule="auto"/>
        <w:ind w:left="15"/>
        <w:jc w:val="center"/>
        <w:rPr>
          <w:rFonts w:eastAsiaTheme="minorEastAsia"/>
          <w:b/>
          <w:color w:val="000000" w:themeColor="text1"/>
          <w:kern w:val="0"/>
          <w:szCs w:val="21"/>
        </w:rPr>
      </w:pPr>
    </w:p>
    <w:p w:rsidR="00223DFB" w:rsidRPr="00D67B00" w:rsidRDefault="00223DFB" w:rsidP="004B36C2">
      <w:pPr>
        <w:autoSpaceDE w:val="0"/>
        <w:autoSpaceDN w:val="0"/>
        <w:adjustRightInd w:val="0"/>
        <w:spacing w:before="29" w:line="360" w:lineRule="auto"/>
        <w:ind w:left="15"/>
        <w:jc w:val="center"/>
        <w:rPr>
          <w:rFonts w:eastAsiaTheme="minorEastAsia"/>
          <w:b/>
          <w:color w:val="000000" w:themeColor="text1"/>
          <w:kern w:val="0"/>
          <w:szCs w:val="21"/>
        </w:rPr>
      </w:pPr>
    </w:p>
    <w:p w:rsidR="00223DFB" w:rsidRPr="00D67B00" w:rsidRDefault="00223DFB" w:rsidP="004B36C2">
      <w:pPr>
        <w:autoSpaceDE w:val="0"/>
        <w:autoSpaceDN w:val="0"/>
        <w:adjustRightInd w:val="0"/>
        <w:spacing w:before="29" w:line="360" w:lineRule="auto"/>
        <w:ind w:left="15"/>
        <w:jc w:val="center"/>
        <w:rPr>
          <w:rFonts w:eastAsiaTheme="minorEastAsia"/>
          <w:b/>
          <w:color w:val="000000" w:themeColor="text1"/>
          <w:kern w:val="0"/>
          <w:szCs w:val="21"/>
        </w:rPr>
      </w:pPr>
    </w:p>
    <w:p w:rsidR="00223DFB" w:rsidRPr="00D67B00" w:rsidRDefault="00223DFB" w:rsidP="004B36C2">
      <w:pPr>
        <w:autoSpaceDE w:val="0"/>
        <w:autoSpaceDN w:val="0"/>
        <w:adjustRightInd w:val="0"/>
        <w:spacing w:before="29" w:line="360" w:lineRule="auto"/>
        <w:ind w:left="15"/>
        <w:jc w:val="center"/>
        <w:rPr>
          <w:rFonts w:eastAsiaTheme="minorEastAsia"/>
          <w:b/>
          <w:color w:val="000000" w:themeColor="text1"/>
          <w:kern w:val="0"/>
          <w:szCs w:val="21"/>
        </w:rPr>
      </w:pPr>
    </w:p>
    <w:p w:rsidR="00223DFB" w:rsidRPr="00D67B00" w:rsidRDefault="00223DFB" w:rsidP="004B36C2">
      <w:pPr>
        <w:autoSpaceDE w:val="0"/>
        <w:autoSpaceDN w:val="0"/>
        <w:adjustRightInd w:val="0"/>
        <w:spacing w:before="29" w:line="360" w:lineRule="auto"/>
        <w:ind w:left="15"/>
        <w:jc w:val="center"/>
        <w:rPr>
          <w:rFonts w:eastAsiaTheme="minorEastAsia"/>
          <w:b/>
          <w:color w:val="000000" w:themeColor="text1"/>
          <w:kern w:val="0"/>
          <w:szCs w:val="21"/>
        </w:rPr>
      </w:pPr>
    </w:p>
    <w:p w:rsidR="00223DFB" w:rsidRPr="00D67B00" w:rsidRDefault="00223DFB" w:rsidP="004B36C2">
      <w:pPr>
        <w:autoSpaceDE w:val="0"/>
        <w:autoSpaceDN w:val="0"/>
        <w:adjustRightInd w:val="0"/>
        <w:spacing w:before="29" w:line="360" w:lineRule="auto"/>
        <w:ind w:left="15"/>
        <w:jc w:val="center"/>
        <w:rPr>
          <w:rFonts w:eastAsiaTheme="minorEastAsia"/>
          <w:b/>
          <w:color w:val="000000" w:themeColor="text1"/>
          <w:kern w:val="0"/>
          <w:szCs w:val="21"/>
        </w:rPr>
      </w:pPr>
    </w:p>
    <w:p w:rsidR="00223DFB" w:rsidRPr="00D67B00" w:rsidRDefault="00223DFB" w:rsidP="004B36C2">
      <w:pPr>
        <w:autoSpaceDE w:val="0"/>
        <w:autoSpaceDN w:val="0"/>
        <w:adjustRightInd w:val="0"/>
        <w:spacing w:before="29" w:line="360" w:lineRule="auto"/>
        <w:ind w:left="15"/>
        <w:jc w:val="center"/>
        <w:rPr>
          <w:rFonts w:eastAsiaTheme="minorEastAsia"/>
          <w:b/>
          <w:color w:val="000000" w:themeColor="text1"/>
          <w:kern w:val="0"/>
          <w:szCs w:val="21"/>
        </w:rPr>
      </w:pPr>
    </w:p>
    <w:p w:rsidR="00571431" w:rsidRPr="00D67B00" w:rsidRDefault="00571431" w:rsidP="004B36C2">
      <w:pPr>
        <w:autoSpaceDE w:val="0"/>
        <w:autoSpaceDN w:val="0"/>
        <w:adjustRightInd w:val="0"/>
        <w:spacing w:before="29" w:line="360" w:lineRule="auto"/>
        <w:ind w:left="15"/>
        <w:jc w:val="center"/>
        <w:rPr>
          <w:rFonts w:eastAsiaTheme="minorEastAsia"/>
          <w:b/>
          <w:color w:val="000000" w:themeColor="text1"/>
          <w:kern w:val="0"/>
          <w:szCs w:val="21"/>
        </w:rPr>
      </w:pPr>
    </w:p>
    <w:p w:rsidR="00571431" w:rsidRPr="00D67B00" w:rsidRDefault="00571431" w:rsidP="004B36C2">
      <w:pPr>
        <w:autoSpaceDE w:val="0"/>
        <w:autoSpaceDN w:val="0"/>
        <w:adjustRightInd w:val="0"/>
        <w:spacing w:before="29" w:line="360" w:lineRule="auto"/>
        <w:ind w:left="15"/>
        <w:jc w:val="center"/>
        <w:rPr>
          <w:rFonts w:eastAsiaTheme="minorEastAsia"/>
          <w:b/>
          <w:color w:val="000000" w:themeColor="text1"/>
          <w:kern w:val="0"/>
          <w:szCs w:val="21"/>
        </w:rPr>
      </w:pPr>
    </w:p>
    <w:p w:rsidR="00571431" w:rsidRPr="00D67B00" w:rsidRDefault="00571431" w:rsidP="004B36C2">
      <w:pPr>
        <w:autoSpaceDE w:val="0"/>
        <w:autoSpaceDN w:val="0"/>
        <w:adjustRightInd w:val="0"/>
        <w:spacing w:before="29" w:line="360" w:lineRule="auto"/>
        <w:ind w:left="15"/>
        <w:jc w:val="center"/>
        <w:rPr>
          <w:rFonts w:eastAsiaTheme="minorEastAsia"/>
          <w:b/>
          <w:color w:val="000000" w:themeColor="text1"/>
          <w:kern w:val="0"/>
          <w:szCs w:val="21"/>
        </w:rPr>
      </w:pPr>
    </w:p>
    <w:p w:rsidR="00223DFB" w:rsidRPr="00D67B00" w:rsidRDefault="00223DFB" w:rsidP="0073258A">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3" w:name="_Toc415156889"/>
      <w:r w:rsidRPr="00D67B00">
        <w:rPr>
          <w:rFonts w:eastAsiaTheme="minorEastAsia"/>
          <w:b/>
          <w:bCs/>
          <w:color w:val="000000" w:themeColor="text1"/>
          <w:sz w:val="21"/>
          <w:szCs w:val="21"/>
          <w:lang w:val="en-US"/>
        </w:rPr>
        <w:lastRenderedPageBreak/>
        <w:t xml:space="preserve">§2  </w:t>
      </w:r>
      <w:r w:rsidRPr="00D67B00">
        <w:rPr>
          <w:rFonts w:eastAsiaTheme="minorEastAsia"/>
          <w:b/>
          <w:bCs/>
          <w:color w:val="000000" w:themeColor="text1"/>
          <w:sz w:val="21"/>
          <w:szCs w:val="21"/>
          <w:lang w:val="en-US"/>
        </w:rPr>
        <w:t>基金简介</w:t>
      </w:r>
      <w:bookmarkEnd w:id="3"/>
    </w:p>
    <w:p w:rsidR="00223DFB" w:rsidRPr="00D67B00" w:rsidRDefault="00223DFB" w:rsidP="003C3086">
      <w:pPr>
        <w:pStyle w:val="20"/>
        <w:spacing w:before="0" w:after="0"/>
        <w:rPr>
          <w:rFonts w:ascii="Times New Roman" w:eastAsiaTheme="minorEastAsia" w:hAnsi="Times New Roman" w:cs="Times New Roman"/>
          <w:color w:val="000000" w:themeColor="text1"/>
          <w:kern w:val="0"/>
          <w:sz w:val="21"/>
          <w:szCs w:val="21"/>
        </w:rPr>
      </w:pPr>
      <w:bookmarkStart w:id="4" w:name="_Toc415156890"/>
      <w:r w:rsidRPr="00D67B00">
        <w:rPr>
          <w:rFonts w:ascii="Times New Roman" w:eastAsiaTheme="minorEastAsia" w:hAnsi="Times New Roman" w:cs="Times New Roman"/>
          <w:color w:val="000000" w:themeColor="text1"/>
          <w:kern w:val="0"/>
          <w:sz w:val="21"/>
          <w:szCs w:val="21"/>
        </w:rPr>
        <w:t>2.1</w:t>
      </w:r>
      <w:r w:rsidR="009D7C40" w:rsidRPr="00D67B00">
        <w:rPr>
          <w:rFonts w:ascii="Times New Roman" w:eastAsiaTheme="minorEastAsia" w:hAnsi="Times New Roman" w:cs="Times New Roman"/>
          <w:color w:val="000000" w:themeColor="text1"/>
          <w:kern w:val="0"/>
          <w:sz w:val="21"/>
          <w:szCs w:val="21"/>
        </w:rPr>
        <w:t xml:space="preserve"> </w:t>
      </w:r>
      <w:r w:rsidRPr="00D67B00">
        <w:rPr>
          <w:rFonts w:ascii="Times New Roman" w:eastAsiaTheme="minorEastAsia" w:hAnsi="Times New Roman" w:cs="Times New Roman"/>
          <w:color w:val="000000" w:themeColor="text1"/>
          <w:kern w:val="0"/>
          <w:sz w:val="21"/>
          <w:szCs w:val="21"/>
        </w:rPr>
        <w:t>基金基本情况</w:t>
      </w:r>
      <w:bookmarkEnd w:id="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2664"/>
        <w:gridCol w:w="2553"/>
      </w:tblGrid>
      <w:tr w:rsidR="00D67B00" w:rsidRPr="00D67B00" w:rsidTr="00634FF6">
        <w:tc>
          <w:tcPr>
            <w:tcW w:w="3258"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kern w:val="0"/>
                <w:szCs w:val="21"/>
              </w:rPr>
            </w:pPr>
            <w:r w:rsidRPr="00D67B00">
              <w:rPr>
                <w:rFonts w:eastAsiaTheme="minorEastAsia"/>
                <w:color w:val="000000" w:themeColor="text1"/>
                <w:szCs w:val="21"/>
              </w:rPr>
              <w:t>基金名称</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广发季季利理财债券型证券投资基金</w:t>
            </w:r>
          </w:p>
        </w:tc>
      </w:tr>
      <w:tr w:rsidR="00D67B00" w:rsidRPr="00D67B00" w:rsidTr="00634FF6">
        <w:tc>
          <w:tcPr>
            <w:tcW w:w="3258"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kern w:val="0"/>
                <w:szCs w:val="21"/>
              </w:rPr>
            </w:pPr>
            <w:r w:rsidRPr="00D67B00">
              <w:rPr>
                <w:rFonts w:eastAsiaTheme="minorEastAsia"/>
                <w:color w:val="000000" w:themeColor="text1"/>
                <w:szCs w:val="21"/>
              </w:rPr>
              <w:t>基金简称</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广发季季利债券</w:t>
            </w:r>
          </w:p>
        </w:tc>
      </w:tr>
      <w:tr w:rsidR="00D67B00" w:rsidRPr="00D67B00" w:rsidTr="00634FF6">
        <w:tc>
          <w:tcPr>
            <w:tcW w:w="3258" w:type="dxa"/>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rPr>
                <w:rFonts w:eastAsiaTheme="minorEastAsia"/>
                <w:color w:val="000000" w:themeColor="text1"/>
                <w:kern w:val="0"/>
                <w:szCs w:val="21"/>
              </w:rPr>
            </w:pPr>
            <w:r w:rsidRPr="00D67B00">
              <w:rPr>
                <w:rFonts w:eastAsiaTheme="minorEastAsia"/>
                <w:color w:val="000000" w:themeColor="text1"/>
                <w:szCs w:val="21"/>
              </w:rPr>
              <w:t>基金主代码</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000702</w:t>
            </w:r>
          </w:p>
        </w:tc>
      </w:tr>
      <w:tr w:rsidR="00D67B00" w:rsidRPr="00D67B00" w:rsidTr="00634FF6">
        <w:tc>
          <w:tcPr>
            <w:tcW w:w="3258" w:type="dxa"/>
            <w:tcBorders>
              <w:top w:val="single" w:sz="4" w:space="0" w:color="000000"/>
              <w:left w:val="single" w:sz="4" w:space="0" w:color="000000"/>
              <w:bottom w:val="single" w:sz="4" w:space="0" w:color="000000"/>
              <w:right w:val="single" w:sz="4" w:space="0" w:color="000000"/>
            </w:tcBorders>
            <w:hideMark/>
          </w:tcPr>
          <w:p w:rsidR="0003080F" w:rsidRPr="00D67B00" w:rsidRDefault="0003080F" w:rsidP="004B36C2">
            <w:pPr>
              <w:spacing w:line="360" w:lineRule="auto"/>
              <w:rPr>
                <w:rFonts w:eastAsiaTheme="minorEastAsia"/>
                <w:color w:val="000000" w:themeColor="text1"/>
                <w:kern w:val="0"/>
                <w:szCs w:val="21"/>
              </w:rPr>
            </w:pPr>
            <w:r w:rsidRPr="00D67B00">
              <w:rPr>
                <w:rFonts w:eastAsiaTheme="minorEastAsia"/>
                <w:color w:val="000000" w:themeColor="text1"/>
                <w:szCs w:val="21"/>
              </w:rPr>
              <w:t>基金运作方式</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03080F" w:rsidRPr="00D67B00" w:rsidRDefault="0003080F"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契约型开放式</w:t>
            </w:r>
          </w:p>
        </w:tc>
      </w:tr>
      <w:tr w:rsidR="00D67B00" w:rsidRPr="00D67B00" w:rsidTr="00634FF6">
        <w:tc>
          <w:tcPr>
            <w:tcW w:w="3258" w:type="dxa"/>
            <w:tcBorders>
              <w:top w:val="single" w:sz="4" w:space="0" w:color="000000"/>
              <w:left w:val="single" w:sz="4" w:space="0" w:color="000000"/>
              <w:bottom w:val="single" w:sz="4" w:space="0" w:color="000000"/>
              <w:right w:val="single" w:sz="4" w:space="0" w:color="000000"/>
            </w:tcBorders>
            <w:hideMark/>
          </w:tcPr>
          <w:p w:rsidR="0003080F" w:rsidRPr="00D67B00" w:rsidRDefault="0003080F" w:rsidP="004B36C2">
            <w:pPr>
              <w:spacing w:line="360" w:lineRule="auto"/>
              <w:rPr>
                <w:rFonts w:eastAsiaTheme="minorEastAsia"/>
                <w:color w:val="000000" w:themeColor="text1"/>
                <w:kern w:val="0"/>
                <w:szCs w:val="21"/>
              </w:rPr>
            </w:pPr>
            <w:r w:rsidRPr="00D67B00">
              <w:rPr>
                <w:rFonts w:eastAsiaTheme="minorEastAsia"/>
                <w:color w:val="000000" w:themeColor="text1"/>
                <w:szCs w:val="21"/>
              </w:rPr>
              <w:t>基金合同生效日</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03080F" w:rsidRPr="00D67B00" w:rsidRDefault="0003080F"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9</w:t>
            </w:r>
            <w:r w:rsidRPr="00D67B00">
              <w:rPr>
                <w:rFonts w:eastAsiaTheme="minorEastAsia"/>
                <w:color w:val="000000" w:themeColor="text1"/>
                <w:szCs w:val="21"/>
              </w:rPr>
              <w:t>月</w:t>
            </w:r>
            <w:r w:rsidRPr="00D67B00">
              <w:rPr>
                <w:rFonts w:eastAsiaTheme="minorEastAsia"/>
                <w:color w:val="000000" w:themeColor="text1"/>
                <w:szCs w:val="21"/>
              </w:rPr>
              <w:t>29</w:t>
            </w:r>
            <w:r w:rsidRPr="00D67B00">
              <w:rPr>
                <w:rFonts w:eastAsiaTheme="minorEastAsia"/>
                <w:color w:val="000000" w:themeColor="text1"/>
                <w:szCs w:val="21"/>
              </w:rPr>
              <w:t>日</w:t>
            </w:r>
          </w:p>
        </w:tc>
      </w:tr>
      <w:tr w:rsidR="00D67B00" w:rsidRPr="00D67B00" w:rsidTr="00634FF6">
        <w:tc>
          <w:tcPr>
            <w:tcW w:w="3258" w:type="dxa"/>
            <w:tcBorders>
              <w:top w:val="single" w:sz="4" w:space="0" w:color="000000"/>
              <w:left w:val="single" w:sz="4" w:space="0" w:color="000000"/>
              <w:bottom w:val="single" w:sz="4" w:space="0" w:color="000000"/>
              <w:right w:val="single" w:sz="4" w:space="0" w:color="000000"/>
            </w:tcBorders>
            <w:hideMark/>
          </w:tcPr>
          <w:p w:rsidR="0003080F" w:rsidRPr="00D67B00" w:rsidRDefault="0003080F" w:rsidP="004B36C2">
            <w:pPr>
              <w:spacing w:line="360" w:lineRule="auto"/>
              <w:rPr>
                <w:rFonts w:eastAsiaTheme="minorEastAsia"/>
                <w:color w:val="000000" w:themeColor="text1"/>
                <w:kern w:val="0"/>
                <w:szCs w:val="21"/>
              </w:rPr>
            </w:pPr>
            <w:r w:rsidRPr="00D67B00">
              <w:rPr>
                <w:rFonts w:eastAsiaTheme="minorEastAsia"/>
                <w:color w:val="000000" w:themeColor="text1"/>
                <w:szCs w:val="21"/>
              </w:rPr>
              <w:t>基金管理人</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03080F" w:rsidRPr="00D67B00" w:rsidRDefault="0003080F"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广发基金管理有限公司</w:t>
            </w:r>
          </w:p>
        </w:tc>
      </w:tr>
      <w:tr w:rsidR="00D67B00" w:rsidRPr="00D67B00" w:rsidTr="00634FF6">
        <w:tc>
          <w:tcPr>
            <w:tcW w:w="3258" w:type="dxa"/>
            <w:tcBorders>
              <w:top w:val="single" w:sz="4" w:space="0" w:color="000000"/>
              <w:left w:val="single" w:sz="4" w:space="0" w:color="000000"/>
              <w:bottom w:val="single" w:sz="4" w:space="0" w:color="000000"/>
              <w:right w:val="single" w:sz="4" w:space="0" w:color="000000"/>
            </w:tcBorders>
            <w:hideMark/>
          </w:tcPr>
          <w:p w:rsidR="0003080F" w:rsidRPr="00D67B00" w:rsidRDefault="0003080F" w:rsidP="004B36C2">
            <w:pPr>
              <w:spacing w:line="360" w:lineRule="auto"/>
              <w:rPr>
                <w:rFonts w:eastAsiaTheme="minorEastAsia"/>
                <w:color w:val="000000" w:themeColor="text1"/>
                <w:kern w:val="0"/>
                <w:szCs w:val="21"/>
              </w:rPr>
            </w:pPr>
            <w:r w:rsidRPr="00D67B00">
              <w:rPr>
                <w:rFonts w:eastAsiaTheme="minorEastAsia"/>
                <w:color w:val="000000" w:themeColor="text1"/>
                <w:szCs w:val="21"/>
              </w:rPr>
              <w:t>基金托管人</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03080F" w:rsidRPr="00D67B00" w:rsidRDefault="0003080F"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中国银行股份有限公司</w:t>
            </w:r>
          </w:p>
        </w:tc>
      </w:tr>
      <w:tr w:rsidR="00D67B00" w:rsidRPr="00D67B00" w:rsidTr="00634FF6">
        <w:tc>
          <w:tcPr>
            <w:tcW w:w="3258" w:type="dxa"/>
            <w:tcBorders>
              <w:top w:val="single" w:sz="4" w:space="0" w:color="000000"/>
              <w:left w:val="single" w:sz="4" w:space="0" w:color="000000"/>
              <w:bottom w:val="single" w:sz="4" w:space="0" w:color="000000"/>
              <w:right w:val="single" w:sz="4" w:space="0" w:color="000000"/>
            </w:tcBorders>
            <w:hideMark/>
          </w:tcPr>
          <w:p w:rsidR="0003080F" w:rsidRPr="00D67B00" w:rsidRDefault="0003080F" w:rsidP="004B36C2">
            <w:pPr>
              <w:spacing w:line="360" w:lineRule="auto"/>
              <w:rPr>
                <w:rFonts w:eastAsiaTheme="minorEastAsia"/>
                <w:color w:val="000000" w:themeColor="text1"/>
                <w:kern w:val="0"/>
                <w:szCs w:val="21"/>
              </w:rPr>
            </w:pPr>
            <w:r w:rsidRPr="00D67B00">
              <w:rPr>
                <w:rFonts w:eastAsiaTheme="minorEastAsia"/>
                <w:color w:val="000000" w:themeColor="text1"/>
                <w:szCs w:val="21"/>
              </w:rPr>
              <w:t>报告期末基金份额总额</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03080F" w:rsidRPr="00D67B00" w:rsidRDefault="0003080F"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w:t>
            </w:r>
            <w:r w:rsidRPr="00D67B00">
              <w:rPr>
                <w:rFonts w:eastAsiaTheme="minorEastAsia"/>
                <w:color w:val="000000" w:themeColor="text1"/>
                <w:szCs w:val="21"/>
              </w:rPr>
              <w:t>份</w:t>
            </w:r>
          </w:p>
        </w:tc>
      </w:tr>
      <w:tr w:rsidR="00D67B00" w:rsidRPr="00D67B00" w:rsidTr="00634FF6">
        <w:tc>
          <w:tcPr>
            <w:tcW w:w="3258" w:type="dxa"/>
            <w:tcBorders>
              <w:top w:val="single" w:sz="4" w:space="0" w:color="000000"/>
              <w:left w:val="single" w:sz="4" w:space="0" w:color="000000"/>
              <w:bottom w:val="single" w:sz="4" w:space="0" w:color="000000"/>
              <w:right w:val="single" w:sz="4" w:space="0" w:color="000000"/>
            </w:tcBorders>
            <w:hideMark/>
          </w:tcPr>
          <w:p w:rsidR="0003080F" w:rsidRPr="00D67B00" w:rsidRDefault="0003080F" w:rsidP="004B36C2">
            <w:pPr>
              <w:spacing w:line="360" w:lineRule="auto"/>
              <w:rPr>
                <w:rFonts w:eastAsiaTheme="minorEastAsia"/>
                <w:color w:val="000000" w:themeColor="text1"/>
                <w:kern w:val="0"/>
                <w:szCs w:val="21"/>
              </w:rPr>
            </w:pPr>
            <w:r w:rsidRPr="00D67B00">
              <w:rPr>
                <w:rFonts w:eastAsiaTheme="minorEastAsia"/>
                <w:color w:val="000000" w:themeColor="text1"/>
                <w:szCs w:val="21"/>
              </w:rPr>
              <w:t>基金合同存续期</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03080F" w:rsidRPr="00D67B00" w:rsidRDefault="0003080F"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不定期</w:t>
            </w:r>
          </w:p>
        </w:tc>
      </w:tr>
      <w:tr w:rsidR="00D67B00" w:rsidRPr="00D67B00" w:rsidTr="00634FF6">
        <w:trPr>
          <w:trHeight w:val="369"/>
        </w:trPr>
        <w:tc>
          <w:tcPr>
            <w:tcW w:w="3258" w:type="dxa"/>
            <w:tcBorders>
              <w:top w:val="single" w:sz="4" w:space="0" w:color="000000"/>
              <w:left w:val="single" w:sz="4" w:space="0" w:color="000000"/>
              <w:bottom w:val="single" w:sz="4" w:space="0" w:color="000000"/>
              <w:right w:val="single" w:sz="4" w:space="0" w:color="000000"/>
            </w:tcBorders>
            <w:vAlign w:val="center"/>
            <w:hideMark/>
          </w:tcPr>
          <w:p w:rsidR="0003080F" w:rsidRPr="00D67B00" w:rsidRDefault="0003080F" w:rsidP="004B36C2">
            <w:pPr>
              <w:spacing w:line="360" w:lineRule="auto"/>
              <w:rPr>
                <w:rFonts w:eastAsiaTheme="minorEastAsia"/>
                <w:color w:val="000000" w:themeColor="text1"/>
                <w:szCs w:val="21"/>
              </w:rPr>
            </w:pPr>
            <w:r w:rsidRPr="00D67B00">
              <w:rPr>
                <w:rFonts w:eastAsiaTheme="minorEastAsia"/>
                <w:color w:val="000000" w:themeColor="text1"/>
                <w:szCs w:val="21"/>
              </w:rPr>
              <w:t>下属分级基金的基金简称</w:t>
            </w:r>
          </w:p>
        </w:tc>
        <w:tc>
          <w:tcPr>
            <w:tcW w:w="2664" w:type="dxa"/>
            <w:tcBorders>
              <w:top w:val="single" w:sz="4" w:space="0" w:color="000000"/>
              <w:left w:val="single" w:sz="4" w:space="0" w:color="000000"/>
              <w:bottom w:val="single" w:sz="4" w:space="0" w:color="000000"/>
              <w:right w:val="single" w:sz="4" w:space="0" w:color="000000"/>
            </w:tcBorders>
            <w:vAlign w:val="bottom"/>
            <w:hideMark/>
          </w:tcPr>
          <w:p w:rsidR="0003080F" w:rsidRPr="00D67B00" w:rsidRDefault="0003080F"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广发季季利债券</w:t>
            </w:r>
            <w:r w:rsidRPr="00D67B00">
              <w:rPr>
                <w:rFonts w:eastAsiaTheme="minorEastAsia"/>
                <w:color w:val="000000" w:themeColor="text1"/>
                <w:szCs w:val="21"/>
              </w:rPr>
              <w:t>A</w:t>
            </w:r>
          </w:p>
        </w:tc>
        <w:tc>
          <w:tcPr>
            <w:tcW w:w="2553" w:type="dxa"/>
            <w:tcBorders>
              <w:top w:val="single" w:sz="4" w:space="0" w:color="000000"/>
              <w:left w:val="single" w:sz="4" w:space="0" w:color="000000"/>
              <w:bottom w:val="single" w:sz="4" w:space="0" w:color="000000"/>
              <w:right w:val="single" w:sz="4" w:space="0" w:color="000000"/>
            </w:tcBorders>
            <w:vAlign w:val="bottom"/>
            <w:hideMark/>
          </w:tcPr>
          <w:p w:rsidR="0003080F" w:rsidRPr="00D67B00" w:rsidRDefault="0003080F"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广发季季利债券</w:t>
            </w:r>
            <w:r w:rsidRPr="00D67B00">
              <w:rPr>
                <w:rFonts w:eastAsiaTheme="minorEastAsia"/>
                <w:color w:val="000000" w:themeColor="text1"/>
                <w:szCs w:val="21"/>
              </w:rPr>
              <w:t>B</w:t>
            </w:r>
          </w:p>
        </w:tc>
      </w:tr>
      <w:tr w:rsidR="00D67B00" w:rsidRPr="00D67B00" w:rsidTr="00634FF6">
        <w:trPr>
          <w:trHeight w:val="369"/>
        </w:trPr>
        <w:tc>
          <w:tcPr>
            <w:tcW w:w="3258" w:type="dxa"/>
            <w:tcBorders>
              <w:top w:val="single" w:sz="4" w:space="0" w:color="000000"/>
              <w:left w:val="single" w:sz="4" w:space="0" w:color="000000"/>
              <w:bottom w:val="single" w:sz="4" w:space="0" w:color="000000"/>
              <w:right w:val="single" w:sz="4" w:space="0" w:color="000000"/>
            </w:tcBorders>
            <w:vAlign w:val="center"/>
            <w:hideMark/>
          </w:tcPr>
          <w:p w:rsidR="0003080F" w:rsidRPr="00D67B00" w:rsidRDefault="0003080F" w:rsidP="004B36C2">
            <w:pPr>
              <w:spacing w:line="360" w:lineRule="auto"/>
              <w:rPr>
                <w:rFonts w:eastAsiaTheme="minorEastAsia"/>
                <w:color w:val="000000" w:themeColor="text1"/>
                <w:szCs w:val="21"/>
              </w:rPr>
            </w:pPr>
            <w:r w:rsidRPr="00D67B00">
              <w:rPr>
                <w:rFonts w:eastAsiaTheme="minorEastAsia"/>
                <w:color w:val="000000" w:themeColor="text1"/>
                <w:szCs w:val="21"/>
              </w:rPr>
              <w:t>下属分级基金的交易代码</w:t>
            </w:r>
          </w:p>
        </w:tc>
        <w:tc>
          <w:tcPr>
            <w:tcW w:w="2664" w:type="dxa"/>
            <w:tcBorders>
              <w:top w:val="single" w:sz="4" w:space="0" w:color="000000"/>
              <w:left w:val="single" w:sz="4" w:space="0" w:color="000000"/>
              <w:bottom w:val="single" w:sz="4" w:space="0" w:color="000000"/>
              <w:right w:val="single" w:sz="4" w:space="0" w:color="000000"/>
            </w:tcBorders>
            <w:vAlign w:val="bottom"/>
            <w:hideMark/>
          </w:tcPr>
          <w:p w:rsidR="0003080F" w:rsidRPr="00D67B00" w:rsidRDefault="0003080F"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000702</w:t>
            </w:r>
          </w:p>
        </w:tc>
        <w:tc>
          <w:tcPr>
            <w:tcW w:w="2553" w:type="dxa"/>
            <w:tcBorders>
              <w:top w:val="single" w:sz="4" w:space="0" w:color="000000"/>
              <w:left w:val="single" w:sz="4" w:space="0" w:color="000000"/>
              <w:bottom w:val="single" w:sz="4" w:space="0" w:color="000000"/>
              <w:right w:val="single" w:sz="4" w:space="0" w:color="000000"/>
            </w:tcBorders>
            <w:vAlign w:val="bottom"/>
            <w:hideMark/>
          </w:tcPr>
          <w:p w:rsidR="0003080F" w:rsidRPr="00D67B00" w:rsidRDefault="0003080F"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000703</w:t>
            </w:r>
          </w:p>
        </w:tc>
      </w:tr>
    </w:tbl>
    <w:p w:rsidR="00223DFB" w:rsidRPr="00D67B00" w:rsidRDefault="00223DFB" w:rsidP="00634FF6">
      <w:pPr>
        <w:pStyle w:val="20"/>
        <w:spacing w:beforeLines="100" w:before="312" w:after="0" w:line="288" w:lineRule="auto"/>
        <w:rPr>
          <w:rFonts w:ascii="Times New Roman" w:eastAsiaTheme="minorEastAsia" w:hAnsi="Times New Roman" w:cs="Times New Roman"/>
          <w:color w:val="000000" w:themeColor="text1"/>
          <w:kern w:val="0"/>
          <w:sz w:val="21"/>
          <w:szCs w:val="21"/>
        </w:rPr>
      </w:pPr>
      <w:bookmarkStart w:id="5" w:name="_Toc415156891"/>
      <w:r w:rsidRPr="00D67B00">
        <w:rPr>
          <w:rFonts w:ascii="Times New Roman" w:eastAsiaTheme="minorEastAsia" w:hAnsi="Times New Roman" w:cs="Times New Roman"/>
          <w:color w:val="000000" w:themeColor="text1"/>
          <w:kern w:val="0"/>
          <w:sz w:val="21"/>
          <w:szCs w:val="21"/>
        </w:rPr>
        <w:t xml:space="preserve">2.2 </w:t>
      </w:r>
      <w:r w:rsidRPr="00D67B00">
        <w:rPr>
          <w:rFonts w:ascii="Times New Roman" w:eastAsiaTheme="minorEastAsia" w:hAnsi="Times New Roman" w:cs="Times New Roman"/>
          <w:color w:val="000000" w:themeColor="text1"/>
          <w:kern w:val="0"/>
          <w:sz w:val="21"/>
          <w:szCs w:val="21"/>
        </w:rPr>
        <w:t>基金产品说明</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D67B00" w:rsidRPr="00D67B00" w:rsidTr="001D4934">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投资目标</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在严格控制风险的基础上，力争实现稳定的、高于业绩比较基准的投资收益。</w:t>
            </w:r>
          </w:p>
        </w:tc>
      </w:tr>
      <w:tr w:rsidR="00D67B00" w:rsidRPr="00D67B00" w:rsidTr="001D4934">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投资策略</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4911CA" w:rsidRDefault="00CD010B">
            <w:pPr>
              <w:spacing w:line="360" w:lineRule="auto"/>
              <w:rPr>
                <w:rFonts w:eastAsiaTheme="minorEastAsia"/>
                <w:color w:val="000000" w:themeColor="text1"/>
                <w:szCs w:val="21"/>
              </w:rPr>
            </w:pPr>
            <w:r>
              <w:rPr>
                <w:rFonts w:eastAsiaTheme="minorEastAsia"/>
                <w:color w:val="000000" w:themeColor="text1"/>
                <w:szCs w:val="21"/>
              </w:rPr>
              <w:t>本基金采用</w:t>
            </w:r>
            <w:r>
              <w:rPr>
                <w:rFonts w:eastAsiaTheme="minorEastAsia"/>
                <w:color w:val="000000" w:themeColor="text1"/>
                <w:szCs w:val="21"/>
              </w:rPr>
              <w:t>“</w:t>
            </w:r>
            <w:r>
              <w:rPr>
                <w:rFonts w:eastAsiaTheme="minorEastAsia"/>
                <w:color w:val="000000" w:themeColor="text1"/>
                <w:szCs w:val="21"/>
              </w:rPr>
              <w:t>运作期滚动</w:t>
            </w:r>
            <w:r>
              <w:rPr>
                <w:rFonts w:eastAsiaTheme="minorEastAsia"/>
                <w:color w:val="000000" w:themeColor="text1"/>
                <w:szCs w:val="21"/>
              </w:rPr>
              <w:t>”</w:t>
            </w:r>
            <w:r>
              <w:rPr>
                <w:rFonts w:eastAsiaTheme="minorEastAsia"/>
                <w:color w:val="000000" w:themeColor="text1"/>
                <w:szCs w:val="21"/>
              </w:rPr>
              <w:t>的方式运作，在每个运作期内，本基金将严格采用持有到期策略构建投资组合，对所投资固定收益品种的剩余期限与基金的运作期进行期限匹配，基本保持大类品种配置的比例恒定。</w:t>
            </w:r>
          </w:p>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在运作期，根据市场环境和可投资品种的市场容量，通过对市场资金面走势、各类资产的收益率水平、信用品种的信用评级、协议存款交易对手的信用水平等进行综合考量，确定对银行存款、债券回购和短期债券等各类货币市场工具的配置比例，并在运作期内保持配置比例基本恒定和持有到期的投资策略。</w:t>
            </w:r>
          </w:p>
        </w:tc>
      </w:tr>
      <w:tr w:rsidR="00D67B00" w:rsidRPr="00D67B00" w:rsidTr="001D4934">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业绩比较基准</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在每个运作期，本基金的业绩比较基准为该运作期起始日的银行三个月期定期存款利率（税后）。</w:t>
            </w:r>
          </w:p>
        </w:tc>
      </w:tr>
      <w:tr w:rsidR="00D67B00" w:rsidRPr="00D67B00" w:rsidTr="001D4934">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风险收益特征</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本基金为短期理财债券型证券投资基金，属于证券投资基金中较低风险、预期收益较为稳定的品种，其预期的风险水平低于股票基金、混合基金和</w:t>
            </w:r>
            <w:r w:rsidRPr="00D67B00">
              <w:rPr>
                <w:rFonts w:eastAsiaTheme="minorEastAsia"/>
                <w:color w:val="000000" w:themeColor="text1"/>
                <w:szCs w:val="21"/>
              </w:rPr>
              <w:lastRenderedPageBreak/>
              <w:t>普通债券基金。</w:t>
            </w:r>
          </w:p>
        </w:tc>
      </w:tr>
    </w:tbl>
    <w:p w:rsidR="00223DFB" w:rsidRPr="00D67B00" w:rsidRDefault="00223DFB" w:rsidP="00634FF6">
      <w:pPr>
        <w:pStyle w:val="20"/>
        <w:spacing w:beforeLines="100" w:before="312" w:after="0"/>
        <w:rPr>
          <w:rFonts w:ascii="Times New Roman" w:eastAsiaTheme="minorEastAsia" w:hAnsi="Times New Roman" w:cs="Times New Roman"/>
          <w:color w:val="000000" w:themeColor="text1"/>
          <w:kern w:val="0"/>
          <w:sz w:val="21"/>
          <w:szCs w:val="21"/>
        </w:rPr>
      </w:pPr>
      <w:bookmarkStart w:id="6" w:name="_Toc415156892"/>
      <w:r w:rsidRPr="00D67B00">
        <w:rPr>
          <w:rFonts w:ascii="Times New Roman" w:eastAsiaTheme="minorEastAsia" w:hAnsi="Times New Roman" w:cs="Times New Roman"/>
          <w:color w:val="000000" w:themeColor="text1"/>
          <w:kern w:val="0"/>
          <w:sz w:val="21"/>
          <w:szCs w:val="21"/>
        </w:rPr>
        <w:lastRenderedPageBreak/>
        <w:t xml:space="preserve">2.3 </w:t>
      </w:r>
      <w:r w:rsidRPr="00D67B00">
        <w:rPr>
          <w:rFonts w:ascii="Times New Roman" w:eastAsiaTheme="minorEastAsia" w:hAnsi="Times New Roman" w:cs="Times New Roman"/>
          <w:color w:val="000000" w:themeColor="text1"/>
          <w:kern w:val="0"/>
          <w:sz w:val="21"/>
          <w:szCs w:val="21"/>
        </w:rPr>
        <w:t>基金管理人和基金托管人</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D67B00" w:rsidRPr="00D67B00"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D67B00">
              <w:rPr>
                <w:rFonts w:eastAsiaTheme="minorEastAsia"/>
                <w:color w:val="000000" w:themeColor="text1"/>
                <w:kern w:val="0"/>
                <w:szCs w:val="21"/>
              </w:rPr>
              <w:t>项目</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基金管理人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基金托管人</w:t>
            </w:r>
          </w:p>
        </w:tc>
      </w:tr>
      <w:tr w:rsidR="00D67B00" w:rsidRPr="00D67B00"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autoSpaceDE w:val="0"/>
              <w:autoSpaceDN w:val="0"/>
              <w:adjustRightInd w:val="0"/>
              <w:spacing w:before="29" w:line="360" w:lineRule="auto"/>
              <w:ind w:left="15"/>
              <w:rPr>
                <w:rFonts w:eastAsiaTheme="minorEastAsia"/>
                <w:color w:val="000000" w:themeColor="text1"/>
                <w:kern w:val="0"/>
                <w:szCs w:val="21"/>
              </w:rPr>
            </w:pPr>
            <w:r w:rsidRPr="00D67B00">
              <w:rPr>
                <w:rFonts w:eastAsiaTheme="minorEastAsia"/>
                <w:color w:val="000000" w:themeColor="text1"/>
                <w:kern w:val="0"/>
                <w:szCs w:val="21"/>
              </w:rPr>
              <w:t>名称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D67B00">
              <w:rPr>
                <w:rFonts w:eastAsiaTheme="minorEastAsia"/>
                <w:color w:val="000000" w:themeColor="text1"/>
                <w:kern w:val="0"/>
                <w:szCs w:val="21"/>
              </w:rPr>
              <w:t>广发基金管理有限公司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D67B00">
              <w:rPr>
                <w:rFonts w:eastAsiaTheme="minorEastAsia"/>
                <w:color w:val="000000" w:themeColor="text1"/>
                <w:kern w:val="0"/>
                <w:szCs w:val="21"/>
              </w:rPr>
              <w:t>中国银行股份有限公司</w:t>
            </w:r>
          </w:p>
        </w:tc>
      </w:tr>
      <w:tr w:rsidR="00D67B00" w:rsidRPr="00D67B00" w:rsidTr="001D4934">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autoSpaceDE w:val="0"/>
              <w:autoSpaceDN w:val="0"/>
              <w:adjustRightInd w:val="0"/>
              <w:spacing w:before="29" w:line="360" w:lineRule="auto"/>
              <w:ind w:left="15"/>
              <w:rPr>
                <w:rFonts w:eastAsiaTheme="minorEastAsia"/>
                <w:color w:val="000000" w:themeColor="text1"/>
                <w:kern w:val="0"/>
                <w:szCs w:val="21"/>
              </w:rPr>
            </w:pPr>
            <w:r w:rsidRPr="00D67B00">
              <w:rPr>
                <w:rFonts w:eastAsiaTheme="minorEastAsia"/>
                <w:color w:val="000000" w:themeColor="text1"/>
                <w:szCs w:val="21"/>
              </w:rPr>
              <w:t>信息披露负责人</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姓名</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D67B00">
              <w:rPr>
                <w:rFonts w:eastAsiaTheme="minorEastAsia"/>
                <w:color w:val="000000" w:themeColor="text1"/>
                <w:kern w:val="0"/>
                <w:szCs w:val="21"/>
              </w:rPr>
              <w:t>段西军</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D67B00">
              <w:rPr>
                <w:rFonts w:eastAsiaTheme="minorEastAsia"/>
                <w:color w:val="000000" w:themeColor="text1"/>
                <w:kern w:val="0"/>
                <w:szCs w:val="21"/>
              </w:rPr>
              <w:t>王永民</w:t>
            </w:r>
          </w:p>
        </w:tc>
      </w:tr>
      <w:tr w:rsidR="00D67B00" w:rsidRPr="00D67B00" w:rsidTr="001D4934">
        <w:tc>
          <w:tcPr>
            <w:tcW w:w="2631" w:type="dxa"/>
            <w:vMerge/>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widowControl/>
              <w:spacing w:line="360" w:lineRule="auto"/>
              <w:jc w:val="left"/>
              <w:rPr>
                <w:rFonts w:eastAsiaTheme="minorEastAsia"/>
                <w:color w:val="000000" w:themeColor="text1"/>
                <w:kern w:val="0"/>
                <w:szCs w:val="21"/>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D67B00">
              <w:rPr>
                <w:rFonts w:eastAsiaTheme="minorEastAsia"/>
                <w:color w:val="000000" w:themeColor="text1"/>
                <w:szCs w:val="21"/>
              </w:rPr>
              <w:t>联系电话</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D67B00">
              <w:rPr>
                <w:rFonts w:eastAsiaTheme="minorEastAsia"/>
                <w:color w:val="000000" w:themeColor="text1"/>
                <w:kern w:val="0"/>
                <w:szCs w:val="21"/>
              </w:rPr>
              <w:t>020-83936666</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D67B00">
              <w:rPr>
                <w:rFonts w:eastAsiaTheme="minorEastAsia"/>
                <w:color w:val="000000" w:themeColor="text1"/>
                <w:kern w:val="0"/>
                <w:szCs w:val="21"/>
              </w:rPr>
              <w:t>010-66594896</w:t>
            </w:r>
          </w:p>
        </w:tc>
      </w:tr>
      <w:tr w:rsidR="00D67B00" w:rsidRPr="00D67B00" w:rsidTr="001D4934">
        <w:tc>
          <w:tcPr>
            <w:tcW w:w="2631" w:type="dxa"/>
            <w:vMerge/>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widowControl/>
              <w:spacing w:line="360" w:lineRule="auto"/>
              <w:jc w:val="left"/>
              <w:rPr>
                <w:rFonts w:eastAsiaTheme="minorEastAsia"/>
                <w:color w:val="000000" w:themeColor="text1"/>
                <w:kern w:val="0"/>
                <w:szCs w:val="21"/>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D67B00">
              <w:rPr>
                <w:rFonts w:eastAsiaTheme="minorEastAsia"/>
                <w:color w:val="000000" w:themeColor="text1"/>
                <w:szCs w:val="21"/>
              </w:rPr>
              <w:t>电子邮箱</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D67B00">
              <w:rPr>
                <w:rFonts w:eastAsiaTheme="minorEastAsia"/>
                <w:color w:val="000000" w:themeColor="text1"/>
                <w:kern w:val="0"/>
                <w:szCs w:val="21"/>
              </w:rPr>
              <w:t>dxj@gffunds.com.cn</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D67B00">
              <w:rPr>
                <w:rFonts w:eastAsiaTheme="minorEastAsia"/>
                <w:color w:val="000000" w:themeColor="text1"/>
                <w:kern w:val="0"/>
                <w:szCs w:val="21"/>
              </w:rPr>
              <w:t>fcid@bankofchina.com</w:t>
            </w:r>
          </w:p>
        </w:tc>
      </w:tr>
      <w:tr w:rsidR="00D67B00" w:rsidRPr="00D67B00"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客户服务电话</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D67B00">
              <w:rPr>
                <w:rFonts w:eastAsiaTheme="minorEastAsia"/>
                <w:color w:val="000000" w:themeColor="text1"/>
                <w:kern w:val="0"/>
                <w:szCs w:val="21"/>
              </w:rPr>
              <w:t>95105828,020-83936999</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D67B00">
              <w:rPr>
                <w:rFonts w:eastAsiaTheme="minorEastAsia"/>
                <w:color w:val="000000" w:themeColor="text1"/>
                <w:kern w:val="0"/>
                <w:szCs w:val="21"/>
              </w:rPr>
              <w:t>95566</w:t>
            </w:r>
          </w:p>
        </w:tc>
      </w:tr>
      <w:tr w:rsidR="00D67B00" w:rsidRPr="00D67B00"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传真</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D67B00">
              <w:rPr>
                <w:rFonts w:eastAsiaTheme="minorEastAsia"/>
                <w:color w:val="000000" w:themeColor="text1"/>
                <w:kern w:val="0"/>
                <w:szCs w:val="21"/>
              </w:rPr>
              <w:t>020-89899158</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D67B00">
              <w:rPr>
                <w:rFonts w:eastAsiaTheme="minorEastAsia"/>
                <w:color w:val="000000" w:themeColor="text1"/>
                <w:kern w:val="0"/>
                <w:szCs w:val="21"/>
              </w:rPr>
              <w:t>010-66594942</w:t>
            </w:r>
          </w:p>
        </w:tc>
      </w:tr>
      <w:tr w:rsidR="00D67B00" w:rsidRPr="00D67B00"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注册地址</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D67B00">
              <w:rPr>
                <w:rFonts w:eastAsiaTheme="minorEastAsia"/>
                <w:color w:val="000000" w:themeColor="text1"/>
                <w:kern w:val="0"/>
                <w:szCs w:val="21"/>
              </w:rPr>
              <w:t>广东省珠海市横琴新区宝中路</w:t>
            </w:r>
            <w:r w:rsidRPr="00D67B00">
              <w:rPr>
                <w:rFonts w:eastAsiaTheme="minorEastAsia"/>
                <w:color w:val="000000" w:themeColor="text1"/>
                <w:kern w:val="0"/>
                <w:szCs w:val="21"/>
              </w:rPr>
              <w:t>3</w:t>
            </w:r>
            <w:r w:rsidRPr="00D67B00">
              <w:rPr>
                <w:rFonts w:eastAsiaTheme="minorEastAsia"/>
                <w:color w:val="000000" w:themeColor="text1"/>
                <w:kern w:val="0"/>
                <w:szCs w:val="21"/>
              </w:rPr>
              <w:t>号</w:t>
            </w:r>
            <w:r w:rsidRPr="00D67B00">
              <w:rPr>
                <w:rFonts w:eastAsiaTheme="minorEastAsia"/>
                <w:color w:val="000000" w:themeColor="text1"/>
                <w:kern w:val="0"/>
                <w:szCs w:val="21"/>
              </w:rPr>
              <w:t>4004-56</w:t>
            </w:r>
            <w:r w:rsidRPr="00D67B00">
              <w:rPr>
                <w:rFonts w:eastAsiaTheme="minorEastAsia"/>
                <w:color w:val="000000" w:themeColor="text1"/>
                <w:kern w:val="0"/>
                <w:szCs w:val="21"/>
              </w:rPr>
              <w:t>室</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D67B00">
              <w:rPr>
                <w:rFonts w:eastAsiaTheme="minorEastAsia"/>
                <w:color w:val="000000" w:themeColor="text1"/>
                <w:kern w:val="0"/>
                <w:szCs w:val="21"/>
              </w:rPr>
              <w:t>北京市西城区复兴门内大街</w:t>
            </w:r>
            <w:r w:rsidRPr="00D67B00">
              <w:rPr>
                <w:rFonts w:eastAsiaTheme="minorEastAsia"/>
                <w:color w:val="000000" w:themeColor="text1"/>
                <w:kern w:val="0"/>
                <w:szCs w:val="21"/>
              </w:rPr>
              <w:t>1</w:t>
            </w:r>
            <w:r w:rsidRPr="00D67B00">
              <w:rPr>
                <w:rFonts w:eastAsiaTheme="minorEastAsia"/>
                <w:color w:val="000000" w:themeColor="text1"/>
                <w:kern w:val="0"/>
                <w:szCs w:val="21"/>
              </w:rPr>
              <w:t>号</w:t>
            </w:r>
          </w:p>
        </w:tc>
      </w:tr>
      <w:tr w:rsidR="00D67B00" w:rsidRPr="00D67B00"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办公地址</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D67B00">
              <w:rPr>
                <w:rFonts w:eastAsiaTheme="minorEastAsia"/>
                <w:color w:val="000000" w:themeColor="text1"/>
                <w:kern w:val="0"/>
                <w:szCs w:val="21"/>
              </w:rPr>
              <w:t>广州市海珠区琶洲大道东</w:t>
            </w:r>
            <w:r w:rsidRPr="00D67B00">
              <w:rPr>
                <w:rFonts w:eastAsiaTheme="minorEastAsia"/>
                <w:color w:val="000000" w:themeColor="text1"/>
                <w:kern w:val="0"/>
                <w:szCs w:val="21"/>
              </w:rPr>
              <w:t>1</w:t>
            </w:r>
            <w:r w:rsidRPr="00D67B00">
              <w:rPr>
                <w:rFonts w:eastAsiaTheme="minorEastAsia"/>
                <w:color w:val="000000" w:themeColor="text1"/>
                <w:kern w:val="0"/>
                <w:szCs w:val="21"/>
              </w:rPr>
              <w:t>号保利国际广场南塔</w:t>
            </w:r>
            <w:r w:rsidRPr="00D67B00">
              <w:rPr>
                <w:rFonts w:eastAsiaTheme="minorEastAsia"/>
                <w:color w:val="000000" w:themeColor="text1"/>
                <w:kern w:val="0"/>
                <w:szCs w:val="21"/>
              </w:rPr>
              <w:t>31-33</w:t>
            </w:r>
            <w:r w:rsidRPr="00D67B00">
              <w:rPr>
                <w:rFonts w:eastAsiaTheme="minorEastAsia"/>
                <w:color w:val="000000" w:themeColor="text1"/>
                <w:kern w:val="0"/>
                <w:szCs w:val="21"/>
              </w:rPr>
              <w:t>楼</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D67B00">
              <w:rPr>
                <w:rFonts w:eastAsiaTheme="minorEastAsia"/>
                <w:color w:val="000000" w:themeColor="text1"/>
                <w:kern w:val="0"/>
                <w:szCs w:val="21"/>
              </w:rPr>
              <w:t>北京市西城区复兴门内大街</w:t>
            </w:r>
            <w:r w:rsidRPr="00D67B00">
              <w:rPr>
                <w:rFonts w:eastAsiaTheme="minorEastAsia"/>
                <w:color w:val="000000" w:themeColor="text1"/>
                <w:kern w:val="0"/>
                <w:szCs w:val="21"/>
              </w:rPr>
              <w:t>1</w:t>
            </w:r>
            <w:r w:rsidRPr="00D67B00">
              <w:rPr>
                <w:rFonts w:eastAsiaTheme="minorEastAsia"/>
                <w:color w:val="000000" w:themeColor="text1"/>
                <w:kern w:val="0"/>
                <w:szCs w:val="21"/>
              </w:rPr>
              <w:t>号</w:t>
            </w:r>
          </w:p>
        </w:tc>
      </w:tr>
      <w:tr w:rsidR="00D67B00" w:rsidRPr="00D67B00"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邮政编码</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D67B00">
              <w:rPr>
                <w:rFonts w:eastAsiaTheme="minorEastAsia"/>
                <w:color w:val="000000" w:themeColor="text1"/>
                <w:kern w:val="0"/>
                <w:szCs w:val="21"/>
              </w:rPr>
              <w:t>510308</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D67B00">
              <w:rPr>
                <w:rFonts w:eastAsiaTheme="minorEastAsia"/>
                <w:color w:val="000000" w:themeColor="text1"/>
                <w:kern w:val="0"/>
                <w:szCs w:val="21"/>
              </w:rPr>
              <w:t>100818</w:t>
            </w:r>
          </w:p>
        </w:tc>
      </w:tr>
      <w:tr w:rsidR="00D67B00" w:rsidRPr="00D67B00"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法定代表人</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D67B00">
              <w:rPr>
                <w:rFonts w:eastAsiaTheme="minorEastAsia"/>
                <w:color w:val="000000" w:themeColor="text1"/>
                <w:kern w:val="0"/>
                <w:szCs w:val="21"/>
              </w:rPr>
              <w:t>王志伟</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autoSpaceDE w:val="0"/>
              <w:autoSpaceDN w:val="0"/>
              <w:adjustRightInd w:val="0"/>
              <w:spacing w:before="29" w:line="360" w:lineRule="auto"/>
              <w:ind w:left="15"/>
              <w:jc w:val="center"/>
              <w:rPr>
                <w:rFonts w:eastAsiaTheme="minorEastAsia"/>
                <w:color w:val="000000" w:themeColor="text1"/>
                <w:kern w:val="0"/>
                <w:szCs w:val="21"/>
              </w:rPr>
            </w:pPr>
            <w:r w:rsidRPr="00D67B00">
              <w:rPr>
                <w:rFonts w:eastAsiaTheme="minorEastAsia"/>
                <w:color w:val="000000" w:themeColor="text1"/>
                <w:kern w:val="0"/>
                <w:szCs w:val="21"/>
              </w:rPr>
              <w:t>田国立</w:t>
            </w:r>
          </w:p>
        </w:tc>
      </w:tr>
    </w:tbl>
    <w:p w:rsidR="00223DFB" w:rsidRPr="00D67B00" w:rsidRDefault="00223DFB" w:rsidP="00634FF6">
      <w:pPr>
        <w:pStyle w:val="20"/>
        <w:spacing w:beforeLines="100" w:before="312" w:after="0"/>
        <w:rPr>
          <w:rFonts w:ascii="Times New Roman" w:eastAsiaTheme="minorEastAsia" w:hAnsi="Times New Roman" w:cs="Times New Roman"/>
          <w:color w:val="000000" w:themeColor="text1"/>
          <w:kern w:val="0"/>
          <w:sz w:val="21"/>
          <w:szCs w:val="21"/>
        </w:rPr>
      </w:pPr>
      <w:bookmarkStart w:id="7" w:name="_Toc415156893"/>
      <w:r w:rsidRPr="00D67B00">
        <w:rPr>
          <w:rFonts w:ascii="Times New Roman" w:eastAsiaTheme="minorEastAsia" w:hAnsi="Times New Roman" w:cs="Times New Roman"/>
          <w:color w:val="000000" w:themeColor="text1"/>
          <w:kern w:val="0"/>
          <w:sz w:val="21"/>
          <w:szCs w:val="21"/>
        </w:rPr>
        <w:t xml:space="preserve">2.4 </w:t>
      </w:r>
      <w:r w:rsidRPr="00D67B00">
        <w:rPr>
          <w:rFonts w:ascii="Times New Roman" w:eastAsiaTheme="minorEastAsia" w:hAnsi="Times New Roman" w:cs="Times New Roman"/>
          <w:color w:val="000000" w:themeColor="text1"/>
          <w:kern w:val="0"/>
          <w:sz w:val="21"/>
          <w:szCs w:val="21"/>
        </w:rPr>
        <w:t>信息披露方式</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D67B00" w:rsidRPr="00D67B00" w:rsidTr="00824DEC">
        <w:tc>
          <w:tcPr>
            <w:tcW w:w="482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tabs>
                <w:tab w:val="left" w:pos="1740"/>
              </w:tabs>
              <w:spacing w:line="360" w:lineRule="auto"/>
              <w:rPr>
                <w:rFonts w:eastAsiaTheme="minorEastAsia"/>
                <w:color w:val="000000" w:themeColor="text1"/>
                <w:szCs w:val="21"/>
              </w:rPr>
            </w:pPr>
            <w:r w:rsidRPr="00D67B00">
              <w:rPr>
                <w:rFonts w:eastAsiaTheme="minorEastAsia"/>
                <w:color w:val="000000" w:themeColor="text1"/>
                <w:szCs w:val="21"/>
              </w:rPr>
              <w:t>本基金选定的信息披露报纸名称</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824DEC">
            <w:pPr>
              <w:tabs>
                <w:tab w:val="left" w:pos="1740"/>
              </w:tabs>
              <w:spacing w:line="360" w:lineRule="auto"/>
              <w:rPr>
                <w:rFonts w:eastAsiaTheme="minorEastAsia"/>
                <w:color w:val="000000" w:themeColor="text1"/>
                <w:szCs w:val="21"/>
              </w:rPr>
            </w:pPr>
            <w:r w:rsidRPr="00D67B00">
              <w:rPr>
                <w:rFonts w:eastAsiaTheme="minorEastAsia"/>
                <w:color w:val="000000" w:themeColor="text1"/>
                <w:szCs w:val="21"/>
              </w:rPr>
              <w:t>中国证券报、证券时报、上海证券报</w:t>
            </w:r>
          </w:p>
        </w:tc>
      </w:tr>
      <w:tr w:rsidR="00D67B00" w:rsidRPr="00D67B00" w:rsidTr="00824DEC">
        <w:tc>
          <w:tcPr>
            <w:tcW w:w="482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tabs>
                <w:tab w:val="left" w:pos="1740"/>
              </w:tabs>
              <w:spacing w:line="360" w:lineRule="auto"/>
              <w:rPr>
                <w:rFonts w:eastAsiaTheme="minorEastAsia"/>
                <w:color w:val="000000" w:themeColor="text1"/>
                <w:szCs w:val="21"/>
              </w:rPr>
            </w:pPr>
            <w:r w:rsidRPr="00D67B00">
              <w:rPr>
                <w:rFonts w:eastAsiaTheme="minorEastAsia"/>
                <w:color w:val="000000" w:themeColor="text1"/>
                <w:szCs w:val="21"/>
              </w:rPr>
              <w:t>登载基金年度报告正文的管理人互联网网址</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824DEC">
            <w:pPr>
              <w:tabs>
                <w:tab w:val="left" w:pos="1740"/>
              </w:tabs>
              <w:spacing w:line="360" w:lineRule="auto"/>
              <w:rPr>
                <w:rFonts w:eastAsiaTheme="minorEastAsia"/>
                <w:color w:val="000000" w:themeColor="text1"/>
                <w:szCs w:val="21"/>
              </w:rPr>
            </w:pPr>
            <w:r w:rsidRPr="00D67B00">
              <w:rPr>
                <w:rFonts w:eastAsiaTheme="minorEastAsia"/>
                <w:color w:val="000000" w:themeColor="text1"/>
                <w:szCs w:val="21"/>
              </w:rPr>
              <w:t>http://www.gffunds.com.cn</w:t>
            </w:r>
          </w:p>
        </w:tc>
      </w:tr>
      <w:tr w:rsidR="00D67B00" w:rsidRPr="00D67B00" w:rsidTr="00824DEC">
        <w:tc>
          <w:tcPr>
            <w:tcW w:w="482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tabs>
                <w:tab w:val="left" w:pos="1740"/>
              </w:tabs>
              <w:spacing w:line="360" w:lineRule="auto"/>
              <w:rPr>
                <w:rFonts w:eastAsiaTheme="minorEastAsia"/>
                <w:color w:val="000000" w:themeColor="text1"/>
                <w:szCs w:val="21"/>
              </w:rPr>
            </w:pPr>
            <w:r w:rsidRPr="00D67B00">
              <w:rPr>
                <w:rFonts w:eastAsiaTheme="minorEastAsia"/>
                <w:color w:val="000000" w:themeColor="text1"/>
                <w:szCs w:val="21"/>
              </w:rPr>
              <w:t>基金年度报告备置地点</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824DEC">
            <w:pPr>
              <w:tabs>
                <w:tab w:val="left" w:pos="1740"/>
              </w:tabs>
              <w:spacing w:line="360" w:lineRule="auto"/>
              <w:rPr>
                <w:rFonts w:eastAsiaTheme="minorEastAsia"/>
                <w:color w:val="000000" w:themeColor="text1"/>
                <w:szCs w:val="21"/>
              </w:rPr>
            </w:pPr>
            <w:r w:rsidRPr="00D67B00">
              <w:rPr>
                <w:rFonts w:eastAsiaTheme="minorEastAsia"/>
                <w:color w:val="000000" w:themeColor="text1"/>
                <w:szCs w:val="21"/>
              </w:rPr>
              <w:t>广州市海珠区琶洲大道东</w:t>
            </w:r>
            <w:r w:rsidRPr="00D67B00">
              <w:rPr>
                <w:rFonts w:eastAsiaTheme="minorEastAsia"/>
                <w:color w:val="000000" w:themeColor="text1"/>
                <w:szCs w:val="21"/>
              </w:rPr>
              <w:t>1</w:t>
            </w:r>
            <w:r w:rsidRPr="00D67B00">
              <w:rPr>
                <w:rFonts w:eastAsiaTheme="minorEastAsia"/>
                <w:color w:val="000000" w:themeColor="text1"/>
                <w:szCs w:val="21"/>
              </w:rPr>
              <w:t>号保利国际广场南塔</w:t>
            </w:r>
            <w:r w:rsidRPr="00D67B00">
              <w:rPr>
                <w:rFonts w:eastAsiaTheme="minorEastAsia"/>
                <w:color w:val="000000" w:themeColor="text1"/>
                <w:szCs w:val="21"/>
              </w:rPr>
              <w:t>31-33</w:t>
            </w:r>
            <w:r w:rsidRPr="00D67B00">
              <w:rPr>
                <w:rFonts w:eastAsiaTheme="minorEastAsia"/>
                <w:color w:val="000000" w:themeColor="text1"/>
                <w:szCs w:val="21"/>
              </w:rPr>
              <w:t>楼</w:t>
            </w:r>
          </w:p>
        </w:tc>
      </w:tr>
    </w:tbl>
    <w:p w:rsidR="00223DFB" w:rsidRPr="00D67B00" w:rsidRDefault="00223DFB" w:rsidP="00634FF6">
      <w:pPr>
        <w:pStyle w:val="20"/>
        <w:spacing w:beforeLines="100" w:before="312" w:after="0"/>
        <w:rPr>
          <w:rFonts w:ascii="Times New Roman" w:eastAsiaTheme="minorEastAsia" w:hAnsi="Times New Roman" w:cs="Times New Roman"/>
          <w:color w:val="000000" w:themeColor="text1"/>
          <w:kern w:val="0"/>
          <w:sz w:val="21"/>
          <w:szCs w:val="21"/>
        </w:rPr>
      </w:pPr>
      <w:bookmarkStart w:id="8" w:name="_Toc415156894"/>
      <w:r w:rsidRPr="00D67B00">
        <w:rPr>
          <w:rFonts w:ascii="Times New Roman" w:eastAsiaTheme="minorEastAsia" w:hAnsi="Times New Roman" w:cs="Times New Roman"/>
          <w:color w:val="000000" w:themeColor="text1"/>
          <w:kern w:val="0"/>
          <w:sz w:val="21"/>
          <w:szCs w:val="21"/>
        </w:rPr>
        <w:t xml:space="preserve">2.5 </w:t>
      </w:r>
      <w:r w:rsidRPr="00D67B00">
        <w:rPr>
          <w:rFonts w:ascii="Times New Roman" w:eastAsiaTheme="minorEastAsia" w:hAnsi="Times New Roman" w:cs="Times New Roman"/>
          <w:color w:val="000000" w:themeColor="text1"/>
          <w:kern w:val="0"/>
          <w:sz w:val="21"/>
          <w:szCs w:val="21"/>
        </w:rPr>
        <w:t>其他相关资料</w:t>
      </w:r>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D67B00" w:rsidRPr="00D67B00" w:rsidTr="00634FF6">
        <w:tc>
          <w:tcPr>
            <w:tcW w:w="1951" w:type="dxa"/>
          </w:tcPr>
          <w:p w:rsidR="0071300D" w:rsidRPr="00D67B00" w:rsidRDefault="0071300D" w:rsidP="004B36C2">
            <w:pPr>
              <w:tabs>
                <w:tab w:val="left" w:pos="1740"/>
              </w:tabs>
              <w:spacing w:line="360" w:lineRule="auto"/>
              <w:jc w:val="center"/>
              <w:rPr>
                <w:rFonts w:eastAsiaTheme="minorEastAsia"/>
                <w:color w:val="000000" w:themeColor="text1"/>
                <w:szCs w:val="21"/>
              </w:rPr>
            </w:pPr>
            <w:r w:rsidRPr="00D67B00">
              <w:rPr>
                <w:rFonts w:eastAsiaTheme="minorEastAsia"/>
                <w:color w:val="000000" w:themeColor="text1"/>
                <w:szCs w:val="21"/>
              </w:rPr>
              <w:t>项目</w:t>
            </w:r>
          </w:p>
        </w:tc>
        <w:tc>
          <w:tcPr>
            <w:tcW w:w="3260" w:type="dxa"/>
          </w:tcPr>
          <w:p w:rsidR="0071300D" w:rsidRPr="00D67B00" w:rsidRDefault="0071300D" w:rsidP="004B36C2">
            <w:pPr>
              <w:tabs>
                <w:tab w:val="left" w:pos="1740"/>
              </w:tabs>
              <w:spacing w:line="360" w:lineRule="auto"/>
              <w:jc w:val="center"/>
              <w:rPr>
                <w:rFonts w:eastAsiaTheme="minorEastAsia"/>
                <w:color w:val="000000" w:themeColor="text1"/>
                <w:szCs w:val="21"/>
              </w:rPr>
            </w:pPr>
            <w:r w:rsidRPr="00D67B00">
              <w:rPr>
                <w:rFonts w:eastAsiaTheme="minorEastAsia"/>
                <w:color w:val="000000" w:themeColor="text1"/>
                <w:szCs w:val="21"/>
              </w:rPr>
              <w:t>名称</w:t>
            </w:r>
          </w:p>
        </w:tc>
        <w:tc>
          <w:tcPr>
            <w:tcW w:w="4075" w:type="dxa"/>
          </w:tcPr>
          <w:p w:rsidR="0071300D" w:rsidRPr="00D67B00" w:rsidRDefault="0071300D" w:rsidP="004B36C2">
            <w:pPr>
              <w:tabs>
                <w:tab w:val="left" w:pos="1740"/>
              </w:tabs>
              <w:spacing w:line="360" w:lineRule="auto"/>
              <w:jc w:val="center"/>
              <w:rPr>
                <w:rFonts w:eastAsiaTheme="minorEastAsia"/>
                <w:color w:val="000000" w:themeColor="text1"/>
                <w:szCs w:val="21"/>
              </w:rPr>
            </w:pPr>
            <w:r w:rsidRPr="00D67B00">
              <w:rPr>
                <w:rFonts w:eastAsiaTheme="minorEastAsia"/>
                <w:color w:val="000000" w:themeColor="text1"/>
                <w:szCs w:val="21"/>
              </w:rPr>
              <w:t>办公地址</w:t>
            </w:r>
          </w:p>
        </w:tc>
      </w:tr>
      <w:tr w:rsidR="00D67B00" w:rsidRPr="00D67B00" w:rsidTr="00634FF6">
        <w:tc>
          <w:tcPr>
            <w:tcW w:w="1951" w:type="dxa"/>
            <w:vAlign w:val="center"/>
          </w:tcPr>
          <w:p w:rsidR="0071300D" w:rsidRPr="00D67B00" w:rsidRDefault="0071300D" w:rsidP="004B36C2">
            <w:pPr>
              <w:tabs>
                <w:tab w:val="left" w:pos="1740"/>
              </w:tabs>
              <w:spacing w:line="360" w:lineRule="auto"/>
              <w:rPr>
                <w:rFonts w:eastAsiaTheme="minorEastAsia"/>
                <w:color w:val="000000" w:themeColor="text1"/>
                <w:szCs w:val="21"/>
              </w:rPr>
            </w:pPr>
            <w:r w:rsidRPr="00D67B00">
              <w:rPr>
                <w:rFonts w:eastAsiaTheme="minorEastAsia"/>
                <w:color w:val="000000" w:themeColor="text1"/>
                <w:szCs w:val="21"/>
              </w:rPr>
              <w:t>会计师事务所</w:t>
            </w:r>
          </w:p>
        </w:tc>
        <w:tc>
          <w:tcPr>
            <w:tcW w:w="3260" w:type="dxa"/>
            <w:vAlign w:val="center"/>
          </w:tcPr>
          <w:p w:rsidR="0071300D" w:rsidRPr="00D67B00" w:rsidRDefault="0071300D" w:rsidP="00824DEC">
            <w:pPr>
              <w:tabs>
                <w:tab w:val="left" w:pos="1740"/>
              </w:tabs>
              <w:spacing w:line="360" w:lineRule="auto"/>
              <w:rPr>
                <w:rFonts w:eastAsiaTheme="minorEastAsia"/>
                <w:color w:val="000000" w:themeColor="text1"/>
                <w:szCs w:val="21"/>
              </w:rPr>
            </w:pPr>
            <w:r w:rsidRPr="00D67B00">
              <w:rPr>
                <w:rFonts w:eastAsiaTheme="minorEastAsia"/>
                <w:color w:val="000000" w:themeColor="text1"/>
                <w:szCs w:val="21"/>
              </w:rPr>
              <w:t>德勤华永会计师事务所（特殊普通合伙）</w:t>
            </w:r>
          </w:p>
        </w:tc>
        <w:tc>
          <w:tcPr>
            <w:tcW w:w="4075" w:type="dxa"/>
            <w:vAlign w:val="center"/>
          </w:tcPr>
          <w:p w:rsidR="0071300D" w:rsidRPr="00D67B00" w:rsidRDefault="0071300D" w:rsidP="00824DEC">
            <w:pPr>
              <w:tabs>
                <w:tab w:val="left" w:pos="1740"/>
              </w:tabs>
              <w:spacing w:line="360" w:lineRule="auto"/>
              <w:rPr>
                <w:rFonts w:eastAsiaTheme="minorEastAsia"/>
                <w:color w:val="000000" w:themeColor="text1"/>
                <w:szCs w:val="21"/>
              </w:rPr>
            </w:pPr>
            <w:r w:rsidRPr="00D67B00">
              <w:rPr>
                <w:rFonts w:eastAsiaTheme="minorEastAsia"/>
                <w:color w:val="000000" w:themeColor="text1"/>
                <w:szCs w:val="21"/>
              </w:rPr>
              <w:t>中国</w:t>
            </w:r>
            <w:r w:rsidRPr="00D67B00">
              <w:rPr>
                <w:rFonts w:eastAsiaTheme="minorEastAsia"/>
                <w:color w:val="000000" w:themeColor="text1"/>
                <w:szCs w:val="21"/>
              </w:rPr>
              <w:t xml:space="preserve"> </w:t>
            </w:r>
            <w:r w:rsidRPr="00D67B00">
              <w:rPr>
                <w:rFonts w:eastAsiaTheme="minorEastAsia"/>
                <w:color w:val="000000" w:themeColor="text1"/>
                <w:szCs w:val="21"/>
              </w:rPr>
              <w:t>上海</w:t>
            </w:r>
          </w:p>
        </w:tc>
      </w:tr>
      <w:tr w:rsidR="00D67B00" w:rsidRPr="00D67B00" w:rsidTr="00634FF6">
        <w:tc>
          <w:tcPr>
            <w:tcW w:w="1951" w:type="dxa"/>
            <w:vAlign w:val="center"/>
          </w:tcPr>
          <w:p w:rsidR="0071300D" w:rsidRPr="00D67B00" w:rsidRDefault="0071300D" w:rsidP="004B36C2">
            <w:pPr>
              <w:tabs>
                <w:tab w:val="left" w:pos="1740"/>
              </w:tabs>
              <w:spacing w:line="360" w:lineRule="auto"/>
              <w:rPr>
                <w:rFonts w:eastAsiaTheme="minorEastAsia"/>
                <w:color w:val="000000" w:themeColor="text1"/>
                <w:szCs w:val="21"/>
              </w:rPr>
            </w:pPr>
            <w:r w:rsidRPr="00D67B00">
              <w:rPr>
                <w:rFonts w:eastAsiaTheme="minorEastAsia"/>
                <w:color w:val="000000" w:themeColor="text1"/>
                <w:szCs w:val="21"/>
              </w:rPr>
              <w:t>注册登记机构</w:t>
            </w:r>
          </w:p>
        </w:tc>
        <w:tc>
          <w:tcPr>
            <w:tcW w:w="3260" w:type="dxa"/>
            <w:vAlign w:val="center"/>
          </w:tcPr>
          <w:p w:rsidR="0071300D" w:rsidRPr="00D67B00" w:rsidRDefault="0071300D" w:rsidP="00824DEC">
            <w:pPr>
              <w:tabs>
                <w:tab w:val="left" w:pos="1740"/>
              </w:tabs>
              <w:spacing w:line="360" w:lineRule="auto"/>
              <w:rPr>
                <w:rFonts w:eastAsiaTheme="minorEastAsia"/>
                <w:color w:val="000000" w:themeColor="text1"/>
                <w:szCs w:val="21"/>
              </w:rPr>
            </w:pPr>
            <w:r w:rsidRPr="00D67B00">
              <w:rPr>
                <w:rFonts w:eastAsiaTheme="minorEastAsia"/>
                <w:color w:val="000000" w:themeColor="text1"/>
                <w:szCs w:val="21"/>
              </w:rPr>
              <w:t>广发基金管理有限公司</w:t>
            </w:r>
          </w:p>
        </w:tc>
        <w:tc>
          <w:tcPr>
            <w:tcW w:w="4075" w:type="dxa"/>
            <w:vAlign w:val="center"/>
          </w:tcPr>
          <w:p w:rsidR="0071300D" w:rsidRPr="00D67B00" w:rsidRDefault="0071300D" w:rsidP="00824DEC">
            <w:pPr>
              <w:tabs>
                <w:tab w:val="left" w:pos="1740"/>
              </w:tabs>
              <w:spacing w:line="360" w:lineRule="auto"/>
              <w:rPr>
                <w:rFonts w:eastAsiaTheme="minorEastAsia"/>
                <w:color w:val="000000" w:themeColor="text1"/>
                <w:szCs w:val="21"/>
              </w:rPr>
            </w:pPr>
            <w:r w:rsidRPr="00D67B00">
              <w:rPr>
                <w:rFonts w:eastAsiaTheme="minorEastAsia"/>
                <w:color w:val="000000" w:themeColor="text1"/>
                <w:szCs w:val="21"/>
              </w:rPr>
              <w:t>广州市海珠区琶洲大道东</w:t>
            </w:r>
            <w:r w:rsidRPr="00D67B00">
              <w:rPr>
                <w:rFonts w:eastAsiaTheme="minorEastAsia"/>
                <w:color w:val="000000" w:themeColor="text1"/>
                <w:szCs w:val="21"/>
              </w:rPr>
              <w:t>1</w:t>
            </w:r>
            <w:r w:rsidRPr="00D67B00">
              <w:rPr>
                <w:rFonts w:eastAsiaTheme="minorEastAsia"/>
                <w:color w:val="000000" w:themeColor="text1"/>
                <w:szCs w:val="21"/>
              </w:rPr>
              <w:t>号保利国际广场南塔</w:t>
            </w:r>
            <w:r w:rsidRPr="00D67B00">
              <w:rPr>
                <w:rFonts w:eastAsiaTheme="minorEastAsia"/>
                <w:color w:val="000000" w:themeColor="text1"/>
                <w:szCs w:val="21"/>
              </w:rPr>
              <w:t>31-33</w:t>
            </w:r>
            <w:r w:rsidRPr="00D67B00">
              <w:rPr>
                <w:rFonts w:eastAsiaTheme="minorEastAsia"/>
                <w:color w:val="000000" w:themeColor="text1"/>
                <w:szCs w:val="21"/>
              </w:rPr>
              <w:t>楼</w:t>
            </w:r>
          </w:p>
        </w:tc>
      </w:tr>
    </w:tbl>
    <w:p w:rsidR="00223DFB" w:rsidRPr="00D67B00" w:rsidRDefault="00223DFB" w:rsidP="007325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 w:name="_Toc415156895"/>
      <w:r w:rsidRPr="00D67B00">
        <w:rPr>
          <w:rFonts w:eastAsiaTheme="minorEastAsia"/>
          <w:b/>
          <w:bCs/>
          <w:color w:val="000000" w:themeColor="text1"/>
          <w:sz w:val="21"/>
          <w:szCs w:val="21"/>
          <w:lang w:val="en-US"/>
        </w:rPr>
        <w:lastRenderedPageBreak/>
        <w:t xml:space="preserve">§3 </w:t>
      </w:r>
      <w:r w:rsidR="00D03D28" w:rsidRPr="00D67B00">
        <w:rPr>
          <w:rFonts w:eastAsiaTheme="minorEastAsia"/>
          <w:b/>
          <w:bCs/>
          <w:color w:val="000000" w:themeColor="text1"/>
          <w:sz w:val="21"/>
          <w:szCs w:val="21"/>
          <w:lang w:val="en-US"/>
        </w:rPr>
        <w:t xml:space="preserve"> </w:t>
      </w:r>
      <w:r w:rsidRPr="00D67B00">
        <w:rPr>
          <w:rFonts w:eastAsiaTheme="minorEastAsia"/>
          <w:b/>
          <w:bCs/>
          <w:color w:val="000000" w:themeColor="text1"/>
          <w:sz w:val="21"/>
          <w:szCs w:val="21"/>
          <w:lang w:val="en-US"/>
        </w:rPr>
        <w:t>主要财务指标、基金净值表现及利润分配情况</w:t>
      </w:r>
      <w:bookmarkEnd w:id="9"/>
    </w:p>
    <w:p w:rsidR="00223DFB" w:rsidRPr="00D67B00" w:rsidRDefault="00223DFB" w:rsidP="003C3086">
      <w:pPr>
        <w:pStyle w:val="20"/>
        <w:spacing w:before="0" w:after="0"/>
        <w:rPr>
          <w:rFonts w:ascii="Times New Roman" w:eastAsiaTheme="minorEastAsia" w:hAnsi="Times New Roman" w:cs="Times New Roman"/>
          <w:color w:val="000000" w:themeColor="text1"/>
          <w:kern w:val="0"/>
          <w:sz w:val="21"/>
          <w:szCs w:val="21"/>
        </w:rPr>
      </w:pPr>
      <w:bookmarkStart w:id="10" w:name="_Toc415156896"/>
      <w:r w:rsidRPr="00D67B00">
        <w:rPr>
          <w:rFonts w:ascii="Times New Roman" w:eastAsiaTheme="minorEastAsia" w:hAnsi="Times New Roman" w:cs="Times New Roman"/>
          <w:color w:val="000000" w:themeColor="text1"/>
          <w:kern w:val="0"/>
          <w:sz w:val="21"/>
          <w:szCs w:val="21"/>
        </w:rPr>
        <w:t xml:space="preserve">3.1 </w:t>
      </w:r>
      <w:r w:rsidRPr="00D67B00">
        <w:rPr>
          <w:rFonts w:ascii="Times New Roman" w:eastAsiaTheme="minorEastAsia" w:hAnsi="Times New Roman" w:cs="Times New Roman"/>
          <w:color w:val="000000" w:themeColor="text1"/>
          <w:kern w:val="0"/>
          <w:sz w:val="21"/>
          <w:szCs w:val="21"/>
        </w:rPr>
        <w:t>主要会计数据和财务指标</w:t>
      </w:r>
      <w:bookmarkEnd w:id="10"/>
    </w:p>
    <w:p w:rsidR="00223DFB" w:rsidRPr="00D67B00" w:rsidRDefault="00223DFB" w:rsidP="004B36C2">
      <w:pPr>
        <w:autoSpaceDE w:val="0"/>
        <w:autoSpaceDN w:val="0"/>
        <w:adjustRightInd w:val="0"/>
        <w:spacing w:before="29" w:line="360" w:lineRule="auto"/>
        <w:ind w:left="15"/>
        <w:jc w:val="right"/>
        <w:rPr>
          <w:rFonts w:eastAsiaTheme="minorEastAsia"/>
          <w:color w:val="000000" w:themeColor="text1"/>
          <w:kern w:val="0"/>
          <w:szCs w:val="21"/>
        </w:rPr>
      </w:pPr>
      <w:r w:rsidRPr="00D67B00">
        <w:rPr>
          <w:rFonts w:eastAsiaTheme="minorEastAsia"/>
          <w:color w:val="000000" w:themeColor="text1"/>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1"/>
        <w:gridCol w:w="1"/>
        <w:gridCol w:w="1"/>
        <w:gridCol w:w="2684"/>
        <w:gridCol w:w="1"/>
        <w:gridCol w:w="1"/>
        <w:gridCol w:w="1"/>
        <w:gridCol w:w="1"/>
        <w:gridCol w:w="2685"/>
      </w:tblGrid>
      <w:tr w:rsidR="00D67B00" w:rsidRPr="00D67B00" w:rsidTr="00634FF6">
        <w:trPr>
          <w:trHeight w:val="487"/>
        </w:trPr>
        <w:tc>
          <w:tcPr>
            <w:tcW w:w="976" w:type="pct"/>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ind w:leftChars="-51" w:left="-107" w:rightChars="-51" w:right="-107"/>
              <w:jc w:val="center"/>
              <w:rPr>
                <w:rFonts w:eastAsiaTheme="minorEastAsia"/>
                <w:b/>
                <w:color w:val="000000" w:themeColor="text1"/>
                <w:szCs w:val="21"/>
              </w:rPr>
            </w:pPr>
            <w:r w:rsidRPr="00D67B00">
              <w:rPr>
                <w:rFonts w:eastAsiaTheme="minorEastAsia"/>
                <w:b/>
                <w:color w:val="000000" w:themeColor="text1"/>
                <w:szCs w:val="21"/>
              </w:rPr>
              <w:t>3.1.1</w:t>
            </w:r>
            <w:r w:rsidRPr="00D67B00">
              <w:rPr>
                <w:rFonts w:eastAsiaTheme="minorEastAsia"/>
                <w:b/>
                <w:color w:val="000000" w:themeColor="text1"/>
                <w:szCs w:val="21"/>
              </w:rPr>
              <w:t>期间数据和指标</w:t>
            </w:r>
          </w:p>
        </w:tc>
        <w:tc>
          <w:tcPr>
            <w:tcW w:w="1341" w:type="pct"/>
            <w:hMerge w:val="restart"/>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ind w:leftChars="-51" w:left="-107" w:rightChars="-51" w:right="-107"/>
              <w:jc w:val="center"/>
              <w:rPr>
                <w:rFonts w:eastAsiaTheme="minorEastAsia"/>
                <w:b/>
                <w:color w:val="000000" w:themeColor="text1"/>
                <w:szCs w:val="21"/>
              </w:rPr>
            </w:pPr>
            <w:r w:rsidRPr="00D67B00">
              <w:rPr>
                <w:rFonts w:eastAsiaTheme="minorEastAsia"/>
                <w:b/>
                <w:color w:val="000000" w:themeColor="text1"/>
                <w:szCs w:val="21"/>
              </w:rPr>
              <w:t>2014</w:t>
            </w:r>
            <w:r w:rsidRPr="00D67B00">
              <w:rPr>
                <w:rFonts w:eastAsiaTheme="minorEastAsia"/>
                <w:b/>
                <w:color w:val="000000" w:themeColor="text1"/>
                <w:szCs w:val="21"/>
              </w:rPr>
              <w:t>年</w:t>
            </w:r>
            <w:r w:rsidRPr="00D67B00">
              <w:rPr>
                <w:rFonts w:eastAsiaTheme="minorEastAsia"/>
                <w:b/>
                <w:color w:val="000000" w:themeColor="text1"/>
                <w:szCs w:val="21"/>
              </w:rPr>
              <w:t>9</w:t>
            </w:r>
            <w:r w:rsidRPr="00D67B00">
              <w:rPr>
                <w:rFonts w:eastAsiaTheme="minorEastAsia"/>
                <w:b/>
                <w:color w:val="000000" w:themeColor="text1"/>
                <w:szCs w:val="21"/>
              </w:rPr>
              <w:t>月</w:t>
            </w:r>
            <w:r w:rsidRPr="00D67B00">
              <w:rPr>
                <w:rFonts w:eastAsiaTheme="minorEastAsia"/>
                <w:b/>
                <w:color w:val="000000" w:themeColor="text1"/>
                <w:szCs w:val="21"/>
              </w:rPr>
              <w:t>29</w:t>
            </w:r>
            <w:r w:rsidRPr="00D67B00">
              <w:rPr>
                <w:rFonts w:eastAsiaTheme="minorEastAsia"/>
                <w:b/>
                <w:color w:val="000000" w:themeColor="text1"/>
                <w:szCs w:val="21"/>
              </w:rPr>
              <w:t>日（基金合同生效日）至</w:t>
            </w:r>
            <w:r w:rsidRPr="00D67B00">
              <w:rPr>
                <w:rFonts w:eastAsiaTheme="minorEastAsia"/>
                <w:b/>
                <w:color w:val="000000" w:themeColor="text1"/>
                <w:szCs w:val="21"/>
              </w:rPr>
              <w:t>2014</w:t>
            </w:r>
            <w:r w:rsidRPr="00D67B00">
              <w:rPr>
                <w:rFonts w:eastAsiaTheme="minorEastAsia"/>
                <w:b/>
                <w:color w:val="000000" w:themeColor="text1"/>
                <w:szCs w:val="21"/>
              </w:rPr>
              <w:t>年</w:t>
            </w:r>
            <w:r w:rsidRPr="00D67B00">
              <w:rPr>
                <w:rFonts w:eastAsiaTheme="minorEastAsia"/>
                <w:b/>
                <w:color w:val="000000" w:themeColor="text1"/>
                <w:szCs w:val="21"/>
              </w:rPr>
              <w:t>12</w:t>
            </w:r>
            <w:r w:rsidRPr="00D67B00">
              <w:rPr>
                <w:rFonts w:eastAsiaTheme="minorEastAsia"/>
                <w:b/>
                <w:color w:val="000000" w:themeColor="text1"/>
                <w:szCs w:val="21"/>
              </w:rPr>
              <w:t>月</w:t>
            </w:r>
            <w:r w:rsidRPr="00D67B00">
              <w:rPr>
                <w:rFonts w:eastAsiaTheme="minorEastAsia"/>
                <w:b/>
                <w:color w:val="000000" w:themeColor="text1"/>
                <w:szCs w:val="21"/>
              </w:rPr>
              <w:t>31</w:t>
            </w:r>
            <w:r w:rsidRPr="00D67B00">
              <w:rPr>
                <w:rFonts w:eastAsiaTheme="minorEastAsia"/>
                <w:b/>
                <w:color w:val="000000" w:themeColor="text1"/>
                <w:szCs w:val="21"/>
              </w:rPr>
              <w:t>日</w:t>
            </w:r>
          </w:p>
        </w:tc>
        <w:tc>
          <w:tcPr>
            <w:tcW w:w="1341" w:type="pct"/>
            <w:hMerge/>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ind w:leftChars="-51" w:left="-107" w:rightChars="-51" w:right="-107"/>
              <w:jc w:val="center"/>
              <w:rPr>
                <w:rFonts w:eastAsiaTheme="minorEastAsia"/>
                <w:b/>
                <w:color w:val="000000" w:themeColor="text1"/>
                <w:szCs w:val="21"/>
              </w:rPr>
            </w:pPr>
            <w:r w:rsidRPr="00D67B00">
              <w:rPr>
                <w:rFonts w:eastAsiaTheme="minorEastAsia"/>
                <w:b/>
                <w:color w:val="000000" w:themeColor="text1"/>
                <w:szCs w:val="21"/>
              </w:rPr>
              <w:t>-</w:t>
            </w:r>
          </w:p>
        </w:tc>
        <w:tc>
          <w:tcPr>
            <w:tcW w:w="1342" w:type="pct"/>
            <w:gridSpan w:val="6"/>
            <w:hMerge/>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ind w:leftChars="-51" w:left="-107" w:rightChars="-51" w:right="-107"/>
              <w:jc w:val="center"/>
              <w:rPr>
                <w:rFonts w:eastAsiaTheme="minorEastAsia"/>
                <w:b/>
                <w:color w:val="000000" w:themeColor="text1"/>
                <w:szCs w:val="21"/>
              </w:rPr>
            </w:pPr>
            <w:r w:rsidRPr="00D67B00">
              <w:rPr>
                <w:rFonts w:eastAsiaTheme="minorEastAsia"/>
                <w:b/>
                <w:color w:val="000000" w:themeColor="text1"/>
                <w:szCs w:val="21"/>
              </w:rPr>
              <w:t>{year_t-2}</w:t>
            </w:r>
          </w:p>
        </w:tc>
      </w:tr>
      <w:tr w:rsidR="00D67B00" w:rsidRPr="00D67B00" w:rsidTr="00634FF6">
        <w:trPr>
          <w:trHeight w:val="487"/>
        </w:trPr>
        <w:tc>
          <w:tcPr>
            <w:tcW w:w="976" w:type="pct"/>
            <w:vMerge/>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widowControl/>
              <w:spacing w:line="360" w:lineRule="auto"/>
              <w:jc w:val="left"/>
              <w:rPr>
                <w:rFonts w:eastAsiaTheme="minorEastAsia"/>
                <w:b/>
                <w:color w:val="000000" w:themeColor="text1"/>
                <w:szCs w:val="21"/>
              </w:rPr>
            </w:pPr>
          </w:p>
        </w:tc>
        <w:tc>
          <w:tcPr>
            <w:tcW w:w="670" w:type="pct"/>
            <w:gridSpan w:val="3"/>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广发季季利债券</w:t>
            </w:r>
            <w:r w:rsidRPr="00D67B00">
              <w:rPr>
                <w:rFonts w:eastAsiaTheme="minorEastAsia"/>
                <w:color w:val="000000" w:themeColor="text1"/>
                <w:szCs w:val="21"/>
              </w:rPr>
              <w:t>A</w:t>
            </w:r>
          </w:p>
        </w:tc>
        <w:tc>
          <w:tcPr>
            <w:tcW w:w="671" w:type="pct"/>
            <w:hMerge w:val="restart"/>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广发季季利债券</w:t>
            </w:r>
            <w:r w:rsidRPr="00D67B00">
              <w:rPr>
                <w:rFonts w:eastAsiaTheme="minorEastAsia"/>
                <w:color w:val="000000" w:themeColor="text1"/>
                <w:szCs w:val="21"/>
              </w:rPr>
              <w:t>B</w:t>
            </w:r>
          </w:p>
        </w:tc>
        <w:tc>
          <w:tcPr>
            <w:tcW w:w="671" w:type="pct"/>
            <w:hMerge/>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{cfid-fgi_JiJinJianCheng__A}</w:t>
            </w:r>
            <w:r w:rsidR="006538FD" w:rsidRPr="00D67B00">
              <w:rPr>
                <w:rFonts w:eastAsiaTheme="minorEastAsia"/>
                <w:color w:val="000000" w:themeColor="text1"/>
                <w:szCs w:val="21"/>
              </w:rPr>
              <w:t>{word_merge}</w:t>
            </w:r>
          </w:p>
        </w:tc>
        <w:tc>
          <w:tcPr>
            <w:tcW w:w="670" w:type="pct"/>
            <w:hMerge/>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{cfid-fgi_JiJinJianCheng__B}</w:t>
            </w:r>
            <w:r w:rsidR="006538FD" w:rsidRPr="00D67B00">
              <w:rPr>
                <w:rFonts w:eastAsiaTheme="minorEastAsia"/>
                <w:color w:val="000000" w:themeColor="text1"/>
                <w:szCs w:val="21"/>
              </w:rPr>
              <w:t>{word_merge}{concurrence}</w:t>
            </w:r>
          </w:p>
        </w:tc>
        <w:tc>
          <w:tcPr>
            <w:tcW w:w="671" w:type="pct"/>
            <w:hMerge/>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{cfid-fgi_JiJinJianCheng__A}</w:t>
            </w:r>
            <w:r w:rsidR="006538FD" w:rsidRPr="00D67B00">
              <w:rPr>
                <w:rFonts w:eastAsiaTheme="minorEastAsia"/>
                <w:color w:val="000000" w:themeColor="text1"/>
                <w:szCs w:val="21"/>
              </w:rPr>
              <w:t>{word_merge}</w:t>
            </w:r>
          </w:p>
        </w:tc>
        <w:tc>
          <w:tcPr>
            <w:tcW w:w="671" w:type="pct"/>
            <w:hMerge/>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{cfid-fgi_JiJinJianCheng__B}</w:t>
            </w:r>
            <w:r w:rsidR="006538FD" w:rsidRPr="00D67B00">
              <w:rPr>
                <w:rFonts w:eastAsiaTheme="minorEastAsia"/>
                <w:color w:val="000000" w:themeColor="text1"/>
                <w:szCs w:val="21"/>
              </w:rPr>
              <w:t>{word_merge}{concurrence}</w:t>
            </w:r>
          </w:p>
        </w:tc>
      </w:tr>
      <w:tr w:rsidR="00D67B00" w:rsidRPr="00D67B00" w:rsidTr="00634FF6">
        <w:tc>
          <w:tcPr>
            <w:tcW w:w="976" w:type="pct"/>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本期已实现收益</w:t>
            </w:r>
          </w:p>
        </w:tc>
        <w:tc>
          <w:tcPr>
            <w:tcW w:w="670" w:type="pct"/>
            <w:gridSpan w:val="3"/>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2,096,895.00</w:t>
            </w:r>
          </w:p>
        </w:tc>
        <w:tc>
          <w:tcPr>
            <w:tcW w:w="671" w:type="pct"/>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57,502.51</w:t>
            </w:r>
          </w:p>
        </w:tc>
        <w:tc>
          <w:tcPr>
            <w:tcW w:w="671" w:type="pct"/>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{cfid-pt_BenQiLiRunKouJianBenQiGongYunJiaZhiBianDongSunYiHouDeJingE_t-1_A</w:t>
            </w:r>
            <w:r w:rsidR="006538FD" w:rsidRPr="00D67B00">
              <w:rPr>
                <w:rFonts w:eastAsiaTheme="minorEastAsia"/>
                <w:color w:val="000000" w:themeColor="text1"/>
                <w:szCs w:val="21"/>
              </w:rPr>
              <w:t>#merge}</w:t>
            </w:r>
          </w:p>
        </w:tc>
        <w:tc>
          <w:tcPr>
            <w:tcW w:w="670" w:type="pct"/>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{cfid-pt_BenQiLiRunKouJianBenQiGongYunJiaZhiBianDongSunYiHouDeJingE_t-1_B</w:t>
            </w:r>
            <w:r w:rsidR="006538FD" w:rsidRPr="00D67B00">
              <w:rPr>
                <w:rFonts w:eastAsiaTheme="minorEastAsia"/>
                <w:color w:val="000000" w:themeColor="text1"/>
                <w:szCs w:val="21"/>
              </w:rPr>
              <w:t>#merge}</w:t>
            </w:r>
          </w:p>
        </w:tc>
        <w:tc>
          <w:tcPr>
            <w:tcW w:w="671" w:type="pct"/>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{cfid-pt_BenQiLiRunKouJianBenQiGongYunJiaZhiBianDongSunYiHouDeJingE_t-2_A</w:t>
            </w:r>
            <w:r w:rsidR="006538FD" w:rsidRPr="00D67B00">
              <w:rPr>
                <w:rFonts w:eastAsiaTheme="minorEastAsia"/>
                <w:color w:val="000000" w:themeColor="text1"/>
                <w:szCs w:val="21"/>
              </w:rPr>
              <w:t>#merge}</w:t>
            </w:r>
          </w:p>
        </w:tc>
        <w:tc>
          <w:tcPr>
            <w:tcW w:w="671" w:type="pct"/>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{cfid-pt_BenQiLiRunKouJianBenQiGongYunJiaZhiBianDongSunYiHouDeJingE_t-2_B</w:t>
            </w:r>
            <w:r w:rsidR="006538FD" w:rsidRPr="00D67B00">
              <w:rPr>
                <w:rFonts w:eastAsiaTheme="minorEastAsia"/>
                <w:color w:val="000000" w:themeColor="text1"/>
                <w:szCs w:val="21"/>
              </w:rPr>
              <w:t>#merge}</w:t>
            </w:r>
          </w:p>
        </w:tc>
      </w:tr>
      <w:tr w:rsidR="00D67B00" w:rsidRPr="00D67B00" w:rsidTr="00634FF6">
        <w:trPr>
          <w:trHeight w:val="754"/>
        </w:trPr>
        <w:tc>
          <w:tcPr>
            <w:tcW w:w="976" w:type="pct"/>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本期利润</w:t>
            </w:r>
          </w:p>
        </w:tc>
        <w:tc>
          <w:tcPr>
            <w:tcW w:w="670" w:type="pct"/>
            <w:gridSpan w:val="3"/>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2,096,895.00</w:t>
            </w:r>
          </w:p>
        </w:tc>
        <w:tc>
          <w:tcPr>
            <w:tcW w:w="671" w:type="pct"/>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57,502.51</w:t>
            </w:r>
          </w:p>
        </w:tc>
        <w:tc>
          <w:tcPr>
            <w:tcW w:w="671" w:type="pct"/>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{cfid-pt_JiJinBenQiLiRun_t-1_A</w:t>
            </w:r>
            <w:r w:rsidR="006538FD" w:rsidRPr="00D67B00">
              <w:rPr>
                <w:rFonts w:eastAsiaTheme="minorEastAsia"/>
                <w:color w:val="000000" w:themeColor="text1"/>
                <w:szCs w:val="21"/>
              </w:rPr>
              <w:t>#merge}</w:t>
            </w:r>
          </w:p>
        </w:tc>
        <w:tc>
          <w:tcPr>
            <w:tcW w:w="670" w:type="pct"/>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{cfid-pt_JiJinBenQiLiRun_t-1_B</w:t>
            </w:r>
            <w:r w:rsidR="006538FD" w:rsidRPr="00D67B00">
              <w:rPr>
                <w:rFonts w:eastAsiaTheme="minorEastAsia"/>
                <w:color w:val="000000" w:themeColor="text1"/>
                <w:szCs w:val="21"/>
              </w:rPr>
              <w:t>#merge}</w:t>
            </w:r>
          </w:p>
        </w:tc>
        <w:tc>
          <w:tcPr>
            <w:tcW w:w="671" w:type="pct"/>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{cfid-pt_JiJinBenQiLiRun_t-2_A</w:t>
            </w:r>
            <w:r w:rsidR="006538FD" w:rsidRPr="00D67B00">
              <w:rPr>
                <w:rFonts w:eastAsiaTheme="minorEastAsia"/>
                <w:color w:val="000000" w:themeColor="text1"/>
                <w:szCs w:val="21"/>
              </w:rPr>
              <w:t>#merge}</w:t>
            </w:r>
          </w:p>
        </w:tc>
        <w:tc>
          <w:tcPr>
            <w:tcW w:w="671" w:type="pct"/>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{cfid-pt_JiJinBenQiLiRun_t-2_B</w:t>
            </w:r>
            <w:r w:rsidR="006538FD" w:rsidRPr="00D67B00">
              <w:rPr>
                <w:rFonts w:eastAsiaTheme="minorEastAsia"/>
                <w:color w:val="000000" w:themeColor="text1"/>
                <w:szCs w:val="21"/>
              </w:rPr>
              <w:t>#merge}</w:t>
            </w:r>
          </w:p>
        </w:tc>
      </w:tr>
      <w:tr w:rsidR="00D67B00" w:rsidRPr="00D67B00" w:rsidTr="00634FF6">
        <w:tc>
          <w:tcPr>
            <w:tcW w:w="976" w:type="pct"/>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本期净值收益率</w:t>
            </w:r>
          </w:p>
        </w:tc>
        <w:tc>
          <w:tcPr>
            <w:tcW w:w="670" w:type="pct"/>
            <w:gridSpan w:val="3"/>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1.0308%</w:t>
            </w:r>
          </w:p>
        </w:tc>
        <w:tc>
          <w:tcPr>
            <w:tcW w:w="671" w:type="pct"/>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1.0308%</w:t>
            </w:r>
          </w:p>
        </w:tc>
        <w:tc>
          <w:tcPr>
            <w:tcW w:w="671" w:type="pct"/>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{cfid-pt_JiJinBenQiJingZhiShouYiLv_t-1_A</w:t>
            </w:r>
            <w:r w:rsidR="006538FD" w:rsidRPr="00D67B00">
              <w:rPr>
                <w:rFonts w:eastAsiaTheme="minorEastAsia"/>
                <w:color w:val="000000" w:themeColor="text1"/>
                <w:szCs w:val="21"/>
              </w:rPr>
              <w:t>#merge}</w:t>
            </w:r>
          </w:p>
        </w:tc>
        <w:tc>
          <w:tcPr>
            <w:tcW w:w="670" w:type="pct"/>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{cfid-pt_JiJinBenQiJingZhiShouYiLv_t-1_B</w:t>
            </w:r>
            <w:r w:rsidR="006538FD" w:rsidRPr="00D67B00">
              <w:rPr>
                <w:rFonts w:eastAsiaTheme="minorEastAsia"/>
                <w:color w:val="000000" w:themeColor="text1"/>
                <w:szCs w:val="21"/>
              </w:rPr>
              <w:t>#merge}</w:t>
            </w:r>
          </w:p>
        </w:tc>
        <w:tc>
          <w:tcPr>
            <w:tcW w:w="671" w:type="pct"/>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{cfid-pt_JiJinBenQiJingZhiShouYiLv_t-2_A</w:t>
            </w:r>
            <w:r w:rsidR="006538FD" w:rsidRPr="00D67B00">
              <w:rPr>
                <w:rFonts w:eastAsiaTheme="minorEastAsia"/>
                <w:color w:val="000000" w:themeColor="text1"/>
                <w:szCs w:val="21"/>
              </w:rPr>
              <w:t>#merge}</w:t>
            </w:r>
          </w:p>
        </w:tc>
        <w:tc>
          <w:tcPr>
            <w:tcW w:w="671" w:type="pct"/>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{cfid-pt_JiJinBenQiJingZhiShouYiLv_t-2_B</w:t>
            </w:r>
            <w:r w:rsidR="006538FD" w:rsidRPr="00D67B00">
              <w:rPr>
                <w:rFonts w:eastAsiaTheme="minorEastAsia"/>
                <w:color w:val="000000" w:themeColor="text1"/>
                <w:szCs w:val="21"/>
              </w:rPr>
              <w:t>#merge}</w:t>
            </w:r>
          </w:p>
        </w:tc>
      </w:tr>
      <w:tr w:rsidR="00D67B00" w:rsidRPr="00D67B00" w:rsidTr="00634FF6">
        <w:tc>
          <w:tcPr>
            <w:tcW w:w="976" w:type="pct"/>
            <w:vMerge w:val="restart"/>
            <w:tcBorders>
              <w:top w:val="single" w:sz="4" w:space="0" w:color="000000"/>
              <w:left w:val="single" w:sz="4" w:space="0" w:color="000000"/>
              <w:bottom w:val="single" w:sz="4" w:space="0" w:color="000000"/>
              <w:right w:val="single" w:sz="4" w:space="0" w:color="000000"/>
            </w:tcBorders>
            <w:vAlign w:val="center"/>
            <w:hideMark/>
          </w:tcPr>
          <w:p w:rsidR="008336E4" w:rsidRPr="00D67B00" w:rsidRDefault="008336E4" w:rsidP="004B36C2">
            <w:pPr>
              <w:spacing w:line="360" w:lineRule="auto"/>
              <w:ind w:leftChars="-51" w:left="-107" w:rightChars="-51" w:right="-107"/>
              <w:rPr>
                <w:rFonts w:eastAsiaTheme="minorEastAsia"/>
                <w:b/>
                <w:color w:val="000000" w:themeColor="text1"/>
                <w:szCs w:val="21"/>
              </w:rPr>
            </w:pPr>
            <w:r w:rsidRPr="00D67B00">
              <w:rPr>
                <w:rFonts w:eastAsiaTheme="minorEastAsia"/>
                <w:b/>
                <w:color w:val="000000" w:themeColor="text1"/>
                <w:szCs w:val="21"/>
              </w:rPr>
              <w:t>3.1.2</w:t>
            </w:r>
            <w:r w:rsidRPr="00D67B00">
              <w:rPr>
                <w:rFonts w:eastAsiaTheme="minorEastAsia"/>
                <w:b/>
                <w:color w:val="000000" w:themeColor="text1"/>
                <w:szCs w:val="21"/>
              </w:rPr>
              <w:t>期末数据和指标</w:t>
            </w:r>
          </w:p>
        </w:tc>
        <w:tc>
          <w:tcPr>
            <w:tcW w:w="1341" w:type="pct"/>
            <w:hMerge w:val="restart"/>
            <w:tcBorders>
              <w:top w:val="single" w:sz="4" w:space="0" w:color="000000"/>
              <w:left w:val="single" w:sz="4" w:space="0" w:color="000000"/>
              <w:bottom w:val="single" w:sz="4" w:space="0" w:color="000000"/>
              <w:right w:val="single" w:sz="4" w:space="0" w:color="000000"/>
            </w:tcBorders>
            <w:vAlign w:val="center"/>
            <w:hideMark/>
          </w:tcPr>
          <w:p w:rsidR="008336E4" w:rsidRPr="00D67B00" w:rsidRDefault="008336E4" w:rsidP="004B36C2">
            <w:pPr>
              <w:spacing w:line="360" w:lineRule="auto"/>
              <w:ind w:leftChars="-51" w:left="-107" w:rightChars="-51" w:right="-107"/>
              <w:jc w:val="center"/>
              <w:rPr>
                <w:rFonts w:eastAsiaTheme="minorEastAsia"/>
                <w:b/>
                <w:color w:val="000000" w:themeColor="text1"/>
                <w:szCs w:val="21"/>
              </w:rPr>
            </w:pPr>
            <w:r w:rsidRPr="00D67B00">
              <w:rPr>
                <w:rFonts w:eastAsiaTheme="minorEastAsia"/>
                <w:b/>
                <w:color w:val="000000" w:themeColor="text1"/>
                <w:szCs w:val="21"/>
              </w:rPr>
              <w:t>2014</w:t>
            </w:r>
            <w:r w:rsidR="004A7307" w:rsidRPr="00D67B00">
              <w:rPr>
                <w:rFonts w:eastAsiaTheme="minorEastAsia"/>
                <w:b/>
                <w:color w:val="000000" w:themeColor="text1"/>
                <w:szCs w:val="21"/>
              </w:rPr>
              <w:t>年</w:t>
            </w:r>
            <w:r w:rsidRPr="00D67B00">
              <w:rPr>
                <w:rFonts w:eastAsiaTheme="minorEastAsia"/>
                <w:b/>
                <w:color w:val="000000" w:themeColor="text1"/>
                <w:szCs w:val="21"/>
              </w:rPr>
              <w:t>末</w:t>
            </w:r>
          </w:p>
        </w:tc>
        <w:tc>
          <w:tcPr>
            <w:tcW w:w="1341" w:type="pct"/>
            <w:hMerge/>
            <w:tcBorders>
              <w:top w:val="single" w:sz="4" w:space="0" w:color="000000"/>
              <w:left w:val="single" w:sz="4" w:space="0" w:color="000000"/>
              <w:bottom w:val="single" w:sz="4" w:space="0" w:color="000000"/>
              <w:right w:val="single" w:sz="4" w:space="0" w:color="000000"/>
            </w:tcBorders>
            <w:vAlign w:val="center"/>
            <w:hideMark/>
          </w:tcPr>
          <w:p w:rsidR="008336E4" w:rsidRPr="00D67B00" w:rsidRDefault="008336E4" w:rsidP="004B36C2">
            <w:pPr>
              <w:spacing w:line="360" w:lineRule="auto"/>
              <w:jc w:val="center"/>
              <w:rPr>
                <w:rFonts w:eastAsiaTheme="minorEastAsia"/>
                <w:b/>
                <w:color w:val="000000" w:themeColor="text1"/>
                <w:szCs w:val="21"/>
              </w:rPr>
            </w:pPr>
            <w:r w:rsidRPr="00D67B00">
              <w:rPr>
                <w:rFonts w:eastAsiaTheme="minorEastAsia"/>
                <w:b/>
                <w:color w:val="000000" w:themeColor="text1"/>
                <w:szCs w:val="21"/>
              </w:rPr>
              <w:t>2013</w:t>
            </w:r>
            <w:r w:rsidR="004A7307" w:rsidRPr="00D67B00">
              <w:rPr>
                <w:rFonts w:eastAsiaTheme="minorEastAsia"/>
                <w:b/>
                <w:color w:val="000000" w:themeColor="text1"/>
                <w:szCs w:val="21"/>
              </w:rPr>
              <w:t>年</w:t>
            </w:r>
            <w:r w:rsidRPr="00D67B00">
              <w:rPr>
                <w:rFonts w:eastAsiaTheme="minorEastAsia"/>
                <w:b/>
                <w:color w:val="000000" w:themeColor="text1"/>
                <w:szCs w:val="21"/>
              </w:rPr>
              <w:t>末</w:t>
            </w:r>
          </w:p>
        </w:tc>
        <w:tc>
          <w:tcPr>
            <w:tcW w:w="1342" w:type="pct"/>
            <w:gridSpan w:val="6"/>
            <w:hMerge/>
            <w:tcBorders>
              <w:top w:val="single" w:sz="4" w:space="0" w:color="000000"/>
              <w:left w:val="single" w:sz="4" w:space="0" w:color="000000"/>
              <w:bottom w:val="single" w:sz="4" w:space="0" w:color="000000"/>
              <w:right w:val="single" w:sz="4" w:space="0" w:color="000000"/>
            </w:tcBorders>
            <w:vAlign w:val="center"/>
            <w:hideMark/>
          </w:tcPr>
          <w:p w:rsidR="008336E4" w:rsidRPr="00D67B00" w:rsidRDefault="008336E4" w:rsidP="004B36C2">
            <w:pPr>
              <w:spacing w:line="360" w:lineRule="auto"/>
              <w:jc w:val="center"/>
              <w:rPr>
                <w:rFonts w:eastAsiaTheme="minorEastAsia"/>
                <w:b/>
                <w:color w:val="000000" w:themeColor="text1"/>
                <w:szCs w:val="21"/>
              </w:rPr>
            </w:pPr>
            <w:r w:rsidRPr="00D67B00">
              <w:rPr>
                <w:rFonts w:eastAsiaTheme="minorEastAsia"/>
                <w:b/>
                <w:color w:val="000000" w:themeColor="text1"/>
                <w:szCs w:val="21"/>
              </w:rPr>
              <w:t>{onlyYear_t-2}</w:t>
            </w:r>
            <w:r w:rsidR="004A7307" w:rsidRPr="00D67B00">
              <w:rPr>
                <w:rFonts w:eastAsiaTheme="minorEastAsia"/>
                <w:b/>
                <w:color w:val="000000" w:themeColor="text1"/>
                <w:szCs w:val="21"/>
              </w:rPr>
              <w:t>年</w:t>
            </w:r>
            <w:r w:rsidRPr="00D67B00">
              <w:rPr>
                <w:rFonts w:eastAsiaTheme="minorEastAsia"/>
                <w:b/>
                <w:color w:val="000000" w:themeColor="text1"/>
                <w:szCs w:val="21"/>
              </w:rPr>
              <w:t>末</w:t>
            </w:r>
          </w:p>
        </w:tc>
      </w:tr>
      <w:tr w:rsidR="00D67B00" w:rsidRPr="00D67B00" w:rsidTr="00634FF6">
        <w:trPr>
          <w:trHeight w:val="373"/>
        </w:trPr>
        <w:tc>
          <w:tcPr>
            <w:tcW w:w="976" w:type="pct"/>
            <w:vMerge/>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widowControl/>
              <w:spacing w:line="360" w:lineRule="auto"/>
              <w:jc w:val="left"/>
              <w:rPr>
                <w:rFonts w:eastAsiaTheme="minorEastAsia"/>
                <w:b/>
                <w:color w:val="000000" w:themeColor="text1"/>
                <w:szCs w:val="21"/>
              </w:rPr>
            </w:pPr>
          </w:p>
        </w:tc>
        <w:tc>
          <w:tcPr>
            <w:tcW w:w="670" w:type="pct"/>
            <w:gridSpan w:val="3"/>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A66437">
            <w:pPr>
              <w:spacing w:line="360" w:lineRule="auto"/>
              <w:ind w:leftChars="-51" w:left="-107" w:rightChars="-51" w:right="-107"/>
              <w:jc w:val="center"/>
              <w:rPr>
                <w:rFonts w:eastAsiaTheme="minorEastAsia"/>
                <w:color w:val="000000" w:themeColor="text1"/>
                <w:szCs w:val="21"/>
              </w:rPr>
            </w:pPr>
            <w:r w:rsidRPr="00D67B00">
              <w:rPr>
                <w:rFonts w:eastAsiaTheme="minorEastAsia"/>
                <w:color w:val="000000" w:themeColor="text1"/>
                <w:szCs w:val="21"/>
              </w:rPr>
              <w:t>广发季季利债券</w:t>
            </w:r>
            <w:r w:rsidRPr="00D67B00">
              <w:rPr>
                <w:rFonts w:eastAsiaTheme="minorEastAsia"/>
                <w:color w:val="000000" w:themeColor="text1"/>
                <w:szCs w:val="21"/>
              </w:rPr>
              <w:t>A</w:t>
            </w:r>
          </w:p>
        </w:tc>
        <w:tc>
          <w:tcPr>
            <w:tcW w:w="671" w:type="pct"/>
            <w:hMerge w:val="restart"/>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A66437">
            <w:pPr>
              <w:spacing w:line="360" w:lineRule="auto"/>
              <w:ind w:leftChars="-51" w:left="-107" w:rightChars="-51" w:right="-107"/>
              <w:jc w:val="center"/>
              <w:rPr>
                <w:rFonts w:eastAsiaTheme="minorEastAsia"/>
                <w:color w:val="000000" w:themeColor="text1"/>
                <w:szCs w:val="21"/>
              </w:rPr>
            </w:pPr>
            <w:r w:rsidRPr="00D67B00">
              <w:rPr>
                <w:rFonts w:eastAsiaTheme="minorEastAsia"/>
                <w:color w:val="000000" w:themeColor="text1"/>
                <w:szCs w:val="21"/>
              </w:rPr>
              <w:t>广发季季利债券</w:t>
            </w:r>
            <w:r w:rsidRPr="00D67B00">
              <w:rPr>
                <w:rFonts w:eastAsiaTheme="minorEastAsia"/>
                <w:color w:val="000000" w:themeColor="text1"/>
                <w:szCs w:val="21"/>
              </w:rPr>
              <w:t>B</w:t>
            </w:r>
          </w:p>
        </w:tc>
        <w:tc>
          <w:tcPr>
            <w:tcW w:w="671" w:type="pct"/>
            <w:hMerge/>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A66437">
            <w:pPr>
              <w:spacing w:line="360" w:lineRule="auto"/>
              <w:ind w:leftChars="-51" w:left="-107" w:rightChars="-51" w:right="-107"/>
              <w:jc w:val="center"/>
              <w:rPr>
                <w:rFonts w:eastAsiaTheme="minorEastAsia"/>
                <w:color w:val="000000" w:themeColor="text1"/>
                <w:szCs w:val="21"/>
              </w:rPr>
            </w:pPr>
            <w:r w:rsidRPr="00D67B00">
              <w:rPr>
                <w:rFonts w:eastAsiaTheme="minorEastAsia"/>
                <w:color w:val="000000" w:themeColor="text1"/>
                <w:szCs w:val="21"/>
              </w:rPr>
              <w:t>{cfid-fgi_JiJinJianCheng__A</w:t>
            </w:r>
            <w:r w:rsidR="006538FD" w:rsidRPr="00D67B00">
              <w:rPr>
                <w:rFonts w:eastAsiaTheme="minorEastAsia"/>
                <w:color w:val="000000" w:themeColor="text1"/>
                <w:szCs w:val="21"/>
              </w:rPr>
              <w:t>}</w:t>
            </w:r>
          </w:p>
        </w:tc>
        <w:tc>
          <w:tcPr>
            <w:tcW w:w="670" w:type="pct"/>
            <w:hMerge/>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A66437">
            <w:pPr>
              <w:spacing w:line="360" w:lineRule="auto"/>
              <w:ind w:leftChars="-51" w:left="-107" w:rightChars="-51" w:right="-107"/>
              <w:jc w:val="center"/>
              <w:rPr>
                <w:rFonts w:eastAsiaTheme="minorEastAsia"/>
                <w:color w:val="000000" w:themeColor="text1"/>
                <w:szCs w:val="21"/>
              </w:rPr>
            </w:pPr>
            <w:r w:rsidRPr="00D67B00">
              <w:rPr>
                <w:rFonts w:eastAsiaTheme="minorEastAsia"/>
                <w:color w:val="000000" w:themeColor="text1"/>
                <w:szCs w:val="21"/>
              </w:rPr>
              <w:t>{cfid-fgi_JiJinJianCheng__B</w:t>
            </w:r>
            <w:r w:rsidR="006538FD" w:rsidRPr="00D67B00">
              <w:rPr>
                <w:rFonts w:eastAsiaTheme="minorEastAsia"/>
                <w:color w:val="000000" w:themeColor="text1"/>
                <w:szCs w:val="21"/>
              </w:rPr>
              <w:t>}</w:t>
            </w:r>
          </w:p>
        </w:tc>
        <w:tc>
          <w:tcPr>
            <w:tcW w:w="671" w:type="pct"/>
            <w:hMerge/>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A66437">
            <w:pPr>
              <w:spacing w:line="360" w:lineRule="auto"/>
              <w:ind w:leftChars="-51" w:left="-107" w:rightChars="-51" w:right="-107"/>
              <w:jc w:val="center"/>
              <w:rPr>
                <w:rFonts w:eastAsiaTheme="minorEastAsia"/>
                <w:color w:val="000000" w:themeColor="text1"/>
                <w:szCs w:val="21"/>
              </w:rPr>
            </w:pPr>
            <w:r w:rsidRPr="00D67B00">
              <w:rPr>
                <w:rFonts w:eastAsiaTheme="minorEastAsia"/>
                <w:color w:val="000000" w:themeColor="text1"/>
                <w:szCs w:val="21"/>
              </w:rPr>
              <w:t>{cfid-fgi_JiJinJianCheng__A</w:t>
            </w:r>
            <w:r w:rsidR="006538FD" w:rsidRPr="00D67B00">
              <w:rPr>
                <w:rFonts w:eastAsiaTheme="minorEastAsia"/>
                <w:color w:val="000000" w:themeColor="text1"/>
                <w:szCs w:val="21"/>
              </w:rPr>
              <w:t>}</w:t>
            </w:r>
          </w:p>
        </w:tc>
        <w:tc>
          <w:tcPr>
            <w:tcW w:w="671" w:type="pct"/>
            <w:hMerge/>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A66437">
            <w:pPr>
              <w:spacing w:line="360" w:lineRule="auto"/>
              <w:ind w:leftChars="-51" w:left="-107" w:rightChars="-51" w:right="-107"/>
              <w:jc w:val="center"/>
              <w:rPr>
                <w:rFonts w:eastAsiaTheme="minorEastAsia"/>
                <w:color w:val="000000" w:themeColor="text1"/>
                <w:szCs w:val="21"/>
              </w:rPr>
            </w:pPr>
            <w:r w:rsidRPr="00D67B00">
              <w:rPr>
                <w:rFonts w:eastAsiaTheme="minorEastAsia"/>
                <w:color w:val="000000" w:themeColor="text1"/>
                <w:szCs w:val="21"/>
              </w:rPr>
              <w:t>{cfid-fgi_JiJinJianCheng__B</w:t>
            </w:r>
            <w:r w:rsidR="006538FD" w:rsidRPr="00D67B00">
              <w:rPr>
                <w:rFonts w:eastAsiaTheme="minorEastAsia"/>
                <w:color w:val="000000" w:themeColor="text1"/>
                <w:szCs w:val="21"/>
              </w:rPr>
              <w:t>}</w:t>
            </w:r>
          </w:p>
        </w:tc>
      </w:tr>
      <w:tr w:rsidR="00D67B00" w:rsidRPr="00D67B00" w:rsidTr="00634FF6">
        <w:tc>
          <w:tcPr>
            <w:tcW w:w="976" w:type="pct"/>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期末基金资产净值</w:t>
            </w:r>
          </w:p>
        </w:tc>
        <w:tc>
          <w:tcPr>
            <w:tcW w:w="670" w:type="pct"/>
            <w:gridSpan w:val="3"/>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671" w:type="pct"/>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671" w:type="pct"/>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{cfid-pt_QiMoJiJinZiChanJingZhi_t-1_A</w:t>
            </w:r>
            <w:r w:rsidR="006538FD" w:rsidRPr="00D67B00">
              <w:rPr>
                <w:rFonts w:eastAsiaTheme="minorEastAsia"/>
                <w:color w:val="000000" w:themeColor="text1"/>
                <w:szCs w:val="21"/>
              </w:rPr>
              <w:t>#merge}</w:t>
            </w:r>
          </w:p>
        </w:tc>
        <w:tc>
          <w:tcPr>
            <w:tcW w:w="670" w:type="pct"/>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{cfid-pt_QiMoJiJinZiChanJingZhi_t-1_B</w:t>
            </w:r>
            <w:r w:rsidR="006538FD" w:rsidRPr="00D67B00">
              <w:rPr>
                <w:rFonts w:eastAsiaTheme="minorEastAsia"/>
                <w:color w:val="000000" w:themeColor="text1"/>
                <w:szCs w:val="21"/>
              </w:rPr>
              <w:t>#merge}</w:t>
            </w:r>
          </w:p>
        </w:tc>
        <w:tc>
          <w:tcPr>
            <w:tcW w:w="671" w:type="pct"/>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{cfid-pt_QiMoJiJinZiChanJingZhi_t-2_A</w:t>
            </w:r>
            <w:r w:rsidR="006538FD" w:rsidRPr="00D67B00">
              <w:rPr>
                <w:rFonts w:eastAsiaTheme="minorEastAsia"/>
                <w:color w:val="000000" w:themeColor="text1"/>
                <w:szCs w:val="21"/>
              </w:rPr>
              <w:t>#merge}</w:t>
            </w:r>
          </w:p>
        </w:tc>
        <w:tc>
          <w:tcPr>
            <w:tcW w:w="671" w:type="pct"/>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{cfid-pt_QiMoJiJinZiChanJingZhi_t-2_B</w:t>
            </w:r>
            <w:r w:rsidR="006538FD" w:rsidRPr="00D67B00">
              <w:rPr>
                <w:rFonts w:eastAsiaTheme="minorEastAsia"/>
                <w:color w:val="000000" w:themeColor="text1"/>
                <w:szCs w:val="21"/>
              </w:rPr>
              <w:t>#merge}</w:t>
            </w:r>
          </w:p>
        </w:tc>
      </w:tr>
      <w:tr w:rsidR="00D67B00" w:rsidRPr="00D67B00" w:rsidTr="00634FF6">
        <w:tc>
          <w:tcPr>
            <w:tcW w:w="976" w:type="pct"/>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期末基金份额净值</w:t>
            </w:r>
          </w:p>
        </w:tc>
        <w:tc>
          <w:tcPr>
            <w:tcW w:w="670" w:type="pct"/>
            <w:gridSpan w:val="3"/>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671" w:type="pct"/>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671" w:type="pct"/>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{cfid-pt_QiMoJiJinFenEJingZhi_t-1_A</w:t>
            </w:r>
            <w:r w:rsidR="006538FD" w:rsidRPr="00D67B00">
              <w:rPr>
                <w:rFonts w:eastAsiaTheme="minorEastAsia"/>
                <w:color w:val="000000" w:themeColor="text1"/>
                <w:szCs w:val="21"/>
              </w:rPr>
              <w:t>#merge}</w:t>
            </w:r>
          </w:p>
        </w:tc>
        <w:tc>
          <w:tcPr>
            <w:tcW w:w="670" w:type="pct"/>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{cfid-pt_QiMoJiJinFenEJingZhi_t-1_B</w:t>
            </w:r>
            <w:r w:rsidR="006538FD" w:rsidRPr="00D67B00">
              <w:rPr>
                <w:rFonts w:eastAsiaTheme="minorEastAsia"/>
                <w:color w:val="000000" w:themeColor="text1"/>
                <w:szCs w:val="21"/>
              </w:rPr>
              <w:t>#merge}</w:t>
            </w:r>
          </w:p>
        </w:tc>
        <w:tc>
          <w:tcPr>
            <w:tcW w:w="671" w:type="pct"/>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{cfid-pt_QiMoJiJinFenEJingZhi_t-2_A</w:t>
            </w:r>
            <w:r w:rsidR="006538FD" w:rsidRPr="00D67B00">
              <w:rPr>
                <w:rFonts w:eastAsiaTheme="minorEastAsia"/>
                <w:color w:val="000000" w:themeColor="text1"/>
                <w:szCs w:val="21"/>
              </w:rPr>
              <w:t>#merge}</w:t>
            </w:r>
          </w:p>
        </w:tc>
        <w:tc>
          <w:tcPr>
            <w:tcW w:w="671" w:type="pct"/>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{cfid-pt_QiMoJiJinFenEJingZhi_t-2_B</w:t>
            </w:r>
            <w:r w:rsidR="006538FD" w:rsidRPr="00D67B00">
              <w:rPr>
                <w:rFonts w:eastAsiaTheme="minorEastAsia"/>
                <w:color w:val="000000" w:themeColor="text1"/>
                <w:szCs w:val="21"/>
              </w:rPr>
              <w:t>#merge}</w:t>
            </w:r>
          </w:p>
        </w:tc>
      </w:tr>
      <w:tr w:rsidR="00D67B00" w:rsidRPr="00D67B00" w:rsidTr="00634FF6">
        <w:tc>
          <w:tcPr>
            <w:tcW w:w="976" w:type="pct"/>
            <w:vMerge w:val="restart"/>
            <w:tcBorders>
              <w:top w:val="single" w:sz="4" w:space="0" w:color="000000"/>
              <w:left w:val="single" w:sz="4" w:space="0" w:color="000000"/>
              <w:bottom w:val="single" w:sz="4" w:space="0" w:color="000000"/>
              <w:right w:val="single" w:sz="4" w:space="0" w:color="000000"/>
            </w:tcBorders>
            <w:vAlign w:val="center"/>
            <w:hideMark/>
          </w:tcPr>
          <w:p w:rsidR="008336E4" w:rsidRPr="00D67B00" w:rsidRDefault="008336E4" w:rsidP="004B36C2">
            <w:pPr>
              <w:spacing w:line="360" w:lineRule="auto"/>
              <w:ind w:leftChars="-51" w:left="-107" w:rightChars="-51" w:right="-107"/>
              <w:rPr>
                <w:rFonts w:eastAsiaTheme="minorEastAsia"/>
                <w:b/>
                <w:color w:val="000000" w:themeColor="text1"/>
                <w:szCs w:val="21"/>
              </w:rPr>
            </w:pPr>
            <w:r w:rsidRPr="00D67B00">
              <w:rPr>
                <w:rFonts w:eastAsiaTheme="minorEastAsia"/>
                <w:b/>
                <w:color w:val="000000" w:themeColor="text1"/>
                <w:szCs w:val="21"/>
              </w:rPr>
              <w:t>3.1.3</w:t>
            </w:r>
            <w:r w:rsidRPr="00D67B00">
              <w:rPr>
                <w:rFonts w:eastAsiaTheme="minorEastAsia"/>
                <w:b/>
                <w:color w:val="000000" w:themeColor="text1"/>
                <w:szCs w:val="21"/>
              </w:rPr>
              <w:t>累计期末指标</w:t>
            </w:r>
          </w:p>
        </w:tc>
        <w:tc>
          <w:tcPr>
            <w:tcW w:w="1341" w:type="pct"/>
            <w:hMerge w:val="restart"/>
            <w:tcBorders>
              <w:top w:val="single" w:sz="4" w:space="0" w:color="000000"/>
              <w:left w:val="single" w:sz="4" w:space="0" w:color="000000"/>
              <w:bottom w:val="single" w:sz="4" w:space="0" w:color="000000"/>
              <w:right w:val="single" w:sz="4" w:space="0" w:color="000000"/>
            </w:tcBorders>
            <w:vAlign w:val="center"/>
            <w:hideMark/>
          </w:tcPr>
          <w:p w:rsidR="008336E4" w:rsidRPr="00D67B00" w:rsidRDefault="008336E4" w:rsidP="004B36C2">
            <w:pPr>
              <w:spacing w:line="360" w:lineRule="auto"/>
              <w:ind w:leftChars="-51" w:left="-107" w:rightChars="-51" w:right="-107"/>
              <w:jc w:val="center"/>
              <w:rPr>
                <w:rFonts w:eastAsiaTheme="minorEastAsia"/>
                <w:b/>
                <w:color w:val="000000" w:themeColor="text1"/>
                <w:szCs w:val="21"/>
              </w:rPr>
            </w:pPr>
            <w:r w:rsidRPr="00D67B00">
              <w:rPr>
                <w:rFonts w:eastAsiaTheme="minorEastAsia"/>
                <w:b/>
                <w:color w:val="000000" w:themeColor="text1"/>
                <w:szCs w:val="21"/>
              </w:rPr>
              <w:t>2014</w:t>
            </w:r>
            <w:r w:rsidR="004A7307" w:rsidRPr="00D67B00">
              <w:rPr>
                <w:rFonts w:eastAsiaTheme="minorEastAsia"/>
                <w:b/>
                <w:color w:val="000000" w:themeColor="text1"/>
                <w:szCs w:val="21"/>
              </w:rPr>
              <w:t>年</w:t>
            </w:r>
            <w:r w:rsidRPr="00D67B00">
              <w:rPr>
                <w:rFonts w:eastAsiaTheme="minorEastAsia"/>
                <w:b/>
                <w:color w:val="000000" w:themeColor="text1"/>
                <w:szCs w:val="21"/>
              </w:rPr>
              <w:t>末</w:t>
            </w:r>
          </w:p>
        </w:tc>
        <w:tc>
          <w:tcPr>
            <w:tcW w:w="1341" w:type="pct"/>
            <w:hMerge/>
            <w:tcBorders>
              <w:top w:val="single" w:sz="4" w:space="0" w:color="000000"/>
              <w:left w:val="single" w:sz="4" w:space="0" w:color="000000"/>
              <w:bottom w:val="single" w:sz="4" w:space="0" w:color="000000"/>
              <w:right w:val="single" w:sz="4" w:space="0" w:color="000000"/>
            </w:tcBorders>
            <w:vAlign w:val="center"/>
            <w:hideMark/>
          </w:tcPr>
          <w:p w:rsidR="008336E4" w:rsidRPr="00D67B00" w:rsidRDefault="0019415A" w:rsidP="004B36C2">
            <w:pPr>
              <w:spacing w:line="360" w:lineRule="auto"/>
              <w:jc w:val="center"/>
              <w:rPr>
                <w:rFonts w:eastAsiaTheme="minorEastAsia"/>
                <w:b/>
                <w:color w:val="000000" w:themeColor="text1"/>
                <w:szCs w:val="21"/>
              </w:rPr>
            </w:pPr>
            <w:r w:rsidRPr="00D67B00">
              <w:rPr>
                <w:rFonts w:eastAsiaTheme="minorEastAsia"/>
                <w:b/>
                <w:color w:val="000000" w:themeColor="text1"/>
                <w:szCs w:val="21"/>
              </w:rPr>
              <w:t>2013</w:t>
            </w:r>
            <w:r w:rsidRPr="00D67B00">
              <w:rPr>
                <w:rFonts w:eastAsiaTheme="minorEastAsia"/>
                <w:b/>
                <w:color w:val="000000" w:themeColor="text1"/>
                <w:szCs w:val="21"/>
              </w:rPr>
              <w:t>年末</w:t>
            </w:r>
          </w:p>
        </w:tc>
        <w:tc>
          <w:tcPr>
            <w:tcW w:w="1342" w:type="pct"/>
            <w:gridSpan w:val="6"/>
            <w:hMerge/>
            <w:tcBorders>
              <w:top w:val="single" w:sz="4" w:space="0" w:color="000000"/>
              <w:left w:val="single" w:sz="4" w:space="0" w:color="000000"/>
              <w:bottom w:val="single" w:sz="4" w:space="0" w:color="000000"/>
              <w:right w:val="single" w:sz="4" w:space="0" w:color="000000"/>
            </w:tcBorders>
            <w:vAlign w:val="center"/>
            <w:hideMark/>
          </w:tcPr>
          <w:p w:rsidR="008336E4" w:rsidRPr="00D67B00" w:rsidRDefault="008336E4" w:rsidP="004B36C2">
            <w:pPr>
              <w:spacing w:line="360" w:lineRule="auto"/>
              <w:jc w:val="center"/>
              <w:rPr>
                <w:rFonts w:eastAsiaTheme="minorEastAsia"/>
                <w:b/>
                <w:color w:val="000000" w:themeColor="text1"/>
                <w:szCs w:val="21"/>
              </w:rPr>
            </w:pPr>
            <w:r w:rsidRPr="00D67B00">
              <w:rPr>
                <w:rFonts w:eastAsiaTheme="minorEastAsia"/>
                <w:b/>
                <w:color w:val="000000" w:themeColor="text1"/>
                <w:szCs w:val="21"/>
              </w:rPr>
              <w:t>{onlyYear_t-2}</w:t>
            </w:r>
            <w:r w:rsidR="004A7307" w:rsidRPr="00D67B00">
              <w:rPr>
                <w:rFonts w:eastAsiaTheme="minorEastAsia"/>
                <w:b/>
                <w:color w:val="000000" w:themeColor="text1"/>
                <w:szCs w:val="21"/>
              </w:rPr>
              <w:t>年</w:t>
            </w:r>
            <w:r w:rsidRPr="00D67B00">
              <w:rPr>
                <w:rFonts w:eastAsiaTheme="minorEastAsia"/>
                <w:b/>
                <w:color w:val="000000" w:themeColor="text1"/>
                <w:szCs w:val="21"/>
              </w:rPr>
              <w:t>末</w:t>
            </w:r>
          </w:p>
        </w:tc>
      </w:tr>
      <w:tr w:rsidR="00D67B00" w:rsidRPr="00D67B00" w:rsidTr="00634FF6">
        <w:tc>
          <w:tcPr>
            <w:tcW w:w="976" w:type="pct"/>
            <w:vMerge/>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widowControl/>
              <w:spacing w:line="360" w:lineRule="auto"/>
              <w:jc w:val="left"/>
              <w:rPr>
                <w:rFonts w:eastAsiaTheme="minorEastAsia"/>
                <w:b/>
                <w:color w:val="000000" w:themeColor="text1"/>
                <w:szCs w:val="21"/>
              </w:rPr>
            </w:pPr>
          </w:p>
        </w:tc>
        <w:tc>
          <w:tcPr>
            <w:tcW w:w="670" w:type="pct"/>
            <w:gridSpan w:val="3"/>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广发季季利债券</w:t>
            </w:r>
            <w:r w:rsidRPr="00D67B00">
              <w:rPr>
                <w:rFonts w:eastAsiaTheme="minorEastAsia"/>
                <w:color w:val="000000" w:themeColor="text1"/>
                <w:szCs w:val="21"/>
              </w:rPr>
              <w:t>A</w:t>
            </w:r>
          </w:p>
        </w:tc>
        <w:tc>
          <w:tcPr>
            <w:tcW w:w="671" w:type="pct"/>
            <w:hMerge w:val="restart"/>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广发季季利债券</w:t>
            </w:r>
            <w:r w:rsidRPr="00D67B00">
              <w:rPr>
                <w:rFonts w:eastAsiaTheme="minorEastAsia"/>
                <w:color w:val="000000" w:themeColor="text1"/>
                <w:szCs w:val="21"/>
              </w:rPr>
              <w:t>B</w:t>
            </w:r>
          </w:p>
        </w:tc>
        <w:tc>
          <w:tcPr>
            <w:tcW w:w="671" w:type="pct"/>
            <w:hMerge/>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E3E27">
            <w:pPr>
              <w:spacing w:line="360" w:lineRule="auto"/>
              <w:jc w:val="center"/>
              <w:rPr>
                <w:rFonts w:eastAsiaTheme="minorEastAsia"/>
                <w:color w:val="000000" w:themeColor="text1"/>
                <w:szCs w:val="21"/>
              </w:rPr>
            </w:pPr>
            <w:r w:rsidRPr="00D67B00">
              <w:rPr>
                <w:rFonts w:eastAsiaTheme="minorEastAsia"/>
                <w:color w:val="000000" w:themeColor="text1"/>
                <w:szCs w:val="21"/>
              </w:rPr>
              <w:t>{cfid-fgi_JiJinJianCheng__A</w:t>
            </w:r>
            <w:r w:rsidR="006538FD" w:rsidRPr="00D67B00">
              <w:rPr>
                <w:rFonts w:eastAsiaTheme="minorEastAsia"/>
                <w:color w:val="000000" w:themeColor="text1"/>
                <w:szCs w:val="21"/>
              </w:rPr>
              <w:t>}</w:t>
            </w:r>
          </w:p>
        </w:tc>
        <w:tc>
          <w:tcPr>
            <w:tcW w:w="670" w:type="pct"/>
            <w:hMerge/>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E3E27">
            <w:pPr>
              <w:spacing w:line="360" w:lineRule="auto"/>
              <w:jc w:val="center"/>
              <w:rPr>
                <w:rFonts w:eastAsiaTheme="minorEastAsia"/>
                <w:color w:val="000000" w:themeColor="text1"/>
                <w:szCs w:val="21"/>
              </w:rPr>
            </w:pPr>
            <w:r w:rsidRPr="00D67B00">
              <w:rPr>
                <w:rFonts w:eastAsiaTheme="minorEastAsia"/>
                <w:color w:val="000000" w:themeColor="text1"/>
                <w:szCs w:val="21"/>
              </w:rPr>
              <w:t>{cfid-fgi_JiJinJianCheng__B</w:t>
            </w:r>
            <w:r w:rsidR="006538FD" w:rsidRPr="00D67B00">
              <w:rPr>
                <w:rFonts w:eastAsiaTheme="minorEastAsia"/>
                <w:color w:val="000000" w:themeColor="text1"/>
                <w:szCs w:val="21"/>
              </w:rPr>
              <w:t>}</w:t>
            </w:r>
          </w:p>
        </w:tc>
        <w:tc>
          <w:tcPr>
            <w:tcW w:w="671" w:type="pct"/>
            <w:hMerge/>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E3E27">
            <w:pPr>
              <w:spacing w:line="360" w:lineRule="auto"/>
              <w:jc w:val="center"/>
              <w:rPr>
                <w:rFonts w:eastAsiaTheme="minorEastAsia"/>
                <w:color w:val="000000" w:themeColor="text1"/>
                <w:szCs w:val="21"/>
              </w:rPr>
            </w:pPr>
            <w:r w:rsidRPr="00D67B00">
              <w:rPr>
                <w:rFonts w:eastAsiaTheme="minorEastAsia"/>
                <w:color w:val="000000" w:themeColor="text1"/>
                <w:szCs w:val="21"/>
              </w:rPr>
              <w:t>{cfid-fgi_JiJinJianCheng__A</w:t>
            </w:r>
            <w:r w:rsidR="006538FD" w:rsidRPr="00D67B00">
              <w:rPr>
                <w:rFonts w:eastAsiaTheme="minorEastAsia"/>
                <w:color w:val="000000" w:themeColor="text1"/>
                <w:szCs w:val="21"/>
              </w:rPr>
              <w:t>}</w:t>
            </w:r>
          </w:p>
        </w:tc>
        <w:tc>
          <w:tcPr>
            <w:tcW w:w="671" w:type="pct"/>
            <w:hMerge/>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E3E27">
            <w:pPr>
              <w:spacing w:line="360" w:lineRule="auto"/>
              <w:jc w:val="center"/>
              <w:rPr>
                <w:rFonts w:eastAsiaTheme="minorEastAsia"/>
                <w:color w:val="000000" w:themeColor="text1"/>
                <w:szCs w:val="21"/>
              </w:rPr>
            </w:pPr>
            <w:r w:rsidRPr="00D67B00">
              <w:rPr>
                <w:rFonts w:eastAsiaTheme="minorEastAsia"/>
                <w:color w:val="000000" w:themeColor="text1"/>
                <w:szCs w:val="21"/>
              </w:rPr>
              <w:t>{cfid-fgi_JiJinJianCheng__B</w:t>
            </w:r>
            <w:r w:rsidR="006538FD" w:rsidRPr="00D67B00">
              <w:rPr>
                <w:rFonts w:eastAsiaTheme="minorEastAsia"/>
                <w:color w:val="000000" w:themeColor="text1"/>
                <w:szCs w:val="21"/>
              </w:rPr>
              <w:t>}</w:t>
            </w:r>
          </w:p>
        </w:tc>
      </w:tr>
      <w:tr w:rsidR="00D67B00" w:rsidRPr="00D67B00" w:rsidTr="00634FF6">
        <w:tc>
          <w:tcPr>
            <w:tcW w:w="976" w:type="pct"/>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累计净值收益率</w:t>
            </w:r>
          </w:p>
        </w:tc>
        <w:tc>
          <w:tcPr>
            <w:tcW w:w="670" w:type="pct"/>
            <w:gridSpan w:val="3"/>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1.0308%</w:t>
            </w:r>
          </w:p>
        </w:tc>
        <w:tc>
          <w:tcPr>
            <w:tcW w:w="671" w:type="pct"/>
            <w:hMerge w:val="restart"/>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1.0308%</w:t>
            </w:r>
          </w:p>
        </w:tc>
        <w:tc>
          <w:tcPr>
            <w:tcW w:w="671" w:type="pct"/>
            <w:hMerge/>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{cfid-pt_JiJinLeiJiJingZhiShouYiLv_t-1_A</w:t>
            </w:r>
            <w:r w:rsidR="006538FD" w:rsidRPr="00D67B00">
              <w:rPr>
                <w:rFonts w:eastAsiaTheme="minorEastAsia"/>
                <w:color w:val="000000" w:themeColor="text1"/>
                <w:szCs w:val="21"/>
              </w:rPr>
              <w:t>#merge}</w:t>
            </w:r>
          </w:p>
        </w:tc>
        <w:tc>
          <w:tcPr>
            <w:tcW w:w="670" w:type="pct"/>
            <w:hMerge/>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{cfid-pt_JiJinLeiJiJingZhiShouYiLv_t-1_B</w:t>
            </w:r>
            <w:r w:rsidR="006538FD" w:rsidRPr="00D67B00">
              <w:rPr>
                <w:rFonts w:eastAsiaTheme="minorEastAsia"/>
                <w:color w:val="000000" w:themeColor="text1"/>
                <w:szCs w:val="21"/>
              </w:rPr>
              <w:t>#merge}</w:t>
            </w:r>
          </w:p>
        </w:tc>
        <w:tc>
          <w:tcPr>
            <w:tcW w:w="671" w:type="pct"/>
            <w:hMerge/>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{cfid-pt_JiJinLeiJiJingZhiShouYiLv_t-2_A</w:t>
            </w:r>
            <w:r w:rsidR="006538FD" w:rsidRPr="00D67B00">
              <w:rPr>
                <w:rFonts w:eastAsiaTheme="minorEastAsia"/>
                <w:color w:val="000000" w:themeColor="text1"/>
                <w:szCs w:val="21"/>
              </w:rPr>
              <w:t>#merge}</w:t>
            </w:r>
          </w:p>
        </w:tc>
        <w:tc>
          <w:tcPr>
            <w:tcW w:w="671" w:type="pct"/>
            <w:hMerge/>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{cfid-pt_JiJinLeiJiJingZhiShouYiLv_t-2_B</w:t>
            </w:r>
            <w:r w:rsidR="006538FD" w:rsidRPr="00D67B00">
              <w:rPr>
                <w:rFonts w:eastAsiaTheme="minorEastAsia"/>
                <w:color w:val="000000" w:themeColor="text1"/>
                <w:szCs w:val="21"/>
              </w:rPr>
              <w:t>#merge}</w:t>
            </w:r>
          </w:p>
        </w:tc>
      </w:tr>
    </w:tbl>
    <w:p w:rsidR="004911CA" w:rsidRDefault="00CD010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本基金合同生效日期为</w:t>
      </w:r>
      <w:r>
        <w:rPr>
          <w:rFonts w:eastAsiaTheme="minorEastAsia"/>
          <w:color w:val="000000" w:themeColor="text1"/>
          <w:kern w:val="0"/>
          <w:szCs w:val="21"/>
        </w:rPr>
        <w:t>2014</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29</w:t>
      </w:r>
      <w:r>
        <w:rPr>
          <w:rFonts w:eastAsiaTheme="minorEastAsia"/>
          <w:color w:val="000000" w:themeColor="text1"/>
          <w:kern w:val="0"/>
          <w:szCs w:val="21"/>
        </w:rPr>
        <w:t>日，至披露时点本基金成立未满一年。</w:t>
      </w:r>
    </w:p>
    <w:p w:rsidR="004911CA" w:rsidRDefault="00CD010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所述基金财务指标不包括持有人认购和交</w:t>
      </w:r>
      <w:r>
        <w:rPr>
          <w:rFonts w:eastAsiaTheme="minorEastAsia"/>
          <w:color w:val="000000" w:themeColor="text1"/>
          <w:kern w:val="0"/>
          <w:szCs w:val="21"/>
        </w:rPr>
        <w:t>易基金的各项费用，计入费用后实际收益水平要低于所列数字。</w:t>
      </w:r>
    </w:p>
    <w:p w:rsidR="004911CA" w:rsidRDefault="00CD010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223DFB" w:rsidRPr="00D67B00" w:rsidRDefault="00FF3081" w:rsidP="00634FF6">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(4)</w:t>
      </w:r>
      <w:r w:rsidRPr="00D67B00">
        <w:rPr>
          <w:rFonts w:eastAsiaTheme="minorEastAsia"/>
          <w:color w:val="000000" w:themeColor="text1"/>
          <w:kern w:val="0"/>
          <w:szCs w:val="21"/>
        </w:rPr>
        <w:t>本基金</w:t>
      </w:r>
      <w:r w:rsidRPr="00D67B00">
        <w:rPr>
          <w:rFonts w:eastAsiaTheme="minorEastAsia"/>
          <w:color w:val="000000" w:themeColor="text1"/>
          <w:kern w:val="0"/>
          <w:szCs w:val="21"/>
        </w:rPr>
        <w:t>A</w:t>
      </w:r>
      <w:r w:rsidRPr="00D67B00">
        <w:rPr>
          <w:rFonts w:eastAsiaTheme="minorEastAsia"/>
          <w:color w:val="000000" w:themeColor="text1"/>
          <w:kern w:val="0"/>
          <w:szCs w:val="21"/>
        </w:rPr>
        <w:t>类份额在每个运作期末对基金份额全部进行自动赎回时将当期收益全部分配，并以现金支付；本基金</w:t>
      </w:r>
      <w:r w:rsidRPr="00D67B00">
        <w:rPr>
          <w:rFonts w:eastAsiaTheme="minorEastAsia"/>
          <w:color w:val="000000" w:themeColor="text1"/>
          <w:kern w:val="0"/>
          <w:szCs w:val="21"/>
        </w:rPr>
        <w:t>B</w:t>
      </w:r>
      <w:r w:rsidRPr="00D67B00">
        <w:rPr>
          <w:rFonts w:eastAsiaTheme="minorEastAsia"/>
          <w:color w:val="000000" w:themeColor="text1"/>
          <w:kern w:val="0"/>
          <w:szCs w:val="21"/>
        </w:rPr>
        <w:t>类份额在每个运作期末将当期收益全部分配，以现金支付或结转份额。</w:t>
      </w:r>
    </w:p>
    <w:p w:rsidR="00223DFB" w:rsidRPr="00D67B00" w:rsidRDefault="00223DFB" w:rsidP="00634FF6">
      <w:pPr>
        <w:pStyle w:val="20"/>
        <w:spacing w:beforeLines="100" w:before="312" w:after="0"/>
        <w:rPr>
          <w:rFonts w:ascii="Times New Roman" w:eastAsiaTheme="minorEastAsia" w:hAnsi="Times New Roman" w:cs="Times New Roman"/>
          <w:color w:val="000000" w:themeColor="text1"/>
          <w:kern w:val="0"/>
          <w:sz w:val="21"/>
          <w:szCs w:val="21"/>
        </w:rPr>
      </w:pPr>
      <w:bookmarkStart w:id="11" w:name="_Toc415156897"/>
      <w:r w:rsidRPr="00D67B00">
        <w:rPr>
          <w:rFonts w:ascii="Times New Roman" w:eastAsiaTheme="minorEastAsia" w:hAnsi="Times New Roman" w:cs="Times New Roman"/>
          <w:color w:val="000000" w:themeColor="text1"/>
          <w:kern w:val="0"/>
          <w:sz w:val="21"/>
          <w:szCs w:val="21"/>
        </w:rPr>
        <w:t xml:space="preserve">3.2 </w:t>
      </w:r>
      <w:r w:rsidRPr="00D67B00">
        <w:rPr>
          <w:rFonts w:ascii="Times New Roman" w:eastAsiaTheme="minorEastAsia" w:hAnsi="Times New Roman" w:cs="Times New Roman"/>
          <w:color w:val="000000" w:themeColor="text1"/>
          <w:kern w:val="0"/>
          <w:sz w:val="21"/>
          <w:szCs w:val="21"/>
        </w:rPr>
        <w:t>基金净值表现</w:t>
      </w:r>
      <w:bookmarkEnd w:id="11"/>
    </w:p>
    <w:p w:rsidR="00063497" w:rsidRPr="00D67B00" w:rsidRDefault="00063497" w:rsidP="003C3086">
      <w:pPr>
        <w:autoSpaceDE w:val="0"/>
        <w:autoSpaceDN w:val="0"/>
        <w:adjustRightInd w:val="0"/>
        <w:spacing w:line="360" w:lineRule="auto"/>
        <w:jc w:val="left"/>
        <w:rPr>
          <w:rFonts w:eastAsiaTheme="minorEastAsia"/>
          <w:b/>
          <w:color w:val="000000" w:themeColor="text1"/>
          <w:kern w:val="0"/>
          <w:szCs w:val="21"/>
        </w:rPr>
      </w:pPr>
      <w:r w:rsidRPr="00D67B00">
        <w:rPr>
          <w:rFonts w:eastAsiaTheme="minorEastAsia"/>
          <w:b/>
          <w:color w:val="000000" w:themeColor="text1"/>
          <w:kern w:val="0"/>
          <w:szCs w:val="21"/>
        </w:rPr>
        <w:t xml:space="preserve">3.2.1 </w:t>
      </w:r>
      <w:r w:rsidRPr="00D67B00">
        <w:rPr>
          <w:rFonts w:eastAsiaTheme="minorEastAsia"/>
          <w:b/>
          <w:color w:val="000000" w:themeColor="text1"/>
          <w:kern w:val="0"/>
          <w:szCs w:val="21"/>
        </w:rPr>
        <w:t>基金份额净值收益率及其与同期业绩比较基准收益率的比较</w:t>
      </w:r>
    </w:p>
    <w:p w:rsidR="00063497" w:rsidRPr="00D67B00" w:rsidRDefault="00063497" w:rsidP="00634FF6">
      <w:pPr>
        <w:pStyle w:val="21"/>
        <w:spacing w:line="360" w:lineRule="auto"/>
        <w:ind w:firstLineChars="0" w:firstLine="0"/>
        <w:rPr>
          <w:rFonts w:ascii="Times New Roman" w:eastAsiaTheme="minorEastAsia" w:hAnsi="Times New Roman"/>
          <w:b/>
          <w:color w:val="000000" w:themeColor="text1"/>
          <w:sz w:val="21"/>
          <w:szCs w:val="21"/>
        </w:rPr>
      </w:pPr>
      <w:r w:rsidRPr="00D67B00">
        <w:rPr>
          <w:rFonts w:ascii="Times New Roman" w:eastAsiaTheme="minorEastAsia" w:hAnsi="Times New Roman"/>
          <w:b/>
          <w:color w:val="000000" w:themeColor="text1"/>
          <w:sz w:val="21"/>
          <w:szCs w:val="21"/>
        </w:rPr>
        <w:t>1</w:t>
      </w:r>
      <w:r w:rsidRPr="00D67B00">
        <w:rPr>
          <w:rFonts w:ascii="Times New Roman" w:eastAsiaTheme="minorEastAsia" w:hAnsi="Times New Roman"/>
          <w:b/>
          <w:color w:val="000000" w:themeColor="text1"/>
          <w:sz w:val="21"/>
          <w:szCs w:val="21"/>
        </w:rPr>
        <w:t>．广发季季利债券</w:t>
      </w:r>
      <w:r w:rsidRPr="00D67B00">
        <w:rPr>
          <w:rFonts w:ascii="Times New Roman" w:eastAsiaTheme="minorEastAsia" w:hAnsi="Times New Roman"/>
          <w:b/>
          <w:color w:val="000000" w:themeColor="text1"/>
          <w:sz w:val="21"/>
          <w:szCs w:val="21"/>
        </w:rPr>
        <w:t>A</w:t>
      </w:r>
      <w:r w:rsidRPr="00D67B00">
        <w:rPr>
          <w:rFonts w:ascii="Times New Roman" w:eastAsiaTheme="minorEastAsia" w:hAnsi="Times New Roman"/>
          <w:b/>
          <w:color w:val="000000" w:themeColor="text1"/>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326"/>
        <w:gridCol w:w="1327"/>
        <w:gridCol w:w="1327"/>
        <w:gridCol w:w="1327"/>
        <w:gridCol w:w="1327"/>
        <w:gridCol w:w="1327"/>
      </w:tblGrid>
      <w:tr w:rsidR="00D67B00" w:rsidRPr="00D67B00" w:rsidTr="00634FF6">
        <w:tc>
          <w:tcPr>
            <w:tcW w:w="1727" w:type="dxa"/>
            <w:shd w:val="clear" w:color="auto" w:fill="auto"/>
            <w:vAlign w:val="center"/>
          </w:tcPr>
          <w:p w:rsidR="00063497" w:rsidRPr="00D67B00" w:rsidRDefault="00063497"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D67B00">
              <w:rPr>
                <w:rFonts w:ascii="Times New Roman" w:eastAsiaTheme="minorEastAsia" w:hAnsi="Times New Roman"/>
                <w:color w:val="000000" w:themeColor="text1"/>
                <w:kern w:val="2"/>
                <w:sz w:val="21"/>
                <w:szCs w:val="21"/>
              </w:rPr>
              <w:t>阶段</w:t>
            </w:r>
          </w:p>
        </w:tc>
        <w:tc>
          <w:tcPr>
            <w:tcW w:w="1326" w:type="dxa"/>
            <w:shd w:val="clear" w:color="auto" w:fill="auto"/>
            <w:vAlign w:val="center"/>
          </w:tcPr>
          <w:p w:rsidR="00063497" w:rsidRPr="00D67B00" w:rsidRDefault="009945D1"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D67B00">
              <w:rPr>
                <w:rFonts w:ascii="Times New Roman" w:eastAsiaTheme="minorEastAsia" w:hAnsi="Times New Roman"/>
                <w:color w:val="000000" w:themeColor="text1"/>
                <w:sz w:val="21"/>
                <w:szCs w:val="21"/>
              </w:rPr>
              <w:t>份额</w:t>
            </w:r>
            <w:r w:rsidR="00063497" w:rsidRPr="00D67B00">
              <w:rPr>
                <w:rFonts w:ascii="Times New Roman" w:eastAsiaTheme="minorEastAsia" w:hAnsi="Times New Roman"/>
                <w:color w:val="000000" w:themeColor="text1"/>
                <w:kern w:val="2"/>
                <w:sz w:val="21"/>
                <w:szCs w:val="21"/>
              </w:rPr>
              <w:t>净值收</w:t>
            </w:r>
            <w:r w:rsidR="00063497" w:rsidRPr="00D67B00">
              <w:rPr>
                <w:rFonts w:ascii="Times New Roman" w:eastAsiaTheme="minorEastAsia" w:hAnsi="Times New Roman"/>
                <w:color w:val="000000" w:themeColor="text1"/>
                <w:kern w:val="2"/>
                <w:sz w:val="21"/>
                <w:szCs w:val="21"/>
              </w:rPr>
              <w:lastRenderedPageBreak/>
              <w:t>益率</w:t>
            </w:r>
            <w:r w:rsidR="00063497" w:rsidRPr="00D67B00">
              <w:rPr>
                <w:rFonts w:cs="宋体" w:hint="eastAsia"/>
                <w:color w:val="000000" w:themeColor="text1"/>
                <w:kern w:val="2"/>
                <w:sz w:val="21"/>
                <w:szCs w:val="21"/>
              </w:rPr>
              <w:t>①</w:t>
            </w:r>
          </w:p>
        </w:tc>
        <w:tc>
          <w:tcPr>
            <w:tcW w:w="1327" w:type="dxa"/>
            <w:shd w:val="clear" w:color="auto" w:fill="auto"/>
            <w:vAlign w:val="center"/>
          </w:tcPr>
          <w:p w:rsidR="00063497" w:rsidRPr="00D67B00" w:rsidRDefault="007E5F72"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D67B00">
              <w:rPr>
                <w:rFonts w:ascii="Times New Roman" w:eastAsiaTheme="minorEastAsia" w:hAnsi="Times New Roman"/>
                <w:color w:val="000000" w:themeColor="text1"/>
                <w:sz w:val="21"/>
                <w:szCs w:val="21"/>
              </w:rPr>
              <w:lastRenderedPageBreak/>
              <w:t>份额</w:t>
            </w:r>
            <w:r w:rsidR="00063497" w:rsidRPr="00D67B00">
              <w:rPr>
                <w:rFonts w:ascii="Times New Roman" w:eastAsiaTheme="minorEastAsia" w:hAnsi="Times New Roman"/>
                <w:color w:val="000000" w:themeColor="text1"/>
                <w:kern w:val="2"/>
                <w:sz w:val="21"/>
                <w:szCs w:val="21"/>
              </w:rPr>
              <w:t>净值收</w:t>
            </w:r>
            <w:r w:rsidR="00063497" w:rsidRPr="00D67B00">
              <w:rPr>
                <w:rFonts w:ascii="Times New Roman" w:eastAsiaTheme="minorEastAsia" w:hAnsi="Times New Roman"/>
                <w:color w:val="000000" w:themeColor="text1"/>
                <w:kern w:val="2"/>
                <w:sz w:val="21"/>
                <w:szCs w:val="21"/>
              </w:rPr>
              <w:lastRenderedPageBreak/>
              <w:t>益率标准差</w:t>
            </w:r>
            <w:r w:rsidR="00063497" w:rsidRPr="00D67B00">
              <w:rPr>
                <w:rFonts w:cs="宋体" w:hint="eastAsia"/>
                <w:color w:val="000000" w:themeColor="text1"/>
                <w:kern w:val="2"/>
                <w:sz w:val="21"/>
                <w:szCs w:val="21"/>
              </w:rPr>
              <w:t>②</w:t>
            </w:r>
          </w:p>
        </w:tc>
        <w:tc>
          <w:tcPr>
            <w:tcW w:w="1327" w:type="dxa"/>
            <w:shd w:val="clear" w:color="auto" w:fill="auto"/>
            <w:vAlign w:val="center"/>
          </w:tcPr>
          <w:p w:rsidR="00063497" w:rsidRPr="00D67B00" w:rsidRDefault="00063497"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D67B00">
              <w:rPr>
                <w:rFonts w:ascii="Times New Roman" w:eastAsiaTheme="minorEastAsia" w:hAnsi="Times New Roman"/>
                <w:color w:val="000000" w:themeColor="text1"/>
                <w:kern w:val="2"/>
                <w:sz w:val="21"/>
                <w:szCs w:val="21"/>
              </w:rPr>
              <w:lastRenderedPageBreak/>
              <w:t>业绩比较基</w:t>
            </w:r>
            <w:r w:rsidRPr="00D67B00">
              <w:rPr>
                <w:rFonts w:ascii="Times New Roman" w:eastAsiaTheme="minorEastAsia" w:hAnsi="Times New Roman"/>
                <w:color w:val="000000" w:themeColor="text1"/>
                <w:kern w:val="2"/>
                <w:sz w:val="21"/>
                <w:szCs w:val="21"/>
              </w:rPr>
              <w:lastRenderedPageBreak/>
              <w:t>准收益率</w:t>
            </w:r>
            <w:r w:rsidRPr="00D67B00">
              <w:rPr>
                <w:rFonts w:cs="宋体" w:hint="eastAsia"/>
                <w:color w:val="000000" w:themeColor="text1"/>
                <w:kern w:val="2"/>
                <w:sz w:val="21"/>
                <w:szCs w:val="21"/>
              </w:rPr>
              <w:t>③</w:t>
            </w:r>
          </w:p>
        </w:tc>
        <w:tc>
          <w:tcPr>
            <w:tcW w:w="1327" w:type="dxa"/>
            <w:shd w:val="clear" w:color="auto" w:fill="auto"/>
            <w:vAlign w:val="center"/>
          </w:tcPr>
          <w:p w:rsidR="00063497" w:rsidRPr="00D67B00" w:rsidRDefault="00063497"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D67B00">
              <w:rPr>
                <w:rFonts w:ascii="Times New Roman" w:eastAsiaTheme="minorEastAsia" w:hAnsi="Times New Roman"/>
                <w:color w:val="000000" w:themeColor="text1"/>
                <w:kern w:val="2"/>
                <w:sz w:val="21"/>
                <w:szCs w:val="21"/>
              </w:rPr>
              <w:lastRenderedPageBreak/>
              <w:t>业绩比较基</w:t>
            </w:r>
            <w:r w:rsidRPr="00D67B00">
              <w:rPr>
                <w:rFonts w:ascii="Times New Roman" w:eastAsiaTheme="minorEastAsia" w:hAnsi="Times New Roman"/>
                <w:color w:val="000000" w:themeColor="text1"/>
                <w:kern w:val="2"/>
                <w:sz w:val="21"/>
                <w:szCs w:val="21"/>
              </w:rPr>
              <w:lastRenderedPageBreak/>
              <w:t>准收益率标准差</w:t>
            </w:r>
            <w:r w:rsidRPr="00D67B00">
              <w:rPr>
                <w:rFonts w:cs="宋体" w:hint="eastAsia"/>
                <w:color w:val="000000" w:themeColor="text1"/>
                <w:kern w:val="2"/>
                <w:sz w:val="21"/>
                <w:szCs w:val="21"/>
              </w:rPr>
              <w:t>④</w:t>
            </w:r>
          </w:p>
        </w:tc>
        <w:tc>
          <w:tcPr>
            <w:tcW w:w="1327" w:type="dxa"/>
            <w:shd w:val="clear" w:color="auto" w:fill="auto"/>
            <w:vAlign w:val="center"/>
          </w:tcPr>
          <w:p w:rsidR="00063497" w:rsidRPr="00D67B00" w:rsidRDefault="00063497"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D67B00">
              <w:rPr>
                <w:rFonts w:cs="宋体" w:hint="eastAsia"/>
                <w:color w:val="000000" w:themeColor="text1"/>
                <w:kern w:val="2"/>
                <w:sz w:val="21"/>
                <w:szCs w:val="21"/>
              </w:rPr>
              <w:lastRenderedPageBreak/>
              <w:t>①</w:t>
            </w:r>
            <w:r w:rsidRPr="00D67B00">
              <w:rPr>
                <w:rFonts w:ascii="Times New Roman" w:eastAsiaTheme="minorEastAsia" w:hAnsi="Times New Roman"/>
                <w:color w:val="000000" w:themeColor="text1"/>
                <w:kern w:val="2"/>
                <w:sz w:val="21"/>
                <w:szCs w:val="21"/>
              </w:rPr>
              <w:t>-</w:t>
            </w:r>
            <w:r w:rsidRPr="00D67B00">
              <w:rPr>
                <w:rFonts w:cs="宋体" w:hint="eastAsia"/>
                <w:color w:val="000000" w:themeColor="text1"/>
                <w:kern w:val="2"/>
                <w:sz w:val="21"/>
                <w:szCs w:val="21"/>
              </w:rPr>
              <w:t>③</w:t>
            </w:r>
          </w:p>
        </w:tc>
        <w:tc>
          <w:tcPr>
            <w:tcW w:w="1327" w:type="dxa"/>
            <w:shd w:val="clear" w:color="auto" w:fill="auto"/>
            <w:vAlign w:val="center"/>
          </w:tcPr>
          <w:p w:rsidR="00063497" w:rsidRPr="00D67B00" w:rsidRDefault="00063497"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D67B00">
              <w:rPr>
                <w:rFonts w:cs="宋体" w:hint="eastAsia"/>
                <w:color w:val="000000" w:themeColor="text1"/>
                <w:kern w:val="2"/>
                <w:sz w:val="21"/>
                <w:szCs w:val="21"/>
              </w:rPr>
              <w:t>②</w:t>
            </w:r>
            <w:r w:rsidRPr="00D67B00">
              <w:rPr>
                <w:rFonts w:ascii="Times New Roman" w:eastAsiaTheme="minorEastAsia" w:hAnsi="Times New Roman"/>
                <w:color w:val="000000" w:themeColor="text1"/>
                <w:kern w:val="2"/>
                <w:sz w:val="21"/>
                <w:szCs w:val="21"/>
              </w:rPr>
              <w:t>-</w:t>
            </w:r>
            <w:r w:rsidRPr="00D67B00">
              <w:rPr>
                <w:rFonts w:cs="宋体" w:hint="eastAsia"/>
                <w:color w:val="000000" w:themeColor="text1"/>
                <w:kern w:val="2"/>
                <w:sz w:val="21"/>
                <w:szCs w:val="21"/>
              </w:rPr>
              <w:t>④</w:t>
            </w:r>
          </w:p>
        </w:tc>
      </w:tr>
      <w:tr w:rsidR="004911CA">
        <w:tc>
          <w:tcPr>
            <w:tcW w:w="1727" w:type="dxa"/>
            <w:vAlign w:val="center"/>
          </w:tcPr>
          <w:p w:rsidR="004911CA" w:rsidRDefault="00CD010B">
            <w:pPr>
              <w:jc w:val="left"/>
            </w:pPr>
            <w:r>
              <w:rPr>
                <w:rFonts w:eastAsiaTheme="minorEastAsia"/>
                <w:color w:val="000000" w:themeColor="text1"/>
                <w:szCs w:val="21"/>
              </w:rPr>
              <w:lastRenderedPageBreak/>
              <w:t>过去三个月</w:t>
            </w:r>
          </w:p>
        </w:tc>
        <w:tc>
          <w:tcPr>
            <w:tcW w:w="1326" w:type="dxa"/>
            <w:vAlign w:val="center"/>
          </w:tcPr>
          <w:p w:rsidR="004911CA" w:rsidRDefault="00CD010B">
            <w:pPr>
              <w:jc w:val="center"/>
            </w:pPr>
            <w:r>
              <w:rPr>
                <w:rFonts w:eastAsiaTheme="minorEastAsia"/>
                <w:color w:val="000000" w:themeColor="text1"/>
                <w:szCs w:val="21"/>
              </w:rPr>
              <w:t>1.0020%</w:t>
            </w:r>
          </w:p>
        </w:tc>
        <w:tc>
          <w:tcPr>
            <w:tcW w:w="1327" w:type="dxa"/>
            <w:vAlign w:val="center"/>
          </w:tcPr>
          <w:p w:rsidR="004911CA" w:rsidRDefault="00CD010B">
            <w:pPr>
              <w:jc w:val="center"/>
            </w:pPr>
            <w:r>
              <w:rPr>
                <w:rFonts w:eastAsiaTheme="minorEastAsia"/>
                <w:color w:val="000000" w:themeColor="text1"/>
                <w:szCs w:val="21"/>
              </w:rPr>
              <w:t>0.0015%</w:t>
            </w:r>
          </w:p>
        </w:tc>
        <w:tc>
          <w:tcPr>
            <w:tcW w:w="1327" w:type="dxa"/>
            <w:vAlign w:val="center"/>
          </w:tcPr>
          <w:p w:rsidR="004911CA" w:rsidRDefault="00CD010B">
            <w:pPr>
              <w:jc w:val="center"/>
            </w:pPr>
            <w:r>
              <w:rPr>
                <w:rFonts w:eastAsiaTheme="minorEastAsia"/>
                <w:color w:val="000000" w:themeColor="text1"/>
                <w:szCs w:val="21"/>
              </w:rPr>
              <w:t>0.6572%</w:t>
            </w:r>
          </w:p>
        </w:tc>
        <w:tc>
          <w:tcPr>
            <w:tcW w:w="1327" w:type="dxa"/>
            <w:vAlign w:val="center"/>
          </w:tcPr>
          <w:p w:rsidR="004911CA" w:rsidRDefault="00CD010B">
            <w:pPr>
              <w:jc w:val="center"/>
            </w:pPr>
            <w:r>
              <w:rPr>
                <w:rFonts w:eastAsiaTheme="minorEastAsia"/>
                <w:color w:val="000000" w:themeColor="text1"/>
                <w:szCs w:val="21"/>
              </w:rPr>
              <w:t>0.0000%</w:t>
            </w:r>
          </w:p>
        </w:tc>
        <w:tc>
          <w:tcPr>
            <w:tcW w:w="1327" w:type="dxa"/>
            <w:vAlign w:val="center"/>
          </w:tcPr>
          <w:p w:rsidR="004911CA" w:rsidRDefault="00CD010B">
            <w:pPr>
              <w:jc w:val="center"/>
            </w:pPr>
            <w:r>
              <w:rPr>
                <w:rFonts w:eastAsiaTheme="minorEastAsia"/>
                <w:color w:val="000000" w:themeColor="text1"/>
                <w:szCs w:val="21"/>
              </w:rPr>
              <w:t>0.3448%</w:t>
            </w:r>
          </w:p>
        </w:tc>
        <w:tc>
          <w:tcPr>
            <w:tcW w:w="1327" w:type="dxa"/>
            <w:vAlign w:val="center"/>
          </w:tcPr>
          <w:p w:rsidR="004911CA" w:rsidRDefault="00CD010B">
            <w:pPr>
              <w:jc w:val="center"/>
            </w:pPr>
            <w:r>
              <w:rPr>
                <w:rFonts w:eastAsiaTheme="minorEastAsia"/>
                <w:color w:val="000000" w:themeColor="text1"/>
                <w:szCs w:val="21"/>
              </w:rPr>
              <w:t>0.0015%</w:t>
            </w:r>
          </w:p>
        </w:tc>
      </w:tr>
      <w:tr w:rsidR="004911CA">
        <w:tc>
          <w:tcPr>
            <w:tcW w:w="1727" w:type="dxa"/>
            <w:vAlign w:val="center"/>
          </w:tcPr>
          <w:p w:rsidR="004911CA" w:rsidRDefault="00CD010B">
            <w:pPr>
              <w:jc w:val="left"/>
            </w:pPr>
            <w:r>
              <w:rPr>
                <w:rFonts w:eastAsiaTheme="minorEastAsia"/>
                <w:color w:val="000000" w:themeColor="text1"/>
                <w:szCs w:val="21"/>
              </w:rPr>
              <w:t>自基金合同生效起至今</w:t>
            </w:r>
          </w:p>
        </w:tc>
        <w:tc>
          <w:tcPr>
            <w:tcW w:w="1326" w:type="dxa"/>
            <w:vAlign w:val="center"/>
          </w:tcPr>
          <w:p w:rsidR="004911CA" w:rsidRDefault="00CD010B">
            <w:pPr>
              <w:jc w:val="center"/>
            </w:pPr>
            <w:r>
              <w:rPr>
                <w:rFonts w:eastAsiaTheme="minorEastAsia"/>
                <w:color w:val="000000" w:themeColor="text1"/>
                <w:szCs w:val="21"/>
              </w:rPr>
              <w:t>1.0308%</w:t>
            </w:r>
          </w:p>
        </w:tc>
        <w:tc>
          <w:tcPr>
            <w:tcW w:w="1327" w:type="dxa"/>
            <w:vAlign w:val="center"/>
          </w:tcPr>
          <w:p w:rsidR="004911CA" w:rsidRDefault="00CD010B">
            <w:pPr>
              <w:jc w:val="center"/>
            </w:pPr>
            <w:r>
              <w:rPr>
                <w:rFonts w:eastAsiaTheme="minorEastAsia"/>
                <w:color w:val="000000" w:themeColor="text1"/>
                <w:szCs w:val="21"/>
              </w:rPr>
              <w:t>0.0017%</w:t>
            </w:r>
          </w:p>
        </w:tc>
        <w:tc>
          <w:tcPr>
            <w:tcW w:w="1327" w:type="dxa"/>
            <w:vAlign w:val="center"/>
          </w:tcPr>
          <w:p w:rsidR="004911CA" w:rsidRDefault="00CD010B">
            <w:pPr>
              <w:jc w:val="center"/>
            </w:pPr>
            <w:r>
              <w:rPr>
                <w:rFonts w:eastAsiaTheme="minorEastAsia"/>
                <w:color w:val="000000" w:themeColor="text1"/>
                <w:szCs w:val="21"/>
              </w:rPr>
              <w:t>0.6717%</w:t>
            </w:r>
          </w:p>
        </w:tc>
        <w:tc>
          <w:tcPr>
            <w:tcW w:w="1327" w:type="dxa"/>
            <w:vAlign w:val="center"/>
          </w:tcPr>
          <w:p w:rsidR="004911CA" w:rsidRDefault="00CD010B">
            <w:pPr>
              <w:jc w:val="center"/>
            </w:pPr>
            <w:r>
              <w:rPr>
                <w:rFonts w:eastAsiaTheme="minorEastAsia"/>
                <w:color w:val="000000" w:themeColor="text1"/>
                <w:szCs w:val="21"/>
              </w:rPr>
              <w:t>0.0000%</w:t>
            </w:r>
          </w:p>
        </w:tc>
        <w:tc>
          <w:tcPr>
            <w:tcW w:w="1327" w:type="dxa"/>
            <w:vAlign w:val="center"/>
          </w:tcPr>
          <w:p w:rsidR="004911CA" w:rsidRDefault="00CD010B">
            <w:pPr>
              <w:jc w:val="center"/>
            </w:pPr>
            <w:r>
              <w:rPr>
                <w:rFonts w:eastAsiaTheme="minorEastAsia"/>
                <w:color w:val="000000" w:themeColor="text1"/>
                <w:szCs w:val="21"/>
              </w:rPr>
              <w:t>0.3591%</w:t>
            </w:r>
          </w:p>
        </w:tc>
        <w:tc>
          <w:tcPr>
            <w:tcW w:w="1327" w:type="dxa"/>
            <w:vAlign w:val="center"/>
          </w:tcPr>
          <w:p w:rsidR="004911CA" w:rsidRDefault="00CD010B">
            <w:pPr>
              <w:jc w:val="center"/>
            </w:pPr>
            <w:r>
              <w:rPr>
                <w:rFonts w:eastAsiaTheme="minorEastAsia"/>
                <w:color w:val="000000" w:themeColor="text1"/>
                <w:szCs w:val="21"/>
              </w:rPr>
              <w:t>0.0017%</w:t>
            </w:r>
          </w:p>
        </w:tc>
      </w:tr>
    </w:tbl>
    <w:p w:rsidR="00063497" w:rsidRPr="00D67B00" w:rsidRDefault="00063497" w:rsidP="00634FF6">
      <w:pPr>
        <w:pStyle w:val="21"/>
        <w:spacing w:line="360" w:lineRule="auto"/>
        <w:ind w:firstLineChars="0" w:firstLine="0"/>
        <w:rPr>
          <w:rFonts w:ascii="Times New Roman" w:eastAsiaTheme="minorEastAsia" w:hAnsi="Times New Roman"/>
          <w:b/>
          <w:color w:val="000000" w:themeColor="text1"/>
          <w:sz w:val="21"/>
          <w:szCs w:val="21"/>
        </w:rPr>
      </w:pPr>
      <w:r w:rsidRPr="00D67B00">
        <w:rPr>
          <w:rFonts w:ascii="Times New Roman" w:eastAsiaTheme="minorEastAsia" w:hAnsi="Times New Roman"/>
          <w:b/>
          <w:color w:val="000000" w:themeColor="text1"/>
          <w:sz w:val="21"/>
          <w:szCs w:val="21"/>
        </w:rPr>
        <w:t>2</w:t>
      </w:r>
      <w:r w:rsidRPr="00D67B00">
        <w:rPr>
          <w:rFonts w:ascii="Times New Roman" w:eastAsiaTheme="minorEastAsia" w:hAnsi="Times New Roman"/>
          <w:b/>
          <w:color w:val="000000" w:themeColor="text1"/>
          <w:sz w:val="21"/>
          <w:szCs w:val="21"/>
        </w:rPr>
        <w:t>．广发季季利债券</w:t>
      </w:r>
      <w:r w:rsidRPr="00D67B00">
        <w:rPr>
          <w:rFonts w:ascii="Times New Roman" w:eastAsiaTheme="minorEastAsia" w:hAnsi="Times New Roman"/>
          <w:b/>
          <w:color w:val="000000" w:themeColor="text1"/>
          <w:sz w:val="21"/>
          <w:szCs w:val="21"/>
        </w:rPr>
        <w:t>B</w:t>
      </w:r>
      <w:r w:rsidRPr="00D67B00">
        <w:rPr>
          <w:rFonts w:ascii="Times New Roman" w:eastAsiaTheme="minorEastAsia" w:hAnsi="Times New Roman"/>
          <w:b/>
          <w:color w:val="000000" w:themeColor="text1"/>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326"/>
        <w:gridCol w:w="1327"/>
        <w:gridCol w:w="1327"/>
        <w:gridCol w:w="1327"/>
        <w:gridCol w:w="1327"/>
        <w:gridCol w:w="1327"/>
      </w:tblGrid>
      <w:tr w:rsidR="00D67B00" w:rsidRPr="00D67B00" w:rsidTr="00634FF6">
        <w:tc>
          <w:tcPr>
            <w:tcW w:w="1727" w:type="dxa"/>
            <w:shd w:val="clear" w:color="auto" w:fill="auto"/>
            <w:vAlign w:val="center"/>
          </w:tcPr>
          <w:p w:rsidR="00063497" w:rsidRPr="00D67B00" w:rsidRDefault="00063497"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D67B00">
              <w:rPr>
                <w:rFonts w:ascii="Times New Roman" w:eastAsiaTheme="minorEastAsia" w:hAnsi="Times New Roman"/>
                <w:color w:val="000000" w:themeColor="text1"/>
                <w:kern w:val="2"/>
                <w:sz w:val="21"/>
                <w:szCs w:val="21"/>
              </w:rPr>
              <w:t>阶段</w:t>
            </w:r>
          </w:p>
        </w:tc>
        <w:tc>
          <w:tcPr>
            <w:tcW w:w="1326" w:type="dxa"/>
            <w:shd w:val="clear" w:color="auto" w:fill="auto"/>
            <w:vAlign w:val="center"/>
          </w:tcPr>
          <w:p w:rsidR="00063497" w:rsidRPr="00D67B00" w:rsidRDefault="009945D1"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D67B00">
              <w:rPr>
                <w:rFonts w:ascii="Times New Roman" w:eastAsiaTheme="minorEastAsia" w:hAnsi="Times New Roman"/>
                <w:color w:val="000000" w:themeColor="text1"/>
                <w:sz w:val="21"/>
                <w:szCs w:val="21"/>
              </w:rPr>
              <w:t>份额</w:t>
            </w:r>
            <w:r w:rsidR="00063497" w:rsidRPr="00D67B00">
              <w:rPr>
                <w:rFonts w:ascii="Times New Roman" w:eastAsiaTheme="minorEastAsia" w:hAnsi="Times New Roman"/>
                <w:color w:val="000000" w:themeColor="text1"/>
                <w:kern w:val="2"/>
                <w:sz w:val="21"/>
                <w:szCs w:val="21"/>
              </w:rPr>
              <w:t>净值收益率</w:t>
            </w:r>
            <w:r w:rsidR="00063497" w:rsidRPr="00D67B00">
              <w:rPr>
                <w:rFonts w:cs="宋体" w:hint="eastAsia"/>
                <w:color w:val="000000" w:themeColor="text1"/>
                <w:kern w:val="2"/>
                <w:sz w:val="21"/>
                <w:szCs w:val="21"/>
              </w:rPr>
              <w:t>①</w:t>
            </w:r>
          </w:p>
        </w:tc>
        <w:tc>
          <w:tcPr>
            <w:tcW w:w="1327" w:type="dxa"/>
            <w:shd w:val="clear" w:color="auto" w:fill="auto"/>
            <w:vAlign w:val="center"/>
          </w:tcPr>
          <w:p w:rsidR="00063497" w:rsidRPr="00D67B00" w:rsidRDefault="007E5F72"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D67B00">
              <w:rPr>
                <w:rFonts w:ascii="Times New Roman" w:eastAsiaTheme="minorEastAsia" w:hAnsi="Times New Roman"/>
                <w:color w:val="000000" w:themeColor="text1"/>
                <w:sz w:val="21"/>
                <w:szCs w:val="21"/>
              </w:rPr>
              <w:t>份额</w:t>
            </w:r>
            <w:r w:rsidR="00063497" w:rsidRPr="00D67B00">
              <w:rPr>
                <w:rFonts w:ascii="Times New Roman" w:eastAsiaTheme="minorEastAsia" w:hAnsi="Times New Roman"/>
                <w:color w:val="000000" w:themeColor="text1"/>
                <w:kern w:val="2"/>
                <w:sz w:val="21"/>
                <w:szCs w:val="21"/>
              </w:rPr>
              <w:t>净值收益率标准差</w:t>
            </w:r>
            <w:r w:rsidR="00063497" w:rsidRPr="00D67B00">
              <w:rPr>
                <w:rFonts w:cs="宋体" w:hint="eastAsia"/>
                <w:color w:val="000000" w:themeColor="text1"/>
                <w:kern w:val="2"/>
                <w:sz w:val="21"/>
                <w:szCs w:val="21"/>
              </w:rPr>
              <w:t>②</w:t>
            </w:r>
          </w:p>
        </w:tc>
        <w:tc>
          <w:tcPr>
            <w:tcW w:w="1327" w:type="dxa"/>
            <w:shd w:val="clear" w:color="auto" w:fill="auto"/>
            <w:vAlign w:val="center"/>
          </w:tcPr>
          <w:p w:rsidR="00063497" w:rsidRPr="00D67B00" w:rsidRDefault="00063497"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D67B00">
              <w:rPr>
                <w:rFonts w:ascii="Times New Roman" w:eastAsiaTheme="minorEastAsia" w:hAnsi="Times New Roman"/>
                <w:color w:val="000000" w:themeColor="text1"/>
                <w:kern w:val="2"/>
                <w:sz w:val="21"/>
                <w:szCs w:val="21"/>
              </w:rPr>
              <w:t>业绩比较基准收益率</w:t>
            </w:r>
            <w:r w:rsidRPr="00D67B00">
              <w:rPr>
                <w:rFonts w:cs="宋体" w:hint="eastAsia"/>
                <w:color w:val="000000" w:themeColor="text1"/>
                <w:kern w:val="2"/>
                <w:sz w:val="21"/>
                <w:szCs w:val="21"/>
              </w:rPr>
              <w:t>③</w:t>
            </w:r>
          </w:p>
        </w:tc>
        <w:tc>
          <w:tcPr>
            <w:tcW w:w="1327" w:type="dxa"/>
            <w:shd w:val="clear" w:color="auto" w:fill="auto"/>
            <w:vAlign w:val="center"/>
          </w:tcPr>
          <w:p w:rsidR="00063497" w:rsidRPr="00D67B00" w:rsidRDefault="00063497"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D67B00">
              <w:rPr>
                <w:rFonts w:ascii="Times New Roman" w:eastAsiaTheme="minorEastAsia" w:hAnsi="Times New Roman"/>
                <w:color w:val="000000" w:themeColor="text1"/>
                <w:kern w:val="2"/>
                <w:sz w:val="21"/>
                <w:szCs w:val="21"/>
              </w:rPr>
              <w:t>业绩比较基准收益率标准差</w:t>
            </w:r>
            <w:r w:rsidRPr="00D67B00">
              <w:rPr>
                <w:rFonts w:cs="宋体" w:hint="eastAsia"/>
                <w:color w:val="000000" w:themeColor="text1"/>
                <w:kern w:val="2"/>
                <w:sz w:val="21"/>
                <w:szCs w:val="21"/>
              </w:rPr>
              <w:t>④</w:t>
            </w:r>
          </w:p>
        </w:tc>
        <w:tc>
          <w:tcPr>
            <w:tcW w:w="1327" w:type="dxa"/>
            <w:shd w:val="clear" w:color="auto" w:fill="auto"/>
            <w:vAlign w:val="center"/>
          </w:tcPr>
          <w:p w:rsidR="00063497" w:rsidRPr="00D67B00" w:rsidRDefault="00063497"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D67B00">
              <w:rPr>
                <w:rFonts w:cs="宋体" w:hint="eastAsia"/>
                <w:color w:val="000000" w:themeColor="text1"/>
                <w:kern w:val="2"/>
                <w:sz w:val="21"/>
                <w:szCs w:val="21"/>
              </w:rPr>
              <w:t>①</w:t>
            </w:r>
            <w:r w:rsidRPr="00D67B00">
              <w:rPr>
                <w:rFonts w:ascii="Times New Roman" w:eastAsiaTheme="minorEastAsia" w:hAnsi="Times New Roman"/>
                <w:color w:val="000000" w:themeColor="text1"/>
                <w:kern w:val="2"/>
                <w:sz w:val="21"/>
                <w:szCs w:val="21"/>
              </w:rPr>
              <w:t>-</w:t>
            </w:r>
            <w:r w:rsidRPr="00D67B00">
              <w:rPr>
                <w:rFonts w:cs="宋体" w:hint="eastAsia"/>
                <w:color w:val="000000" w:themeColor="text1"/>
                <w:kern w:val="2"/>
                <w:sz w:val="21"/>
                <w:szCs w:val="21"/>
              </w:rPr>
              <w:t>③</w:t>
            </w:r>
          </w:p>
        </w:tc>
        <w:tc>
          <w:tcPr>
            <w:tcW w:w="1327" w:type="dxa"/>
            <w:shd w:val="clear" w:color="auto" w:fill="auto"/>
            <w:vAlign w:val="center"/>
          </w:tcPr>
          <w:p w:rsidR="00063497" w:rsidRPr="00D67B00" w:rsidRDefault="00063497"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sz w:val="21"/>
                <w:szCs w:val="21"/>
              </w:rPr>
            </w:pPr>
            <w:r w:rsidRPr="00D67B00">
              <w:rPr>
                <w:rFonts w:cs="宋体" w:hint="eastAsia"/>
                <w:color w:val="000000" w:themeColor="text1"/>
                <w:kern w:val="2"/>
                <w:sz w:val="21"/>
                <w:szCs w:val="21"/>
              </w:rPr>
              <w:t>②</w:t>
            </w:r>
            <w:r w:rsidRPr="00D67B00">
              <w:rPr>
                <w:rFonts w:ascii="Times New Roman" w:eastAsiaTheme="minorEastAsia" w:hAnsi="Times New Roman"/>
                <w:color w:val="000000" w:themeColor="text1"/>
                <w:kern w:val="2"/>
                <w:sz w:val="21"/>
                <w:szCs w:val="21"/>
              </w:rPr>
              <w:t>-</w:t>
            </w:r>
            <w:r w:rsidRPr="00D67B00">
              <w:rPr>
                <w:rFonts w:cs="宋体" w:hint="eastAsia"/>
                <w:color w:val="000000" w:themeColor="text1"/>
                <w:kern w:val="2"/>
                <w:sz w:val="21"/>
                <w:szCs w:val="21"/>
              </w:rPr>
              <w:t>④</w:t>
            </w:r>
          </w:p>
        </w:tc>
      </w:tr>
      <w:tr w:rsidR="004911CA">
        <w:tc>
          <w:tcPr>
            <w:tcW w:w="1727" w:type="dxa"/>
            <w:vAlign w:val="center"/>
          </w:tcPr>
          <w:p w:rsidR="004911CA" w:rsidRDefault="00CD010B">
            <w:pPr>
              <w:jc w:val="left"/>
            </w:pPr>
            <w:r>
              <w:rPr>
                <w:rFonts w:eastAsiaTheme="minorEastAsia"/>
                <w:color w:val="000000" w:themeColor="text1"/>
                <w:szCs w:val="21"/>
              </w:rPr>
              <w:t>过去三个月</w:t>
            </w:r>
          </w:p>
        </w:tc>
        <w:tc>
          <w:tcPr>
            <w:tcW w:w="1326" w:type="dxa"/>
            <w:vAlign w:val="center"/>
          </w:tcPr>
          <w:p w:rsidR="004911CA" w:rsidRDefault="00CD010B">
            <w:pPr>
              <w:jc w:val="center"/>
            </w:pPr>
            <w:r>
              <w:rPr>
                <w:rFonts w:eastAsiaTheme="minorEastAsia"/>
                <w:color w:val="000000" w:themeColor="text1"/>
                <w:szCs w:val="21"/>
              </w:rPr>
              <w:t>1.0020%</w:t>
            </w:r>
          </w:p>
        </w:tc>
        <w:tc>
          <w:tcPr>
            <w:tcW w:w="1327" w:type="dxa"/>
            <w:vAlign w:val="center"/>
          </w:tcPr>
          <w:p w:rsidR="004911CA" w:rsidRDefault="00CD010B">
            <w:pPr>
              <w:jc w:val="center"/>
            </w:pPr>
            <w:r>
              <w:rPr>
                <w:rFonts w:eastAsiaTheme="minorEastAsia"/>
                <w:color w:val="000000" w:themeColor="text1"/>
                <w:szCs w:val="21"/>
              </w:rPr>
              <w:t>0.0015%</w:t>
            </w:r>
          </w:p>
        </w:tc>
        <w:tc>
          <w:tcPr>
            <w:tcW w:w="1327" w:type="dxa"/>
            <w:vAlign w:val="center"/>
          </w:tcPr>
          <w:p w:rsidR="004911CA" w:rsidRDefault="00CD010B">
            <w:pPr>
              <w:jc w:val="center"/>
            </w:pPr>
            <w:r>
              <w:rPr>
                <w:rFonts w:eastAsiaTheme="minorEastAsia"/>
                <w:color w:val="000000" w:themeColor="text1"/>
                <w:szCs w:val="21"/>
              </w:rPr>
              <w:t>0.6572%</w:t>
            </w:r>
          </w:p>
        </w:tc>
        <w:tc>
          <w:tcPr>
            <w:tcW w:w="1327" w:type="dxa"/>
            <w:vAlign w:val="center"/>
          </w:tcPr>
          <w:p w:rsidR="004911CA" w:rsidRDefault="00CD010B">
            <w:pPr>
              <w:jc w:val="center"/>
            </w:pPr>
            <w:r>
              <w:rPr>
                <w:rFonts w:eastAsiaTheme="minorEastAsia"/>
                <w:color w:val="000000" w:themeColor="text1"/>
                <w:szCs w:val="21"/>
              </w:rPr>
              <w:t>0.0000%</w:t>
            </w:r>
          </w:p>
        </w:tc>
        <w:tc>
          <w:tcPr>
            <w:tcW w:w="1327" w:type="dxa"/>
            <w:vAlign w:val="center"/>
          </w:tcPr>
          <w:p w:rsidR="004911CA" w:rsidRDefault="00CD010B">
            <w:pPr>
              <w:jc w:val="center"/>
            </w:pPr>
            <w:r>
              <w:rPr>
                <w:rFonts w:eastAsiaTheme="minorEastAsia"/>
                <w:color w:val="000000" w:themeColor="text1"/>
                <w:szCs w:val="21"/>
              </w:rPr>
              <w:t>0.3448%</w:t>
            </w:r>
          </w:p>
        </w:tc>
        <w:tc>
          <w:tcPr>
            <w:tcW w:w="1327" w:type="dxa"/>
            <w:vAlign w:val="center"/>
          </w:tcPr>
          <w:p w:rsidR="004911CA" w:rsidRDefault="00CD010B">
            <w:pPr>
              <w:jc w:val="center"/>
            </w:pPr>
            <w:r>
              <w:rPr>
                <w:rFonts w:eastAsiaTheme="minorEastAsia"/>
                <w:color w:val="000000" w:themeColor="text1"/>
                <w:szCs w:val="21"/>
              </w:rPr>
              <w:t>0.0015%</w:t>
            </w:r>
          </w:p>
        </w:tc>
      </w:tr>
      <w:tr w:rsidR="004911CA">
        <w:tc>
          <w:tcPr>
            <w:tcW w:w="1727" w:type="dxa"/>
            <w:vAlign w:val="center"/>
          </w:tcPr>
          <w:p w:rsidR="004911CA" w:rsidRDefault="00CD010B">
            <w:pPr>
              <w:jc w:val="left"/>
            </w:pPr>
            <w:r>
              <w:rPr>
                <w:rFonts w:eastAsiaTheme="minorEastAsia"/>
                <w:color w:val="000000" w:themeColor="text1"/>
                <w:szCs w:val="21"/>
              </w:rPr>
              <w:t>自基金合同生效起至今</w:t>
            </w:r>
          </w:p>
        </w:tc>
        <w:tc>
          <w:tcPr>
            <w:tcW w:w="1326" w:type="dxa"/>
            <w:vAlign w:val="center"/>
          </w:tcPr>
          <w:p w:rsidR="004911CA" w:rsidRDefault="00CD010B">
            <w:pPr>
              <w:jc w:val="center"/>
            </w:pPr>
            <w:r>
              <w:rPr>
                <w:rFonts w:eastAsiaTheme="minorEastAsia"/>
                <w:color w:val="000000" w:themeColor="text1"/>
                <w:szCs w:val="21"/>
              </w:rPr>
              <w:t>1.0308%</w:t>
            </w:r>
          </w:p>
        </w:tc>
        <w:tc>
          <w:tcPr>
            <w:tcW w:w="1327" w:type="dxa"/>
            <w:vAlign w:val="center"/>
          </w:tcPr>
          <w:p w:rsidR="004911CA" w:rsidRDefault="00CD010B">
            <w:pPr>
              <w:jc w:val="center"/>
            </w:pPr>
            <w:r>
              <w:rPr>
                <w:rFonts w:eastAsiaTheme="minorEastAsia"/>
                <w:color w:val="000000" w:themeColor="text1"/>
                <w:szCs w:val="21"/>
              </w:rPr>
              <w:t>0.0017%</w:t>
            </w:r>
          </w:p>
        </w:tc>
        <w:tc>
          <w:tcPr>
            <w:tcW w:w="1327" w:type="dxa"/>
            <w:vAlign w:val="center"/>
          </w:tcPr>
          <w:p w:rsidR="004911CA" w:rsidRDefault="00CD010B">
            <w:pPr>
              <w:jc w:val="center"/>
            </w:pPr>
            <w:r>
              <w:rPr>
                <w:rFonts w:eastAsiaTheme="minorEastAsia"/>
                <w:color w:val="000000" w:themeColor="text1"/>
                <w:szCs w:val="21"/>
              </w:rPr>
              <w:t>0.6717%</w:t>
            </w:r>
          </w:p>
        </w:tc>
        <w:tc>
          <w:tcPr>
            <w:tcW w:w="1327" w:type="dxa"/>
            <w:vAlign w:val="center"/>
          </w:tcPr>
          <w:p w:rsidR="004911CA" w:rsidRDefault="00CD010B">
            <w:pPr>
              <w:jc w:val="center"/>
            </w:pPr>
            <w:r>
              <w:rPr>
                <w:rFonts w:eastAsiaTheme="minorEastAsia"/>
                <w:color w:val="000000" w:themeColor="text1"/>
                <w:szCs w:val="21"/>
              </w:rPr>
              <w:t>0.0000%</w:t>
            </w:r>
          </w:p>
        </w:tc>
        <w:tc>
          <w:tcPr>
            <w:tcW w:w="1327" w:type="dxa"/>
            <w:vAlign w:val="center"/>
          </w:tcPr>
          <w:p w:rsidR="004911CA" w:rsidRDefault="00CD010B">
            <w:pPr>
              <w:jc w:val="center"/>
            </w:pPr>
            <w:r>
              <w:rPr>
                <w:rFonts w:eastAsiaTheme="minorEastAsia"/>
                <w:color w:val="000000" w:themeColor="text1"/>
                <w:szCs w:val="21"/>
              </w:rPr>
              <w:t>0.3591%</w:t>
            </w:r>
          </w:p>
        </w:tc>
        <w:tc>
          <w:tcPr>
            <w:tcW w:w="1327" w:type="dxa"/>
            <w:vAlign w:val="center"/>
          </w:tcPr>
          <w:p w:rsidR="004911CA" w:rsidRDefault="00CD010B">
            <w:pPr>
              <w:jc w:val="center"/>
            </w:pPr>
            <w:r>
              <w:rPr>
                <w:rFonts w:eastAsiaTheme="minorEastAsia"/>
                <w:color w:val="000000" w:themeColor="text1"/>
                <w:szCs w:val="21"/>
              </w:rPr>
              <w:t>0.0017%</w:t>
            </w:r>
          </w:p>
        </w:tc>
      </w:tr>
    </w:tbl>
    <w:p w:rsidR="00223DFB" w:rsidRPr="00D67B00" w:rsidRDefault="00C63094" w:rsidP="00634FF6">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注：本基金的业绩比较基准为该运作期起始日的银行三个月期定期存款利率（税后）。</w:t>
      </w:r>
    </w:p>
    <w:p w:rsidR="00C071A4" w:rsidRPr="00D67B00" w:rsidRDefault="00C071A4" w:rsidP="00634FF6">
      <w:pPr>
        <w:spacing w:beforeLines="100" w:before="312" w:line="360" w:lineRule="auto"/>
        <w:rPr>
          <w:rFonts w:eastAsiaTheme="minorEastAsia"/>
          <w:b/>
          <w:color w:val="000000" w:themeColor="text1"/>
          <w:kern w:val="0"/>
          <w:szCs w:val="21"/>
        </w:rPr>
      </w:pPr>
      <w:r w:rsidRPr="00D67B00">
        <w:rPr>
          <w:rFonts w:eastAsiaTheme="minorEastAsia"/>
          <w:b/>
          <w:color w:val="000000" w:themeColor="text1"/>
          <w:kern w:val="0"/>
          <w:szCs w:val="21"/>
        </w:rPr>
        <w:t>3.2.2</w:t>
      </w:r>
      <w:r w:rsidR="00EE548B" w:rsidRPr="00D67B00">
        <w:rPr>
          <w:rStyle w:val="af8"/>
          <w:rFonts w:eastAsiaTheme="minorEastAsia"/>
          <w:color w:val="000000" w:themeColor="text1"/>
          <w:szCs w:val="21"/>
          <w:shd w:val="clear" w:color="auto" w:fill="FFFFFF"/>
        </w:rPr>
        <w:t>自基金合同生效以来</w:t>
      </w:r>
      <w:r w:rsidRPr="00D67B00">
        <w:rPr>
          <w:rFonts w:eastAsiaTheme="minorEastAsia"/>
          <w:b/>
          <w:color w:val="000000" w:themeColor="text1"/>
          <w:kern w:val="0"/>
          <w:szCs w:val="21"/>
        </w:rPr>
        <w:t>基金</w:t>
      </w:r>
      <w:r w:rsidR="009945D1" w:rsidRPr="00D67B00">
        <w:rPr>
          <w:rFonts w:eastAsiaTheme="minorEastAsia"/>
          <w:b/>
          <w:color w:val="000000" w:themeColor="text1"/>
          <w:kern w:val="0"/>
          <w:szCs w:val="21"/>
        </w:rPr>
        <w:t>份额</w:t>
      </w:r>
      <w:r w:rsidRPr="00D67B00">
        <w:rPr>
          <w:rFonts w:eastAsiaTheme="minorEastAsia"/>
          <w:b/>
          <w:color w:val="000000" w:themeColor="text1"/>
          <w:kern w:val="0"/>
          <w:szCs w:val="21"/>
        </w:rPr>
        <w:t>累计净值收益率变动及其与同期业绩比较基准收益率变动的比较</w:t>
      </w:r>
      <w:r w:rsidRPr="00D67B00">
        <w:rPr>
          <w:rFonts w:eastAsiaTheme="minorEastAsia"/>
          <w:b/>
          <w:color w:val="000000" w:themeColor="text1"/>
          <w:kern w:val="0"/>
          <w:szCs w:val="21"/>
        </w:rPr>
        <w:t xml:space="preserve"> </w:t>
      </w:r>
    </w:p>
    <w:p w:rsidR="004C58A9" w:rsidRPr="00D67B00" w:rsidRDefault="004C58A9" w:rsidP="003C3086">
      <w:pPr>
        <w:spacing w:line="360" w:lineRule="auto"/>
        <w:ind w:firstLine="420"/>
        <w:jc w:val="center"/>
        <w:rPr>
          <w:rFonts w:eastAsiaTheme="minorEastAsia"/>
          <w:b/>
          <w:color w:val="000000" w:themeColor="text1"/>
          <w:kern w:val="0"/>
          <w:szCs w:val="21"/>
        </w:rPr>
      </w:pPr>
      <w:r w:rsidRPr="00D67B00">
        <w:rPr>
          <w:rFonts w:eastAsiaTheme="minorEastAsia"/>
          <w:color w:val="000000" w:themeColor="text1"/>
          <w:szCs w:val="21"/>
        </w:rPr>
        <w:t>广发季季利理财债券型证券投资基金</w:t>
      </w:r>
    </w:p>
    <w:p w:rsidR="004C58A9" w:rsidRPr="00D67B00" w:rsidRDefault="004C58A9" w:rsidP="003C3086">
      <w:pPr>
        <w:spacing w:line="360" w:lineRule="auto"/>
        <w:jc w:val="center"/>
        <w:rPr>
          <w:rFonts w:eastAsiaTheme="minorEastAsia"/>
          <w:color w:val="000000" w:themeColor="text1"/>
          <w:szCs w:val="21"/>
        </w:rPr>
      </w:pPr>
      <w:r w:rsidRPr="00D67B00">
        <w:rPr>
          <w:rFonts w:eastAsiaTheme="minorEastAsia"/>
          <w:color w:val="000000" w:themeColor="text1"/>
          <w:szCs w:val="21"/>
        </w:rPr>
        <w:t>累计净值收益率与业绩比较基准收益率历史走势对比图</w:t>
      </w:r>
    </w:p>
    <w:p w:rsidR="004C58A9" w:rsidRPr="00D67B00" w:rsidRDefault="004C58A9" w:rsidP="003C3086">
      <w:pPr>
        <w:snapToGrid w:val="0"/>
        <w:spacing w:line="360" w:lineRule="auto"/>
        <w:jc w:val="center"/>
        <w:rPr>
          <w:rFonts w:eastAsiaTheme="minorEastAsia"/>
          <w:color w:val="000000" w:themeColor="text1"/>
          <w:szCs w:val="21"/>
        </w:rPr>
      </w:pPr>
      <w:r w:rsidRPr="00D67B00">
        <w:rPr>
          <w:rFonts w:eastAsiaTheme="minorEastAsia"/>
          <w:color w:val="000000" w:themeColor="text1"/>
          <w:szCs w:val="21"/>
        </w:rPr>
        <w:t xml:space="preserve"> (2014</w:t>
      </w:r>
      <w:r w:rsidRPr="00D67B00">
        <w:rPr>
          <w:rFonts w:eastAsiaTheme="minorEastAsia"/>
          <w:color w:val="000000" w:themeColor="text1"/>
          <w:szCs w:val="21"/>
        </w:rPr>
        <w:t>年</w:t>
      </w:r>
      <w:r w:rsidRPr="00D67B00">
        <w:rPr>
          <w:rFonts w:eastAsiaTheme="minorEastAsia"/>
          <w:color w:val="000000" w:themeColor="text1"/>
          <w:szCs w:val="21"/>
        </w:rPr>
        <w:t>9</w:t>
      </w:r>
      <w:r w:rsidRPr="00D67B00">
        <w:rPr>
          <w:rFonts w:eastAsiaTheme="minorEastAsia"/>
          <w:color w:val="000000" w:themeColor="text1"/>
          <w:szCs w:val="21"/>
        </w:rPr>
        <w:t>月</w:t>
      </w:r>
      <w:r w:rsidRPr="00D67B00">
        <w:rPr>
          <w:rFonts w:eastAsiaTheme="minorEastAsia"/>
          <w:color w:val="000000" w:themeColor="text1"/>
          <w:szCs w:val="21"/>
        </w:rPr>
        <w:t>29</w:t>
      </w:r>
      <w:r w:rsidRPr="00D67B00">
        <w:rPr>
          <w:rFonts w:eastAsiaTheme="minorEastAsia"/>
          <w:color w:val="000000" w:themeColor="text1"/>
          <w:szCs w:val="21"/>
        </w:rPr>
        <w:t>日至</w:t>
      </w: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12</w:t>
      </w:r>
      <w:r w:rsidRPr="00D67B00">
        <w:rPr>
          <w:rFonts w:eastAsiaTheme="minorEastAsia"/>
          <w:color w:val="000000" w:themeColor="text1"/>
          <w:szCs w:val="21"/>
        </w:rPr>
        <w:t>月</w:t>
      </w:r>
      <w:r w:rsidRPr="00D67B00">
        <w:rPr>
          <w:rFonts w:eastAsiaTheme="minorEastAsia"/>
          <w:color w:val="000000" w:themeColor="text1"/>
          <w:szCs w:val="21"/>
        </w:rPr>
        <w:t>31</w:t>
      </w:r>
      <w:r w:rsidRPr="00D67B00">
        <w:rPr>
          <w:rFonts w:eastAsiaTheme="minorEastAsia"/>
          <w:color w:val="000000" w:themeColor="text1"/>
          <w:szCs w:val="21"/>
        </w:rPr>
        <w:t>日</w:t>
      </w:r>
      <w:r w:rsidRPr="00D67B00">
        <w:rPr>
          <w:rFonts w:eastAsiaTheme="minorEastAsia"/>
          <w:color w:val="000000" w:themeColor="text1"/>
          <w:szCs w:val="21"/>
        </w:rPr>
        <w:t>)</w:t>
      </w:r>
    </w:p>
    <w:p w:rsidR="00223DFB" w:rsidRPr="00D67B00" w:rsidRDefault="00223DFB" w:rsidP="00897E8C">
      <w:pPr>
        <w:snapToGrid w:val="0"/>
        <w:spacing w:line="360" w:lineRule="auto"/>
        <w:rPr>
          <w:rFonts w:eastAsiaTheme="minorEastAsia"/>
          <w:b/>
          <w:color w:val="000000" w:themeColor="text1"/>
          <w:szCs w:val="21"/>
        </w:rPr>
      </w:pPr>
      <w:r w:rsidRPr="00D67B00">
        <w:rPr>
          <w:rFonts w:eastAsiaTheme="minorEastAsia"/>
          <w:b/>
          <w:color w:val="000000" w:themeColor="text1"/>
          <w:szCs w:val="21"/>
        </w:rPr>
        <w:t>1</w:t>
      </w:r>
      <w:r w:rsidRPr="00D67B00">
        <w:rPr>
          <w:rFonts w:eastAsiaTheme="minorEastAsia"/>
          <w:b/>
          <w:color w:val="000000" w:themeColor="text1"/>
          <w:szCs w:val="21"/>
        </w:rPr>
        <w:t>、广发季季利债券</w:t>
      </w:r>
      <w:r w:rsidRPr="00D67B00">
        <w:rPr>
          <w:rFonts w:eastAsiaTheme="minorEastAsia"/>
          <w:b/>
          <w:color w:val="000000" w:themeColor="text1"/>
          <w:szCs w:val="21"/>
        </w:rPr>
        <w:t>A</w:t>
      </w:r>
    </w:p>
    <w:p w:rsidR="00223DFB" w:rsidRPr="00D67B00" w:rsidRDefault="009132CE" w:rsidP="004B36C2">
      <w:pPr>
        <w:pStyle w:val="21"/>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D67B00">
        <w:rPr>
          <w:rFonts w:ascii="Times New Roman" w:eastAsiaTheme="minorEastAsia" w:hAnsi="Times New Roman"/>
          <w:noProof/>
          <w:color w:val="000000" w:themeColor="text1"/>
          <w:sz w:val="21"/>
          <w:szCs w:val="21"/>
        </w:rPr>
        <w:drawing>
          <wp:inline distT="0" distB="0" distL="0" distR="0" wp14:anchorId="439F2FF6" wp14:editId="4CFFC975">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D67B00" w:rsidRDefault="00223DFB" w:rsidP="00897E8C">
      <w:pPr>
        <w:snapToGrid w:val="0"/>
        <w:spacing w:line="360" w:lineRule="auto"/>
        <w:rPr>
          <w:rFonts w:eastAsiaTheme="minorEastAsia"/>
          <w:b/>
          <w:color w:val="000000" w:themeColor="text1"/>
          <w:szCs w:val="21"/>
        </w:rPr>
      </w:pPr>
      <w:r w:rsidRPr="00D67B00">
        <w:rPr>
          <w:rFonts w:eastAsiaTheme="minorEastAsia"/>
          <w:b/>
          <w:color w:val="000000" w:themeColor="text1"/>
          <w:szCs w:val="21"/>
        </w:rPr>
        <w:t>2</w:t>
      </w:r>
      <w:r w:rsidRPr="00D67B00">
        <w:rPr>
          <w:rFonts w:eastAsiaTheme="minorEastAsia"/>
          <w:b/>
          <w:color w:val="000000" w:themeColor="text1"/>
          <w:szCs w:val="21"/>
        </w:rPr>
        <w:t>、广发季季利债券</w:t>
      </w:r>
      <w:r w:rsidRPr="00D67B00">
        <w:rPr>
          <w:rFonts w:eastAsiaTheme="minorEastAsia"/>
          <w:b/>
          <w:color w:val="000000" w:themeColor="text1"/>
          <w:szCs w:val="21"/>
        </w:rPr>
        <w:t>B</w:t>
      </w:r>
    </w:p>
    <w:p w:rsidR="00223DFB" w:rsidRPr="00D67B00" w:rsidRDefault="009132CE" w:rsidP="004B36C2">
      <w:pPr>
        <w:pStyle w:val="21"/>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D67B00">
        <w:rPr>
          <w:rFonts w:ascii="Times New Roman" w:eastAsiaTheme="minorEastAsia" w:hAnsi="Times New Roman"/>
          <w:noProof/>
          <w:color w:val="000000" w:themeColor="text1"/>
          <w:sz w:val="21"/>
          <w:szCs w:val="21"/>
        </w:rPr>
        <w:lastRenderedPageBreak/>
        <w:drawing>
          <wp:inline distT="0" distB="0" distL="0" distR="0" wp14:anchorId="0BE06639" wp14:editId="3ABE4E95">
            <wp:extent cx="5759450" cy="3372734"/>
            <wp:effectExtent l="0" t="0" r="0" b="0"/>
            <wp:docPr id="3" name="图片 3"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4911CA" w:rsidRDefault="00CD010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）本基金合同生效日期为</w:t>
      </w:r>
      <w:r>
        <w:rPr>
          <w:rFonts w:eastAsiaTheme="minorEastAsia"/>
          <w:color w:val="000000" w:themeColor="text1"/>
          <w:kern w:val="0"/>
          <w:szCs w:val="21"/>
        </w:rPr>
        <w:t>2014</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29</w:t>
      </w:r>
      <w:r>
        <w:rPr>
          <w:rFonts w:eastAsiaTheme="minorEastAsia"/>
          <w:color w:val="000000" w:themeColor="text1"/>
          <w:kern w:val="0"/>
          <w:szCs w:val="21"/>
        </w:rPr>
        <w:t>日，至披露时点本基金成立未满一年。</w:t>
      </w:r>
    </w:p>
    <w:p w:rsidR="00223DFB" w:rsidRPr="00D67B00" w:rsidRDefault="00A5153D" w:rsidP="00634FF6">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w:t>
      </w:r>
      <w:r w:rsidRPr="00D67B00">
        <w:rPr>
          <w:rFonts w:eastAsiaTheme="minorEastAsia"/>
          <w:color w:val="000000" w:themeColor="text1"/>
          <w:kern w:val="0"/>
          <w:szCs w:val="21"/>
        </w:rPr>
        <w:t>2</w:t>
      </w:r>
      <w:r w:rsidRPr="00D67B00">
        <w:rPr>
          <w:rFonts w:eastAsiaTheme="minorEastAsia"/>
          <w:color w:val="000000" w:themeColor="text1"/>
          <w:kern w:val="0"/>
          <w:szCs w:val="21"/>
        </w:rPr>
        <w:t>）本基金建仓期为基金合同生效后</w:t>
      </w:r>
      <w:r w:rsidRPr="00D67B00">
        <w:rPr>
          <w:rFonts w:eastAsiaTheme="minorEastAsia"/>
          <w:color w:val="000000" w:themeColor="text1"/>
          <w:kern w:val="0"/>
          <w:szCs w:val="21"/>
        </w:rPr>
        <w:t>10</w:t>
      </w:r>
      <w:r w:rsidRPr="00D67B00">
        <w:rPr>
          <w:rFonts w:eastAsiaTheme="minorEastAsia"/>
          <w:color w:val="000000" w:themeColor="text1"/>
          <w:kern w:val="0"/>
          <w:szCs w:val="21"/>
        </w:rPr>
        <w:t>个工作日，至建仓期结束时各项资产配置比例均符合合同约定。</w:t>
      </w:r>
    </w:p>
    <w:p w:rsidR="00223DFB" w:rsidRPr="00D67B00" w:rsidRDefault="00223DFB" w:rsidP="00634FF6">
      <w:pPr>
        <w:spacing w:beforeLines="100" w:before="312" w:line="360" w:lineRule="auto"/>
        <w:rPr>
          <w:rFonts w:eastAsiaTheme="minorEastAsia"/>
          <w:b/>
          <w:color w:val="000000" w:themeColor="text1"/>
          <w:szCs w:val="21"/>
        </w:rPr>
      </w:pPr>
      <w:r w:rsidRPr="00D67B00">
        <w:rPr>
          <w:rFonts w:eastAsiaTheme="minorEastAsia"/>
          <w:b/>
          <w:color w:val="000000" w:themeColor="text1"/>
          <w:szCs w:val="21"/>
        </w:rPr>
        <w:t xml:space="preserve">3.2.3 </w:t>
      </w:r>
      <w:r w:rsidR="00161E5F" w:rsidRPr="00D67B00">
        <w:rPr>
          <w:rFonts w:eastAsiaTheme="minorEastAsia"/>
          <w:b/>
          <w:color w:val="000000" w:themeColor="text1"/>
          <w:szCs w:val="21"/>
        </w:rPr>
        <w:t>自基金合同生效以来</w:t>
      </w:r>
      <w:r w:rsidR="005671B8" w:rsidRPr="00D67B00">
        <w:rPr>
          <w:rFonts w:eastAsiaTheme="minorEastAsia"/>
          <w:b/>
          <w:color w:val="000000" w:themeColor="text1"/>
          <w:szCs w:val="21"/>
        </w:rPr>
        <w:t>基金每年净值收益</w:t>
      </w:r>
      <w:r w:rsidRPr="00D67B00">
        <w:rPr>
          <w:rFonts w:eastAsiaTheme="minorEastAsia"/>
          <w:b/>
          <w:color w:val="000000" w:themeColor="text1"/>
          <w:szCs w:val="21"/>
        </w:rPr>
        <w:t>率及其与同期业绩比较基准收益率的比较</w:t>
      </w:r>
    </w:p>
    <w:p w:rsidR="001618D4" w:rsidRPr="00D67B00" w:rsidRDefault="001618D4" w:rsidP="003C3086">
      <w:pPr>
        <w:spacing w:line="360" w:lineRule="auto"/>
        <w:ind w:firstLine="420"/>
        <w:jc w:val="center"/>
        <w:rPr>
          <w:rFonts w:eastAsiaTheme="minorEastAsia"/>
          <w:b/>
          <w:color w:val="000000" w:themeColor="text1"/>
          <w:kern w:val="0"/>
          <w:szCs w:val="21"/>
        </w:rPr>
      </w:pPr>
      <w:r w:rsidRPr="00D67B00">
        <w:rPr>
          <w:rFonts w:eastAsiaTheme="minorEastAsia"/>
          <w:color w:val="000000" w:themeColor="text1"/>
          <w:szCs w:val="21"/>
        </w:rPr>
        <w:t>广发季季利理财债券型证券投资基金</w:t>
      </w:r>
    </w:p>
    <w:p w:rsidR="001618D4" w:rsidRPr="00D67B00" w:rsidRDefault="00161E5F" w:rsidP="003C3086">
      <w:pPr>
        <w:spacing w:line="360" w:lineRule="auto"/>
        <w:jc w:val="center"/>
        <w:rPr>
          <w:rFonts w:eastAsiaTheme="minorEastAsia"/>
          <w:color w:val="000000" w:themeColor="text1"/>
          <w:szCs w:val="21"/>
        </w:rPr>
      </w:pPr>
      <w:r w:rsidRPr="00D67B00">
        <w:rPr>
          <w:rFonts w:eastAsiaTheme="minorEastAsia"/>
          <w:color w:val="000000" w:themeColor="text1"/>
          <w:szCs w:val="21"/>
        </w:rPr>
        <w:t>自基金合同生效以来</w:t>
      </w:r>
      <w:r w:rsidR="0052789E" w:rsidRPr="00D67B00">
        <w:rPr>
          <w:rFonts w:eastAsiaTheme="minorEastAsia"/>
          <w:color w:val="000000" w:themeColor="text1"/>
          <w:szCs w:val="21"/>
        </w:rPr>
        <w:t>基金净收益</w:t>
      </w:r>
      <w:r w:rsidR="000C2333" w:rsidRPr="00D67B00">
        <w:rPr>
          <w:rFonts w:eastAsiaTheme="minorEastAsia"/>
          <w:color w:val="000000" w:themeColor="text1"/>
          <w:szCs w:val="21"/>
        </w:rPr>
        <w:t>率与业绩比较基准收益率的对比图</w:t>
      </w:r>
    </w:p>
    <w:p w:rsidR="00223DFB" w:rsidRPr="00D67B00" w:rsidRDefault="00912C8C" w:rsidP="00897E8C">
      <w:pPr>
        <w:snapToGrid w:val="0"/>
        <w:spacing w:line="360" w:lineRule="auto"/>
        <w:rPr>
          <w:rFonts w:eastAsiaTheme="minorEastAsia"/>
          <w:b/>
          <w:color w:val="000000" w:themeColor="text1"/>
          <w:szCs w:val="21"/>
        </w:rPr>
      </w:pPr>
      <w:r w:rsidRPr="00D67B00">
        <w:rPr>
          <w:rFonts w:eastAsiaTheme="minorEastAsia"/>
          <w:b/>
          <w:color w:val="000000" w:themeColor="text1"/>
          <w:szCs w:val="21"/>
        </w:rPr>
        <w:t>1</w:t>
      </w:r>
      <w:r w:rsidRPr="00D67B00">
        <w:rPr>
          <w:rFonts w:eastAsiaTheme="minorEastAsia"/>
          <w:b/>
          <w:color w:val="000000" w:themeColor="text1"/>
          <w:szCs w:val="21"/>
        </w:rPr>
        <w:t>、</w:t>
      </w:r>
      <w:r w:rsidR="00223DFB" w:rsidRPr="00D67B00">
        <w:rPr>
          <w:rFonts w:eastAsiaTheme="minorEastAsia"/>
          <w:b/>
          <w:color w:val="000000" w:themeColor="text1"/>
          <w:szCs w:val="21"/>
        </w:rPr>
        <w:t>广发季季利债券</w:t>
      </w:r>
      <w:r w:rsidR="00223DFB" w:rsidRPr="00D67B00">
        <w:rPr>
          <w:rFonts w:eastAsiaTheme="minorEastAsia"/>
          <w:b/>
          <w:color w:val="000000" w:themeColor="text1"/>
          <w:szCs w:val="21"/>
        </w:rPr>
        <w:t>A</w:t>
      </w:r>
    </w:p>
    <w:p w:rsidR="00223DFB" w:rsidRPr="00D67B00" w:rsidRDefault="009132CE" w:rsidP="009132CE">
      <w:pPr>
        <w:adjustRightInd w:val="0"/>
        <w:snapToGrid w:val="0"/>
        <w:spacing w:line="360" w:lineRule="auto"/>
        <w:ind w:firstLineChars="100" w:firstLine="210"/>
        <w:jc w:val="center"/>
        <w:rPr>
          <w:rFonts w:eastAsiaTheme="minorEastAsia"/>
          <w:color w:val="000000" w:themeColor="text1"/>
          <w:szCs w:val="21"/>
        </w:rPr>
      </w:pPr>
      <w:r w:rsidRPr="00D67B00">
        <w:rPr>
          <w:rFonts w:eastAsiaTheme="minorEastAsia"/>
          <w:noProof/>
          <w:color w:val="000000" w:themeColor="text1"/>
          <w:szCs w:val="21"/>
        </w:rPr>
        <w:lastRenderedPageBreak/>
        <w:drawing>
          <wp:inline distT="0" distB="0" distL="0" distR="0" wp14:anchorId="31D9749C" wp14:editId="7E5B4D46">
            <wp:extent cx="5759450" cy="3372734"/>
            <wp:effectExtent l="0" t="0" r="0" b="0"/>
            <wp:docPr id="5" name="图片 5"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柱状图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D67B00" w:rsidRDefault="00223DFB" w:rsidP="00897E8C">
      <w:pPr>
        <w:snapToGrid w:val="0"/>
        <w:spacing w:line="360" w:lineRule="auto"/>
        <w:rPr>
          <w:rFonts w:eastAsiaTheme="minorEastAsia"/>
          <w:b/>
          <w:color w:val="000000" w:themeColor="text1"/>
          <w:szCs w:val="21"/>
        </w:rPr>
      </w:pPr>
      <w:r w:rsidRPr="00D67B00">
        <w:rPr>
          <w:rFonts w:eastAsiaTheme="minorEastAsia"/>
          <w:b/>
          <w:color w:val="000000" w:themeColor="text1"/>
          <w:szCs w:val="21"/>
        </w:rPr>
        <w:t>2</w:t>
      </w:r>
      <w:r w:rsidRPr="00D67B00">
        <w:rPr>
          <w:rFonts w:eastAsiaTheme="minorEastAsia"/>
          <w:b/>
          <w:color w:val="000000" w:themeColor="text1"/>
          <w:szCs w:val="21"/>
        </w:rPr>
        <w:t>、广发季季利债券</w:t>
      </w:r>
      <w:r w:rsidRPr="00D67B00">
        <w:rPr>
          <w:rFonts w:eastAsiaTheme="minorEastAsia"/>
          <w:b/>
          <w:color w:val="000000" w:themeColor="text1"/>
          <w:szCs w:val="21"/>
        </w:rPr>
        <w:t>B</w:t>
      </w:r>
    </w:p>
    <w:p w:rsidR="00223DFB" w:rsidRPr="00D67B00" w:rsidRDefault="009132CE" w:rsidP="009132CE">
      <w:pPr>
        <w:adjustRightInd w:val="0"/>
        <w:snapToGrid w:val="0"/>
        <w:spacing w:line="360" w:lineRule="auto"/>
        <w:ind w:firstLineChars="100" w:firstLine="210"/>
        <w:jc w:val="center"/>
        <w:rPr>
          <w:rFonts w:eastAsiaTheme="minorEastAsia"/>
          <w:color w:val="000000" w:themeColor="text1"/>
          <w:szCs w:val="21"/>
        </w:rPr>
      </w:pPr>
      <w:r w:rsidRPr="00D67B00">
        <w:rPr>
          <w:rFonts w:eastAsiaTheme="minorEastAsia"/>
          <w:noProof/>
          <w:color w:val="000000" w:themeColor="text1"/>
          <w:szCs w:val="21"/>
        </w:rPr>
        <w:drawing>
          <wp:inline distT="0" distB="0" distL="0" distR="0" wp14:anchorId="0FB07703" wp14:editId="7FD255E0">
            <wp:extent cx="5759450" cy="3372734"/>
            <wp:effectExtent l="0" t="0" r="0" b="0"/>
            <wp:docPr id="6" name="图片 6"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nnieliu\Desktop\走势图柱状图\柱状图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9A1191" w:rsidRPr="00D67B00" w:rsidRDefault="009A1191" w:rsidP="00634FF6">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注：基金合同生效当年（</w:t>
      </w:r>
      <w:r w:rsidRPr="00D67B00">
        <w:rPr>
          <w:rFonts w:eastAsiaTheme="minorEastAsia"/>
          <w:color w:val="000000" w:themeColor="text1"/>
          <w:kern w:val="0"/>
          <w:szCs w:val="21"/>
        </w:rPr>
        <w:t>2014</w:t>
      </w:r>
      <w:r w:rsidRPr="00D67B00">
        <w:rPr>
          <w:rFonts w:eastAsiaTheme="minorEastAsia"/>
          <w:color w:val="000000" w:themeColor="text1"/>
          <w:kern w:val="0"/>
          <w:szCs w:val="21"/>
        </w:rPr>
        <w:t>年）按实际存续期计算，未按自然年度进行折算。</w:t>
      </w:r>
    </w:p>
    <w:p w:rsidR="00223DFB" w:rsidRPr="00D67B00" w:rsidRDefault="00223DFB" w:rsidP="008C5150">
      <w:pPr>
        <w:pStyle w:val="20"/>
        <w:spacing w:before="0" w:after="0"/>
        <w:rPr>
          <w:rFonts w:ascii="Times New Roman" w:eastAsiaTheme="minorEastAsia" w:hAnsi="Times New Roman" w:cs="Times New Roman"/>
          <w:color w:val="000000" w:themeColor="text1"/>
          <w:sz w:val="21"/>
          <w:szCs w:val="21"/>
        </w:rPr>
      </w:pPr>
      <w:bookmarkStart w:id="12" w:name="_Toc415156898"/>
      <w:r w:rsidRPr="00D67B00">
        <w:rPr>
          <w:rFonts w:ascii="Times New Roman" w:eastAsiaTheme="minorEastAsia" w:hAnsi="Times New Roman" w:cs="Times New Roman"/>
          <w:color w:val="000000" w:themeColor="text1"/>
          <w:sz w:val="21"/>
          <w:szCs w:val="21"/>
        </w:rPr>
        <w:t>3.3</w:t>
      </w:r>
      <w:r w:rsidRPr="00D67B00">
        <w:rPr>
          <w:rFonts w:ascii="Times New Roman" w:eastAsiaTheme="minorEastAsia" w:hAnsi="Times New Roman" w:cs="Times New Roman"/>
          <w:color w:val="000000" w:themeColor="text1"/>
          <w:sz w:val="21"/>
          <w:szCs w:val="21"/>
        </w:rPr>
        <w:t>过去三年基金的利润分配情况</w:t>
      </w:r>
      <w:bookmarkEnd w:id="12"/>
    </w:p>
    <w:p w:rsidR="00223DFB" w:rsidRPr="00D67B00" w:rsidRDefault="00223DFB" w:rsidP="00634FF6">
      <w:pPr>
        <w:adjustRightInd w:val="0"/>
        <w:snapToGrid w:val="0"/>
        <w:spacing w:line="360" w:lineRule="auto"/>
        <w:rPr>
          <w:rFonts w:eastAsiaTheme="minorEastAsia"/>
          <w:color w:val="000000" w:themeColor="text1"/>
          <w:szCs w:val="21"/>
        </w:rPr>
      </w:pPr>
      <w:r w:rsidRPr="00D67B00">
        <w:rPr>
          <w:rFonts w:eastAsiaTheme="minorEastAsia"/>
          <w:color w:val="000000" w:themeColor="text1"/>
          <w:szCs w:val="21"/>
        </w:rPr>
        <w:t>广发季季利债券</w:t>
      </w:r>
      <w:r w:rsidRPr="00D67B00">
        <w:rPr>
          <w:rFonts w:eastAsiaTheme="minorEastAsia"/>
          <w:color w:val="000000" w:themeColor="text1"/>
          <w:szCs w:val="21"/>
        </w:rPr>
        <w:t>A</w:t>
      </w:r>
      <w:r w:rsidRPr="00D67B00">
        <w:rPr>
          <w:rFonts w:eastAsiaTheme="minorEastAsia"/>
          <w:color w:val="000000" w:themeColor="text1"/>
          <w:szCs w:val="21"/>
        </w:rPr>
        <w:t>：</w:t>
      </w:r>
    </w:p>
    <w:p w:rsidR="00223DFB" w:rsidRPr="00D67B00" w:rsidRDefault="00223DFB" w:rsidP="004B36C2">
      <w:pPr>
        <w:adjustRightInd w:val="0"/>
        <w:snapToGrid w:val="0"/>
        <w:spacing w:line="360" w:lineRule="auto"/>
        <w:jc w:val="right"/>
        <w:rPr>
          <w:rFonts w:eastAsiaTheme="minorEastAsia"/>
          <w:color w:val="000000" w:themeColor="text1"/>
          <w:szCs w:val="21"/>
        </w:rPr>
      </w:pPr>
      <w:r w:rsidRPr="00D67B00">
        <w:rPr>
          <w:rFonts w:eastAsiaTheme="minorEastAsia"/>
          <w:color w:val="000000" w:themeColor="text1"/>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378"/>
        <w:gridCol w:w="1839"/>
        <w:gridCol w:w="1950"/>
        <w:gridCol w:w="1894"/>
        <w:gridCol w:w="1068"/>
      </w:tblGrid>
      <w:tr w:rsidR="00D67B00" w:rsidRPr="00D67B00" w:rsidTr="00634FF6">
        <w:tc>
          <w:tcPr>
            <w:tcW w:w="1157" w:type="dxa"/>
            <w:tcBorders>
              <w:top w:val="single" w:sz="4" w:space="0" w:color="auto"/>
              <w:left w:val="single" w:sz="4" w:space="0" w:color="auto"/>
              <w:bottom w:val="single" w:sz="4" w:space="0" w:color="auto"/>
              <w:right w:val="single" w:sz="4" w:space="0" w:color="auto"/>
            </w:tcBorders>
            <w:vAlign w:val="center"/>
            <w:hideMark/>
          </w:tcPr>
          <w:p w:rsidR="000D2491" w:rsidRPr="00D67B00"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D67B00">
              <w:rPr>
                <w:rFonts w:eastAsiaTheme="minorEastAsia"/>
                <w:color w:val="000000" w:themeColor="text1"/>
                <w:szCs w:val="21"/>
              </w:rPr>
              <w:t>年度</w:t>
            </w:r>
          </w:p>
        </w:tc>
        <w:tc>
          <w:tcPr>
            <w:tcW w:w="1378" w:type="dxa"/>
            <w:tcBorders>
              <w:top w:val="single" w:sz="4" w:space="0" w:color="auto"/>
              <w:left w:val="single" w:sz="4" w:space="0" w:color="auto"/>
              <w:bottom w:val="single" w:sz="4" w:space="0" w:color="auto"/>
              <w:right w:val="single" w:sz="4" w:space="0" w:color="auto"/>
            </w:tcBorders>
            <w:vAlign w:val="center"/>
            <w:hideMark/>
          </w:tcPr>
          <w:p w:rsidR="000D2491" w:rsidRPr="00D67B00"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D67B00">
              <w:rPr>
                <w:rFonts w:eastAsiaTheme="minorEastAsia"/>
                <w:color w:val="000000" w:themeColor="text1"/>
                <w:szCs w:val="21"/>
                <w:lang w:val="en-AU"/>
              </w:rPr>
              <w:t>已按再投资形式转实收</w:t>
            </w:r>
            <w:r w:rsidRPr="00D67B00">
              <w:rPr>
                <w:rFonts w:eastAsiaTheme="minorEastAsia"/>
                <w:color w:val="000000" w:themeColor="text1"/>
                <w:szCs w:val="21"/>
                <w:lang w:val="en-AU"/>
              </w:rPr>
              <w:lastRenderedPageBreak/>
              <w:t>基金</w:t>
            </w:r>
          </w:p>
        </w:tc>
        <w:tc>
          <w:tcPr>
            <w:tcW w:w="1839" w:type="dxa"/>
            <w:tcBorders>
              <w:top w:val="single" w:sz="4" w:space="0" w:color="auto"/>
              <w:left w:val="single" w:sz="4" w:space="0" w:color="auto"/>
              <w:bottom w:val="single" w:sz="4" w:space="0" w:color="auto"/>
              <w:right w:val="single" w:sz="4" w:space="0" w:color="auto"/>
            </w:tcBorders>
            <w:hideMark/>
          </w:tcPr>
          <w:p w:rsidR="000D2491" w:rsidRPr="00D67B00"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D67B00">
              <w:rPr>
                <w:rFonts w:eastAsiaTheme="minorEastAsia"/>
                <w:color w:val="000000" w:themeColor="text1"/>
                <w:szCs w:val="21"/>
              </w:rPr>
              <w:lastRenderedPageBreak/>
              <w:t>直接通过应付赎回款转出金额</w:t>
            </w:r>
          </w:p>
        </w:tc>
        <w:tc>
          <w:tcPr>
            <w:tcW w:w="1950" w:type="dxa"/>
            <w:tcBorders>
              <w:top w:val="single" w:sz="4" w:space="0" w:color="auto"/>
              <w:left w:val="single" w:sz="4" w:space="0" w:color="auto"/>
              <w:bottom w:val="single" w:sz="4" w:space="0" w:color="auto"/>
              <w:right w:val="single" w:sz="4" w:space="0" w:color="auto"/>
            </w:tcBorders>
            <w:vAlign w:val="center"/>
            <w:hideMark/>
          </w:tcPr>
          <w:p w:rsidR="000D2491" w:rsidRPr="00D67B00"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D67B00">
              <w:rPr>
                <w:rFonts w:eastAsiaTheme="minorEastAsia"/>
                <w:color w:val="000000" w:themeColor="text1"/>
                <w:szCs w:val="21"/>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rsidR="000D2491" w:rsidRPr="00D67B00" w:rsidRDefault="000D2491" w:rsidP="004B36C2">
            <w:pPr>
              <w:spacing w:line="360" w:lineRule="auto"/>
              <w:jc w:val="center"/>
              <w:rPr>
                <w:rFonts w:eastAsiaTheme="minorEastAsia"/>
                <w:color w:val="000000" w:themeColor="text1"/>
                <w:szCs w:val="21"/>
                <w:lang w:val="en-AU"/>
              </w:rPr>
            </w:pPr>
            <w:r w:rsidRPr="00D67B00">
              <w:rPr>
                <w:rFonts w:eastAsiaTheme="minorEastAsia"/>
                <w:color w:val="000000" w:themeColor="text1"/>
                <w:szCs w:val="21"/>
                <w:lang w:val="en-AU"/>
              </w:rPr>
              <w:t>年度利润分配合计</w:t>
            </w:r>
          </w:p>
        </w:tc>
        <w:tc>
          <w:tcPr>
            <w:tcW w:w="1068" w:type="dxa"/>
            <w:tcBorders>
              <w:top w:val="single" w:sz="4" w:space="0" w:color="auto"/>
              <w:left w:val="single" w:sz="4" w:space="0" w:color="auto"/>
              <w:bottom w:val="single" w:sz="4" w:space="0" w:color="auto"/>
              <w:right w:val="single" w:sz="4" w:space="0" w:color="auto"/>
            </w:tcBorders>
            <w:vAlign w:val="center"/>
            <w:hideMark/>
          </w:tcPr>
          <w:p w:rsidR="000D2491" w:rsidRPr="00D67B00" w:rsidRDefault="000D2491" w:rsidP="004B36C2">
            <w:pPr>
              <w:spacing w:line="360" w:lineRule="auto"/>
              <w:jc w:val="center"/>
              <w:rPr>
                <w:rFonts w:eastAsiaTheme="minorEastAsia"/>
                <w:color w:val="000000" w:themeColor="text1"/>
                <w:szCs w:val="21"/>
                <w:lang w:val="en-AU"/>
              </w:rPr>
            </w:pPr>
            <w:r w:rsidRPr="00D67B00">
              <w:rPr>
                <w:rFonts w:eastAsiaTheme="minorEastAsia"/>
                <w:color w:val="000000" w:themeColor="text1"/>
                <w:szCs w:val="21"/>
                <w:lang w:val="en-AU"/>
              </w:rPr>
              <w:t>备注</w:t>
            </w:r>
          </w:p>
        </w:tc>
      </w:tr>
      <w:tr w:rsidR="004911CA">
        <w:tc>
          <w:tcPr>
            <w:tcW w:w="1157" w:type="dxa"/>
            <w:vAlign w:val="center"/>
          </w:tcPr>
          <w:p w:rsidR="004911CA" w:rsidRDefault="00CD010B">
            <w:pPr>
              <w:jc w:val="center"/>
            </w:pPr>
            <w:r>
              <w:rPr>
                <w:rFonts w:eastAsiaTheme="minorEastAsia"/>
                <w:color w:val="000000" w:themeColor="text1"/>
                <w:szCs w:val="21"/>
              </w:rPr>
              <w:lastRenderedPageBreak/>
              <w:t>2014</w:t>
            </w:r>
            <w:r>
              <w:rPr>
                <w:rFonts w:eastAsiaTheme="minorEastAsia"/>
                <w:color w:val="000000" w:themeColor="text1"/>
                <w:szCs w:val="21"/>
              </w:rPr>
              <w:t>年</w:t>
            </w:r>
            <w:r>
              <w:rPr>
                <w:rFonts w:eastAsiaTheme="minorEastAsia"/>
                <w:color w:val="000000" w:themeColor="text1"/>
                <w:szCs w:val="21"/>
              </w:rPr>
              <w:t xml:space="preserve">                         </w:t>
            </w:r>
          </w:p>
        </w:tc>
        <w:tc>
          <w:tcPr>
            <w:tcW w:w="1378" w:type="dxa"/>
            <w:vAlign w:val="center"/>
          </w:tcPr>
          <w:p w:rsidR="004911CA" w:rsidRDefault="00CD010B">
            <w:pPr>
              <w:jc w:val="right"/>
            </w:pPr>
            <w:r>
              <w:rPr>
                <w:rFonts w:eastAsiaTheme="minorEastAsia"/>
                <w:color w:val="000000" w:themeColor="text1"/>
                <w:szCs w:val="21"/>
              </w:rPr>
              <w:t>-</w:t>
            </w:r>
          </w:p>
        </w:tc>
        <w:tc>
          <w:tcPr>
            <w:tcW w:w="1839" w:type="dxa"/>
            <w:vAlign w:val="center"/>
          </w:tcPr>
          <w:p w:rsidR="004911CA" w:rsidRDefault="00CD010B">
            <w:pPr>
              <w:jc w:val="right"/>
            </w:pPr>
            <w:r>
              <w:rPr>
                <w:rFonts w:eastAsiaTheme="minorEastAsia"/>
                <w:color w:val="000000" w:themeColor="text1"/>
                <w:szCs w:val="21"/>
              </w:rPr>
              <w:t>2,096,895.00</w:t>
            </w:r>
          </w:p>
        </w:tc>
        <w:tc>
          <w:tcPr>
            <w:tcW w:w="1950" w:type="dxa"/>
            <w:vAlign w:val="center"/>
          </w:tcPr>
          <w:p w:rsidR="004911CA" w:rsidRDefault="00CD010B">
            <w:pPr>
              <w:jc w:val="center"/>
            </w:pPr>
            <w:r>
              <w:rPr>
                <w:rFonts w:eastAsiaTheme="minorEastAsia"/>
                <w:color w:val="000000" w:themeColor="text1"/>
                <w:szCs w:val="21"/>
              </w:rPr>
              <w:t>-</w:t>
            </w:r>
          </w:p>
        </w:tc>
        <w:tc>
          <w:tcPr>
            <w:tcW w:w="1894" w:type="dxa"/>
            <w:vAlign w:val="center"/>
          </w:tcPr>
          <w:p w:rsidR="004911CA" w:rsidRDefault="00CD010B">
            <w:pPr>
              <w:jc w:val="right"/>
            </w:pPr>
            <w:r>
              <w:rPr>
                <w:rFonts w:eastAsiaTheme="minorEastAsia"/>
                <w:color w:val="000000" w:themeColor="text1"/>
                <w:szCs w:val="21"/>
              </w:rPr>
              <w:t>2,096,895.00</w:t>
            </w:r>
          </w:p>
        </w:tc>
        <w:tc>
          <w:tcPr>
            <w:tcW w:w="1068" w:type="dxa"/>
            <w:vAlign w:val="center"/>
          </w:tcPr>
          <w:p w:rsidR="004911CA" w:rsidRDefault="00CD010B">
            <w:pPr>
              <w:jc w:val="left"/>
            </w:pPr>
            <w:r>
              <w:rPr>
                <w:rFonts w:eastAsiaTheme="minorEastAsia"/>
                <w:color w:val="000000" w:themeColor="text1"/>
                <w:szCs w:val="21"/>
              </w:rPr>
              <w:t>-</w:t>
            </w:r>
          </w:p>
        </w:tc>
      </w:tr>
      <w:tr w:rsidR="00D67B00" w:rsidRPr="00D67B00" w:rsidTr="00634FF6">
        <w:tc>
          <w:tcPr>
            <w:tcW w:w="1157" w:type="dxa"/>
            <w:tcBorders>
              <w:top w:val="single" w:sz="4" w:space="0" w:color="auto"/>
              <w:left w:val="single" w:sz="4" w:space="0" w:color="auto"/>
              <w:bottom w:val="single" w:sz="4" w:space="0" w:color="auto"/>
              <w:right w:val="single" w:sz="4" w:space="0" w:color="auto"/>
            </w:tcBorders>
            <w:hideMark/>
          </w:tcPr>
          <w:p w:rsidR="00223DFB" w:rsidRPr="00D67B00" w:rsidRDefault="00223DFB"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D67B00">
              <w:rPr>
                <w:rFonts w:eastAsiaTheme="minorEastAsia"/>
                <w:color w:val="000000" w:themeColor="text1"/>
                <w:szCs w:val="21"/>
              </w:rPr>
              <w:t>合计</w:t>
            </w:r>
          </w:p>
        </w:tc>
        <w:tc>
          <w:tcPr>
            <w:tcW w:w="1378" w:type="dxa"/>
            <w:tcBorders>
              <w:top w:val="single" w:sz="4" w:space="0" w:color="auto"/>
              <w:left w:val="single" w:sz="4" w:space="0" w:color="auto"/>
              <w:bottom w:val="single" w:sz="4" w:space="0" w:color="auto"/>
              <w:right w:val="single" w:sz="4" w:space="0" w:color="auto"/>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1839" w:type="dxa"/>
            <w:tcBorders>
              <w:top w:val="single" w:sz="4" w:space="0" w:color="auto"/>
              <w:left w:val="single" w:sz="4" w:space="0" w:color="auto"/>
              <w:bottom w:val="single" w:sz="4" w:space="0" w:color="auto"/>
              <w:right w:val="single" w:sz="4" w:space="0" w:color="auto"/>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2,096,895.00</w:t>
            </w:r>
          </w:p>
        </w:tc>
        <w:tc>
          <w:tcPr>
            <w:tcW w:w="1950" w:type="dxa"/>
            <w:tcBorders>
              <w:top w:val="single" w:sz="4" w:space="0" w:color="auto"/>
              <w:left w:val="single" w:sz="4" w:space="0" w:color="auto"/>
              <w:bottom w:val="single" w:sz="4" w:space="0" w:color="auto"/>
              <w:right w:val="single" w:sz="4" w:space="0" w:color="auto"/>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1894" w:type="dxa"/>
            <w:tcBorders>
              <w:top w:val="single" w:sz="4" w:space="0" w:color="auto"/>
              <w:left w:val="single" w:sz="4" w:space="0" w:color="auto"/>
              <w:bottom w:val="single" w:sz="4" w:space="0" w:color="auto"/>
              <w:right w:val="single" w:sz="4" w:space="0" w:color="auto"/>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2,096,895.00</w:t>
            </w:r>
          </w:p>
        </w:tc>
        <w:tc>
          <w:tcPr>
            <w:tcW w:w="1068" w:type="dxa"/>
            <w:tcBorders>
              <w:top w:val="single" w:sz="4" w:space="0" w:color="auto"/>
              <w:left w:val="single" w:sz="4" w:space="0" w:color="auto"/>
              <w:bottom w:val="single" w:sz="4" w:space="0" w:color="auto"/>
              <w:right w:val="single" w:sz="4" w:space="0" w:color="auto"/>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r>
    </w:tbl>
    <w:p w:rsidR="00223DFB" w:rsidRPr="00D67B00" w:rsidRDefault="00223DFB" w:rsidP="00634FF6">
      <w:pPr>
        <w:adjustRightInd w:val="0"/>
        <w:snapToGrid w:val="0"/>
        <w:spacing w:line="360" w:lineRule="auto"/>
        <w:rPr>
          <w:rFonts w:eastAsiaTheme="minorEastAsia"/>
          <w:color w:val="000000" w:themeColor="text1"/>
          <w:szCs w:val="21"/>
        </w:rPr>
      </w:pPr>
      <w:r w:rsidRPr="00D67B00">
        <w:rPr>
          <w:rFonts w:eastAsiaTheme="minorEastAsia"/>
          <w:color w:val="000000" w:themeColor="text1"/>
          <w:szCs w:val="21"/>
        </w:rPr>
        <w:t>广发季季利债券</w:t>
      </w:r>
      <w:r w:rsidRPr="00D67B00">
        <w:rPr>
          <w:rFonts w:eastAsiaTheme="minorEastAsia"/>
          <w:color w:val="000000" w:themeColor="text1"/>
          <w:szCs w:val="21"/>
        </w:rPr>
        <w:t>B</w:t>
      </w:r>
      <w:r w:rsidRPr="00D67B00">
        <w:rPr>
          <w:rFonts w:eastAsiaTheme="minorEastAsia"/>
          <w:color w:val="000000" w:themeColor="text1"/>
          <w:szCs w:val="21"/>
        </w:rPr>
        <w:t>：</w:t>
      </w:r>
    </w:p>
    <w:p w:rsidR="00223DFB" w:rsidRPr="00D67B00" w:rsidRDefault="00223DFB" w:rsidP="004B36C2">
      <w:pPr>
        <w:adjustRightInd w:val="0"/>
        <w:snapToGrid w:val="0"/>
        <w:spacing w:line="360" w:lineRule="auto"/>
        <w:jc w:val="right"/>
        <w:rPr>
          <w:rFonts w:eastAsiaTheme="minorEastAsia"/>
          <w:color w:val="000000" w:themeColor="text1"/>
          <w:szCs w:val="21"/>
        </w:rPr>
      </w:pPr>
      <w:r w:rsidRPr="00D67B00">
        <w:rPr>
          <w:rFonts w:eastAsiaTheme="minorEastAsia"/>
          <w:color w:val="000000" w:themeColor="text1"/>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378"/>
        <w:gridCol w:w="1839"/>
        <w:gridCol w:w="1950"/>
        <w:gridCol w:w="1894"/>
        <w:gridCol w:w="1068"/>
      </w:tblGrid>
      <w:tr w:rsidR="00D67B00" w:rsidRPr="00D67B00" w:rsidTr="00634FF6">
        <w:tc>
          <w:tcPr>
            <w:tcW w:w="1157" w:type="dxa"/>
            <w:tcBorders>
              <w:top w:val="single" w:sz="4" w:space="0" w:color="auto"/>
              <w:left w:val="single" w:sz="4" w:space="0" w:color="auto"/>
              <w:bottom w:val="single" w:sz="4" w:space="0" w:color="auto"/>
              <w:right w:val="single" w:sz="4" w:space="0" w:color="auto"/>
            </w:tcBorders>
            <w:vAlign w:val="center"/>
            <w:hideMark/>
          </w:tcPr>
          <w:p w:rsidR="000D2491" w:rsidRPr="00D67B00" w:rsidRDefault="000D2491" w:rsidP="004B36C2">
            <w:pPr>
              <w:widowControl/>
              <w:tabs>
                <w:tab w:val="left" w:pos="1680"/>
              </w:tabs>
              <w:autoSpaceDE w:val="0"/>
              <w:autoSpaceDN w:val="0"/>
              <w:spacing w:line="360" w:lineRule="auto"/>
              <w:jc w:val="center"/>
              <w:textAlignment w:val="bottom"/>
              <w:rPr>
                <w:rFonts w:eastAsiaTheme="minorEastAsia"/>
                <w:b/>
                <w:color w:val="000000" w:themeColor="text1"/>
                <w:szCs w:val="21"/>
              </w:rPr>
            </w:pPr>
            <w:r w:rsidRPr="00D67B00">
              <w:rPr>
                <w:rFonts w:eastAsiaTheme="minorEastAsia"/>
                <w:color w:val="000000" w:themeColor="text1"/>
                <w:szCs w:val="21"/>
              </w:rPr>
              <w:t>年度</w:t>
            </w:r>
          </w:p>
        </w:tc>
        <w:tc>
          <w:tcPr>
            <w:tcW w:w="1378" w:type="dxa"/>
            <w:tcBorders>
              <w:top w:val="single" w:sz="4" w:space="0" w:color="auto"/>
              <w:left w:val="single" w:sz="4" w:space="0" w:color="auto"/>
              <w:bottom w:val="single" w:sz="4" w:space="0" w:color="auto"/>
              <w:right w:val="single" w:sz="4" w:space="0" w:color="auto"/>
            </w:tcBorders>
            <w:vAlign w:val="center"/>
            <w:hideMark/>
          </w:tcPr>
          <w:p w:rsidR="000D2491" w:rsidRPr="00D67B00"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D67B00">
              <w:rPr>
                <w:rFonts w:eastAsiaTheme="minorEastAsia"/>
                <w:color w:val="000000" w:themeColor="text1"/>
                <w:szCs w:val="21"/>
                <w:lang w:val="en-AU"/>
              </w:rPr>
              <w:t>已按再投资形式转实收基金</w:t>
            </w:r>
          </w:p>
        </w:tc>
        <w:tc>
          <w:tcPr>
            <w:tcW w:w="1839" w:type="dxa"/>
            <w:tcBorders>
              <w:top w:val="single" w:sz="4" w:space="0" w:color="auto"/>
              <w:left w:val="single" w:sz="4" w:space="0" w:color="auto"/>
              <w:bottom w:val="single" w:sz="4" w:space="0" w:color="auto"/>
              <w:right w:val="single" w:sz="4" w:space="0" w:color="auto"/>
            </w:tcBorders>
            <w:hideMark/>
          </w:tcPr>
          <w:p w:rsidR="000D2491" w:rsidRPr="00D67B00"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D67B00">
              <w:rPr>
                <w:rFonts w:eastAsiaTheme="minorEastAsia"/>
                <w:color w:val="000000" w:themeColor="text1"/>
                <w:szCs w:val="21"/>
              </w:rPr>
              <w:t>直接通过应付赎回款转出金额</w:t>
            </w:r>
          </w:p>
        </w:tc>
        <w:tc>
          <w:tcPr>
            <w:tcW w:w="1950" w:type="dxa"/>
            <w:tcBorders>
              <w:top w:val="single" w:sz="4" w:space="0" w:color="auto"/>
              <w:left w:val="single" w:sz="4" w:space="0" w:color="auto"/>
              <w:bottom w:val="single" w:sz="4" w:space="0" w:color="auto"/>
              <w:right w:val="single" w:sz="4" w:space="0" w:color="auto"/>
            </w:tcBorders>
            <w:vAlign w:val="center"/>
            <w:hideMark/>
          </w:tcPr>
          <w:p w:rsidR="000D2491" w:rsidRPr="00D67B00"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D67B00">
              <w:rPr>
                <w:rFonts w:eastAsiaTheme="minorEastAsia"/>
                <w:color w:val="000000" w:themeColor="text1"/>
                <w:szCs w:val="21"/>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rsidR="000D2491" w:rsidRPr="00D67B00" w:rsidRDefault="000D2491" w:rsidP="004B36C2">
            <w:pPr>
              <w:spacing w:line="360" w:lineRule="auto"/>
              <w:jc w:val="center"/>
              <w:rPr>
                <w:rFonts w:eastAsiaTheme="minorEastAsia"/>
                <w:color w:val="000000" w:themeColor="text1"/>
                <w:szCs w:val="21"/>
                <w:lang w:val="en-AU"/>
              </w:rPr>
            </w:pPr>
            <w:r w:rsidRPr="00D67B00">
              <w:rPr>
                <w:rFonts w:eastAsiaTheme="minorEastAsia"/>
                <w:color w:val="000000" w:themeColor="text1"/>
                <w:szCs w:val="21"/>
                <w:lang w:val="en-AU"/>
              </w:rPr>
              <w:t>年度利润分配合计</w:t>
            </w:r>
          </w:p>
        </w:tc>
        <w:tc>
          <w:tcPr>
            <w:tcW w:w="1068" w:type="dxa"/>
            <w:tcBorders>
              <w:top w:val="single" w:sz="4" w:space="0" w:color="auto"/>
              <w:left w:val="single" w:sz="4" w:space="0" w:color="auto"/>
              <w:bottom w:val="single" w:sz="4" w:space="0" w:color="auto"/>
              <w:right w:val="single" w:sz="4" w:space="0" w:color="auto"/>
            </w:tcBorders>
            <w:vAlign w:val="center"/>
            <w:hideMark/>
          </w:tcPr>
          <w:p w:rsidR="000D2491" w:rsidRPr="00D67B00" w:rsidRDefault="000D2491" w:rsidP="004B36C2">
            <w:pPr>
              <w:spacing w:line="360" w:lineRule="auto"/>
              <w:jc w:val="center"/>
              <w:rPr>
                <w:rFonts w:eastAsiaTheme="minorEastAsia"/>
                <w:color w:val="000000" w:themeColor="text1"/>
                <w:szCs w:val="21"/>
                <w:lang w:val="en-AU"/>
              </w:rPr>
            </w:pPr>
            <w:r w:rsidRPr="00D67B00">
              <w:rPr>
                <w:rFonts w:eastAsiaTheme="minorEastAsia"/>
                <w:color w:val="000000" w:themeColor="text1"/>
                <w:szCs w:val="21"/>
                <w:lang w:val="en-AU"/>
              </w:rPr>
              <w:t>备注</w:t>
            </w:r>
          </w:p>
        </w:tc>
      </w:tr>
      <w:tr w:rsidR="004911CA">
        <w:tc>
          <w:tcPr>
            <w:tcW w:w="1157" w:type="dxa"/>
            <w:vAlign w:val="center"/>
          </w:tcPr>
          <w:p w:rsidR="004911CA" w:rsidRDefault="00CD010B">
            <w:pPr>
              <w:jc w:val="center"/>
            </w:pPr>
            <w:r>
              <w:rPr>
                <w:rFonts w:eastAsiaTheme="minorEastAsia"/>
                <w:color w:val="000000" w:themeColor="text1"/>
                <w:szCs w:val="21"/>
              </w:rPr>
              <w:t>2014</w:t>
            </w:r>
            <w:r>
              <w:rPr>
                <w:rFonts w:eastAsiaTheme="minorEastAsia"/>
                <w:color w:val="000000" w:themeColor="text1"/>
                <w:szCs w:val="21"/>
              </w:rPr>
              <w:t>年</w:t>
            </w:r>
          </w:p>
        </w:tc>
        <w:tc>
          <w:tcPr>
            <w:tcW w:w="1378" w:type="dxa"/>
            <w:vAlign w:val="center"/>
          </w:tcPr>
          <w:p w:rsidR="004911CA" w:rsidRDefault="00CD010B">
            <w:pPr>
              <w:jc w:val="right"/>
            </w:pPr>
            <w:r>
              <w:rPr>
                <w:rFonts w:eastAsiaTheme="minorEastAsia"/>
                <w:color w:val="000000" w:themeColor="text1"/>
                <w:szCs w:val="21"/>
              </w:rPr>
              <w:t>-</w:t>
            </w:r>
          </w:p>
        </w:tc>
        <w:tc>
          <w:tcPr>
            <w:tcW w:w="1839" w:type="dxa"/>
            <w:vAlign w:val="center"/>
          </w:tcPr>
          <w:p w:rsidR="004911CA" w:rsidRDefault="00CD010B">
            <w:pPr>
              <w:jc w:val="right"/>
            </w:pPr>
            <w:r>
              <w:rPr>
                <w:rFonts w:eastAsiaTheme="minorEastAsia"/>
                <w:color w:val="000000" w:themeColor="text1"/>
                <w:szCs w:val="21"/>
              </w:rPr>
              <w:t>57,502.51</w:t>
            </w:r>
          </w:p>
        </w:tc>
        <w:tc>
          <w:tcPr>
            <w:tcW w:w="1950" w:type="dxa"/>
            <w:vAlign w:val="center"/>
          </w:tcPr>
          <w:p w:rsidR="004911CA" w:rsidRDefault="00CD010B">
            <w:pPr>
              <w:jc w:val="center"/>
            </w:pPr>
            <w:r>
              <w:rPr>
                <w:rFonts w:eastAsiaTheme="minorEastAsia"/>
                <w:color w:val="000000" w:themeColor="text1"/>
                <w:szCs w:val="21"/>
              </w:rPr>
              <w:t>-</w:t>
            </w:r>
          </w:p>
        </w:tc>
        <w:tc>
          <w:tcPr>
            <w:tcW w:w="1894" w:type="dxa"/>
            <w:vAlign w:val="center"/>
          </w:tcPr>
          <w:p w:rsidR="004911CA" w:rsidRDefault="00CD010B">
            <w:pPr>
              <w:jc w:val="right"/>
            </w:pPr>
            <w:r>
              <w:rPr>
                <w:rFonts w:eastAsiaTheme="minorEastAsia"/>
                <w:color w:val="000000" w:themeColor="text1"/>
                <w:szCs w:val="21"/>
              </w:rPr>
              <w:t>57,502.51</w:t>
            </w:r>
          </w:p>
        </w:tc>
        <w:tc>
          <w:tcPr>
            <w:tcW w:w="1068" w:type="dxa"/>
            <w:vAlign w:val="center"/>
          </w:tcPr>
          <w:p w:rsidR="004911CA" w:rsidRDefault="00CD010B">
            <w:pPr>
              <w:jc w:val="left"/>
            </w:pPr>
            <w:r>
              <w:rPr>
                <w:rFonts w:eastAsiaTheme="minorEastAsia"/>
                <w:color w:val="000000" w:themeColor="text1"/>
                <w:szCs w:val="21"/>
              </w:rPr>
              <w:t>-</w:t>
            </w:r>
          </w:p>
        </w:tc>
      </w:tr>
      <w:tr w:rsidR="00D67B00" w:rsidRPr="00D67B00" w:rsidTr="00634FF6">
        <w:tc>
          <w:tcPr>
            <w:tcW w:w="1157" w:type="dxa"/>
            <w:tcBorders>
              <w:top w:val="single" w:sz="4" w:space="0" w:color="auto"/>
              <w:left w:val="single" w:sz="4" w:space="0" w:color="auto"/>
              <w:bottom w:val="single" w:sz="4" w:space="0" w:color="auto"/>
              <w:right w:val="single" w:sz="4" w:space="0" w:color="auto"/>
            </w:tcBorders>
            <w:hideMark/>
          </w:tcPr>
          <w:p w:rsidR="00223DFB" w:rsidRPr="00D67B00" w:rsidRDefault="00223DFB"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合计</w:t>
            </w:r>
          </w:p>
        </w:tc>
        <w:tc>
          <w:tcPr>
            <w:tcW w:w="1378" w:type="dxa"/>
            <w:tcBorders>
              <w:top w:val="single" w:sz="4" w:space="0" w:color="auto"/>
              <w:left w:val="single" w:sz="4" w:space="0" w:color="auto"/>
              <w:bottom w:val="single" w:sz="4" w:space="0" w:color="auto"/>
              <w:right w:val="single" w:sz="4" w:space="0" w:color="auto"/>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1839" w:type="dxa"/>
            <w:tcBorders>
              <w:top w:val="single" w:sz="4" w:space="0" w:color="auto"/>
              <w:left w:val="single" w:sz="4" w:space="0" w:color="auto"/>
              <w:bottom w:val="single" w:sz="4" w:space="0" w:color="auto"/>
              <w:right w:val="single" w:sz="4" w:space="0" w:color="auto"/>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57,502.51</w:t>
            </w:r>
          </w:p>
        </w:tc>
        <w:tc>
          <w:tcPr>
            <w:tcW w:w="1950" w:type="dxa"/>
            <w:tcBorders>
              <w:top w:val="single" w:sz="4" w:space="0" w:color="auto"/>
              <w:left w:val="single" w:sz="4" w:space="0" w:color="auto"/>
              <w:bottom w:val="single" w:sz="4" w:space="0" w:color="auto"/>
              <w:right w:val="single" w:sz="4" w:space="0" w:color="auto"/>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1894" w:type="dxa"/>
            <w:tcBorders>
              <w:top w:val="single" w:sz="4" w:space="0" w:color="auto"/>
              <w:left w:val="single" w:sz="4" w:space="0" w:color="auto"/>
              <w:bottom w:val="single" w:sz="4" w:space="0" w:color="auto"/>
              <w:right w:val="single" w:sz="4" w:space="0" w:color="auto"/>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57,502.51</w:t>
            </w:r>
          </w:p>
        </w:tc>
        <w:tc>
          <w:tcPr>
            <w:tcW w:w="1068" w:type="dxa"/>
            <w:tcBorders>
              <w:top w:val="single" w:sz="4" w:space="0" w:color="auto"/>
              <w:left w:val="single" w:sz="4" w:space="0" w:color="auto"/>
              <w:bottom w:val="single" w:sz="4" w:space="0" w:color="auto"/>
              <w:right w:val="single" w:sz="4" w:space="0" w:color="auto"/>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r>
    </w:tbl>
    <w:p w:rsidR="00223DFB" w:rsidRPr="00D67B00" w:rsidRDefault="00223DFB" w:rsidP="007325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3" w:name="_Toc415156899"/>
      <w:r w:rsidRPr="00D67B00">
        <w:rPr>
          <w:rFonts w:eastAsiaTheme="minorEastAsia"/>
          <w:b/>
          <w:bCs/>
          <w:color w:val="000000" w:themeColor="text1"/>
          <w:sz w:val="21"/>
          <w:szCs w:val="21"/>
          <w:lang w:val="en-US"/>
        </w:rPr>
        <w:t xml:space="preserve">§4  </w:t>
      </w:r>
      <w:r w:rsidRPr="00D67B00">
        <w:rPr>
          <w:rFonts w:eastAsiaTheme="minorEastAsia"/>
          <w:b/>
          <w:bCs/>
          <w:color w:val="000000" w:themeColor="text1"/>
          <w:sz w:val="21"/>
          <w:szCs w:val="21"/>
          <w:lang w:val="en-US"/>
        </w:rPr>
        <w:t>管理人报告</w:t>
      </w:r>
      <w:bookmarkEnd w:id="13"/>
    </w:p>
    <w:p w:rsidR="00223DFB" w:rsidRPr="00D67B00" w:rsidRDefault="00223DFB" w:rsidP="008C5150">
      <w:pPr>
        <w:pStyle w:val="20"/>
        <w:spacing w:before="0" w:after="0"/>
        <w:rPr>
          <w:rFonts w:ascii="Times New Roman" w:eastAsiaTheme="minorEastAsia" w:hAnsi="Times New Roman" w:cs="Times New Roman"/>
          <w:color w:val="000000" w:themeColor="text1"/>
          <w:kern w:val="0"/>
          <w:sz w:val="21"/>
          <w:szCs w:val="21"/>
        </w:rPr>
      </w:pPr>
      <w:bookmarkStart w:id="14" w:name="_Toc415156900"/>
      <w:r w:rsidRPr="00D67B00">
        <w:rPr>
          <w:rFonts w:ascii="Times New Roman" w:eastAsiaTheme="minorEastAsia" w:hAnsi="Times New Roman" w:cs="Times New Roman"/>
          <w:color w:val="000000" w:themeColor="text1"/>
          <w:kern w:val="0"/>
          <w:sz w:val="21"/>
          <w:szCs w:val="21"/>
        </w:rPr>
        <w:t xml:space="preserve">4.1 </w:t>
      </w:r>
      <w:r w:rsidRPr="00D67B00">
        <w:rPr>
          <w:rFonts w:ascii="Times New Roman" w:eastAsiaTheme="minorEastAsia" w:hAnsi="Times New Roman" w:cs="Times New Roman"/>
          <w:color w:val="000000" w:themeColor="text1"/>
          <w:kern w:val="0"/>
          <w:sz w:val="21"/>
          <w:szCs w:val="21"/>
        </w:rPr>
        <w:t>基金管理人及基金经理情况</w:t>
      </w:r>
      <w:bookmarkEnd w:id="14"/>
    </w:p>
    <w:p w:rsidR="00223DFB" w:rsidRPr="00D67B00" w:rsidRDefault="00223DFB" w:rsidP="008C5150">
      <w:pPr>
        <w:autoSpaceDE w:val="0"/>
        <w:autoSpaceDN w:val="0"/>
        <w:spacing w:line="360" w:lineRule="auto"/>
        <w:jc w:val="left"/>
        <w:rPr>
          <w:rFonts w:eastAsiaTheme="minorEastAsia"/>
          <w:b/>
          <w:color w:val="000000" w:themeColor="text1"/>
          <w:kern w:val="0"/>
          <w:szCs w:val="21"/>
        </w:rPr>
      </w:pPr>
      <w:r w:rsidRPr="00D67B00">
        <w:rPr>
          <w:rFonts w:eastAsiaTheme="minorEastAsia"/>
          <w:b/>
          <w:color w:val="000000" w:themeColor="text1"/>
          <w:kern w:val="0"/>
          <w:szCs w:val="21"/>
        </w:rPr>
        <w:t>4.1.1</w:t>
      </w:r>
      <w:r w:rsidRPr="00D67B00">
        <w:rPr>
          <w:rFonts w:eastAsiaTheme="minorEastAsia"/>
          <w:b/>
          <w:color w:val="000000" w:themeColor="text1"/>
          <w:kern w:val="0"/>
          <w:szCs w:val="21"/>
        </w:rPr>
        <w:t>基金管理人及其管理基金的经验</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本基金管理人经中国证监会证监基金字</w:t>
      </w:r>
      <w:r>
        <w:rPr>
          <w:rFonts w:eastAsiaTheme="minorEastAsia"/>
          <w:color w:val="000000" w:themeColor="text1"/>
          <w:szCs w:val="21"/>
        </w:rPr>
        <w:t>[2003]91</w:t>
      </w:r>
      <w:r>
        <w:rPr>
          <w:rFonts w:eastAsiaTheme="minorEastAsia"/>
          <w:color w:val="000000" w:themeColor="text1"/>
          <w:szCs w:val="21"/>
        </w:rPr>
        <w:t>号文批准，于</w:t>
      </w:r>
      <w:r>
        <w:rPr>
          <w:rFonts w:eastAsiaTheme="minorEastAsia"/>
          <w:color w:val="000000" w:themeColor="text1"/>
          <w:szCs w:val="21"/>
        </w:rPr>
        <w:t>2003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5</w:t>
      </w:r>
      <w:r>
        <w:rPr>
          <w:rFonts w:eastAsiaTheme="minorEastAsia"/>
          <w:color w:val="000000" w:themeColor="text1"/>
          <w:szCs w:val="21"/>
        </w:rPr>
        <w:t>日成立，注册资本</w:t>
      </w:r>
      <w:r>
        <w:rPr>
          <w:rFonts w:eastAsiaTheme="minorEastAsia"/>
          <w:color w:val="000000" w:themeColor="text1"/>
          <w:szCs w:val="21"/>
        </w:rPr>
        <w:t>1.2688</w:t>
      </w:r>
      <w:r>
        <w:rPr>
          <w:rFonts w:eastAsiaTheme="minorEastAsia"/>
          <w:color w:val="000000" w:themeColor="text1"/>
          <w:szCs w:val="21"/>
        </w:rPr>
        <w:t>亿元人民币。公司的股东为广发证券股份有限公司、烽火通信科技股份有限公司、深圳市前海香江金融控股集团有限公司、康美药业股份有限公司和广州科技风险投资有限公司。公司拥有公募基金、社保基金投资管理人、受托管理保险资金投资管理人、合格境内机构投资者境外证券投资管理（</w:t>
      </w:r>
      <w:r>
        <w:rPr>
          <w:rFonts w:eastAsiaTheme="minorEastAsia"/>
          <w:color w:val="000000" w:themeColor="text1"/>
          <w:szCs w:val="21"/>
        </w:rPr>
        <w:t>QDII</w:t>
      </w:r>
      <w:r>
        <w:rPr>
          <w:rFonts w:eastAsiaTheme="minorEastAsia"/>
          <w:color w:val="000000" w:themeColor="text1"/>
          <w:szCs w:val="21"/>
        </w:rPr>
        <w:t>）和特定客户资产管理等业务资格。</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本基金管理人在董事会下设合规及风险管理委员会、薪酬与资格审查委员会、战略规划委员会三个专业委员会。公司下设</w:t>
      </w:r>
      <w:r>
        <w:rPr>
          <w:rFonts w:eastAsiaTheme="minorEastAsia"/>
          <w:color w:val="000000" w:themeColor="text1"/>
          <w:szCs w:val="21"/>
        </w:rPr>
        <w:t>投资决策委员会、风险控制委员会和</w:t>
      </w:r>
      <w:r>
        <w:rPr>
          <w:rFonts w:eastAsiaTheme="minorEastAsia"/>
          <w:color w:val="000000" w:themeColor="text1"/>
          <w:szCs w:val="21"/>
        </w:rPr>
        <w:t>22</w:t>
      </w:r>
      <w:r>
        <w:rPr>
          <w:rFonts w:eastAsiaTheme="minorEastAsia"/>
          <w:color w:val="000000" w:themeColor="text1"/>
          <w:szCs w:val="21"/>
        </w:rPr>
        <w:t>个部门：综合管理部、财务部、人力资源部、监察稽核部、基金会计部、注册登记部、信息技术部、中央交易部、金融工程部、研究发展部、权益投资一部、权益投资二部、固定收益部、数量投资部、量化投资部、国际业务部、营销服务部、互联网金融部（下辖深圳理财中心、杭州理财中心）、北京办事处、北京分公司、广州分公司、上海分公司。此外，还出资设立了广发国际资产管理有限公司（香港子公司）、瑞元资本管理有限公司。</w:t>
      </w:r>
    </w:p>
    <w:p w:rsidR="00223DFB" w:rsidRPr="00D67B00" w:rsidRDefault="00223DFB" w:rsidP="00634FF6">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截至</w:t>
      </w: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12</w:t>
      </w:r>
      <w:r w:rsidRPr="00D67B00">
        <w:rPr>
          <w:rFonts w:eastAsiaTheme="minorEastAsia"/>
          <w:color w:val="000000" w:themeColor="text1"/>
          <w:szCs w:val="21"/>
        </w:rPr>
        <w:t>月</w:t>
      </w:r>
      <w:r w:rsidRPr="00D67B00">
        <w:rPr>
          <w:rFonts w:eastAsiaTheme="minorEastAsia"/>
          <w:color w:val="000000" w:themeColor="text1"/>
          <w:szCs w:val="21"/>
        </w:rPr>
        <w:t>31</w:t>
      </w:r>
      <w:r w:rsidRPr="00D67B00">
        <w:rPr>
          <w:rFonts w:eastAsiaTheme="minorEastAsia"/>
          <w:color w:val="000000" w:themeColor="text1"/>
          <w:szCs w:val="21"/>
        </w:rPr>
        <w:t>日，本基金管理人管理五十七只开放式基金</w:t>
      </w:r>
      <w:r w:rsidRPr="00D67B00">
        <w:rPr>
          <w:rFonts w:eastAsiaTheme="minorEastAsia"/>
          <w:color w:val="000000" w:themeColor="text1"/>
          <w:szCs w:val="21"/>
        </w:rPr>
        <w:t>---</w:t>
      </w:r>
      <w:r w:rsidRPr="00D67B00">
        <w:rPr>
          <w:rFonts w:eastAsiaTheme="minorEastAsia"/>
          <w:color w:val="000000" w:themeColor="text1"/>
          <w:szCs w:val="21"/>
        </w:rPr>
        <w:t>广发聚富开放式证券投资基金、广发稳健增长开放式证券投资基金、广发小盘成长股票型证券投资基金（</w:t>
      </w:r>
      <w:r w:rsidRPr="00D67B00">
        <w:rPr>
          <w:rFonts w:eastAsiaTheme="minorEastAsia"/>
          <w:color w:val="000000" w:themeColor="text1"/>
          <w:szCs w:val="21"/>
        </w:rPr>
        <w:t>LOF</w:t>
      </w:r>
      <w:r w:rsidRPr="00D67B00">
        <w:rPr>
          <w:rFonts w:eastAsiaTheme="minorEastAsia"/>
          <w:color w:val="000000" w:themeColor="text1"/>
          <w:szCs w:val="21"/>
        </w:rPr>
        <w:t>）、广发货币市场基金、广发聚丰股票型证券投资基金、广发策略优选混合型证券投资基金、广发大盘成长混合型证券投资基金、广发增强债券型证券投资基金、广发核心精选股票型证券投资基金、广发沪深</w:t>
      </w:r>
      <w:r w:rsidRPr="00D67B00">
        <w:rPr>
          <w:rFonts w:eastAsiaTheme="minorEastAsia"/>
          <w:color w:val="000000" w:themeColor="text1"/>
          <w:szCs w:val="21"/>
        </w:rPr>
        <w:t>300</w:t>
      </w:r>
      <w:r w:rsidRPr="00D67B00">
        <w:rPr>
          <w:rFonts w:eastAsiaTheme="minorEastAsia"/>
          <w:color w:val="000000" w:themeColor="text1"/>
          <w:szCs w:val="21"/>
        </w:rPr>
        <w:t>指</w:t>
      </w:r>
      <w:r w:rsidRPr="00D67B00">
        <w:rPr>
          <w:rFonts w:eastAsiaTheme="minorEastAsia"/>
          <w:color w:val="000000" w:themeColor="text1"/>
          <w:szCs w:val="21"/>
        </w:rPr>
        <w:lastRenderedPageBreak/>
        <w:t>数证券投资基金、广发聚瑞股票型证券投资基金、广发中证</w:t>
      </w:r>
      <w:r w:rsidRPr="00D67B00">
        <w:rPr>
          <w:rFonts w:eastAsiaTheme="minorEastAsia"/>
          <w:color w:val="000000" w:themeColor="text1"/>
          <w:szCs w:val="21"/>
        </w:rPr>
        <w:t>500</w:t>
      </w:r>
      <w:r w:rsidRPr="00D67B00">
        <w:rPr>
          <w:rFonts w:eastAsiaTheme="minorEastAsia"/>
          <w:color w:val="000000" w:themeColor="text1"/>
          <w:szCs w:val="21"/>
        </w:rPr>
        <w:t>指数证券投资基金（</w:t>
      </w:r>
      <w:r w:rsidRPr="00D67B00">
        <w:rPr>
          <w:rFonts w:eastAsiaTheme="minorEastAsia"/>
          <w:color w:val="000000" w:themeColor="text1"/>
          <w:szCs w:val="21"/>
        </w:rPr>
        <w:t>LOF</w:t>
      </w:r>
      <w:r w:rsidRPr="00D67B00">
        <w:rPr>
          <w:rFonts w:eastAsiaTheme="minorEastAsia"/>
          <w:color w:val="000000" w:themeColor="text1"/>
          <w:szCs w:val="21"/>
        </w:rPr>
        <w:t>）、广发内需增长灵活配置混合型证券投资基金、广发全球精选股票型证券投资基金、广发行业领先股票型证券投资基金、广发聚祥灵活配置混合型证券投资基金、广发中小板</w:t>
      </w:r>
      <w:r w:rsidRPr="00D67B00">
        <w:rPr>
          <w:rFonts w:eastAsiaTheme="minorEastAsia"/>
          <w:color w:val="000000" w:themeColor="text1"/>
          <w:szCs w:val="21"/>
        </w:rPr>
        <w:t>300</w:t>
      </w:r>
      <w:r w:rsidRPr="00D67B00">
        <w:rPr>
          <w:rFonts w:eastAsiaTheme="minorEastAsia"/>
          <w:color w:val="000000" w:themeColor="text1"/>
          <w:szCs w:val="21"/>
        </w:rPr>
        <w:t>交易型开放式指数证券投资基金、广发中小板</w:t>
      </w:r>
      <w:r w:rsidRPr="00D67B00">
        <w:rPr>
          <w:rFonts w:eastAsiaTheme="minorEastAsia"/>
          <w:color w:val="000000" w:themeColor="text1"/>
          <w:szCs w:val="21"/>
        </w:rPr>
        <w:t>300</w:t>
      </w:r>
      <w:r w:rsidRPr="00D67B00">
        <w:rPr>
          <w:rFonts w:eastAsiaTheme="minorEastAsia"/>
          <w:color w:val="000000" w:themeColor="text1"/>
          <w:szCs w:val="21"/>
        </w:rPr>
        <w:t>交易型开放式指数证券投资基金联接基金、广发标普全球农业指数证券投资基金、广发聚利债券型证券投资基金、广发制造业精选股票型证券投资基金、广发聚财信用债证券投资基金、广发深证</w:t>
      </w:r>
      <w:r w:rsidRPr="00D67B00">
        <w:rPr>
          <w:rFonts w:eastAsiaTheme="minorEastAsia"/>
          <w:color w:val="000000" w:themeColor="text1"/>
          <w:szCs w:val="21"/>
        </w:rPr>
        <w:t>100</w:t>
      </w:r>
      <w:r w:rsidRPr="00D67B00">
        <w:rPr>
          <w:rFonts w:eastAsiaTheme="minorEastAsia"/>
          <w:color w:val="000000" w:themeColor="text1"/>
          <w:szCs w:val="21"/>
        </w:rPr>
        <w:t>指数分级证券投资基金、广发消费品精选股票型证券投资基金、广发理财年年红债券型证券投资基金、广发纳斯达克</w:t>
      </w:r>
      <w:r w:rsidRPr="00D67B00">
        <w:rPr>
          <w:rFonts w:eastAsiaTheme="minorEastAsia"/>
          <w:color w:val="000000" w:themeColor="text1"/>
          <w:szCs w:val="21"/>
        </w:rPr>
        <w:t>100</w:t>
      </w:r>
      <w:r w:rsidRPr="00D67B00">
        <w:rPr>
          <w:rFonts w:eastAsiaTheme="minorEastAsia"/>
          <w:color w:val="000000" w:themeColor="text1"/>
          <w:szCs w:val="21"/>
        </w:rPr>
        <w:t>指数证券投资基金，广发双债添利债券型证券投资基金、广发纯债债券型证券投资基金、广发理财</w:t>
      </w:r>
      <w:r w:rsidRPr="00D67B00">
        <w:rPr>
          <w:rFonts w:eastAsiaTheme="minorEastAsia"/>
          <w:color w:val="000000" w:themeColor="text1"/>
          <w:szCs w:val="21"/>
        </w:rPr>
        <w:t>30</w:t>
      </w:r>
      <w:r w:rsidRPr="00D67B00">
        <w:rPr>
          <w:rFonts w:eastAsiaTheme="minorEastAsia"/>
          <w:color w:val="000000" w:themeColor="text1"/>
          <w:szCs w:val="21"/>
        </w:rPr>
        <w:t>天债券型证券投资基金、广发新经济股票型发起式证券投资基金、广发中证</w:t>
      </w:r>
      <w:r w:rsidRPr="00D67B00">
        <w:rPr>
          <w:rFonts w:eastAsiaTheme="minorEastAsia"/>
          <w:color w:val="000000" w:themeColor="text1"/>
          <w:szCs w:val="21"/>
        </w:rPr>
        <w:t>500</w:t>
      </w:r>
      <w:r w:rsidRPr="00D67B00">
        <w:rPr>
          <w:rFonts w:eastAsiaTheme="minorEastAsia"/>
          <w:color w:val="000000" w:themeColor="text1"/>
          <w:szCs w:val="21"/>
        </w:rPr>
        <w:t>交易型开放式指数证券投资基金、广发聚源定期开放债券型证券投资基金、广发轮动配置股票型证券投资基金、广发聚鑫债券型证券投资基金、广发理财</w:t>
      </w:r>
      <w:r w:rsidRPr="00D67B00">
        <w:rPr>
          <w:rFonts w:eastAsiaTheme="minorEastAsia"/>
          <w:color w:val="000000" w:themeColor="text1"/>
          <w:szCs w:val="21"/>
        </w:rPr>
        <w:t>7</w:t>
      </w:r>
      <w:r w:rsidRPr="00D67B00">
        <w:rPr>
          <w:rFonts w:eastAsiaTheme="minorEastAsia"/>
          <w:color w:val="000000" w:themeColor="text1"/>
          <w:szCs w:val="21"/>
        </w:rPr>
        <w:t>天债券型证券投资基金、广发美国房地产指数证券投资基金、广发集利一年定期开放债券型证券投资基金、广发趋势优选灵活配置混合型证券投资基金、广发聚优灵活配置混合型证券投资基金、广发天天红发起式货币市场基金、广发中债金融债指数证券投资基金、广发亚太中高收益债券型证券投资基金、广发现金宝场内实时申赎货币市场基金、广发全球医疗保健指数证券投资基金、广发成长优选灵活配置混合型证券投资基金、广发钱袋子货币市场基金、广发天天利货币市场基金、广发集鑫债券型证券投资基金、广发竞争优势灵活配置混合型证券投资基金、广发新动力股票型证券投资基金、广发中证全指可选消费交易型开放式指数证券投资基金、广发主题领先灵活配置混合型证券投资基金、广发活期宝货币基金、广发逆向策略灵活配置混合型证券投资基金、广发季季利理财债券型证券投资基金、广发中证百度百发策略</w:t>
      </w:r>
      <w:r w:rsidRPr="00D67B00">
        <w:rPr>
          <w:rFonts w:eastAsiaTheme="minorEastAsia"/>
          <w:color w:val="000000" w:themeColor="text1"/>
          <w:szCs w:val="21"/>
        </w:rPr>
        <w:t>100</w:t>
      </w:r>
      <w:r w:rsidRPr="00D67B00">
        <w:rPr>
          <w:rFonts w:eastAsiaTheme="minorEastAsia"/>
          <w:color w:val="000000" w:themeColor="text1"/>
          <w:szCs w:val="21"/>
        </w:rPr>
        <w:t>指数型证券投资基金和广发中证全指医药卫生交易型开放式指数证券投资基金，管理资产规模为</w:t>
      </w:r>
      <w:r w:rsidRPr="00D67B00">
        <w:rPr>
          <w:rFonts w:eastAsiaTheme="minorEastAsia"/>
          <w:color w:val="000000" w:themeColor="text1"/>
          <w:szCs w:val="21"/>
        </w:rPr>
        <w:t>1334.68</w:t>
      </w:r>
      <w:r w:rsidRPr="00D67B00">
        <w:rPr>
          <w:rFonts w:eastAsiaTheme="minorEastAsia"/>
          <w:color w:val="000000" w:themeColor="text1"/>
          <w:szCs w:val="21"/>
        </w:rPr>
        <w:t>亿元。同时，公司还管理着多个特定客户资产管理投资组合和社保基金投资组合。</w:t>
      </w:r>
    </w:p>
    <w:p w:rsidR="00223DFB" w:rsidRPr="00D67B00" w:rsidRDefault="00223DFB" w:rsidP="00634FF6">
      <w:pPr>
        <w:autoSpaceDE w:val="0"/>
        <w:autoSpaceDN w:val="0"/>
        <w:adjustRightInd w:val="0"/>
        <w:spacing w:beforeLines="100" w:before="312" w:line="360" w:lineRule="auto"/>
        <w:jc w:val="left"/>
        <w:rPr>
          <w:rFonts w:eastAsiaTheme="minorEastAsia"/>
          <w:b/>
          <w:color w:val="000000" w:themeColor="text1"/>
          <w:kern w:val="0"/>
          <w:szCs w:val="21"/>
        </w:rPr>
      </w:pPr>
      <w:r w:rsidRPr="00D67B00">
        <w:rPr>
          <w:rFonts w:eastAsiaTheme="minorEastAsia"/>
          <w:b/>
          <w:color w:val="000000" w:themeColor="text1"/>
          <w:kern w:val="0"/>
          <w:szCs w:val="21"/>
        </w:rPr>
        <w:t>4.1.2</w:t>
      </w:r>
      <w:r w:rsidRPr="00D67B00">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075"/>
        <w:gridCol w:w="1615"/>
        <w:gridCol w:w="1260"/>
        <w:gridCol w:w="1260"/>
        <w:gridCol w:w="3240"/>
      </w:tblGrid>
      <w:tr w:rsidR="00D67B00" w:rsidRPr="00D67B00" w:rsidTr="00634FF6">
        <w:tc>
          <w:tcPr>
            <w:tcW w:w="109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D67B00" w:rsidRDefault="00223DFB"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姓名</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D67B00" w:rsidRDefault="00223DFB"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职务</w:t>
            </w:r>
          </w:p>
        </w:tc>
        <w:tc>
          <w:tcPr>
            <w:tcW w:w="2875" w:type="dxa"/>
            <w:gridSpan w:val="2"/>
            <w:tcBorders>
              <w:top w:val="single" w:sz="4" w:space="0" w:color="auto"/>
              <w:left w:val="single" w:sz="4" w:space="0" w:color="auto"/>
              <w:bottom w:val="single" w:sz="4" w:space="0" w:color="auto"/>
              <w:right w:val="single" w:sz="4" w:space="0" w:color="auto"/>
            </w:tcBorders>
            <w:hideMark/>
          </w:tcPr>
          <w:p w:rsidR="00872DF5" w:rsidRPr="00D67B00" w:rsidRDefault="00872DF5"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任本基金的基金经理</w:t>
            </w:r>
          </w:p>
          <w:p w:rsidR="00223DFB" w:rsidRPr="00D67B00" w:rsidRDefault="00872DF5"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（助理）期限</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D67B00" w:rsidRDefault="00223DFB"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证券从业年限</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D67B00" w:rsidRDefault="00223DFB"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说明</w:t>
            </w:r>
          </w:p>
        </w:tc>
      </w:tr>
      <w:tr w:rsidR="00D67B00" w:rsidRPr="00D67B00" w:rsidTr="00634FF6">
        <w:tc>
          <w:tcPr>
            <w:tcW w:w="9540" w:type="dxa"/>
            <w:vMerge/>
            <w:tcBorders>
              <w:top w:val="single" w:sz="4" w:space="0" w:color="auto"/>
              <w:left w:val="single" w:sz="4" w:space="0" w:color="auto"/>
              <w:bottom w:val="single" w:sz="4" w:space="0" w:color="auto"/>
              <w:right w:val="single" w:sz="4" w:space="0" w:color="auto"/>
            </w:tcBorders>
            <w:vAlign w:val="center"/>
            <w:hideMark/>
          </w:tcPr>
          <w:p w:rsidR="00223DFB" w:rsidRPr="00D67B00" w:rsidRDefault="00223DFB" w:rsidP="004B36C2">
            <w:pPr>
              <w:widowControl/>
              <w:spacing w:line="360" w:lineRule="auto"/>
              <w:jc w:val="left"/>
              <w:rPr>
                <w:rFonts w:eastAsiaTheme="minorEastAsia"/>
                <w:color w:val="000000" w:themeColor="text1"/>
                <w:szCs w:val="21"/>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223DFB" w:rsidRPr="00D67B00" w:rsidRDefault="00223DFB" w:rsidP="004B36C2">
            <w:pPr>
              <w:widowControl/>
              <w:spacing w:line="360" w:lineRule="auto"/>
              <w:jc w:val="left"/>
              <w:rPr>
                <w:rFonts w:eastAsiaTheme="minorEastAsia"/>
                <w:color w:val="000000" w:themeColor="text1"/>
                <w:szCs w:val="21"/>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223DFB" w:rsidRPr="00D67B00" w:rsidRDefault="00223DFB"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任职日期</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3DFB" w:rsidRPr="00D67B00" w:rsidRDefault="00223DFB"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离任日期</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23DFB" w:rsidRPr="00D67B00" w:rsidRDefault="00223DFB" w:rsidP="004B36C2">
            <w:pPr>
              <w:widowControl/>
              <w:spacing w:line="360" w:lineRule="auto"/>
              <w:jc w:val="left"/>
              <w:rPr>
                <w:rFonts w:eastAsiaTheme="minorEastAsia"/>
                <w:color w:val="000000" w:themeColor="text1"/>
                <w:szCs w:val="21"/>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223DFB" w:rsidRPr="00D67B00" w:rsidRDefault="00223DFB" w:rsidP="004B36C2">
            <w:pPr>
              <w:widowControl/>
              <w:spacing w:line="360" w:lineRule="auto"/>
              <w:jc w:val="left"/>
              <w:rPr>
                <w:rFonts w:eastAsiaTheme="minorEastAsia"/>
                <w:color w:val="000000" w:themeColor="text1"/>
                <w:szCs w:val="21"/>
              </w:rPr>
            </w:pPr>
          </w:p>
        </w:tc>
      </w:tr>
      <w:tr w:rsidR="004911CA">
        <w:tc>
          <w:tcPr>
            <w:tcW w:w="1090" w:type="dxa"/>
            <w:vAlign w:val="center"/>
          </w:tcPr>
          <w:p w:rsidR="004911CA" w:rsidRDefault="00CD010B">
            <w:pPr>
              <w:jc w:val="center"/>
            </w:pPr>
            <w:r>
              <w:rPr>
                <w:rFonts w:eastAsiaTheme="minorEastAsia"/>
                <w:color w:val="000000" w:themeColor="text1"/>
                <w:szCs w:val="21"/>
              </w:rPr>
              <w:t>谭昌杰</w:t>
            </w:r>
          </w:p>
        </w:tc>
        <w:tc>
          <w:tcPr>
            <w:tcW w:w="1075" w:type="dxa"/>
            <w:vAlign w:val="center"/>
          </w:tcPr>
          <w:p w:rsidR="004911CA" w:rsidRDefault="00CD010B">
            <w:pPr>
              <w:jc w:val="center"/>
            </w:pPr>
            <w:r>
              <w:rPr>
                <w:rFonts w:eastAsiaTheme="minorEastAsia"/>
                <w:color w:val="000000" w:themeColor="text1"/>
                <w:szCs w:val="21"/>
              </w:rPr>
              <w:t>本基金的基金经理；广发理财年年红基金的基金经</w:t>
            </w:r>
            <w:r>
              <w:rPr>
                <w:rFonts w:eastAsiaTheme="minorEastAsia"/>
                <w:color w:val="000000" w:themeColor="text1"/>
                <w:szCs w:val="21"/>
              </w:rPr>
              <w:lastRenderedPageBreak/>
              <w:t>理；广发双债添利债券基金的基金经理；广发天天红货币基金的基金经理；广发钱袋子货币基金的基金经理；广发集鑫债券的基金经理；广发天天利货币基金的基金经理；广发季季利债券基金的基金经理</w:t>
            </w:r>
          </w:p>
        </w:tc>
        <w:tc>
          <w:tcPr>
            <w:tcW w:w="1615" w:type="dxa"/>
            <w:vAlign w:val="center"/>
          </w:tcPr>
          <w:p w:rsidR="004911CA" w:rsidRDefault="00CD010B">
            <w:pPr>
              <w:jc w:val="center"/>
            </w:pPr>
            <w:r>
              <w:rPr>
                <w:rFonts w:eastAsiaTheme="minorEastAsia"/>
                <w:color w:val="000000" w:themeColor="text1"/>
                <w:szCs w:val="21"/>
              </w:rPr>
              <w:lastRenderedPageBreak/>
              <w:t>2014-09-29</w:t>
            </w:r>
          </w:p>
        </w:tc>
        <w:tc>
          <w:tcPr>
            <w:tcW w:w="1260" w:type="dxa"/>
            <w:vAlign w:val="center"/>
          </w:tcPr>
          <w:p w:rsidR="004911CA" w:rsidRDefault="00CD010B">
            <w:pPr>
              <w:jc w:val="center"/>
            </w:pPr>
            <w:r>
              <w:rPr>
                <w:rFonts w:eastAsiaTheme="minorEastAsia"/>
                <w:color w:val="000000" w:themeColor="text1"/>
                <w:szCs w:val="21"/>
              </w:rPr>
              <w:t>-</w:t>
            </w:r>
          </w:p>
        </w:tc>
        <w:tc>
          <w:tcPr>
            <w:tcW w:w="1260" w:type="dxa"/>
            <w:vAlign w:val="center"/>
          </w:tcPr>
          <w:p w:rsidR="004911CA" w:rsidRDefault="00CD010B">
            <w:pPr>
              <w:jc w:val="center"/>
            </w:pPr>
            <w:r>
              <w:rPr>
                <w:rFonts w:eastAsiaTheme="minorEastAsia"/>
                <w:color w:val="000000" w:themeColor="text1"/>
                <w:szCs w:val="21"/>
              </w:rPr>
              <w:t>6.5</w:t>
            </w:r>
            <w:r>
              <w:rPr>
                <w:rFonts w:eastAsiaTheme="minorEastAsia"/>
                <w:color w:val="000000" w:themeColor="text1"/>
                <w:szCs w:val="21"/>
              </w:rPr>
              <w:t>年</w:t>
            </w:r>
          </w:p>
        </w:tc>
        <w:tc>
          <w:tcPr>
            <w:tcW w:w="3240" w:type="dxa"/>
            <w:vAlign w:val="center"/>
          </w:tcPr>
          <w:p w:rsidR="004911CA" w:rsidRDefault="00CD010B">
            <w:r>
              <w:rPr>
                <w:rFonts w:eastAsiaTheme="minorEastAsia"/>
                <w:color w:val="000000" w:themeColor="text1"/>
                <w:szCs w:val="21"/>
              </w:rPr>
              <w:t>男，中国籍，经济学硕士，持有基金业执业资格证书，</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月至今在广发基金管理有限公司固定收益部任债券研究员，</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日起任广发年年红债券基金基金经理，</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w:t>
            </w:r>
            <w:r>
              <w:rPr>
                <w:rFonts w:eastAsiaTheme="minorEastAsia"/>
                <w:color w:val="000000" w:themeColor="text1"/>
                <w:szCs w:val="21"/>
              </w:rPr>
              <w:lastRenderedPageBreak/>
              <w:t>起任广发双债添利债券型证券投资基金的基金经理，</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日起任广发天天红发起式货币市场基金的基金经理，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日起任广发钱袋子货币市场基金的基金经理，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日起任广发集鑫债券和广发天天利货币基金的基金经理，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日起任广发季季利债券基金的基金经理。</w:t>
            </w:r>
          </w:p>
        </w:tc>
      </w:tr>
    </w:tbl>
    <w:p w:rsidR="004911CA" w:rsidRDefault="00CD010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注：（</w:t>
      </w:r>
      <w:r>
        <w:rPr>
          <w:rFonts w:eastAsiaTheme="minorEastAsia"/>
          <w:color w:val="000000" w:themeColor="text1"/>
          <w:kern w:val="0"/>
          <w:szCs w:val="21"/>
        </w:rPr>
        <w:t>1</w:t>
      </w:r>
      <w:r>
        <w:rPr>
          <w:rFonts w:eastAsiaTheme="minorEastAsia"/>
          <w:color w:val="000000" w:themeColor="text1"/>
          <w:kern w:val="0"/>
          <w:szCs w:val="21"/>
        </w:rPr>
        <w:t>）基金经理的</w:t>
      </w:r>
      <w:r>
        <w:rPr>
          <w:rFonts w:eastAsiaTheme="minorEastAsia"/>
          <w:color w:val="000000" w:themeColor="text1"/>
          <w:kern w:val="0"/>
          <w:szCs w:val="21"/>
        </w:rPr>
        <w:t>“</w:t>
      </w:r>
      <w:r>
        <w:rPr>
          <w:rFonts w:eastAsiaTheme="minorEastAsia"/>
          <w:color w:val="000000" w:themeColor="text1"/>
          <w:kern w:val="0"/>
          <w:szCs w:val="21"/>
        </w:rPr>
        <w:t>任职日期</w:t>
      </w:r>
      <w:r>
        <w:rPr>
          <w:rFonts w:eastAsiaTheme="minorEastAsia"/>
          <w:color w:val="000000" w:themeColor="text1"/>
          <w:kern w:val="0"/>
          <w:szCs w:val="21"/>
        </w:rPr>
        <w:t>”</w:t>
      </w:r>
      <w:r>
        <w:rPr>
          <w:rFonts w:eastAsiaTheme="minorEastAsia"/>
          <w:color w:val="000000" w:themeColor="text1"/>
          <w:kern w:val="0"/>
          <w:szCs w:val="21"/>
        </w:rPr>
        <w:t>和</w:t>
      </w:r>
      <w:r>
        <w:rPr>
          <w:rFonts w:eastAsiaTheme="minorEastAsia"/>
          <w:color w:val="000000" w:themeColor="text1"/>
          <w:kern w:val="0"/>
          <w:szCs w:val="21"/>
        </w:rPr>
        <w:t>“</w:t>
      </w:r>
      <w:r>
        <w:rPr>
          <w:rFonts w:eastAsiaTheme="minorEastAsia"/>
          <w:color w:val="000000" w:themeColor="text1"/>
          <w:kern w:val="0"/>
          <w:szCs w:val="21"/>
        </w:rPr>
        <w:t>离职日期</w:t>
      </w:r>
      <w:r>
        <w:rPr>
          <w:rFonts w:eastAsiaTheme="minorEastAsia"/>
          <w:color w:val="000000" w:themeColor="text1"/>
          <w:kern w:val="0"/>
          <w:szCs w:val="21"/>
        </w:rPr>
        <w:t>”</w:t>
      </w:r>
      <w:r>
        <w:rPr>
          <w:rFonts w:eastAsiaTheme="minorEastAsia"/>
          <w:color w:val="000000" w:themeColor="text1"/>
          <w:kern w:val="0"/>
          <w:szCs w:val="21"/>
        </w:rPr>
        <w:t>指公司公告聘任或解聘日期。</w:t>
      </w:r>
    </w:p>
    <w:p w:rsidR="00223DFB" w:rsidRPr="00D67B00" w:rsidRDefault="00223DFB" w:rsidP="00634FF6">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w:t>
      </w:r>
      <w:r w:rsidRPr="00D67B00">
        <w:rPr>
          <w:rFonts w:eastAsiaTheme="minorEastAsia"/>
          <w:color w:val="000000" w:themeColor="text1"/>
          <w:kern w:val="0"/>
          <w:szCs w:val="21"/>
        </w:rPr>
        <w:t>2</w:t>
      </w:r>
      <w:r w:rsidRPr="00D67B00">
        <w:rPr>
          <w:rFonts w:eastAsiaTheme="minorEastAsia"/>
          <w:color w:val="000000" w:themeColor="text1"/>
          <w:kern w:val="0"/>
          <w:szCs w:val="21"/>
        </w:rPr>
        <w:t>）证券从业的含义遵从行业协会《证券业从业人员资格管理办法》的相关规定。</w:t>
      </w:r>
    </w:p>
    <w:p w:rsidR="00223DFB" w:rsidRPr="00D67B00" w:rsidRDefault="00223DFB" w:rsidP="00634FF6">
      <w:pPr>
        <w:pStyle w:val="20"/>
        <w:spacing w:beforeLines="100" w:before="312" w:after="0"/>
        <w:rPr>
          <w:rFonts w:ascii="Times New Roman" w:eastAsiaTheme="minorEastAsia" w:hAnsi="Times New Roman" w:cs="Times New Roman"/>
          <w:color w:val="000000" w:themeColor="text1"/>
          <w:kern w:val="0"/>
          <w:sz w:val="21"/>
          <w:szCs w:val="21"/>
        </w:rPr>
      </w:pPr>
      <w:bookmarkStart w:id="15" w:name="_Toc415156901"/>
      <w:r w:rsidRPr="00D67B00">
        <w:rPr>
          <w:rFonts w:ascii="Times New Roman" w:eastAsiaTheme="minorEastAsia" w:hAnsi="Times New Roman" w:cs="Times New Roman"/>
          <w:color w:val="000000" w:themeColor="text1"/>
          <w:kern w:val="0"/>
          <w:sz w:val="21"/>
          <w:szCs w:val="21"/>
        </w:rPr>
        <w:t xml:space="preserve">4.2 </w:t>
      </w:r>
      <w:r w:rsidRPr="00D67B00">
        <w:rPr>
          <w:rFonts w:ascii="Times New Roman" w:eastAsiaTheme="minorEastAsia" w:hAnsi="Times New Roman" w:cs="Times New Roman"/>
          <w:color w:val="000000" w:themeColor="text1"/>
          <w:kern w:val="0"/>
          <w:sz w:val="21"/>
          <w:szCs w:val="21"/>
        </w:rPr>
        <w:t>管理人对报告期内本基金运作遵规守信情况的说明</w:t>
      </w:r>
      <w:bookmarkEnd w:id="15"/>
    </w:p>
    <w:p w:rsidR="00223DFB" w:rsidRPr="00D67B00" w:rsidRDefault="00223DFB" w:rsidP="00F25F06">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本报告期内，本基金管理人严格遵守《中华人民共和国证券投资基金法》及其配套法规、《广发季季利理财债券型证券投资基金基金合同》和其他有关法律法规的规定，本着诚实信用、勤勉尽责的原则管理和运用基金资产，在严格控制风险的基础上，为基金持有人谋求最大利益。本报告期内，基金运作合法合规，无损害基金持有人利益的行为，基金的投资管理符合有关法规及基金合同的规定。</w:t>
      </w:r>
    </w:p>
    <w:p w:rsidR="00223DFB" w:rsidRPr="00D67B00" w:rsidRDefault="00223DFB" w:rsidP="00F25F06">
      <w:pPr>
        <w:pStyle w:val="20"/>
        <w:spacing w:beforeLines="100" w:before="312" w:after="0"/>
        <w:rPr>
          <w:rFonts w:ascii="Times New Roman" w:eastAsiaTheme="minorEastAsia" w:hAnsi="Times New Roman" w:cs="Times New Roman"/>
          <w:color w:val="000000" w:themeColor="text1"/>
          <w:kern w:val="0"/>
          <w:sz w:val="21"/>
          <w:szCs w:val="21"/>
        </w:rPr>
      </w:pPr>
      <w:bookmarkStart w:id="16" w:name="_Toc415156902"/>
      <w:r w:rsidRPr="00D67B00">
        <w:rPr>
          <w:rFonts w:ascii="Times New Roman" w:eastAsiaTheme="minorEastAsia" w:hAnsi="Times New Roman" w:cs="Times New Roman"/>
          <w:color w:val="000000" w:themeColor="text1"/>
          <w:kern w:val="0"/>
          <w:sz w:val="21"/>
          <w:szCs w:val="21"/>
        </w:rPr>
        <w:t xml:space="preserve">4.3 </w:t>
      </w:r>
      <w:r w:rsidRPr="00D67B00">
        <w:rPr>
          <w:rFonts w:ascii="Times New Roman" w:eastAsiaTheme="minorEastAsia" w:hAnsi="Times New Roman" w:cs="Times New Roman"/>
          <w:color w:val="000000" w:themeColor="text1"/>
          <w:kern w:val="0"/>
          <w:sz w:val="21"/>
          <w:szCs w:val="21"/>
        </w:rPr>
        <w:t>管理人对报告期内公平交易情况的专项说明</w:t>
      </w:r>
      <w:bookmarkEnd w:id="16"/>
    </w:p>
    <w:p w:rsidR="00223DFB" w:rsidRPr="00D67B00" w:rsidRDefault="00223DFB" w:rsidP="006B6A5D">
      <w:pPr>
        <w:spacing w:line="360" w:lineRule="auto"/>
        <w:rPr>
          <w:rFonts w:eastAsiaTheme="minorEastAsia"/>
          <w:b/>
          <w:color w:val="000000" w:themeColor="text1"/>
          <w:szCs w:val="21"/>
        </w:rPr>
      </w:pPr>
      <w:r w:rsidRPr="00D67B00">
        <w:rPr>
          <w:rFonts w:eastAsiaTheme="minorEastAsia"/>
          <w:b/>
          <w:color w:val="000000" w:themeColor="text1"/>
          <w:szCs w:val="21"/>
        </w:rPr>
        <w:t>4.3.1</w:t>
      </w:r>
      <w:r w:rsidRPr="00D67B00">
        <w:rPr>
          <w:rFonts w:eastAsiaTheme="minorEastAsia"/>
          <w:b/>
          <w:color w:val="000000" w:themeColor="text1"/>
          <w:szCs w:val="21"/>
        </w:rPr>
        <w:t>公平交易制度和控制方法</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公司通过建立科学、制衡的投资决策体系，加强交易分配环节的内部控制，并通过实时的行为监控与及时的分析评估，保证公平交易原则的实现。</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在投资决策的内部控制方面，公司制度规定投资组合投资的股票必须来源于备选股票库，重点</w:t>
      </w:r>
      <w:r>
        <w:rPr>
          <w:rFonts w:eastAsiaTheme="minorEastAsia"/>
          <w:color w:val="000000" w:themeColor="text1"/>
          <w:szCs w:val="21"/>
        </w:rPr>
        <w:lastRenderedPageBreak/>
        <w:t>投资的股票必须来源于核心股票库。公司建立了严格的投资授权制度，投资组合经理在授权范围内可以自主决策，超过投资权限的操作需要经过严格的审批程序。在交易过程中，中央交易部按照</w:t>
      </w:r>
      <w:r>
        <w:rPr>
          <w:rFonts w:eastAsiaTheme="minorEastAsia"/>
          <w:color w:val="000000" w:themeColor="text1"/>
          <w:szCs w:val="21"/>
        </w:rPr>
        <w:t>“</w:t>
      </w:r>
      <w:r>
        <w:rPr>
          <w:rFonts w:eastAsiaTheme="minorEastAsia"/>
          <w:color w:val="000000" w:themeColor="text1"/>
          <w:szCs w:val="21"/>
        </w:rPr>
        <w:t>时间优先、价格优先、比例分配、综合平衡</w:t>
      </w:r>
      <w:r>
        <w:rPr>
          <w:rFonts w:eastAsiaTheme="minorEastAsia"/>
          <w:color w:val="000000" w:themeColor="text1"/>
          <w:szCs w:val="21"/>
        </w:rPr>
        <w:t>”</w:t>
      </w:r>
      <w:r>
        <w:rPr>
          <w:rFonts w:eastAsiaTheme="minorEastAsia"/>
          <w:color w:val="000000" w:themeColor="text1"/>
          <w:szCs w:val="21"/>
        </w:rPr>
        <w:t>的原则，公平分配投资指令。公司原则上禁止不同组合间的同日反向交易（指数型基金除外）；对于</w:t>
      </w:r>
      <w:r>
        <w:rPr>
          <w:rFonts w:eastAsiaTheme="minorEastAsia"/>
          <w:color w:val="000000" w:themeColor="text1"/>
          <w:szCs w:val="21"/>
        </w:rPr>
        <w:t>不同投资组合间的同时同向交易，公司可以启用公平交易模块，确保交易的公平。</w:t>
      </w:r>
    </w:p>
    <w:p w:rsidR="00223DFB" w:rsidRPr="00D67B00" w:rsidRDefault="00223DFB" w:rsidP="00F25F06">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公司监察稽核部对非公开发行股票申购和以公司名义进行的债券一级市场申购方案和分配过程进行审核和监控</w:t>
      </w:r>
      <w:r w:rsidRPr="00D67B00">
        <w:rPr>
          <w:rFonts w:eastAsiaTheme="minorEastAsia"/>
          <w:color w:val="000000" w:themeColor="text1"/>
          <w:szCs w:val="21"/>
        </w:rPr>
        <w:t>,</w:t>
      </w:r>
      <w:r w:rsidRPr="00D67B00">
        <w:rPr>
          <w:rFonts w:eastAsiaTheme="minorEastAsia"/>
          <w:color w:val="000000" w:themeColor="text1"/>
          <w:szCs w:val="21"/>
        </w:rPr>
        <w:t>保证分配结果符合公平交易的原则；对银行间债券交易根据市场公认的第三方信息，对投资组合和交易对手之间议价交易的交易价格公允性进行审查，并由相关投资组合经理对交易价格异常情况进行合理性解释；公司开发了专门的系统对不同投资组合同日、</w:t>
      </w:r>
      <w:r w:rsidRPr="00D67B00">
        <w:rPr>
          <w:rFonts w:eastAsiaTheme="minorEastAsia"/>
          <w:color w:val="000000" w:themeColor="text1"/>
          <w:szCs w:val="21"/>
        </w:rPr>
        <w:t>3</w:t>
      </w:r>
      <w:r w:rsidRPr="00D67B00">
        <w:rPr>
          <w:rFonts w:eastAsiaTheme="minorEastAsia"/>
          <w:color w:val="000000" w:themeColor="text1"/>
          <w:szCs w:val="21"/>
        </w:rPr>
        <w:t>日内和</w:t>
      </w:r>
      <w:r w:rsidRPr="00D67B00">
        <w:rPr>
          <w:rFonts w:eastAsiaTheme="minorEastAsia"/>
          <w:color w:val="000000" w:themeColor="text1"/>
          <w:szCs w:val="21"/>
        </w:rPr>
        <w:t>5</w:t>
      </w:r>
      <w:r w:rsidRPr="00D67B00">
        <w:rPr>
          <w:rFonts w:eastAsiaTheme="minorEastAsia"/>
          <w:color w:val="000000" w:themeColor="text1"/>
          <w:szCs w:val="21"/>
        </w:rPr>
        <w:t>日内的股票同向交易和反向交易的交易时机和交易价差进行分析，发现异常情况再做进一步的调查和核实。</w:t>
      </w:r>
    </w:p>
    <w:p w:rsidR="00223DFB" w:rsidRPr="00D67B00" w:rsidRDefault="00223DFB" w:rsidP="00F25F06">
      <w:pPr>
        <w:spacing w:beforeLines="100" w:before="312" w:line="360" w:lineRule="auto"/>
        <w:rPr>
          <w:rFonts w:eastAsiaTheme="minorEastAsia"/>
          <w:b/>
          <w:color w:val="000000" w:themeColor="text1"/>
          <w:szCs w:val="21"/>
        </w:rPr>
      </w:pPr>
      <w:r w:rsidRPr="00D67B00">
        <w:rPr>
          <w:rFonts w:eastAsiaTheme="minorEastAsia"/>
          <w:b/>
          <w:color w:val="000000" w:themeColor="text1"/>
          <w:szCs w:val="21"/>
        </w:rPr>
        <w:t>4.3.2</w:t>
      </w:r>
      <w:r w:rsidRPr="00D67B00">
        <w:rPr>
          <w:rFonts w:eastAsiaTheme="minorEastAsia"/>
          <w:b/>
          <w:color w:val="000000" w:themeColor="text1"/>
          <w:szCs w:val="21"/>
        </w:rPr>
        <w:t>公平交易制度的执行情况</w:t>
      </w:r>
    </w:p>
    <w:p w:rsidR="00223DFB" w:rsidRPr="00D67B00" w:rsidRDefault="00223DFB" w:rsidP="00F25F06">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本报告期内，上述公平交易制度总体执行情况良好。通过对本年度该组合与公司其余各组合的同日、</w:t>
      </w:r>
      <w:r w:rsidRPr="00D67B00">
        <w:rPr>
          <w:rFonts w:eastAsiaTheme="minorEastAsia"/>
          <w:color w:val="000000" w:themeColor="text1"/>
          <w:szCs w:val="21"/>
        </w:rPr>
        <w:t>3</w:t>
      </w:r>
      <w:r w:rsidRPr="00D67B00">
        <w:rPr>
          <w:rFonts w:eastAsiaTheme="minorEastAsia"/>
          <w:color w:val="000000" w:themeColor="text1"/>
          <w:szCs w:val="21"/>
        </w:rPr>
        <w:t>日内和</w:t>
      </w:r>
      <w:r w:rsidRPr="00D67B00">
        <w:rPr>
          <w:rFonts w:eastAsiaTheme="minorEastAsia"/>
          <w:color w:val="000000" w:themeColor="text1"/>
          <w:szCs w:val="21"/>
        </w:rPr>
        <w:t>5</w:t>
      </w:r>
      <w:r w:rsidRPr="00D67B00">
        <w:rPr>
          <w:rFonts w:eastAsiaTheme="minorEastAsia"/>
          <w:color w:val="000000" w:themeColor="text1"/>
          <w:szCs w:val="21"/>
        </w:rPr>
        <w:t>日内的同向交易价差进行专项分析，未发现本组合与其他组合在不同的时间窗口下同向交易存在足够的样本量且差价率均值显著不趋于</w:t>
      </w:r>
      <w:r w:rsidRPr="00D67B00">
        <w:rPr>
          <w:rFonts w:eastAsiaTheme="minorEastAsia"/>
          <w:color w:val="000000" w:themeColor="text1"/>
          <w:szCs w:val="21"/>
        </w:rPr>
        <w:t>0</w:t>
      </w:r>
      <w:r w:rsidRPr="00D67B00">
        <w:rPr>
          <w:rFonts w:eastAsiaTheme="minorEastAsia"/>
          <w:color w:val="000000" w:themeColor="text1"/>
          <w:szCs w:val="21"/>
        </w:rPr>
        <w:t>的情况，表明报告期内该组合未发生可能导致不公平交易和利益输送的异常情况。</w:t>
      </w:r>
    </w:p>
    <w:p w:rsidR="00223DFB" w:rsidRPr="00D67B00" w:rsidRDefault="00223DFB" w:rsidP="00F25F06">
      <w:pPr>
        <w:spacing w:beforeLines="100" w:before="312" w:line="360" w:lineRule="auto"/>
        <w:rPr>
          <w:rFonts w:eastAsiaTheme="minorEastAsia"/>
          <w:b/>
          <w:color w:val="000000" w:themeColor="text1"/>
          <w:szCs w:val="21"/>
        </w:rPr>
      </w:pPr>
      <w:r w:rsidRPr="00D67B00">
        <w:rPr>
          <w:rFonts w:eastAsiaTheme="minorEastAsia"/>
          <w:b/>
          <w:color w:val="000000" w:themeColor="text1"/>
          <w:szCs w:val="21"/>
        </w:rPr>
        <w:t>4.3.3</w:t>
      </w:r>
      <w:r w:rsidRPr="00D67B00">
        <w:rPr>
          <w:rFonts w:eastAsiaTheme="minorEastAsia"/>
          <w:b/>
          <w:color w:val="000000" w:themeColor="text1"/>
          <w:szCs w:val="21"/>
        </w:rPr>
        <w:t>异常交易行为的专项说明</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报告期内未发现本基金有可能导致不公平交易和利益输送的异常交易。</w:t>
      </w:r>
    </w:p>
    <w:p w:rsidR="00223DFB" w:rsidRPr="00D67B00" w:rsidRDefault="00223DFB" w:rsidP="00F25F06">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报告期内，未出现涉及本基金的交易所公开竞价同日反向交易成交较少的单边交易量超过该证券当日成交量</w:t>
      </w:r>
      <w:r w:rsidRPr="00D67B00">
        <w:rPr>
          <w:rFonts w:eastAsiaTheme="minorEastAsia"/>
          <w:color w:val="000000" w:themeColor="text1"/>
          <w:szCs w:val="21"/>
        </w:rPr>
        <w:t>5%</w:t>
      </w:r>
      <w:r w:rsidRPr="00D67B00">
        <w:rPr>
          <w:rFonts w:eastAsiaTheme="minorEastAsia"/>
          <w:color w:val="000000" w:themeColor="text1"/>
          <w:szCs w:val="21"/>
        </w:rPr>
        <w:t>的情况。</w:t>
      </w:r>
    </w:p>
    <w:p w:rsidR="00223DFB" w:rsidRPr="00D67B00" w:rsidRDefault="00223DFB" w:rsidP="00F25F06">
      <w:pPr>
        <w:pStyle w:val="20"/>
        <w:spacing w:beforeLines="100" w:before="312" w:after="0"/>
        <w:rPr>
          <w:rFonts w:ascii="Times New Roman" w:eastAsiaTheme="minorEastAsia" w:hAnsi="Times New Roman" w:cs="Times New Roman"/>
          <w:color w:val="000000" w:themeColor="text1"/>
          <w:kern w:val="0"/>
          <w:sz w:val="21"/>
          <w:szCs w:val="21"/>
        </w:rPr>
      </w:pPr>
      <w:bookmarkStart w:id="17" w:name="_Toc415156903"/>
      <w:r w:rsidRPr="00D67B00">
        <w:rPr>
          <w:rFonts w:ascii="Times New Roman" w:eastAsiaTheme="minorEastAsia" w:hAnsi="Times New Roman" w:cs="Times New Roman"/>
          <w:color w:val="000000" w:themeColor="text1"/>
          <w:kern w:val="0"/>
          <w:sz w:val="21"/>
          <w:szCs w:val="21"/>
        </w:rPr>
        <w:t xml:space="preserve">4.4 </w:t>
      </w:r>
      <w:r w:rsidRPr="00D67B00">
        <w:rPr>
          <w:rFonts w:ascii="Times New Roman" w:eastAsiaTheme="minorEastAsia" w:hAnsi="Times New Roman" w:cs="Times New Roman"/>
          <w:color w:val="000000" w:themeColor="text1"/>
          <w:kern w:val="0"/>
          <w:sz w:val="21"/>
          <w:szCs w:val="21"/>
        </w:rPr>
        <w:t>管理人对报告期内基金的投资策略和业绩表现的说明</w:t>
      </w:r>
      <w:bookmarkEnd w:id="17"/>
    </w:p>
    <w:p w:rsidR="00223DFB" w:rsidRPr="00D67B00" w:rsidRDefault="00223DFB" w:rsidP="006B6A5D">
      <w:pPr>
        <w:spacing w:line="360" w:lineRule="auto"/>
        <w:rPr>
          <w:rFonts w:eastAsiaTheme="minorEastAsia"/>
          <w:b/>
          <w:color w:val="000000" w:themeColor="text1"/>
          <w:szCs w:val="21"/>
        </w:rPr>
      </w:pPr>
      <w:r w:rsidRPr="00D67B00">
        <w:rPr>
          <w:rFonts w:eastAsiaTheme="minorEastAsia"/>
          <w:b/>
          <w:color w:val="000000" w:themeColor="text1"/>
          <w:szCs w:val="21"/>
        </w:rPr>
        <w:t>4.4.1</w:t>
      </w:r>
      <w:r w:rsidRPr="00D67B00">
        <w:rPr>
          <w:rFonts w:eastAsiaTheme="minorEastAsia"/>
          <w:b/>
          <w:color w:val="000000" w:themeColor="text1"/>
          <w:szCs w:val="21"/>
        </w:rPr>
        <w:t>报告期内基金投资策略和运作分析</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2014</w:t>
      </w:r>
      <w:r>
        <w:rPr>
          <w:rFonts w:eastAsiaTheme="minorEastAsia"/>
          <w:color w:val="000000" w:themeColor="text1"/>
          <w:szCs w:val="21"/>
        </w:rPr>
        <w:t>年主要经济指标震荡下行，除了</w:t>
      </w:r>
      <w:r>
        <w:rPr>
          <w:rFonts w:eastAsiaTheme="minorEastAsia"/>
          <w:color w:val="000000" w:themeColor="text1"/>
          <w:szCs w:val="21"/>
        </w:rPr>
        <w:t>2</w:t>
      </w:r>
      <w:r>
        <w:rPr>
          <w:rFonts w:eastAsiaTheme="minorEastAsia"/>
          <w:color w:val="000000" w:themeColor="text1"/>
          <w:szCs w:val="21"/>
        </w:rPr>
        <w:t>季度受政府主导的一些宏观指标（比如基建投资、货币增速等）出现反弹外，其他指标比如全年房地产和制造业投资同比增速均持续下滑。净出口增速在</w:t>
      </w:r>
      <w:r>
        <w:rPr>
          <w:rFonts w:eastAsiaTheme="minorEastAsia"/>
          <w:color w:val="000000" w:themeColor="text1"/>
          <w:szCs w:val="21"/>
        </w:rPr>
        <w:t>2-3</w:t>
      </w:r>
      <w:r>
        <w:rPr>
          <w:rFonts w:eastAsiaTheme="minorEastAsia"/>
          <w:color w:val="000000" w:themeColor="text1"/>
          <w:szCs w:val="21"/>
        </w:rPr>
        <w:t>季度有所好转，但</w:t>
      </w:r>
      <w:r>
        <w:rPr>
          <w:rFonts w:eastAsiaTheme="minorEastAsia"/>
          <w:color w:val="000000" w:themeColor="text1"/>
          <w:szCs w:val="21"/>
        </w:rPr>
        <w:t>4</w:t>
      </w:r>
      <w:r>
        <w:rPr>
          <w:rFonts w:eastAsiaTheme="minorEastAsia"/>
          <w:color w:val="000000" w:themeColor="text1"/>
          <w:szCs w:val="21"/>
        </w:rPr>
        <w:t>季度重新陷入下滑。政策方面，上半年财政和货币政策相对积极，中央支持的基建投资维持在</w:t>
      </w:r>
      <w:r>
        <w:rPr>
          <w:rFonts w:eastAsiaTheme="minorEastAsia"/>
          <w:color w:val="000000" w:themeColor="text1"/>
          <w:szCs w:val="21"/>
        </w:rPr>
        <w:t>20%</w:t>
      </w:r>
      <w:r>
        <w:rPr>
          <w:rFonts w:eastAsiaTheme="minorEastAsia"/>
          <w:color w:val="000000" w:themeColor="text1"/>
          <w:szCs w:val="21"/>
        </w:rPr>
        <w:t>的增幅；资金利率持续下降，但</w:t>
      </w:r>
      <w:r>
        <w:rPr>
          <w:rFonts w:eastAsiaTheme="minorEastAsia"/>
          <w:color w:val="000000" w:themeColor="text1"/>
          <w:szCs w:val="21"/>
        </w:rPr>
        <w:t>4</w:t>
      </w:r>
      <w:r>
        <w:rPr>
          <w:rFonts w:eastAsiaTheme="minorEastAsia"/>
          <w:color w:val="000000" w:themeColor="text1"/>
          <w:szCs w:val="21"/>
        </w:rPr>
        <w:t>季度开始，资金面维持紧平衡状态。整体来看，</w:t>
      </w:r>
      <w:r>
        <w:rPr>
          <w:rFonts w:eastAsiaTheme="minorEastAsia"/>
          <w:color w:val="000000" w:themeColor="text1"/>
          <w:szCs w:val="21"/>
        </w:rPr>
        <w:t>1</w:t>
      </w:r>
      <w:r>
        <w:rPr>
          <w:rFonts w:eastAsiaTheme="minorEastAsia"/>
          <w:color w:val="000000" w:themeColor="text1"/>
          <w:szCs w:val="21"/>
        </w:rPr>
        <w:t>季度经济下滑严重，</w:t>
      </w:r>
      <w:r>
        <w:rPr>
          <w:rFonts w:eastAsiaTheme="minorEastAsia"/>
          <w:color w:val="000000" w:themeColor="text1"/>
          <w:szCs w:val="21"/>
        </w:rPr>
        <w:t>2</w:t>
      </w:r>
      <w:r>
        <w:rPr>
          <w:rFonts w:eastAsiaTheme="minorEastAsia"/>
          <w:color w:val="000000" w:themeColor="text1"/>
          <w:szCs w:val="21"/>
        </w:rPr>
        <w:t>季度通过政策的不断宽松避</w:t>
      </w:r>
      <w:r>
        <w:rPr>
          <w:rFonts w:eastAsiaTheme="minorEastAsia"/>
          <w:color w:val="000000" w:themeColor="text1"/>
          <w:szCs w:val="21"/>
        </w:rPr>
        <w:t>免了失速风险，经济指标阶段性回暖，但</w:t>
      </w:r>
      <w:r>
        <w:rPr>
          <w:rFonts w:eastAsiaTheme="minorEastAsia"/>
          <w:color w:val="000000" w:themeColor="text1"/>
          <w:szCs w:val="21"/>
        </w:rPr>
        <w:t>3</w:t>
      </w:r>
      <w:r>
        <w:rPr>
          <w:rFonts w:eastAsiaTheme="minorEastAsia"/>
          <w:color w:val="000000" w:themeColor="text1"/>
          <w:szCs w:val="21"/>
        </w:rPr>
        <w:t>、</w:t>
      </w:r>
      <w:r>
        <w:rPr>
          <w:rFonts w:eastAsiaTheme="minorEastAsia"/>
          <w:color w:val="000000" w:themeColor="text1"/>
          <w:szCs w:val="21"/>
        </w:rPr>
        <w:t>4</w:t>
      </w:r>
      <w:r>
        <w:rPr>
          <w:rFonts w:eastAsiaTheme="minorEastAsia"/>
          <w:color w:val="000000" w:themeColor="text1"/>
          <w:szCs w:val="21"/>
        </w:rPr>
        <w:t>季度经济继续下滑。由于全年就业形势不差，政策面维持定向微刺激。</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货币市场全年呈现</w:t>
      </w:r>
      <w:r>
        <w:rPr>
          <w:rFonts w:eastAsiaTheme="minorEastAsia"/>
          <w:color w:val="000000" w:themeColor="text1"/>
          <w:szCs w:val="21"/>
        </w:rPr>
        <w:t>V</w:t>
      </w:r>
      <w:r>
        <w:rPr>
          <w:rFonts w:eastAsiaTheme="minorEastAsia"/>
          <w:color w:val="000000" w:themeColor="text1"/>
          <w:szCs w:val="21"/>
        </w:rPr>
        <w:t>型走势，前十个月资金利率震荡下行，带动短融收益率持续向下，但到</w:t>
      </w:r>
      <w:r>
        <w:rPr>
          <w:rFonts w:eastAsiaTheme="minorEastAsia"/>
          <w:color w:val="000000" w:themeColor="text1"/>
          <w:szCs w:val="21"/>
        </w:rPr>
        <w:t>11</w:t>
      </w:r>
      <w:r>
        <w:rPr>
          <w:rFonts w:eastAsiaTheme="minorEastAsia"/>
          <w:color w:val="000000" w:themeColor="text1"/>
          <w:szCs w:val="21"/>
        </w:rPr>
        <w:lastRenderedPageBreak/>
        <w:t>月份，随着</w:t>
      </w:r>
      <w:r>
        <w:rPr>
          <w:rFonts w:eastAsiaTheme="minorEastAsia"/>
          <w:color w:val="000000" w:themeColor="text1"/>
          <w:szCs w:val="21"/>
        </w:rPr>
        <w:t>IPO</w:t>
      </w:r>
      <w:r>
        <w:rPr>
          <w:rFonts w:eastAsiaTheme="minorEastAsia"/>
          <w:color w:val="000000" w:themeColor="text1"/>
          <w:szCs w:val="21"/>
        </w:rPr>
        <w:t>的加速和债券市场的调整，货币市场利率遭受冲击，并在</w:t>
      </w:r>
      <w:r>
        <w:rPr>
          <w:rFonts w:eastAsiaTheme="minorEastAsia"/>
          <w:color w:val="000000" w:themeColor="text1"/>
          <w:szCs w:val="21"/>
        </w:rPr>
        <w:t>12</w:t>
      </w:r>
      <w:r>
        <w:rPr>
          <w:rFonts w:eastAsiaTheme="minorEastAsia"/>
          <w:color w:val="000000" w:themeColor="text1"/>
          <w:szCs w:val="21"/>
        </w:rPr>
        <w:t>月份的</w:t>
      </w:r>
      <w:r>
        <w:rPr>
          <w:rFonts w:eastAsiaTheme="minorEastAsia"/>
          <w:color w:val="000000" w:themeColor="text1"/>
          <w:szCs w:val="21"/>
        </w:rPr>
        <w:t>IPO</w:t>
      </w:r>
      <w:r>
        <w:rPr>
          <w:rFonts w:eastAsiaTheme="minorEastAsia"/>
          <w:color w:val="000000" w:themeColor="text1"/>
          <w:szCs w:val="21"/>
        </w:rPr>
        <w:t>和跨年行情中进一步恶化，货币市场收益率大幅上行，回到</w:t>
      </w:r>
      <w:r>
        <w:rPr>
          <w:rFonts w:eastAsiaTheme="minorEastAsia"/>
          <w:color w:val="000000" w:themeColor="text1"/>
          <w:szCs w:val="21"/>
        </w:rPr>
        <w:t>6</w:t>
      </w:r>
      <w:r>
        <w:rPr>
          <w:rFonts w:eastAsiaTheme="minorEastAsia"/>
          <w:color w:val="000000" w:themeColor="text1"/>
          <w:szCs w:val="21"/>
        </w:rPr>
        <w:t>、</w:t>
      </w:r>
      <w:r>
        <w:rPr>
          <w:rFonts w:eastAsiaTheme="minorEastAsia"/>
          <w:color w:val="000000" w:themeColor="text1"/>
          <w:szCs w:val="21"/>
        </w:rPr>
        <w:t>7</w:t>
      </w:r>
      <w:r>
        <w:rPr>
          <w:rFonts w:eastAsiaTheme="minorEastAsia"/>
          <w:color w:val="000000" w:themeColor="text1"/>
          <w:szCs w:val="21"/>
        </w:rPr>
        <w:t>月份的水平。</w:t>
      </w:r>
    </w:p>
    <w:p w:rsidR="00223DFB" w:rsidRPr="00D67B00" w:rsidRDefault="00223DFB" w:rsidP="00F25F06">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本基金成立于</w:t>
      </w:r>
      <w:r w:rsidRPr="00D67B00">
        <w:rPr>
          <w:rFonts w:eastAsiaTheme="minorEastAsia"/>
          <w:color w:val="000000" w:themeColor="text1"/>
          <w:szCs w:val="21"/>
        </w:rPr>
        <w:t>9</w:t>
      </w:r>
      <w:r w:rsidRPr="00D67B00">
        <w:rPr>
          <w:rFonts w:eastAsiaTheme="minorEastAsia"/>
          <w:color w:val="000000" w:themeColor="text1"/>
          <w:szCs w:val="21"/>
        </w:rPr>
        <w:t>月底，建仓期间收益率已经处于较低的水平。本基金采取缓慢建仓的策略，将大部分资产的到期时间分布于</w:t>
      </w:r>
      <w:r w:rsidRPr="00D67B00">
        <w:rPr>
          <w:rFonts w:eastAsiaTheme="minorEastAsia"/>
          <w:color w:val="000000" w:themeColor="text1"/>
          <w:szCs w:val="21"/>
        </w:rPr>
        <w:t>11</w:t>
      </w:r>
      <w:r w:rsidRPr="00D67B00">
        <w:rPr>
          <w:rFonts w:eastAsiaTheme="minorEastAsia"/>
          <w:color w:val="000000" w:themeColor="text1"/>
          <w:szCs w:val="21"/>
        </w:rPr>
        <w:t>和</w:t>
      </w:r>
      <w:r w:rsidRPr="00D67B00">
        <w:rPr>
          <w:rFonts w:eastAsiaTheme="minorEastAsia"/>
          <w:color w:val="000000" w:themeColor="text1"/>
          <w:szCs w:val="21"/>
        </w:rPr>
        <w:t>12</w:t>
      </w:r>
      <w:r w:rsidRPr="00D67B00">
        <w:rPr>
          <w:rFonts w:eastAsiaTheme="minorEastAsia"/>
          <w:color w:val="000000" w:themeColor="text1"/>
          <w:szCs w:val="21"/>
        </w:rPr>
        <w:t>月份，获取了相对较高的再投资收益。</w:t>
      </w:r>
    </w:p>
    <w:p w:rsidR="00223DFB" w:rsidRPr="00D67B00" w:rsidRDefault="00223DFB" w:rsidP="00F25F06">
      <w:pPr>
        <w:spacing w:beforeLines="100" w:before="312" w:line="360" w:lineRule="auto"/>
        <w:rPr>
          <w:rFonts w:eastAsiaTheme="minorEastAsia"/>
          <w:b/>
          <w:color w:val="000000" w:themeColor="text1"/>
          <w:szCs w:val="21"/>
        </w:rPr>
      </w:pPr>
      <w:r w:rsidRPr="00D67B00">
        <w:rPr>
          <w:rFonts w:eastAsiaTheme="minorEastAsia"/>
          <w:b/>
          <w:color w:val="000000" w:themeColor="text1"/>
          <w:szCs w:val="21"/>
        </w:rPr>
        <w:t>4.4.2</w:t>
      </w:r>
      <w:r w:rsidRPr="00D67B00">
        <w:rPr>
          <w:rFonts w:eastAsiaTheme="minorEastAsia"/>
          <w:b/>
          <w:color w:val="000000" w:themeColor="text1"/>
          <w:szCs w:val="21"/>
        </w:rPr>
        <w:t>报告期内基金的业绩表现</w:t>
      </w:r>
    </w:p>
    <w:p w:rsidR="00223DFB" w:rsidRPr="00D67B00" w:rsidRDefault="00223DFB" w:rsidP="00F25F06">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本报告期内，广发季季利</w:t>
      </w:r>
      <w:r w:rsidRPr="00D67B00">
        <w:rPr>
          <w:rFonts w:eastAsiaTheme="minorEastAsia"/>
          <w:color w:val="000000" w:themeColor="text1"/>
          <w:szCs w:val="21"/>
        </w:rPr>
        <w:t>A</w:t>
      </w:r>
      <w:r w:rsidRPr="00D67B00">
        <w:rPr>
          <w:rFonts w:eastAsiaTheme="minorEastAsia"/>
          <w:color w:val="000000" w:themeColor="text1"/>
          <w:szCs w:val="21"/>
        </w:rPr>
        <w:t>类净值增长率为</w:t>
      </w:r>
      <w:r w:rsidRPr="00D67B00">
        <w:rPr>
          <w:rFonts w:eastAsiaTheme="minorEastAsia"/>
          <w:color w:val="000000" w:themeColor="text1"/>
          <w:szCs w:val="21"/>
        </w:rPr>
        <w:t>1.0308%</w:t>
      </w:r>
      <w:r w:rsidRPr="00D67B00">
        <w:rPr>
          <w:rFonts w:eastAsiaTheme="minorEastAsia"/>
          <w:color w:val="000000" w:themeColor="text1"/>
          <w:szCs w:val="21"/>
        </w:rPr>
        <w:t>，广发季季利</w:t>
      </w:r>
      <w:r w:rsidRPr="00D67B00">
        <w:rPr>
          <w:rFonts w:eastAsiaTheme="minorEastAsia"/>
          <w:color w:val="000000" w:themeColor="text1"/>
          <w:szCs w:val="21"/>
        </w:rPr>
        <w:t>B</w:t>
      </w:r>
      <w:r w:rsidRPr="00D67B00">
        <w:rPr>
          <w:rFonts w:eastAsiaTheme="minorEastAsia"/>
          <w:color w:val="000000" w:themeColor="text1"/>
          <w:szCs w:val="21"/>
        </w:rPr>
        <w:t>类净值增长率为</w:t>
      </w:r>
      <w:r w:rsidRPr="00D67B00">
        <w:rPr>
          <w:rFonts w:eastAsiaTheme="minorEastAsia"/>
          <w:color w:val="000000" w:themeColor="text1"/>
          <w:szCs w:val="21"/>
        </w:rPr>
        <w:t>1.0308%</w:t>
      </w:r>
      <w:r w:rsidRPr="00D67B00">
        <w:rPr>
          <w:rFonts w:eastAsiaTheme="minorEastAsia"/>
          <w:color w:val="000000" w:themeColor="text1"/>
          <w:szCs w:val="21"/>
        </w:rPr>
        <w:t>，同期业绩比较基准收益率为</w:t>
      </w:r>
      <w:r w:rsidRPr="00D67B00">
        <w:rPr>
          <w:rFonts w:eastAsiaTheme="minorEastAsia"/>
          <w:color w:val="000000" w:themeColor="text1"/>
          <w:szCs w:val="21"/>
        </w:rPr>
        <w:t>0.6717%</w:t>
      </w:r>
      <w:r w:rsidRPr="00D67B00">
        <w:rPr>
          <w:rFonts w:eastAsiaTheme="minorEastAsia"/>
          <w:color w:val="000000" w:themeColor="text1"/>
          <w:szCs w:val="21"/>
        </w:rPr>
        <w:t>。</w:t>
      </w:r>
    </w:p>
    <w:p w:rsidR="00223DFB" w:rsidRPr="00D67B00" w:rsidRDefault="00223DFB" w:rsidP="00F25F06">
      <w:pPr>
        <w:pStyle w:val="20"/>
        <w:spacing w:beforeLines="100" w:before="312" w:after="0"/>
        <w:rPr>
          <w:rFonts w:ascii="Times New Roman" w:eastAsiaTheme="minorEastAsia" w:hAnsi="Times New Roman" w:cs="Times New Roman"/>
          <w:color w:val="000000" w:themeColor="text1"/>
          <w:kern w:val="0"/>
          <w:sz w:val="21"/>
          <w:szCs w:val="21"/>
        </w:rPr>
      </w:pPr>
      <w:bookmarkStart w:id="18" w:name="_Toc415156904"/>
      <w:r w:rsidRPr="00D67B00">
        <w:rPr>
          <w:rFonts w:ascii="Times New Roman" w:eastAsiaTheme="minorEastAsia" w:hAnsi="Times New Roman" w:cs="Times New Roman"/>
          <w:color w:val="000000" w:themeColor="text1"/>
          <w:kern w:val="0"/>
          <w:sz w:val="21"/>
          <w:szCs w:val="21"/>
        </w:rPr>
        <w:t xml:space="preserve">4.5 </w:t>
      </w:r>
      <w:r w:rsidRPr="00D67B00">
        <w:rPr>
          <w:rFonts w:ascii="Times New Roman" w:eastAsiaTheme="minorEastAsia" w:hAnsi="Times New Roman" w:cs="Times New Roman"/>
          <w:color w:val="000000" w:themeColor="text1"/>
          <w:kern w:val="0"/>
          <w:sz w:val="21"/>
          <w:szCs w:val="21"/>
        </w:rPr>
        <w:t>管理人对宏观经济、证券市场及行业走势的简要展望</w:t>
      </w:r>
      <w:bookmarkEnd w:id="18"/>
    </w:p>
    <w:p w:rsidR="00223DFB" w:rsidRPr="00D67B00" w:rsidRDefault="00223DFB" w:rsidP="00F25F06">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本基金已经暂停运作，后续将执行基金终止的流程。</w:t>
      </w:r>
    </w:p>
    <w:p w:rsidR="00223DFB" w:rsidRPr="00D67B00" w:rsidRDefault="00223DFB" w:rsidP="00F25F06">
      <w:pPr>
        <w:pStyle w:val="20"/>
        <w:spacing w:beforeLines="100" w:before="312" w:after="0"/>
        <w:rPr>
          <w:rFonts w:ascii="Times New Roman" w:eastAsiaTheme="minorEastAsia" w:hAnsi="Times New Roman" w:cs="Times New Roman"/>
          <w:color w:val="000000" w:themeColor="text1"/>
          <w:kern w:val="0"/>
          <w:sz w:val="21"/>
          <w:szCs w:val="21"/>
        </w:rPr>
      </w:pPr>
      <w:bookmarkStart w:id="19" w:name="_Toc415156905"/>
      <w:r w:rsidRPr="00D67B00">
        <w:rPr>
          <w:rFonts w:ascii="Times New Roman" w:eastAsiaTheme="minorEastAsia" w:hAnsi="Times New Roman" w:cs="Times New Roman"/>
          <w:color w:val="000000" w:themeColor="text1"/>
          <w:kern w:val="0"/>
          <w:sz w:val="21"/>
          <w:szCs w:val="21"/>
        </w:rPr>
        <w:t xml:space="preserve">4.6 </w:t>
      </w:r>
      <w:r w:rsidRPr="00D67B00">
        <w:rPr>
          <w:rFonts w:ascii="Times New Roman" w:eastAsiaTheme="minorEastAsia" w:hAnsi="Times New Roman" w:cs="Times New Roman"/>
          <w:color w:val="000000" w:themeColor="text1"/>
          <w:kern w:val="0"/>
          <w:sz w:val="21"/>
          <w:szCs w:val="21"/>
        </w:rPr>
        <w:t>管理人内部有关本基金的监察稽核工作情况</w:t>
      </w:r>
      <w:bookmarkEnd w:id="19"/>
    </w:p>
    <w:p w:rsidR="00223DFB" w:rsidRPr="00D67B00" w:rsidRDefault="00223DFB" w:rsidP="00F25F06">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本基金管理人从保护基金份额持有人利益出发，依照公司内部控制的整体要求，致力于内控机制的建立和完善，加强内部风险的控制与防范，以保证各项法规和管理制度的落实，保证基金合同得到严格履行。公司监察稽核部按照规定的权限和程序，独立地开展监察稽核工作，发现问题及时提出改进建议并督促相关部门进行整改，同时定期向监管部门、董事会和公司管理层出具监察稽核报告。本报告期内，基金管理人内部监察稽核通过对本基金投资和交易进行实时监控，对投资证券的研究、决策和交易，以及会计核算和相关信息披露工作进行了重点检查和合规性审核，确保了本基金运作符合持有人利益最大化原则，保障了基金运作过程中的合法合规。</w:t>
      </w:r>
    </w:p>
    <w:p w:rsidR="00223DFB" w:rsidRPr="00D67B00" w:rsidRDefault="00223DFB" w:rsidP="00F25F06">
      <w:pPr>
        <w:pStyle w:val="20"/>
        <w:spacing w:beforeLines="100" w:before="312" w:after="0"/>
        <w:rPr>
          <w:rFonts w:ascii="Times New Roman" w:eastAsiaTheme="minorEastAsia" w:hAnsi="Times New Roman" w:cs="Times New Roman"/>
          <w:color w:val="000000" w:themeColor="text1"/>
          <w:kern w:val="0"/>
          <w:sz w:val="21"/>
          <w:szCs w:val="21"/>
        </w:rPr>
      </w:pPr>
      <w:bookmarkStart w:id="20" w:name="_Toc415156906"/>
      <w:r w:rsidRPr="00D67B00">
        <w:rPr>
          <w:rFonts w:ascii="Times New Roman" w:eastAsiaTheme="minorEastAsia" w:hAnsi="Times New Roman" w:cs="Times New Roman"/>
          <w:color w:val="000000" w:themeColor="text1"/>
          <w:kern w:val="0"/>
          <w:sz w:val="21"/>
          <w:szCs w:val="21"/>
        </w:rPr>
        <w:t xml:space="preserve">4.7 </w:t>
      </w:r>
      <w:r w:rsidRPr="00D67B00">
        <w:rPr>
          <w:rFonts w:ascii="Times New Roman" w:eastAsiaTheme="minorEastAsia" w:hAnsi="Times New Roman" w:cs="Times New Roman"/>
          <w:color w:val="000000" w:themeColor="text1"/>
          <w:kern w:val="0"/>
          <w:sz w:val="21"/>
          <w:szCs w:val="21"/>
        </w:rPr>
        <w:t>管理人对报告期内基金估值程序等事项的说明</w:t>
      </w:r>
      <w:bookmarkEnd w:id="20"/>
    </w:p>
    <w:p w:rsidR="00223DFB" w:rsidRPr="00D67B00" w:rsidRDefault="00223DFB" w:rsidP="00F25F06">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公司设有估值委员会，按照相关法律法规和证监会的相关规定，负责制定旗下基金投资品种的估值原则和估值程序，并选取适当的估值方法，经公司管理层批准后方可实施。估值委员会的成员包括：公司分管投研、估值的副总经理、督察长、投资管理部负责人、研究发展部负责人、金融工程部负责人、监察稽核部负责人和基金会计部负责人。估值委员会定期对估值政策和程序进行评价，在发生了影响估值政策和程序的有效性及适用性的情况后及时修订估值方法，以保证其持续适用。基金日常估值由基金会计部具体执行，并确保和托管行核对一致。投资研究人员积极关注市场变化、证券发行机构重大事件等可能对估值产生重大影响的因素，向估值委员会提出估值建议，确保估值的公允性。金融工程部负责提供有关涉及模型的技术支持。监察稽核部负责定期对基金估值程序和方法进行核查，确保估值委员会的各项决策得以有效执行。以上所有相关人员具备较高的专业能力</w:t>
      </w:r>
      <w:r w:rsidRPr="00D67B00">
        <w:rPr>
          <w:rFonts w:eastAsiaTheme="minorEastAsia"/>
          <w:color w:val="000000" w:themeColor="text1"/>
          <w:szCs w:val="21"/>
        </w:rPr>
        <w:lastRenderedPageBreak/>
        <w:t>和丰富的行业从业经验。为保证基金估值的客观独立，基金经理不参与估值的具体流程，但若存在对相关投资品种估值有失公允的情况，可向估值委员会提出意见和建议。各方不存在任何重大利益冲突，一切以维护基金持有人利益为准则。本基金管理人已与中央国债登记结算有限责任公司签署服务协议，由其按合同约定提供银行间同业市场交易的债券品种的估值数据。</w:t>
      </w:r>
    </w:p>
    <w:p w:rsidR="00223DFB" w:rsidRPr="00D67B00" w:rsidRDefault="00106004" w:rsidP="00F25F06">
      <w:pPr>
        <w:pStyle w:val="20"/>
        <w:spacing w:beforeLines="100" w:before="312" w:after="0"/>
        <w:rPr>
          <w:rFonts w:ascii="Times New Roman" w:eastAsiaTheme="minorEastAsia" w:hAnsi="Times New Roman" w:cs="Times New Roman"/>
          <w:color w:val="000000" w:themeColor="text1"/>
          <w:kern w:val="0"/>
          <w:sz w:val="21"/>
          <w:szCs w:val="21"/>
        </w:rPr>
      </w:pPr>
      <w:bookmarkStart w:id="21" w:name="_Toc415156907"/>
      <w:r w:rsidRPr="00D67B00">
        <w:rPr>
          <w:rFonts w:ascii="Times New Roman" w:eastAsiaTheme="minorEastAsia" w:hAnsi="Times New Roman"/>
          <w:color w:val="000000" w:themeColor="text1"/>
          <w:kern w:val="0"/>
          <w:sz w:val="21"/>
          <w:szCs w:val="21"/>
        </w:rPr>
        <w:t>4.</w:t>
      </w:r>
      <w:r w:rsidRPr="00D67B00">
        <w:rPr>
          <w:rFonts w:ascii="Times New Roman" w:eastAsiaTheme="minorEastAsia" w:hAnsi="Times New Roman" w:hint="eastAsia"/>
          <w:color w:val="000000" w:themeColor="text1"/>
          <w:kern w:val="0"/>
          <w:sz w:val="21"/>
          <w:szCs w:val="21"/>
        </w:rPr>
        <w:t>8</w:t>
      </w:r>
      <w:r w:rsidR="00223DFB" w:rsidRPr="00D67B00">
        <w:rPr>
          <w:rFonts w:ascii="Times New Roman" w:eastAsiaTheme="minorEastAsia" w:hAnsi="Times New Roman" w:cs="Times New Roman"/>
          <w:color w:val="000000" w:themeColor="text1"/>
          <w:kern w:val="0"/>
          <w:sz w:val="21"/>
          <w:szCs w:val="21"/>
        </w:rPr>
        <w:t>管理人对报告期内基金利润分配情况的说明</w:t>
      </w:r>
      <w:bookmarkEnd w:id="21"/>
    </w:p>
    <w:p w:rsidR="00223DFB" w:rsidRPr="00D67B00" w:rsidRDefault="00223DFB" w:rsidP="00F25F06">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根据本基金合同第十六部分</w:t>
      </w:r>
      <w:r w:rsidRPr="00D67B00">
        <w:rPr>
          <w:rFonts w:eastAsiaTheme="minorEastAsia"/>
          <w:color w:val="000000" w:themeColor="text1"/>
          <w:szCs w:val="21"/>
        </w:rPr>
        <w:t>“</w:t>
      </w:r>
      <w:r w:rsidRPr="00D67B00">
        <w:rPr>
          <w:rFonts w:eastAsiaTheme="minorEastAsia"/>
          <w:color w:val="000000" w:themeColor="text1"/>
          <w:szCs w:val="21"/>
        </w:rPr>
        <w:t>基金的收益与分配</w:t>
      </w:r>
      <w:r w:rsidRPr="00D67B00">
        <w:rPr>
          <w:rFonts w:eastAsiaTheme="minorEastAsia"/>
          <w:color w:val="000000" w:themeColor="text1"/>
          <w:szCs w:val="21"/>
        </w:rPr>
        <w:t>”</w:t>
      </w:r>
      <w:r w:rsidRPr="00D67B00">
        <w:rPr>
          <w:rFonts w:eastAsiaTheme="minorEastAsia"/>
          <w:color w:val="000000" w:themeColor="text1"/>
          <w:szCs w:val="21"/>
        </w:rPr>
        <w:t>之</w:t>
      </w:r>
      <w:r w:rsidRPr="00D67B00">
        <w:rPr>
          <w:rFonts w:eastAsiaTheme="minorEastAsia"/>
          <w:color w:val="000000" w:themeColor="text1"/>
          <w:szCs w:val="21"/>
        </w:rPr>
        <w:t>“</w:t>
      </w:r>
      <w:r w:rsidRPr="00D67B00">
        <w:rPr>
          <w:rFonts w:eastAsiaTheme="minorEastAsia"/>
          <w:color w:val="000000" w:themeColor="text1"/>
          <w:szCs w:val="21"/>
        </w:rPr>
        <w:t>（二）基金收益分配原则</w:t>
      </w:r>
      <w:r w:rsidRPr="00D67B00">
        <w:rPr>
          <w:rFonts w:eastAsiaTheme="minorEastAsia"/>
          <w:color w:val="000000" w:themeColor="text1"/>
          <w:szCs w:val="21"/>
        </w:rPr>
        <w:t>”</w:t>
      </w:r>
      <w:r w:rsidRPr="00D67B00">
        <w:rPr>
          <w:rFonts w:eastAsiaTheme="minorEastAsia"/>
          <w:color w:val="000000" w:themeColor="text1"/>
          <w:szCs w:val="21"/>
        </w:rPr>
        <w:t>的相关规定，本基金</w:t>
      </w:r>
      <w:r w:rsidRPr="00D67B00">
        <w:rPr>
          <w:rFonts w:eastAsiaTheme="minorEastAsia"/>
          <w:color w:val="000000" w:themeColor="text1"/>
          <w:szCs w:val="21"/>
        </w:rPr>
        <w:t>A</w:t>
      </w:r>
      <w:r w:rsidRPr="00D67B00">
        <w:rPr>
          <w:rFonts w:eastAsiaTheme="minorEastAsia"/>
          <w:color w:val="000000" w:themeColor="text1"/>
          <w:szCs w:val="21"/>
        </w:rPr>
        <w:t>类份额在每个运作期末对基金份额全部进行自动赎回时将当期收益全部分配，并以现金支付；本基金</w:t>
      </w:r>
      <w:r w:rsidRPr="00D67B00">
        <w:rPr>
          <w:rFonts w:eastAsiaTheme="minorEastAsia"/>
          <w:color w:val="000000" w:themeColor="text1"/>
          <w:szCs w:val="21"/>
        </w:rPr>
        <w:t>B</w:t>
      </w:r>
      <w:r w:rsidRPr="00D67B00">
        <w:rPr>
          <w:rFonts w:eastAsiaTheme="minorEastAsia"/>
          <w:color w:val="000000" w:themeColor="text1"/>
          <w:szCs w:val="21"/>
        </w:rPr>
        <w:t>类份额在每个运作期末将当期收益全部分配，以现金支付或结转份额。本基金报告期内累计分配收益</w:t>
      </w:r>
      <w:r w:rsidRPr="00D67B00">
        <w:rPr>
          <w:rFonts w:eastAsiaTheme="minorEastAsia"/>
          <w:color w:val="000000" w:themeColor="text1"/>
          <w:szCs w:val="21"/>
        </w:rPr>
        <w:t>2,154,397.51</w:t>
      </w:r>
      <w:r w:rsidRPr="00D67B00">
        <w:rPr>
          <w:rFonts w:eastAsiaTheme="minorEastAsia"/>
          <w:color w:val="000000" w:themeColor="text1"/>
          <w:szCs w:val="21"/>
        </w:rPr>
        <w:t>元。</w:t>
      </w:r>
    </w:p>
    <w:p w:rsidR="00223DFB" w:rsidRPr="00D67B00" w:rsidRDefault="00223DFB" w:rsidP="007325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2" w:name="_Toc415156908"/>
      <w:r w:rsidRPr="00D67B00">
        <w:rPr>
          <w:rFonts w:eastAsiaTheme="minorEastAsia"/>
          <w:b/>
          <w:bCs/>
          <w:color w:val="000000" w:themeColor="text1"/>
          <w:sz w:val="21"/>
          <w:szCs w:val="21"/>
          <w:lang w:val="en-US"/>
        </w:rPr>
        <w:t xml:space="preserve">§5  </w:t>
      </w:r>
      <w:r w:rsidRPr="00D67B00">
        <w:rPr>
          <w:rFonts w:eastAsiaTheme="minorEastAsia"/>
          <w:b/>
          <w:bCs/>
          <w:color w:val="000000" w:themeColor="text1"/>
          <w:sz w:val="21"/>
          <w:szCs w:val="21"/>
          <w:lang w:val="en-US"/>
        </w:rPr>
        <w:t>托管人报告</w:t>
      </w:r>
      <w:bookmarkEnd w:id="22"/>
    </w:p>
    <w:p w:rsidR="00223DFB" w:rsidRPr="00D67B00" w:rsidRDefault="00223DFB" w:rsidP="008B63E6">
      <w:pPr>
        <w:pStyle w:val="20"/>
        <w:spacing w:before="0" w:after="0"/>
        <w:rPr>
          <w:rFonts w:ascii="Times New Roman" w:eastAsiaTheme="minorEastAsia" w:hAnsi="Times New Roman" w:cs="Times New Roman"/>
          <w:color w:val="000000" w:themeColor="text1"/>
          <w:kern w:val="0"/>
          <w:sz w:val="21"/>
          <w:szCs w:val="21"/>
        </w:rPr>
      </w:pPr>
      <w:bookmarkStart w:id="23" w:name="_Toc415156909"/>
      <w:r w:rsidRPr="00D67B00">
        <w:rPr>
          <w:rFonts w:ascii="Times New Roman" w:eastAsiaTheme="minorEastAsia" w:hAnsi="Times New Roman" w:cs="Times New Roman"/>
          <w:color w:val="000000" w:themeColor="text1"/>
          <w:kern w:val="0"/>
          <w:sz w:val="21"/>
          <w:szCs w:val="21"/>
        </w:rPr>
        <w:t xml:space="preserve">5.1 </w:t>
      </w:r>
      <w:r w:rsidRPr="00D67B00">
        <w:rPr>
          <w:rFonts w:ascii="Times New Roman" w:eastAsiaTheme="minorEastAsia" w:hAnsi="Times New Roman" w:cs="Times New Roman"/>
          <w:color w:val="000000" w:themeColor="text1"/>
          <w:kern w:val="0"/>
          <w:sz w:val="21"/>
          <w:szCs w:val="21"/>
        </w:rPr>
        <w:t>报告期内本基金托管人遵规守信情况声明</w:t>
      </w:r>
      <w:bookmarkEnd w:id="23"/>
    </w:p>
    <w:p w:rsidR="00223DFB" w:rsidRPr="00D67B00" w:rsidRDefault="00223DFB" w:rsidP="00F25F06">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本报告期内，中国银行股份有限公司（以下称</w:t>
      </w:r>
      <w:r w:rsidRPr="00D67B00">
        <w:rPr>
          <w:rFonts w:eastAsiaTheme="minorEastAsia"/>
          <w:color w:val="000000" w:themeColor="text1"/>
          <w:szCs w:val="21"/>
        </w:rPr>
        <w:t>“</w:t>
      </w:r>
      <w:r w:rsidRPr="00D67B00">
        <w:rPr>
          <w:rFonts w:eastAsiaTheme="minorEastAsia"/>
          <w:color w:val="000000" w:themeColor="text1"/>
          <w:szCs w:val="21"/>
        </w:rPr>
        <w:t>本托管人</w:t>
      </w:r>
      <w:r w:rsidRPr="00D67B00">
        <w:rPr>
          <w:rFonts w:eastAsiaTheme="minorEastAsia"/>
          <w:color w:val="000000" w:themeColor="text1"/>
          <w:szCs w:val="21"/>
        </w:rPr>
        <w:t>”</w:t>
      </w:r>
      <w:r w:rsidRPr="00D67B00">
        <w:rPr>
          <w:rFonts w:eastAsiaTheme="minorEastAsia"/>
          <w:color w:val="000000" w:themeColor="text1"/>
          <w:szCs w:val="21"/>
        </w:rPr>
        <w:t>）在对广发季季利债券型证券投资基金（以下称</w:t>
      </w:r>
      <w:r w:rsidRPr="00D67B00">
        <w:rPr>
          <w:rFonts w:eastAsiaTheme="minorEastAsia"/>
          <w:color w:val="000000" w:themeColor="text1"/>
          <w:szCs w:val="21"/>
        </w:rPr>
        <w:t>“</w:t>
      </w:r>
      <w:r w:rsidRPr="00D67B00">
        <w:rPr>
          <w:rFonts w:eastAsiaTheme="minorEastAsia"/>
          <w:color w:val="000000" w:themeColor="text1"/>
          <w:szCs w:val="21"/>
        </w:rPr>
        <w:t>本基金</w:t>
      </w:r>
      <w:r w:rsidRPr="00D67B00">
        <w:rPr>
          <w:rFonts w:eastAsiaTheme="minorEastAsia"/>
          <w:color w:val="000000" w:themeColor="text1"/>
          <w:szCs w:val="21"/>
        </w:rPr>
        <w:t>”</w:t>
      </w:r>
      <w:r w:rsidRPr="00D67B00">
        <w:rPr>
          <w:rFonts w:eastAsiaTheme="minorEastAsia"/>
          <w:color w:val="000000" w:themeColor="text1"/>
          <w:szCs w:val="21"/>
        </w:rPr>
        <w:t>）的托管过程中，严格遵守《证券投资基金法》及其他有关法律法规、基金合同和托管协议的有关规定，不存在损害基金份额持有人利益的行为，完全尽职尽责地履行了应尽的义务。</w:t>
      </w:r>
    </w:p>
    <w:p w:rsidR="00223DFB" w:rsidRPr="00D67B00" w:rsidRDefault="00223DFB" w:rsidP="00F25F06">
      <w:pPr>
        <w:pStyle w:val="20"/>
        <w:spacing w:beforeLines="100" w:before="312" w:after="0"/>
        <w:rPr>
          <w:rFonts w:ascii="Times New Roman" w:eastAsiaTheme="minorEastAsia" w:hAnsi="Times New Roman" w:cs="Times New Roman"/>
          <w:color w:val="000000" w:themeColor="text1"/>
          <w:kern w:val="0"/>
          <w:sz w:val="21"/>
          <w:szCs w:val="21"/>
        </w:rPr>
      </w:pPr>
      <w:bookmarkStart w:id="24" w:name="_Toc415156910"/>
      <w:r w:rsidRPr="00D67B00">
        <w:rPr>
          <w:rFonts w:ascii="Times New Roman" w:eastAsiaTheme="minorEastAsia" w:hAnsi="Times New Roman" w:cs="Times New Roman"/>
          <w:color w:val="000000" w:themeColor="text1"/>
          <w:kern w:val="0"/>
          <w:sz w:val="21"/>
          <w:szCs w:val="21"/>
        </w:rPr>
        <w:t xml:space="preserve">5.2 </w:t>
      </w:r>
      <w:r w:rsidRPr="00D67B00">
        <w:rPr>
          <w:rFonts w:ascii="Times New Roman" w:eastAsiaTheme="minorEastAsia" w:hAnsi="Times New Roman" w:cs="Times New Roman"/>
          <w:color w:val="000000" w:themeColor="text1"/>
          <w:kern w:val="0"/>
          <w:sz w:val="21"/>
          <w:szCs w:val="21"/>
        </w:rPr>
        <w:t>托管人对报告期内本基金投资运作遵规守信、净值计算、利润分配等情况的说明</w:t>
      </w:r>
      <w:bookmarkEnd w:id="24"/>
    </w:p>
    <w:p w:rsidR="00223DFB" w:rsidRPr="00D67B00" w:rsidRDefault="00223DFB" w:rsidP="00F25F06">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223DFB" w:rsidRPr="00D67B00" w:rsidRDefault="00223DFB" w:rsidP="00F25F06">
      <w:pPr>
        <w:pStyle w:val="20"/>
        <w:spacing w:beforeLines="100" w:before="312" w:after="0"/>
        <w:rPr>
          <w:rFonts w:ascii="Times New Roman" w:eastAsiaTheme="minorEastAsia" w:hAnsi="Times New Roman" w:cs="Times New Roman"/>
          <w:color w:val="000000" w:themeColor="text1"/>
          <w:kern w:val="0"/>
          <w:sz w:val="21"/>
          <w:szCs w:val="21"/>
        </w:rPr>
      </w:pPr>
      <w:bookmarkStart w:id="25" w:name="_Toc415156911"/>
      <w:r w:rsidRPr="00D67B00">
        <w:rPr>
          <w:rFonts w:ascii="Times New Roman" w:eastAsiaTheme="minorEastAsia" w:hAnsi="Times New Roman" w:cs="Times New Roman"/>
          <w:color w:val="000000" w:themeColor="text1"/>
          <w:kern w:val="0"/>
          <w:sz w:val="21"/>
          <w:szCs w:val="21"/>
        </w:rPr>
        <w:t xml:space="preserve">5.3 </w:t>
      </w:r>
      <w:r w:rsidRPr="00D67B00">
        <w:rPr>
          <w:rFonts w:ascii="Times New Roman" w:eastAsiaTheme="minorEastAsia" w:hAnsi="Times New Roman" w:cs="Times New Roman"/>
          <w:color w:val="000000" w:themeColor="text1"/>
          <w:kern w:val="0"/>
          <w:sz w:val="21"/>
          <w:szCs w:val="21"/>
        </w:rPr>
        <w:t>托管人对本年度报告中财务信息等内容的真实、准确和完整发表意见</w:t>
      </w:r>
      <w:bookmarkEnd w:id="25"/>
    </w:p>
    <w:p w:rsidR="00223DFB" w:rsidRPr="00D67B00" w:rsidRDefault="00223DFB" w:rsidP="008B63E6">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本报告中的财务指标、净值表现、收益分配情况、财务会计报告（注：财务会计报告中的</w:t>
      </w:r>
      <w:r w:rsidRPr="00D67B00">
        <w:rPr>
          <w:rFonts w:eastAsiaTheme="minorEastAsia"/>
          <w:color w:val="000000" w:themeColor="text1"/>
          <w:szCs w:val="21"/>
        </w:rPr>
        <w:t>“</w:t>
      </w:r>
      <w:r w:rsidRPr="00D67B00">
        <w:rPr>
          <w:rFonts w:eastAsiaTheme="minorEastAsia"/>
          <w:color w:val="000000" w:themeColor="text1"/>
          <w:szCs w:val="21"/>
        </w:rPr>
        <w:t>金融工具风险及管理</w:t>
      </w:r>
      <w:r w:rsidRPr="00D67B00">
        <w:rPr>
          <w:rFonts w:eastAsiaTheme="minorEastAsia"/>
          <w:color w:val="000000" w:themeColor="text1"/>
          <w:szCs w:val="21"/>
        </w:rPr>
        <w:t>”</w:t>
      </w:r>
      <w:r w:rsidRPr="00D67B00">
        <w:rPr>
          <w:rFonts w:eastAsiaTheme="minorEastAsia"/>
          <w:color w:val="000000" w:themeColor="text1"/>
          <w:szCs w:val="21"/>
        </w:rPr>
        <w:t>部分未在托管人复核范围内）、投资组合报告等数据真实、准确和完整。</w:t>
      </w:r>
    </w:p>
    <w:p w:rsidR="00223DFB" w:rsidRPr="00D67B00" w:rsidRDefault="00223DFB" w:rsidP="0073258A">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26" w:name="_Toc415156912"/>
      <w:r w:rsidRPr="00D67B00">
        <w:rPr>
          <w:rFonts w:eastAsiaTheme="minorEastAsia"/>
          <w:b/>
          <w:bCs/>
          <w:color w:val="000000" w:themeColor="text1"/>
          <w:sz w:val="21"/>
          <w:szCs w:val="21"/>
          <w:lang w:val="en-US"/>
        </w:rPr>
        <w:t xml:space="preserve">§6  </w:t>
      </w:r>
      <w:r w:rsidRPr="00D67B00">
        <w:rPr>
          <w:rFonts w:eastAsiaTheme="minorEastAsia"/>
          <w:b/>
          <w:bCs/>
          <w:color w:val="000000" w:themeColor="text1"/>
          <w:sz w:val="21"/>
          <w:szCs w:val="21"/>
          <w:lang w:val="en-US"/>
        </w:rPr>
        <w:t>审计报告</w:t>
      </w:r>
      <w:bookmarkEnd w:id="26"/>
    </w:p>
    <w:p w:rsidR="00223DFB" w:rsidRPr="00D67B00" w:rsidRDefault="00223DFB" w:rsidP="004B36C2">
      <w:pPr>
        <w:widowControl/>
        <w:spacing w:line="360" w:lineRule="auto"/>
        <w:jc w:val="right"/>
        <w:rPr>
          <w:rFonts w:eastAsiaTheme="minorEastAsia"/>
          <w:color w:val="000000" w:themeColor="text1"/>
          <w:szCs w:val="21"/>
        </w:rPr>
      </w:pPr>
      <w:r w:rsidRPr="00D67B00">
        <w:rPr>
          <w:rFonts w:eastAsiaTheme="minorEastAsia"/>
          <w:color w:val="000000" w:themeColor="text1"/>
          <w:kern w:val="0"/>
          <w:szCs w:val="21"/>
        </w:rPr>
        <w:t>德师报</w:t>
      </w:r>
      <w:r w:rsidRPr="00D67B00">
        <w:rPr>
          <w:rFonts w:eastAsiaTheme="minorEastAsia"/>
          <w:color w:val="000000" w:themeColor="text1"/>
          <w:kern w:val="0"/>
          <w:szCs w:val="21"/>
        </w:rPr>
        <w:t>(</w:t>
      </w:r>
      <w:r w:rsidRPr="00D67B00">
        <w:rPr>
          <w:rFonts w:eastAsiaTheme="minorEastAsia"/>
          <w:color w:val="000000" w:themeColor="text1"/>
          <w:kern w:val="0"/>
          <w:szCs w:val="21"/>
        </w:rPr>
        <w:t>审</w:t>
      </w:r>
      <w:r w:rsidRPr="00D67B00">
        <w:rPr>
          <w:rFonts w:eastAsiaTheme="minorEastAsia"/>
          <w:color w:val="000000" w:themeColor="text1"/>
          <w:kern w:val="0"/>
          <w:szCs w:val="21"/>
        </w:rPr>
        <w:t>)</w:t>
      </w:r>
      <w:r w:rsidRPr="00D67B00">
        <w:rPr>
          <w:rFonts w:eastAsiaTheme="minorEastAsia"/>
          <w:color w:val="000000" w:themeColor="text1"/>
          <w:kern w:val="0"/>
          <w:szCs w:val="21"/>
        </w:rPr>
        <w:t>字</w:t>
      </w:r>
      <w:r w:rsidRPr="00D67B00">
        <w:rPr>
          <w:rFonts w:eastAsiaTheme="minorEastAsia"/>
          <w:color w:val="000000" w:themeColor="text1"/>
          <w:kern w:val="0"/>
          <w:szCs w:val="21"/>
        </w:rPr>
        <w:t>(15)</w:t>
      </w:r>
      <w:r w:rsidRPr="00D67B00">
        <w:rPr>
          <w:rFonts w:eastAsiaTheme="minorEastAsia"/>
          <w:color w:val="000000" w:themeColor="text1"/>
          <w:kern w:val="0"/>
          <w:szCs w:val="21"/>
        </w:rPr>
        <w:t>第</w:t>
      </w:r>
      <w:r w:rsidRPr="00D67B00">
        <w:rPr>
          <w:rFonts w:eastAsiaTheme="minorEastAsia"/>
          <w:color w:val="000000" w:themeColor="text1"/>
          <w:kern w:val="0"/>
          <w:szCs w:val="21"/>
        </w:rPr>
        <w:t>P0336</w:t>
      </w:r>
      <w:r w:rsidRPr="00D67B00">
        <w:rPr>
          <w:rFonts w:eastAsiaTheme="minorEastAsia"/>
          <w:color w:val="000000" w:themeColor="text1"/>
          <w:kern w:val="0"/>
          <w:szCs w:val="21"/>
        </w:rPr>
        <w:t>号</w:t>
      </w:r>
    </w:p>
    <w:p w:rsidR="00223DFB" w:rsidRPr="00D67B00" w:rsidRDefault="00223DFB" w:rsidP="00146ED0">
      <w:pPr>
        <w:widowControl/>
        <w:spacing w:line="360" w:lineRule="auto"/>
        <w:jc w:val="left"/>
        <w:rPr>
          <w:rFonts w:eastAsiaTheme="minorEastAsia"/>
          <w:color w:val="000000" w:themeColor="text1"/>
          <w:kern w:val="0"/>
          <w:szCs w:val="21"/>
        </w:rPr>
      </w:pPr>
      <w:r w:rsidRPr="00D67B00">
        <w:rPr>
          <w:rFonts w:eastAsiaTheme="minorEastAsia"/>
          <w:color w:val="000000" w:themeColor="text1"/>
          <w:kern w:val="0"/>
          <w:szCs w:val="21"/>
        </w:rPr>
        <w:t>广发季季利理财债券型证券投资基金全体持有人</w:t>
      </w:r>
      <w:r w:rsidRPr="00D67B00">
        <w:rPr>
          <w:rFonts w:eastAsiaTheme="minorEastAsia"/>
          <w:color w:val="000000" w:themeColor="text1"/>
          <w:szCs w:val="21"/>
        </w:rPr>
        <w:t>：</w:t>
      </w:r>
    </w:p>
    <w:p w:rsidR="00223DFB" w:rsidRPr="00D67B00" w:rsidRDefault="00223DFB" w:rsidP="00F25F06">
      <w:pPr>
        <w:widowControl/>
        <w:spacing w:line="360" w:lineRule="auto"/>
        <w:jc w:val="left"/>
        <w:rPr>
          <w:rFonts w:eastAsiaTheme="minorEastAsia"/>
          <w:color w:val="000000" w:themeColor="text1"/>
          <w:kern w:val="0"/>
          <w:szCs w:val="21"/>
        </w:rPr>
      </w:pPr>
      <w:r w:rsidRPr="00D67B00">
        <w:rPr>
          <w:rFonts w:eastAsiaTheme="minorEastAsia"/>
          <w:color w:val="000000" w:themeColor="text1"/>
          <w:kern w:val="0"/>
          <w:szCs w:val="21"/>
        </w:rPr>
        <w:lastRenderedPageBreak/>
        <w:t>我们审计了后附的广发季季利理财债券型证券投资基金</w:t>
      </w:r>
      <w:r w:rsidRPr="00D67B00">
        <w:rPr>
          <w:rFonts w:eastAsiaTheme="minorEastAsia"/>
          <w:color w:val="000000" w:themeColor="text1"/>
          <w:kern w:val="0"/>
          <w:szCs w:val="21"/>
        </w:rPr>
        <w:t>(</w:t>
      </w:r>
      <w:r w:rsidRPr="00D67B00">
        <w:rPr>
          <w:rFonts w:eastAsiaTheme="minorEastAsia"/>
          <w:color w:val="000000" w:themeColor="text1"/>
          <w:kern w:val="0"/>
          <w:szCs w:val="21"/>
        </w:rPr>
        <w:t>以下简称</w:t>
      </w:r>
      <w:r w:rsidRPr="00D67B00">
        <w:rPr>
          <w:rFonts w:eastAsiaTheme="minorEastAsia"/>
          <w:color w:val="000000" w:themeColor="text1"/>
          <w:kern w:val="0"/>
          <w:szCs w:val="21"/>
        </w:rPr>
        <w:t>“</w:t>
      </w:r>
      <w:r w:rsidRPr="00D67B00">
        <w:rPr>
          <w:rFonts w:eastAsiaTheme="minorEastAsia"/>
          <w:color w:val="000000" w:themeColor="text1"/>
          <w:kern w:val="0"/>
          <w:szCs w:val="21"/>
        </w:rPr>
        <w:t>广发季季利理财债券</w:t>
      </w:r>
      <w:r w:rsidRPr="00D67B00">
        <w:rPr>
          <w:rFonts w:eastAsiaTheme="minorEastAsia"/>
          <w:color w:val="000000" w:themeColor="text1"/>
          <w:kern w:val="0"/>
          <w:szCs w:val="21"/>
        </w:rPr>
        <w:t>”)</w:t>
      </w:r>
      <w:r w:rsidRPr="00D67B00">
        <w:rPr>
          <w:rFonts w:eastAsiaTheme="minorEastAsia"/>
          <w:color w:val="000000" w:themeColor="text1"/>
          <w:kern w:val="0"/>
          <w:szCs w:val="21"/>
        </w:rPr>
        <w:t>财务报表，包括</w:t>
      </w:r>
      <w:r w:rsidRPr="00D67B00">
        <w:rPr>
          <w:rFonts w:eastAsiaTheme="minorEastAsia"/>
          <w:color w:val="000000" w:themeColor="text1"/>
          <w:kern w:val="0"/>
          <w:szCs w:val="21"/>
        </w:rPr>
        <w:t>2014</w:t>
      </w:r>
      <w:r w:rsidRPr="00D67B00">
        <w:rPr>
          <w:rFonts w:eastAsiaTheme="minorEastAsia"/>
          <w:color w:val="000000" w:themeColor="text1"/>
          <w:kern w:val="0"/>
          <w:szCs w:val="21"/>
        </w:rPr>
        <w:t>年</w:t>
      </w:r>
      <w:r w:rsidRPr="00D67B00">
        <w:rPr>
          <w:rFonts w:eastAsiaTheme="minorEastAsia"/>
          <w:color w:val="000000" w:themeColor="text1"/>
          <w:kern w:val="0"/>
          <w:szCs w:val="21"/>
        </w:rPr>
        <w:t>12</w:t>
      </w:r>
      <w:r w:rsidRPr="00D67B00">
        <w:rPr>
          <w:rFonts w:eastAsiaTheme="minorEastAsia"/>
          <w:color w:val="000000" w:themeColor="text1"/>
          <w:kern w:val="0"/>
          <w:szCs w:val="21"/>
        </w:rPr>
        <w:t>月</w:t>
      </w:r>
      <w:r w:rsidRPr="00D67B00">
        <w:rPr>
          <w:rFonts w:eastAsiaTheme="minorEastAsia"/>
          <w:color w:val="000000" w:themeColor="text1"/>
          <w:kern w:val="0"/>
          <w:szCs w:val="21"/>
        </w:rPr>
        <w:t>31</w:t>
      </w:r>
      <w:r w:rsidRPr="00D67B00">
        <w:rPr>
          <w:rFonts w:eastAsiaTheme="minorEastAsia"/>
          <w:color w:val="000000" w:themeColor="text1"/>
          <w:kern w:val="0"/>
          <w:szCs w:val="21"/>
        </w:rPr>
        <w:t>日的资产负债表、</w:t>
      </w:r>
      <w:r w:rsidRPr="00D67B00">
        <w:rPr>
          <w:rFonts w:eastAsiaTheme="minorEastAsia"/>
          <w:color w:val="000000" w:themeColor="text1"/>
          <w:kern w:val="0"/>
          <w:szCs w:val="21"/>
        </w:rPr>
        <w:t>2014</w:t>
      </w:r>
      <w:r w:rsidRPr="00D67B00">
        <w:rPr>
          <w:rFonts w:eastAsiaTheme="minorEastAsia"/>
          <w:color w:val="000000" w:themeColor="text1"/>
          <w:kern w:val="0"/>
          <w:szCs w:val="21"/>
        </w:rPr>
        <w:t>年</w:t>
      </w:r>
      <w:r w:rsidRPr="00D67B00">
        <w:rPr>
          <w:rFonts w:eastAsiaTheme="minorEastAsia"/>
          <w:color w:val="000000" w:themeColor="text1"/>
          <w:kern w:val="0"/>
          <w:szCs w:val="21"/>
        </w:rPr>
        <w:t>9</w:t>
      </w:r>
      <w:r w:rsidRPr="00D67B00">
        <w:rPr>
          <w:rFonts w:eastAsiaTheme="minorEastAsia"/>
          <w:color w:val="000000" w:themeColor="text1"/>
          <w:kern w:val="0"/>
          <w:szCs w:val="21"/>
        </w:rPr>
        <w:t>月</w:t>
      </w:r>
      <w:r w:rsidRPr="00D67B00">
        <w:rPr>
          <w:rFonts w:eastAsiaTheme="minorEastAsia"/>
          <w:color w:val="000000" w:themeColor="text1"/>
          <w:kern w:val="0"/>
          <w:szCs w:val="21"/>
        </w:rPr>
        <w:t>29</w:t>
      </w:r>
      <w:r w:rsidRPr="00D67B00">
        <w:rPr>
          <w:rFonts w:eastAsiaTheme="minorEastAsia"/>
          <w:color w:val="000000" w:themeColor="text1"/>
          <w:kern w:val="0"/>
          <w:szCs w:val="21"/>
        </w:rPr>
        <w:t>日</w:t>
      </w:r>
      <w:r w:rsidRPr="00D67B00">
        <w:rPr>
          <w:rFonts w:eastAsiaTheme="minorEastAsia"/>
          <w:color w:val="000000" w:themeColor="text1"/>
          <w:kern w:val="0"/>
          <w:szCs w:val="21"/>
        </w:rPr>
        <w:t>(</w:t>
      </w:r>
      <w:r w:rsidRPr="00D67B00">
        <w:rPr>
          <w:rFonts w:eastAsiaTheme="minorEastAsia"/>
          <w:color w:val="000000" w:themeColor="text1"/>
          <w:kern w:val="0"/>
          <w:szCs w:val="21"/>
        </w:rPr>
        <w:t>基金合同生效日</w:t>
      </w:r>
      <w:r w:rsidRPr="00D67B00">
        <w:rPr>
          <w:rFonts w:eastAsiaTheme="minorEastAsia"/>
          <w:color w:val="000000" w:themeColor="text1"/>
          <w:kern w:val="0"/>
          <w:szCs w:val="21"/>
        </w:rPr>
        <w:t>)</w:t>
      </w:r>
      <w:r w:rsidRPr="00D67B00">
        <w:rPr>
          <w:rFonts w:eastAsiaTheme="minorEastAsia"/>
          <w:color w:val="000000" w:themeColor="text1"/>
          <w:kern w:val="0"/>
          <w:szCs w:val="21"/>
        </w:rPr>
        <w:t>至</w:t>
      </w:r>
      <w:r w:rsidRPr="00D67B00">
        <w:rPr>
          <w:rFonts w:eastAsiaTheme="minorEastAsia"/>
          <w:color w:val="000000" w:themeColor="text1"/>
          <w:kern w:val="0"/>
          <w:szCs w:val="21"/>
        </w:rPr>
        <w:t>2014</w:t>
      </w:r>
      <w:r w:rsidRPr="00D67B00">
        <w:rPr>
          <w:rFonts w:eastAsiaTheme="minorEastAsia"/>
          <w:color w:val="000000" w:themeColor="text1"/>
          <w:kern w:val="0"/>
          <w:szCs w:val="21"/>
        </w:rPr>
        <w:t>年</w:t>
      </w:r>
      <w:r w:rsidRPr="00D67B00">
        <w:rPr>
          <w:rFonts w:eastAsiaTheme="minorEastAsia"/>
          <w:color w:val="000000" w:themeColor="text1"/>
          <w:kern w:val="0"/>
          <w:szCs w:val="21"/>
        </w:rPr>
        <w:t>12</w:t>
      </w:r>
      <w:r w:rsidRPr="00D67B00">
        <w:rPr>
          <w:rFonts w:eastAsiaTheme="minorEastAsia"/>
          <w:color w:val="000000" w:themeColor="text1"/>
          <w:kern w:val="0"/>
          <w:szCs w:val="21"/>
        </w:rPr>
        <w:t>月</w:t>
      </w:r>
      <w:r w:rsidRPr="00D67B00">
        <w:rPr>
          <w:rFonts w:eastAsiaTheme="minorEastAsia"/>
          <w:color w:val="000000" w:themeColor="text1"/>
          <w:kern w:val="0"/>
          <w:szCs w:val="21"/>
        </w:rPr>
        <w:t>31</w:t>
      </w:r>
      <w:r w:rsidRPr="00D67B00">
        <w:rPr>
          <w:rFonts w:eastAsiaTheme="minorEastAsia"/>
          <w:color w:val="000000" w:themeColor="text1"/>
          <w:kern w:val="0"/>
          <w:szCs w:val="21"/>
        </w:rPr>
        <w:t>日止期间的利润表、所有者权益</w:t>
      </w:r>
      <w:r w:rsidRPr="00D67B00">
        <w:rPr>
          <w:rFonts w:eastAsiaTheme="minorEastAsia"/>
          <w:color w:val="000000" w:themeColor="text1"/>
          <w:kern w:val="0"/>
          <w:szCs w:val="21"/>
        </w:rPr>
        <w:t>(</w:t>
      </w:r>
      <w:r w:rsidRPr="00D67B00">
        <w:rPr>
          <w:rFonts w:eastAsiaTheme="minorEastAsia"/>
          <w:color w:val="000000" w:themeColor="text1"/>
          <w:kern w:val="0"/>
          <w:szCs w:val="21"/>
        </w:rPr>
        <w:t>基金净值</w:t>
      </w:r>
      <w:r w:rsidRPr="00D67B00">
        <w:rPr>
          <w:rFonts w:eastAsiaTheme="minorEastAsia"/>
          <w:color w:val="000000" w:themeColor="text1"/>
          <w:kern w:val="0"/>
          <w:szCs w:val="21"/>
        </w:rPr>
        <w:t>)</w:t>
      </w:r>
      <w:r w:rsidRPr="00D67B00">
        <w:rPr>
          <w:rFonts w:eastAsiaTheme="minorEastAsia"/>
          <w:color w:val="000000" w:themeColor="text1"/>
          <w:kern w:val="0"/>
          <w:szCs w:val="21"/>
        </w:rPr>
        <w:t>变动表以及财务报表附注。财务报表已由广发季季利理财债券的基金管理人广发基金管理有限公司管理层按照财务报表附注</w:t>
      </w:r>
      <w:r w:rsidRPr="00D67B00">
        <w:rPr>
          <w:rFonts w:eastAsiaTheme="minorEastAsia"/>
          <w:color w:val="000000" w:themeColor="text1"/>
          <w:kern w:val="0"/>
          <w:szCs w:val="21"/>
        </w:rPr>
        <w:t>7.4.2</w:t>
      </w:r>
      <w:r w:rsidRPr="00D67B00">
        <w:rPr>
          <w:rFonts w:eastAsiaTheme="minorEastAsia"/>
          <w:color w:val="000000" w:themeColor="text1"/>
          <w:kern w:val="0"/>
          <w:szCs w:val="21"/>
        </w:rPr>
        <w:t>所述的编制基础进行编制。</w:t>
      </w:r>
    </w:p>
    <w:p w:rsidR="00223DFB" w:rsidRPr="00D67B00" w:rsidRDefault="00223DFB" w:rsidP="00F25F06">
      <w:pPr>
        <w:pStyle w:val="20"/>
        <w:spacing w:beforeLines="100" w:before="312" w:after="0"/>
        <w:rPr>
          <w:rFonts w:ascii="Times New Roman" w:eastAsiaTheme="minorEastAsia" w:hAnsi="Times New Roman" w:cs="Times New Roman"/>
          <w:color w:val="000000" w:themeColor="text1"/>
          <w:kern w:val="0"/>
          <w:sz w:val="21"/>
          <w:szCs w:val="21"/>
        </w:rPr>
      </w:pPr>
      <w:bookmarkStart w:id="27" w:name="_Toc415156913"/>
      <w:r w:rsidRPr="00D67B00">
        <w:rPr>
          <w:rFonts w:ascii="Times New Roman" w:eastAsiaTheme="minorEastAsia" w:hAnsi="Times New Roman" w:cs="Times New Roman"/>
          <w:color w:val="000000" w:themeColor="text1"/>
          <w:kern w:val="0"/>
          <w:sz w:val="21"/>
          <w:szCs w:val="21"/>
        </w:rPr>
        <w:t>6.1</w:t>
      </w:r>
      <w:r w:rsidRPr="00D67B00">
        <w:rPr>
          <w:rFonts w:ascii="Times New Roman" w:eastAsiaTheme="minorEastAsia" w:hAnsi="Times New Roman" w:cs="Times New Roman"/>
          <w:color w:val="000000" w:themeColor="text1"/>
          <w:kern w:val="0"/>
          <w:sz w:val="21"/>
          <w:szCs w:val="21"/>
        </w:rPr>
        <w:t>管理层对财务报表的责任</w:t>
      </w:r>
      <w:bookmarkEnd w:id="27"/>
    </w:p>
    <w:p w:rsidR="0002381A" w:rsidRPr="00D67B00" w:rsidRDefault="00223DFB" w:rsidP="00F25F06">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管理层负责按照财务报表附注</w:t>
      </w:r>
      <w:r w:rsidRPr="00D67B00">
        <w:rPr>
          <w:rFonts w:eastAsiaTheme="minorEastAsia"/>
          <w:color w:val="000000" w:themeColor="text1"/>
          <w:szCs w:val="21"/>
        </w:rPr>
        <w:t>7.4.2</w:t>
      </w:r>
      <w:r w:rsidRPr="00D67B00">
        <w:rPr>
          <w:rFonts w:eastAsiaTheme="minorEastAsia"/>
          <w:color w:val="000000" w:themeColor="text1"/>
          <w:szCs w:val="21"/>
        </w:rPr>
        <w:t>所述编制基础编制财务报表并负责设计、执行和维护必要的内部控制，以使财务报表不存在由于舞弊或错误而导致的重大错报。</w:t>
      </w:r>
    </w:p>
    <w:p w:rsidR="00223DFB" w:rsidRPr="00D67B00" w:rsidRDefault="00223DFB" w:rsidP="00F25F06">
      <w:pPr>
        <w:pStyle w:val="20"/>
        <w:spacing w:beforeLines="100" w:before="312" w:after="0"/>
        <w:rPr>
          <w:rFonts w:ascii="Times New Roman" w:eastAsiaTheme="minorEastAsia" w:hAnsi="Times New Roman" w:cs="Times New Roman"/>
          <w:color w:val="000000" w:themeColor="text1"/>
          <w:kern w:val="0"/>
          <w:sz w:val="21"/>
          <w:szCs w:val="21"/>
        </w:rPr>
      </w:pPr>
      <w:bookmarkStart w:id="28" w:name="_Toc415156914"/>
      <w:r w:rsidRPr="00D67B00">
        <w:rPr>
          <w:rFonts w:ascii="Times New Roman" w:eastAsiaTheme="minorEastAsia" w:hAnsi="Times New Roman" w:cs="Times New Roman"/>
          <w:color w:val="000000" w:themeColor="text1"/>
          <w:kern w:val="0"/>
          <w:sz w:val="21"/>
          <w:szCs w:val="21"/>
        </w:rPr>
        <w:t>6.2</w:t>
      </w:r>
      <w:r w:rsidRPr="00D67B00">
        <w:rPr>
          <w:rFonts w:ascii="Times New Roman" w:eastAsiaTheme="minorEastAsia" w:hAnsi="Times New Roman" w:cs="Times New Roman"/>
          <w:color w:val="000000" w:themeColor="text1"/>
          <w:kern w:val="0"/>
          <w:sz w:val="21"/>
          <w:szCs w:val="21"/>
        </w:rPr>
        <w:t>注册会计师的责任</w:t>
      </w:r>
      <w:bookmarkEnd w:id="28"/>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责任是在执行审计工作的基础上对财务报表发表审计意见。我们按照中国注册会计师审计准则的规定执行了审计工作。中国注册会计师审计准则要求我们遵守中国注册会计师职业道德守则，计划和执行审计工作以对财务报表是否不存在重大错报获取合理保证。</w:t>
      </w:r>
      <w:r>
        <w:rPr>
          <w:rFonts w:eastAsiaTheme="minorEastAsia"/>
          <w:color w:val="000000" w:themeColor="text1"/>
          <w:szCs w:val="21"/>
        </w:rPr>
        <w:t xml:space="preserve"> </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相关的内部控制，以设计恰当的审计程序，但目的并非对内部控制的有效性发表</w:t>
      </w:r>
      <w:r>
        <w:rPr>
          <w:rFonts w:eastAsiaTheme="minorEastAsia"/>
          <w:color w:val="000000" w:themeColor="text1"/>
          <w:szCs w:val="21"/>
        </w:rPr>
        <w:t>意见。审计工作还包括评价管理层选用会计政策的恰当性和作出会计估计的合理性，以及评价财务报表的总体列报。</w:t>
      </w:r>
      <w:r>
        <w:rPr>
          <w:rFonts w:eastAsiaTheme="minorEastAsia"/>
          <w:color w:val="000000" w:themeColor="text1"/>
          <w:szCs w:val="21"/>
        </w:rPr>
        <w:t xml:space="preserve"> </w:t>
      </w:r>
    </w:p>
    <w:p w:rsidR="00223DFB" w:rsidRPr="00D67B00" w:rsidRDefault="00223DFB" w:rsidP="00F25F06">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我们相信，我们获取的审计证据是充分、适当的，为发表审计意见提供了基础。</w:t>
      </w:r>
    </w:p>
    <w:p w:rsidR="00223DFB" w:rsidRPr="00D67B00" w:rsidRDefault="00223DFB" w:rsidP="00F25F06">
      <w:pPr>
        <w:pStyle w:val="20"/>
        <w:spacing w:beforeLines="100" w:before="312" w:after="0"/>
        <w:rPr>
          <w:rFonts w:ascii="Times New Roman" w:eastAsiaTheme="minorEastAsia" w:hAnsi="Times New Roman" w:cs="Times New Roman"/>
          <w:color w:val="000000" w:themeColor="text1"/>
          <w:kern w:val="0"/>
          <w:sz w:val="21"/>
          <w:szCs w:val="21"/>
        </w:rPr>
      </w:pPr>
      <w:bookmarkStart w:id="29" w:name="_Toc415156915"/>
      <w:r w:rsidRPr="00D67B00">
        <w:rPr>
          <w:rFonts w:ascii="Times New Roman" w:eastAsiaTheme="minorEastAsia" w:hAnsi="Times New Roman" w:cs="Times New Roman"/>
          <w:color w:val="000000" w:themeColor="text1"/>
          <w:kern w:val="0"/>
          <w:sz w:val="21"/>
          <w:szCs w:val="21"/>
        </w:rPr>
        <w:t>6.3</w:t>
      </w:r>
      <w:r w:rsidRPr="00D67B00">
        <w:rPr>
          <w:rFonts w:ascii="Times New Roman" w:eastAsiaTheme="minorEastAsia" w:hAnsi="Times New Roman" w:cs="Times New Roman"/>
          <w:color w:val="000000" w:themeColor="text1"/>
          <w:kern w:val="0"/>
          <w:sz w:val="21"/>
          <w:szCs w:val="21"/>
        </w:rPr>
        <w:t>审计意见</w:t>
      </w:r>
      <w:bookmarkEnd w:id="29"/>
    </w:p>
    <w:p w:rsidR="004911CA" w:rsidRDefault="00CD010B">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我们认为，广发季季利理财债券财务报表在所有重大方面按照财务报表附注</w:t>
      </w:r>
      <w:r>
        <w:rPr>
          <w:rFonts w:eastAsiaTheme="minorEastAsia"/>
          <w:color w:val="000000" w:themeColor="text1"/>
          <w:kern w:val="0"/>
          <w:szCs w:val="21"/>
        </w:rPr>
        <w:t>7.4.2</w:t>
      </w:r>
      <w:r>
        <w:rPr>
          <w:rFonts w:eastAsiaTheme="minorEastAsia"/>
          <w:color w:val="000000" w:themeColor="text1"/>
          <w:kern w:val="0"/>
          <w:szCs w:val="21"/>
        </w:rPr>
        <w:t>所述的编制基础编制。</w:t>
      </w:r>
    </w:p>
    <w:p w:rsidR="00223DFB" w:rsidRPr="00D67B00" w:rsidRDefault="00223DFB" w:rsidP="00F25F06">
      <w:pPr>
        <w:widowControl/>
        <w:spacing w:line="360" w:lineRule="auto"/>
        <w:ind w:firstLine="420"/>
        <w:rPr>
          <w:rFonts w:eastAsiaTheme="minorEastAsia"/>
          <w:color w:val="000000" w:themeColor="text1"/>
          <w:kern w:val="0"/>
          <w:szCs w:val="21"/>
        </w:rPr>
      </w:pPr>
      <w:r w:rsidRPr="00D67B00">
        <w:rPr>
          <w:rFonts w:eastAsiaTheme="minorEastAsia"/>
          <w:color w:val="000000" w:themeColor="text1"/>
          <w:kern w:val="0"/>
          <w:szCs w:val="21"/>
        </w:rPr>
        <w:t>我们提醒财务报表使用者关注财务报表附注</w:t>
      </w:r>
      <w:r w:rsidRPr="00D67B00">
        <w:rPr>
          <w:rFonts w:eastAsiaTheme="minorEastAsia"/>
          <w:color w:val="000000" w:themeColor="text1"/>
          <w:kern w:val="0"/>
          <w:szCs w:val="21"/>
        </w:rPr>
        <w:t>7.4.2</w:t>
      </w:r>
      <w:r w:rsidRPr="00D67B00">
        <w:rPr>
          <w:rFonts w:eastAsiaTheme="minorEastAsia"/>
          <w:color w:val="000000" w:themeColor="text1"/>
          <w:kern w:val="0"/>
          <w:szCs w:val="21"/>
        </w:rPr>
        <w:t>对编制基础的说明。广发基金管理有限公司编制财务报表是为了满足管理层管理的需要。因此，财务报表可能不适于其他用途。本段内容不影响已发表的审计意见。</w:t>
      </w:r>
    </w:p>
    <w:p w:rsidR="00A35BF0" w:rsidRPr="00D67B00" w:rsidRDefault="00223DFB" w:rsidP="00F25F06">
      <w:pPr>
        <w:spacing w:beforeLines="100" w:before="312" w:line="360" w:lineRule="auto"/>
        <w:jc w:val="right"/>
        <w:rPr>
          <w:rFonts w:eastAsiaTheme="minorEastAsia"/>
          <w:color w:val="000000" w:themeColor="text1"/>
          <w:szCs w:val="21"/>
        </w:rPr>
      </w:pPr>
      <w:r w:rsidRPr="00D67B00">
        <w:rPr>
          <w:rFonts w:eastAsiaTheme="minorEastAsia"/>
          <w:color w:val="000000" w:themeColor="text1"/>
          <w:kern w:val="0"/>
          <w:szCs w:val="21"/>
        </w:rPr>
        <w:t>德勤华永会计师事务所（特殊普通合伙）</w:t>
      </w:r>
      <w:r w:rsidRPr="00D67B00">
        <w:rPr>
          <w:rFonts w:eastAsiaTheme="minorEastAsia"/>
          <w:color w:val="000000" w:themeColor="text1"/>
          <w:szCs w:val="21"/>
        </w:rPr>
        <w:t>中国注册会计师</w:t>
      </w:r>
    </w:p>
    <w:p w:rsidR="00223DFB" w:rsidRPr="00D67B00" w:rsidRDefault="00223DFB" w:rsidP="00146ED0">
      <w:pPr>
        <w:spacing w:line="360" w:lineRule="auto"/>
        <w:jc w:val="right"/>
        <w:rPr>
          <w:rFonts w:eastAsiaTheme="minorEastAsia"/>
          <w:color w:val="000000" w:themeColor="text1"/>
          <w:kern w:val="0"/>
          <w:szCs w:val="21"/>
        </w:rPr>
      </w:pPr>
      <w:r w:rsidRPr="00D67B00">
        <w:rPr>
          <w:rFonts w:eastAsiaTheme="minorEastAsia"/>
          <w:color w:val="000000" w:themeColor="text1"/>
          <w:kern w:val="0"/>
          <w:szCs w:val="21"/>
        </w:rPr>
        <w:t xml:space="preserve">  </w:t>
      </w:r>
      <w:r w:rsidRPr="00D67B00">
        <w:rPr>
          <w:rFonts w:eastAsiaTheme="minorEastAsia"/>
          <w:color w:val="000000" w:themeColor="text1"/>
          <w:kern w:val="0"/>
          <w:szCs w:val="21"/>
        </w:rPr>
        <w:t>王明静</w:t>
      </w:r>
      <w:r w:rsidRPr="00D67B00">
        <w:rPr>
          <w:rFonts w:eastAsiaTheme="minorEastAsia"/>
          <w:color w:val="000000" w:themeColor="text1"/>
          <w:kern w:val="0"/>
          <w:szCs w:val="21"/>
        </w:rPr>
        <w:t xml:space="preserve">  </w:t>
      </w:r>
      <w:r w:rsidRPr="00D67B00">
        <w:rPr>
          <w:rFonts w:eastAsiaTheme="minorEastAsia"/>
          <w:color w:val="000000" w:themeColor="text1"/>
          <w:kern w:val="0"/>
          <w:szCs w:val="21"/>
        </w:rPr>
        <w:t>洪锐明</w:t>
      </w:r>
    </w:p>
    <w:p w:rsidR="00223DFB" w:rsidRPr="00D67B00" w:rsidRDefault="00223DFB" w:rsidP="00146ED0">
      <w:pPr>
        <w:widowControl/>
        <w:spacing w:line="360" w:lineRule="auto"/>
        <w:jc w:val="right"/>
        <w:rPr>
          <w:rFonts w:eastAsiaTheme="minorEastAsia"/>
          <w:color w:val="000000" w:themeColor="text1"/>
          <w:szCs w:val="21"/>
        </w:rPr>
      </w:pPr>
      <w:r w:rsidRPr="00D67B00">
        <w:rPr>
          <w:rFonts w:eastAsiaTheme="minorEastAsia"/>
          <w:color w:val="000000" w:themeColor="text1"/>
          <w:kern w:val="0"/>
          <w:szCs w:val="21"/>
        </w:rPr>
        <w:t>中国</w:t>
      </w:r>
      <w:r w:rsidRPr="00D67B00">
        <w:rPr>
          <w:rFonts w:eastAsiaTheme="minorEastAsia"/>
          <w:color w:val="000000" w:themeColor="text1"/>
          <w:kern w:val="0"/>
          <w:szCs w:val="21"/>
        </w:rPr>
        <w:t xml:space="preserve"> </w:t>
      </w:r>
      <w:r w:rsidRPr="00D67B00">
        <w:rPr>
          <w:rFonts w:eastAsiaTheme="minorEastAsia"/>
          <w:color w:val="000000" w:themeColor="text1"/>
          <w:kern w:val="0"/>
          <w:szCs w:val="21"/>
        </w:rPr>
        <w:t>上海</w:t>
      </w:r>
    </w:p>
    <w:p w:rsidR="00223DFB" w:rsidRPr="00D67B00" w:rsidRDefault="00223DFB" w:rsidP="00146ED0">
      <w:pPr>
        <w:widowControl/>
        <w:spacing w:line="360" w:lineRule="auto"/>
        <w:jc w:val="right"/>
        <w:rPr>
          <w:rFonts w:eastAsiaTheme="minorEastAsia"/>
          <w:color w:val="000000" w:themeColor="text1"/>
          <w:szCs w:val="21"/>
        </w:rPr>
      </w:pPr>
      <w:r w:rsidRPr="00D67B00">
        <w:rPr>
          <w:rFonts w:eastAsiaTheme="minorEastAsia"/>
          <w:color w:val="000000" w:themeColor="text1"/>
          <w:kern w:val="0"/>
          <w:szCs w:val="21"/>
        </w:rPr>
        <w:t>2015-03-23</w:t>
      </w:r>
    </w:p>
    <w:p w:rsidR="00223DFB" w:rsidRPr="00D67B00" w:rsidRDefault="00223DFB" w:rsidP="007325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0" w:name="_Toc415156916"/>
      <w:r w:rsidRPr="00D67B00">
        <w:rPr>
          <w:rFonts w:eastAsiaTheme="minorEastAsia"/>
          <w:b/>
          <w:bCs/>
          <w:color w:val="000000" w:themeColor="text1"/>
          <w:sz w:val="21"/>
          <w:szCs w:val="21"/>
          <w:lang w:val="en-US"/>
        </w:rPr>
        <w:lastRenderedPageBreak/>
        <w:t>§7</w:t>
      </w:r>
      <w:r w:rsidR="00250A79" w:rsidRPr="00D67B00">
        <w:rPr>
          <w:rFonts w:eastAsiaTheme="minorEastAsia"/>
          <w:b/>
          <w:bCs/>
          <w:color w:val="000000" w:themeColor="text1"/>
          <w:sz w:val="21"/>
          <w:szCs w:val="21"/>
          <w:lang w:val="en-US"/>
        </w:rPr>
        <w:t xml:space="preserve">  </w:t>
      </w:r>
      <w:r w:rsidRPr="00D67B00">
        <w:rPr>
          <w:rFonts w:eastAsiaTheme="minorEastAsia"/>
          <w:b/>
          <w:bCs/>
          <w:color w:val="000000" w:themeColor="text1"/>
          <w:sz w:val="21"/>
          <w:szCs w:val="21"/>
          <w:lang w:val="en-US"/>
        </w:rPr>
        <w:t>年度财务报表</w:t>
      </w:r>
      <w:bookmarkEnd w:id="30"/>
    </w:p>
    <w:p w:rsidR="00223DFB" w:rsidRPr="00D67B00" w:rsidRDefault="00223DFB" w:rsidP="00725719">
      <w:pPr>
        <w:pStyle w:val="20"/>
        <w:spacing w:before="0" w:after="0"/>
        <w:rPr>
          <w:rFonts w:ascii="Times New Roman" w:eastAsiaTheme="minorEastAsia" w:hAnsi="Times New Roman" w:cs="Times New Roman"/>
          <w:color w:val="000000" w:themeColor="text1"/>
          <w:kern w:val="0"/>
          <w:sz w:val="21"/>
          <w:szCs w:val="21"/>
        </w:rPr>
      </w:pPr>
      <w:bookmarkStart w:id="31" w:name="_Toc415156917"/>
      <w:r w:rsidRPr="00D67B00">
        <w:rPr>
          <w:rFonts w:ascii="Times New Roman" w:eastAsiaTheme="minorEastAsia" w:hAnsi="Times New Roman" w:cs="Times New Roman"/>
          <w:color w:val="000000" w:themeColor="text1"/>
          <w:kern w:val="0"/>
          <w:sz w:val="21"/>
          <w:szCs w:val="21"/>
        </w:rPr>
        <w:t xml:space="preserve">7.1 </w:t>
      </w:r>
      <w:r w:rsidRPr="00D67B00">
        <w:rPr>
          <w:rFonts w:ascii="Times New Roman" w:eastAsiaTheme="minorEastAsia" w:hAnsi="Times New Roman" w:cs="Times New Roman"/>
          <w:color w:val="000000" w:themeColor="text1"/>
          <w:kern w:val="0"/>
          <w:sz w:val="21"/>
          <w:szCs w:val="21"/>
        </w:rPr>
        <w:t>资产负债表</w:t>
      </w:r>
      <w:bookmarkEnd w:id="31"/>
    </w:p>
    <w:p w:rsidR="00223DFB" w:rsidRPr="00D67B00" w:rsidRDefault="00223DFB" w:rsidP="00725719">
      <w:pPr>
        <w:spacing w:line="360" w:lineRule="auto"/>
        <w:rPr>
          <w:rFonts w:eastAsiaTheme="minorEastAsia"/>
          <w:color w:val="000000" w:themeColor="text1"/>
          <w:szCs w:val="21"/>
        </w:rPr>
      </w:pPr>
      <w:r w:rsidRPr="00D67B00">
        <w:rPr>
          <w:rFonts w:eastAsiaTheme="minorEastAsia"/>
          <w:color w:val="000000" w:themeColor="text1"/>
          <w:szCs w:val="21"/>
        </w:rPr>
        <w:t>会计主体：广发季季利理财债券型证券投资基金</w:t>
      </w:r>
    </w:p>
    <w:p w:rsidR="00223DFB" w:rsidRPr="00D67B00" w:rsidRDefault="00223DFB" w:rsidP="00725719">
      <w:pPr>
        <w:spacing w:line="360" w:lineRule="auto"/>
        <w:rPr>
          <w:rFonts w:eastAsiaTheme="minorEastAsia"/>
          <w:color w:val="000000" w:themeColor="text1"/>
          <w:szCs w:val="21"/>
        </w:rPr>
      </w:pPr>
      <w:r w:rsidRPr="00D67B00">
        <w:rPr>
          <w:rFonts w:eastAsiaTheme="minorEastAsia"/>
          <w:color w:val="000000" w:themeColor="text1"/>
          <w:szCs w:val="21"/>
        </w:rPr>
        <w:t>报告截止日：</w:t>
      </w: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12</w:t>
      </w:r>
      <w:r w:rsidRPr="00D67B00">
        <w:rPr>
          <w:rFonts w:eastAsiaTheme="minorEastAsia"/>
          <w:color w:val="000000" w:themeColor="text1"/>
          <w:szCs w:val="21"/>
        </w:rPr>
        <w:t>月</w:t>
      </w:r>
      <w:r w:rsidRPr="00D67B00">
        <w:rPr>
          <w:rFonts w:eastAsiaTheme="minorEastAsia"/>
          <w:color w:val="000000" w:themeColor="text1"/>
          <w:szCs w:val="21"/>
        </w:rPr>
        <w:t>31</w:t>
      </w:r>
      <w:r w:rsidRPr="00D67B00">
        <w:rPr>
          <w:rFonts w:eastAsiaTheme="minorEastAsia"/>
          <w:color w:val="000000" w:themeColor="text1"/>
          <w:szCs w:val="21"/>
        </w:rPr>
        <w:t>日</w:t>
      </w:r>
    </w:p>
    <w:p w:rsidR="00223DFB" w:rsidRPr="00D67B00" w:rsidRDefault="00223DFB" w:rsidP="004B36C2">
      <w:pPr>
        <w:autoSpaceDE w:val="0"/>
        <w:autoSpaceDN w:val="0"/>
        <w:adjustRightInd w:val="0"/>
        <w:spacing w:before="29" w:line="360" w:lineRule="auto"/>
        <w:ind w:left="15"/>
        <w:jc w:val="right"/>
        <w:rPr>
          <w:rFonts w:eastAsiaTheme="minorEastAsia"/>
          <w:color w:val="000000" w:themeColor="text1"/>
          <w:kern w:val="0"/>
          <w:szCs w:val="21"/>
        </w:rPr>
      </w:pPr>
      <w:r w:rsidRPr="00D67B00">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1"/>
        <w:gridCol w:w="5039"/>
      </w:tblGrid>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pStyle w:val="af6"/>
              <w:spacing w:line="360" w:lineRule="auto"/>
              <w:jc w:val="center"/>
              <w:rPr>
                <w:rFonts w:ascii="Times New Roman" w:eastAsiaTheme="minorEastAsia" w:hAnsi="Times New Roman"/>
                <w:b/>
                <w:color w:val="000000" w:themeColor="text1"/>
                <w:sz w:val="21"/>
                <w:szCs w:val="21"/>
              </w:rPr>
            </w:pPr>
            <w:r w:rsidRPr="00D67B00">
              <w:rPr>
                <w:rFonts w:ascii="Times New Roman" w:eastAsiaTheme="minorEastAsia" w:hAnsi="Times New Roman"/>
                <w:b/>
                <w:color w:val="000000" w:themeColor="text1"/>
                <w:sz w:val="21"/>
                <w:szCs w:val="21"/>
              </w:rPr>
              <w:t>资产</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pStyle w:val="af6"/>
              <w:spacing w:line="360" w:lineRule="auto"/>
              <w:jc w:val="center"/>
              <w:rPr>
                <w:rFonts w:ascii="Times New Roman" w:eastAsiaTheme="minorEastAsia" w:hAnsi="Times New Roman"/>
                <w:b/>
                <w:color w:val="000000" w:themeColor="text1"/>
                <w:sz w:val="21"/>
                <w:szCs w:val="21"/>
              </w:rPr>
            </w:pPr>
            <w:r w:rsidRPr="00D67B00">
              <w:rPr>
                <w:rFonts w:ascii="Times New Roman" w:eastAsiaTheme="minorEastAsia" w:hAnsi="Times New Roman"/>
                <w:b/>
                <w:color w:val="000000" w:themeColor="text1"/>
                <w:sz w:val="21"/>
                <w:szCs w:val="21"/>
              </w:rPr>
              <w:t>附注号</w:t>
            </w:r>
          </w:p>
        </w:tc>
        <w:tc>
          <w:tcPr>
            <w:tcW w:w="5040" w:type="dxa"/>
            <w:hMerge w:val="restart"/>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D67B00">
              <w:rPr>
                <w:rFonts w:ascii="Times New Roman" w:eastAsiaTheme="minorEastAsia" w:hAnsi="Times New Roman"/>
                <w:b/>
                <w:color w:val="000000" w:themeColor="text1"/>
                <w:sz w:val="21"/>
                <w:szCs w:val="21"/>
              </w:rPr>
              <w:t>本期末</w:t>
            </w:r>
          </w:p>
          <w:p w:rsidR="00223DFB" w:rsidRPr="00D67B00" w:rsidRDefault="00223DFB" w:rsidP="004B36C2">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D67B00">
              <w:rPr>
                <w:rFonts w:ascii="Times New Roman" w:eastAsiaTheme="minorEastAsia" w:hAnsi="Times New Roman"/>
                <w:b/>
                <w:color w:val="000000" w:themeColor="text1"/>
                <w:kern w:val="2"/>
                <w:sz w:val="21"/>
                <w:szCs w:val="21"/>
              </w:rPr>
              <w:t>2014</w:t>
            </w:r>
            <w:r w:rsidRPr="00D67B00">
              <w:rPr>
                <w:rFonts w:ascii="Times New Roman" w:eastAsiaTheme="minorEastAsia" w:hAnsi="Times New Roman"/>
                <w:b/>
                <w:color w:val="000000" w:themeColor="text1"/>
                <w:kern w:val="2"/>
                <w:sz w:val="21"/>
                <w:szCs w:val="21"/>
              </w:rPr>
              <w:t>年</w:t>
            </w:r>
            <w:r w:rsidRPr="00D67B00">
              <w:rPr>
                <w:rFonts w:ascii="Times New Roman" w:eastAsiaTheme="minorEastAsia" w:hAnsi="Times New Roman"/>
                <w:b/>
                <w:color w:val="000000" w:themeColor="text1"/>
                <w:kern w:val="2"/>
                <w:sz w:val="21"/>
                <w:szCs w:val="21"/>
              </w:rPr>
              <w:t>12</w:t>
            </w:r>
            <w:r w:rsidRPr="00D67B00">
              <w:rPr>
                <w:rFonts w:ascii="Times New Roman" w:eastAsiaTheme="minorEastAsia" w:hAnsi="Times New Roman"/>
                <w:b/>
                <w:color w:val="000000" w:themeColor="text1"/>
                <w:kern w:val="2"/>
                <w:sz w:val="21"/>
                <w:szCs w:val="21"/>
              </w:rPr>
              <w:t>月</w:t>
            </w:r>
            <w:r w:rsidRPr="00D67B00">
              <w:rPr>
                <w:rFonts w:ascii="Times New Roman" w:eastAsiaTheme="minorEastAsia" w:hAnsi="Times New Roman"/>
                <w:b/>
                <w:color w:val="000000" w:themeColor="text1"/>
                <w:kern w:val="2"/>
                <w:sz w:val="21"/>
                <w:szCs w:val="21"/>
              </w:rPr>
              <w:t>31</w:t>
            </w:r>
            <w:r w:rsidRPr="00D67B00">
              <w:rPr>
                <w:rFonts w:ascii="Times New Roman" w:eastAsiaTheme="minorEastAsia" w:hAnsi="Times New Roman"/>
                <w:b/>
                <w:color w:val="000000" w:themeColor="text1"/>
                <w:kern w:val="2"/>
                <w:sz w:val="21"/>
                <w:szCs w:val="21"/>
              </w:rPr>
              <w:t>日</w:t>
            </w:r>
          </w:p>
        </w:tc>
        <w:tc>
          <w:tcPr>
            <w:tcW w:w="2520" w:type="dxa"/>
            <w:hMerge/>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D67B00">
              <w:rPr>
                <w:rFonts w:ascii="Times New Roman" w:eastAsiaTheme="minorEastAsia" w:hAnsi="Times New Roman"/>
                <w:b/>
                <w:color w:val="000000" w:themeColor="text1"/>
                <w:sz w:val="21"/>
                <w:szCs w:val="21"/>
              </w:rPr>
              <w:t>上年度末</w:t>
            </w:r>
          </w:p>
          <w:p w:rsidR="00223DFB" w:rsidRPr="00D67B00" w:rsidRDefault="00001F77" w:rsidP="004B36C2">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D67B00">
              <w:rPr>
                <w:rFonts w:ascii="Times New Roman" w:eastAsiaTheme="minorEastAsia" w:hAnsi="Times New Roman"/>
                <w:b/>
                <w:color w:val="000000" w:themeColor="text1"/>
                <w:sz w:val="21"/>
                <w:szCs w:val="21"/>
              </w:rPr>
              <w:t>{</w:t>
            </w:r>
            <w:r w:rsidR="006403B8" w:rsidRPr="00D67B00">
              <w:rPr>
                <w:rFonts w:ascii="Times New Roman" w:eastAsiaTheme="minorEastAsia" w:hAnsi="Times New Roman"/>
                <w:b/>
                <w:color w:val="000000" w:themeColor="text1"/>
                <w:sz w:val="21"/>
                <w:szCs w:val="21"/>
              </w:rPr>
              <w:t>zhEndDate_t-1</w:t>
            </w:r>
            <w:r w:rsidRPr="00D67B00">
              <w:rPr>
                <w:rFonts w:ascii="Times New Roman" w:eastAsiaTheme="minorEastAsia" w:hAnsi="Times New Roman"/>
                <w:b/>
                <w:color w:val="000000" w:themeColor="text1"/>
                <w:sz w:val="21"/>
                <w:szCs w:val="21"/>
              </w:rPr>
              <w:t>}</w:t>
            </w:r>
            <w:r w:rsidR="00223DFB" w:rsidRPr="00D67B00">
              <w:rPr>
                <w:rFonts w:ascii="Times New Roman" w:eastAsiaTheme="minorEastAsia" w:hAnsi="Times New Roman"/>
                <w:b/>
                <w:color w:val="000000" w:themeColor="text1"/>
                <w:sz w:val="21"/>
                <w:szCs w:val="21"/>
              </w:rPr>
              <w:t>{word_merge}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widowControl/>
              <w:autoSpaceDE w:val="0"/>
              <w:autoSpaceDN w:val="0"/>
              <w:spacing w:line="360" w:lineRule="auto"/>
              <w:ind w:right="-15"/>
              <w:jc w:val="center"/>
              <w:textAlignment w:val="bottom"/>
              <w:rPr>
                <w:rFonts w:eastAsiaTheme="minorEastAsia"/>
                <w:color w:val="000000" w:themeColor="text1"/>
                <w:szCs w:val="21"/>
              </w:rPr>
            </w:pP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{cfid-pt_ZiChanBuFen_t-1#merge}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银行存款</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F25F06" w:rsidP="004B36C2">
            <w:pPr>
              <w:widowControl/>
              <w:autoSpaceDE w:val="0"/>
              <w:autoSpaceDN w:val="0"/>
              <w:spacing w:line="360" w:lineRule="auto"/>
              <w:ind w:right="-15"/>
              <w:jc w:val="center"/>
              <w:textAlignment w:val="bottom"/>
              <w:rPr>
                <w:rFonts w:eastAsiaTheme="minorEastAsia"/>
                <w:color w:val="000000" w:themeColor="text1"/>
                <w:szCs w:val="21"/>
              </w:rPr>
            </w:pPr>
            <w:r w:rsidRPr="00D67B00">
              <w:rPr>
                <w:rFonts w:eastAsiaTheme="minorEastAsia" w:hint="eastAsia"/>
                <w:color w:val="000000" w:themeColor="text1"/>
                <w:szCs w:val="21"/>
              </w:rPr>
              <w:t>7.4.7.1</w:t>
            </w: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{cfid-pt_YinHangCunKuan_t-1#merge}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结算备付金</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pStyle w:val="af6"/>
              <w:spacing w:line="360" w:lineRule="auto"/>
              <w:jc w:val="center"/>
              <w:rPr>
                <w:rFonts w:ascii="Times New Roman" w:eastAsiaTheme="minorEastAsia" w:hAnsi="Times New Roman"/>
                <w:color w:val="000000" w:themeColor="text1"/>
                <w:sz w:val="21"/>
                <w:szCs w:val="21"/>
              </w:rPr>
            </w:pP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{cfid-pt_JieSuanBeiFuJin_t-1#merge}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存出保证金</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pStyle w:val="af6"/>
              <w:spacing w:line="360" w:lineRule="auto"/>
              <w:jc w:val="center"/>
              <w:rPr>
                <w:rFonts w:ascii="Times New Roman" w:eastAsiaTheme="minorEastAsia" w:hAnsi="Times New Roman"/>
                <w:color w:val="000000" w:themeColor="text1"/>
                <w:sz w:val="21"/>
                <w:szCs w:val="21"/>
              </w:rPr>
            </w:pP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{cfid-pt_CunChuBaoZhengJin_t-1#merge}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交易性金融资产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F25F06" w:rsidP="004B36C2">
            <w:pPr>
              <w:pStyle w:val="af6"/>
              <w:spacing w:line="360" w:lineRule="auto"/>
              <w:jc w:val="center"/>
              <w:rPr>
                <w:rFonts w:ascii="Times New Roman" w:eastAsiaTheme="minorEastAsia" w:hAnsi="Times New Roman"/>
                <w:color w:val="000000" w:themeColor="text1"/>
                <w:sz w:val="21"/>
                <w:szCs w:val="21"/>
              </w:rPr>
            </w:pPr>
            <w:r w:rsidRPr="00D67B00">
              <w:rPr>
                <w:rFonts w:ascii="Times New Roman" w:eastAsiaTheme="minorEastAsia" w:hAnsi="Times New Roman" w:hint="eastAsia"/>
                <w:color w:val="000000" w:themeColor="text1"/>
                <w:sz w:val="21"/>
                <w:szCs w:val="21"/>
              </w:rPr>
              <w:t>7.4.7.2</w:t>
            </w: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{cfid-pt_JiaoYiXingJinRongZiChan_t-1#merge}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其中：股票投资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pStyle w:val="af6"/>
              <w:spacing w:line="360" w:lineRule="auto"/>
              <w:jc w:val="center"/>
              <w:rPr>
                <w:rFonts w:ascii="Times New Roman" w:eastAsiaTheme="minorEastAsia" w:hAnsi="Times New Roman"/>
                <w:color w:val="000000" w:themeColor="text1"/>
                <w:sz w:val="21"/>
                <w:szCs w:val="21"/>
              </w:rPr>
            </w:pP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{cfid-pt_GuPiaoTouZi_t-1#merge}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D0515B">
            <w:pPr>
              <w:pStyle w:val="af6"/>
              <w:spacing w:line="360" w:lineRule="auto"/>
              <w:ind w:firstLineChars="300" w:firstLine="630"/>
              <w:rPr>
                <w:rFonts w:ascii="Times New Roman" w:eastAsiaTheme="minorEastAsia" w:hAnsi="Times New Roman"/>
                <w:color w:val="000000" w:themeColor="text1"/>
                <w:sz w:val="21"/>
                <w:szCs w:val="21"/>
              </w:rPr>
            </w:pPr>
            <w:r w:rsidRPr="00D67B00">
              <w:rPr>
                <w:rFonts w:ascii="Times New Roman" w:eastAsiaTheme="minorEastAsia" w:hAnsi="Times New Roman"/>
                <w:color w:val="000000" w:themeColor="text1"/>
                <w:sz w:val="21"/>
                <w:szCs w:val="21"/>
              </w:rPr>
              <w:t>基金投资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pStyle w:val="af6"/>
              <w:spacing w:line="360" w:lineRule="auto"/>
              <w:jc w:val="center"/>
              <w:rPr>
                <w:rFonts w:ascii="Times New Roman" w:eastAsiaTheme="minorEastAsia" w:hAnsi="Times New Roman"/>
                <w:color w:val="000000" w:themeColor="text1"/>
                <w:sz w:val="21"/>
                <w:szCs w:val="21"/>
              </w:rPr>
            </w:pP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{cfid-pt_BGQMJJZCZHQKJiJinTouZi_t-1#merge}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D0515B">
            <w:pPr>
              <w:spacing w:line="360" w:lineRule="auto"/>
              <w:ind w:firstLineChars="300" w:firstLine="630"/>
              <w:rPr>
                <w:rFonts w:eastAsiaTheme="minorEastAsia"/>
                <w:color w:val="000000" w:themeColor="text1"/>
                <w:szCs w:val="21"/>
              </w:rPr>
            </w:pPr>
            <w:r w:rsidRPr="00D67B00">
              <w:rPr>
                <w:rFonts w:eastAsiaTheme="minorEastAsia"/>
                <w:color w:val="000000" w:themeColor="text1"/>
                <w:szCs w:val="21"/>
              </w:rPr>
              <w:t>债券投资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pStyle w:val="af6"/>
              <w:spacing w:line="360" w:lineRule="auto"/>
              <w:jc w:val="center"/>
              <w:rPr>
                <w:rFonts w:ascii="Times New Roman" w:eastAsiaTheme="minorEastAsia" w:hAnsi="Times New Roman"/>
                <w:color w:val="000000" w:themeColor="text1"/>
                <w:sz w:val="21"/>
                <w:szCs w:val="21"/>
              </w:rPr>
            </w:pP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{cfid-pt_ZhaiQuanTouZi_t-1#merge}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D0515B">
            <w:pPr>
              <w:spacing w:line="360" w:lineRule="auto"/>
              <w:ind w:firstLineChars="300" w:firstLine="630"/>
              <w:rPr>
                <w:rFonts w:eastAsiaTheme="minorEastAsia"/>
                <w:color w:val="000000" w:themeColor="text1"/>
                <w:szCs w:val="21"/>
              </w:rPr>
            </w:pPr>
            <w:r w:rsidRPr="00D67B00">
              <w:rPr>
                <w:rFonts w:eastAsiaTheme="minorEastAsia"/>
                <w:color w:val="000000" w:themeColor="text1"/>
                <w:szCs w:val="21"/>
              </w:rPr>
              <w:t>资产支持证券投资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pStyle w:val="af6"/>
              <w:spacing w:line="360" w:lineRule="auto"/>
              <w:jc w:val="center"/>
              <w:rPr>
                <w:rFonts w:ascii="Times New Roman" w:eastAsiaTheme="minorEastAsia" w:hAnsi="Times New Roman"/>
                <w:color w:val="000000" w:themeColor="text1"/>
                <w:sz w:val="21"/>
                <w:szCs w:val="21"/>
              </w:rPr>
            </w:pP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{cfid-pt_ZiChanZhiChiZhengQuanTouZi_t-1#merge}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737895" w:rsidRPr="00D67B00" w:rsidRDefault="00737895" w:rsidP="004B36C2">
            <w:pPr>
              <w:spacing w:line="360" w:lineRule="auto"/>
              <w:rPr>
                <w:rFonts w:eastAsiaTheme="minorEastAsia"/>
                <w:color w:val="000000" w:themeColor="text1"/>
                <w:szCs w:val="21"/>
              </w:rPr>
            </w:pPr>
            <w:r w:rsidRPr="00D67B00">
              <w:rPr>
                <w:rFonts w:eastAsiaTheme="minorEastAsia"/>
                <w:color w:val="000000" w:themeColor="text1"/>
                <w:szCs w:val="21"/>
              </w:rPr>
              <w:t>衍生金融资产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737895" w:rsidRPr="00D67B00" w:rsidRDefault="00F25F06" w:rsidP="004B36C2">
            <w:pPr>
              <w:pStyle w:val="af6"/>
              <w:spacing w:line="360" w:lineRule="auto"/>
              <w:jc w:val="center"/>
              <w:rPr>
                <w:rFonts w:ascii="Times New Roman" w:eastAsiaTheme="minorEastAsia" w:hAnsi="Times New Roman"/>
                <w:color w:val="000000" w:themeColor="text1"/>
                <w:sz w:val="21"/>
                <w:szCs w:val="21"/>
              </w:rPr>
            </w:pPr>
            <w:r w:rsidRPr="00D67B00">
              <w:rPr>
                <w:rFonts w:ascii="Times New Roman" w:eastAsiaTheme="minorEastAsia" w:hAnsi="Times New Roman" w:hint="eastAsia"/>
                <w:color w:val="000000" w:themeColor="text1"/>
                <w:sz w:val="21"/>
                <w:szCs w:val="21"/>
              </w:rPr>
              <w:t>7.4.7.3</w:t>
            </w: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{cfid-pt_YanShengJinRongZiChan_t-1#merge}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737895" w:rsidRPr="00D67B00" w:rsidRDefault="00737895" w:rsidP="004B36C2">
            <w:pPr>
              <w:spacing w:line="360" w:lineRule="auto"/>
              <w:rPr>
                <w:rFonts w:eastAsiaTheme="minorEastAsia"/>
                <w:color w:val="000000" w:themeColor="text1"/>
                <w:szCs w:val="21"/>
              </w:rPr>
            </w:pPr>
            <w:r w:rsidRPr="00D67B00">
              <w:rPr>
                <w:rFonts w:eastAsiaTheme="minorEastAsia"/>
                <w:color w:val="000000" w:themeColor="text1"/>
                <w:szCs w:val="21"/>
              </w:rPr>
              <w:t>买入返售金融资产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737895" w:rsidRPr="00D67B00" w:rsidRDefault="00F25F06" w:rsidP="004B36C2">
            <w:pPr>
              <w:pStyle w:val="af6"/>
              <w:spacing w:line="360" w:lineRule="auto"/>
              <w:jc w:val="center"/>
              <w:rPr>
                <w:rFonts w:ascii="Times New Roman" w:eastAsiaTheme="minorEastAsia" w:hAnsi="Times New Roman"/>
                <w:color w:val="000000" w:themeColor="text1"/>
                <w:sz w:val="21"/>
                <w:szCs w:val="21"/>
              </w:rPr>
            </w:pPr>
            <w:r w:rsidRPr="00D67B00">
              <w:rPr>
                <w:rFonts w:ascii="Times New Roman" w:eastAsiaTheme="minorEastAsia" w:hAnsi="Times New Roman" w:hint="eastAsia"/>
                <w:color w:val="000000" w:themeColor="text1"/>
                <w:sz w:val="21"/>
                <w:szCs w:val="21"/>
              </w:rPr>
              <w:t>7.4.7.4</w:t>
            </w: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{cfid-pt_MaiRuFanShouJinRongZiChan_t-1#merge}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737895" w:rsidRPr="00D67B00" w:rsidRDefault="00737895" w:rsidP="004B36C2">
            <w:pPr>
              <w:spacing w:line="360" w:lineRule="auto"/>
              <w:rPr>
                <w:rFonts w:eastAsiaTheme="minorEastAsia"/>
                <w:color w:val="000000" w:themeColor="text1"/>
                <w:szCs w:val="21"/>
              </w:rPr>
            </w:pPr>
            <w:r w:rsidRPr="00D67B00">
              <w:rPr>
                <w:rFonts w:eastAsiaTheme="minorEastAsia"/>
                <w:color w:val="000000" w:themeColor="text1"/>
                <w:szCs w:val="21"/>
              </w:rPr>
              <w:t>应收证券清算款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rsidR="00737895" w:rsidRPr="00D67B00" w:rsidRDefault="00737895" w:rsidP="004B36C2">
            <w:pPr>
              <w:pStyle w:val="af6"/>
              <w:spacing w:line="360" w:lineRule="auto"/>
              <w:jc w:val="center"/>
              <w:rPr>
                <w:rFonts w:ascii="Times New Roman" w:eastAsiaTheme="minorEastAsia" w:hAnsi="Times New Roman"/>
                <w:color w:val="000000" w:themeColor="text1"/>
                <w:sz w:val="21"/>
                <w:szCs w:val="21"/>
              </w:rPr>
            </w:pP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{cfid-pt_YingShouZhengQuanQingSuanKuan_t-1#merge}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737895" w:rsidRPr="00D67B00" w:rsidRDefault="00737895" w:rsidP="004B36C2">
            <w:pPr>
              <w:spacing w:line="360" w:lineRule="auto"/>
              <w:rPr>
                <w:rFonts w:eastAsiaTheme="minorEastAsia"/>
                <w:color w:val="000000" w:themeColor="text1"/>
                <w:szCs w:val="21"/>
              </w:rPr>
            </w:pPr>
            <w:r w:rsidRPr="00D67B00">
              <w:rPr>
                <w:rFonts w:eastAsiaTheme="minorEastAsia"/>
                <w:color w:val="000000" w:themeColor="text1"/>
                <w:szCs w:val="21"/>
              </w:rPr>
              <w:t>应收利息</w:t>
            </w:r>
          </w:p>
        </w:tc>
        <w:tc>
          <w:tcPr>
            <w:tcW w:w="1080" w:type="dxa"/>
            <w:tcBorders>
              <w:top w:val="single" w:sz="4" w:space="0" w:color="000000"/>
              <w:left w:val="single" w:sz="4" w:space="0" w:color="000000"/>
              <w:bottom w:val="single" w:sz="4" w:space="0" w:color="000000"/>
              <w:right w:val="single" w:sz="4" w:space="0" w:color="000000"/>
            </w:tcBorders>
            <w:vAlign w:val="center"/>
          </w:tcPr>
          <w:p w:rsidR="00737895" w:rsidRPr="00D67B00" w:rsidRDefault="00F25F06" w:rsidP="004B36C2">
            <w:pPr>
              <w:pStyle w:val="af6"/>
              <w:spacing w:line="360" w:lineRule="auto"/>
              <w:jc w:val="center"/>
              <w:rPr>
                <w:rFonts w:ascii="Times New Roman" w:eastAsiaTheme="minorEastAsia" w:hAnsi="Times New Roman"/>
                <w:color w:val="000000" w:themeColor="text1"/>
                <w:sz w:val="21"/>
                <w:szCs w:val="21"/>
              </w:rPr>
            </w:pPr>
            <w:r w:rsidRPr="00D67B00">
              <w:rPr>
                <w:rFonts w:ascii="Times New Roman" w:eastAsiaTheme="minorEastAsia" w:hAnsi="Times New Roman" w:hint="eastAsia"/>
                <w:color w:val="000000" w:themeColor="text1"/>
                <w:sz w:val="21"/>
                <w:szCs w:val="21"/>
              </w:rPr>
              <w:t>7.4.7.5</w:t>
            </w: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4,256.65</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{cfid-pt_YingShouLiXi_t-1#merge}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737895" w:rsidRPr="00D67B00" w:rsidRDefault="00737895" w:rsidP="004B36C2">
            <w:pPr>
              <w:spacing w:line="360" w:lineRule="auto"/>
              <w:rPr>
                <w:rFonts w:eastAsiaTheme="minorEastAsia"/>
                <w:color w:val="000000" w:themeColor="text1"/>
                <w:szCs w:val="21"/>
              </w:rPr>
            </w:pPr>
            <w:r w:rsidRPr="00D67B00">
              <w:rPr>
                <w:rFonts w:eastAsiaTheme="minorEastAsia"/>
                <w:color w:val="000000" w:themeColor="text1"/>
                <w:szCs w:val="21"/>
              </w:rPr>
              <w:t>应收股利</w:t>
            </w:r>
          </w:p>
        </w:tc>
        <w:tc>
          <w:tcPr>
            <w:tcW w:w="1080" w:type="dxa"/>
            <w:tcBorders>
              <w:top w:val="single" w:sz="4" w:space="0" w:color="000000"/>
              <w:left w:val="single" w:sz="4" w:space="0" w:color="000000"/>
              <w:bottom w:val="single" w:sz="4" w:space="0" w:color="000000"/>
              <w:right w:val="single" w:sz="4" w:space="0" w:color="000000"/>
            </w:tcBorders>
            <w:vAlign w:val="center"/>
          </w:tcPr>
          <w:p w:rsidR="00737895" w:rsidRPr="00D67B00" w:rsidRDefault="00737895" w:rsidP="004B36C2">
            <w:pPr>
              <w:pStyle w:val="af6"/>
              <w:spacing w:line="360" w:lineRule="auto"/>
              <w:jc w:val="center"/>
              <w:rPr>
                <w:rFonts w:ascii="Times New Roman" w:eastAsiaTheme="minorEastAsia" w:hAnsi="Times New Roman"/>
                <w:color w:val="000000" w:themeColor="text1"/>
                <w:sz w:val="21"/>
                <w:szCs w:val="21"/>
              </w:rPr>
            </w:pP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{cfid-pt_YingShouGuLi_t-1#merge}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737895" w:rsidRPr="00D67B00" w:rsidRDefault="00737895" w:rsidP="004B36C2">
            <w:pPr>
              <w:spacing w:line="360" w:lineRule="auto"/>
              <w:rPr>
                <w:rFonts w:eastAsiaTheme="minorEastAsia"/>
                <w:color w:val="000000" w:themeColor="text1"/>
                <w:szCs w:val="21"/>
              </w:rPr>
            </w:pPr>
            <w:r w:rsidRPr="00D67B00">
              <w:rPr>
                <w:rFonts w:eastAsiaTheme="minorEastAsia"/>
                <w:color w:val="000000" w:themeColor="text1"/>
                <w:szCs w:val="21"/>
              </w:rPr>
              <w:t>应收申购款</w:t>
            </w:r>
          </w:p>
        </w:tc>
        <w:tc>
          <w:tcPr>
            <w:tcW w:w="1080" w:type="dxa"/>
            <w:tcBorders>
              <w:top w:val="single" w:sz="4" w:space="0" w:color="000000"/>
              <w:left w:val="single" w:sz="4" w:space="0" w:color="000000"/>
              <w:bottom w:val="single" w:sz="4" w:space="0" w:color="000000"/>
              <w:right w:val="single" w:sz="4" w:space="0" w:color="000000"/>
            </w:tcBorders>
            <w:vAlign w:val="center"/>
          </w:tcPr>
          <w:p w:rsidR="00737895" w:rsidRPr="00D67B00" w:rsidRDefault="00737895" w:rsidP="004B36C2">
            <w:pPr>
              <w:pStyle w:val="af6"/>
              <w:spacing w:line="360" w:lineRule="auto"/>
              <w:jc w:val="center"/>
              <w:rPr>
                <w:rFonts w:ascii="Times New Roman" w:eastAsiaTheme="minorEastAsia" w:hAnsi="Times New Roman"/>
                <w:color w:val="000000" w:themeColor="text1"/>
                <w:sz w:val="21"/>
                <w:szCs w:val="21"/>
              </w:rPr>
            </w:pP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{cfid-pt_YingShouShenGouKuan_t-1#merge}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737895" w:rsidRPr="00D67B00" w:rsidRDefault="00737895" w:rsidP="004B36C2">
            <w:pPr>
              <w:spacing w:line="360" w:lineRule="auto"/>
              <w:rPr>
                <w:rFonts w:eastAsiaTheme="minorEastAsia"/>
                <w:color w:val="000000" w:themeColor="text1"/>
                <w:szCs w:val="21"/>
              </w:rPr>
            </w:pPr>
            <w:r w:rsidRPr="00D67B00">
              <w:rPr>
                <w:rFonts w:eastAsiaTheme="minorEastAsia"/>
                <w:color w:val="000000" w:themeColor="text1"/>
                <w:szCs w:val="21"/>
              </w:rPr>
              <w:t>递延所得税资产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737895" w:rsidRPr="00D67B00" w:rsidRDefault="00737895" w:rsidP="004B36C2">
            <w:pPr>
              <w:pStyle w:val="af6"/>
              <w:spacing w:line="360" w:lineRule="auto"/>
              <w:jc w:val="center"/>
              <w:rPr>
                <w:rFonts w:ascii="Times New Roman" w:eastAsiaTheme="minorEastAsia" w:hAnsi="Times New Roman"/>
                <w:color w:val="000000" w:themeColor="text1"/>
                <w:sz w:val="21"/>
                <w:szCs w:val="21"/>
              </w:rPr>
            </w:pP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{cfid-pt_DiYanSuoDeShuiZiChan_t-1#merge}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737895" w:rsidRPr="00D67B00" w:rsidRDefault="00737895" w:rsidP="004B36C2">
            <w:pPr>
              <w:spacing w:line="360" w:lineRule="auto"/>
              <w:rPr>
                <w:rFonts w:eastAsiaTheme="minorEastAsia"/>
                <w:color w:val="000000" w:themeColor="text1"/>
                <w:szCs w:val="21"/>
              </w:rPr>
            </w:pPr>
            <w:r w:rsidRPr="00D67B00">
              <w:rPr>
                <w:rFonts w:eastAsiaTheme="minorEastAsia"/>
                <w:color w:val="000000" w:themeColor="text1"/>
                <w:szCs w:val="21"/>
              </w:rPr>
              <w:t>其他资产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737895" w:rsidRPr="00D67B00" w:rsidRDefault="00F25F06" w:rsidP="004B36C2">
            <w:pPr>
              <w:pStyle w:val="af6"/>
              <w:spacing w:line="360" w:lineRule="auto"/>
              <w:jc w:val="center"/>
              <w:rPr>
                <w:rFonts w:ascii="Times New Roman" w:eastAsiaTheme="minorEastAsia" w:hAnsi="Times New Roman"/>
                <w:color w:val="000000" w:themeColor="text1"/>
                <w:sz w:val="21"/>
                <w:szCs w:val="21"/>
              </w:rPr>
            </w:pPr>
            <w:r w:rsidRPr="00D67B00">
              <w:rPr>
                <w:rFonts w:ascii="Times New Roman" w:eastAsiaTheme="minorEastAsia" w:hAnsi="Times New Roman" w:hint="eastAsia"/>
                <w:color w:val="000000" w:themeColor="text1"/>
                <w:sz w:val="21"/>
                <w:szCs w:val="21"/>
              </w:rPr>
              <w:t>7.4.7.6</w:t>
            </w: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{cfid-pt_QiTaZiChan_t-1#merge}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737895" w:rsidRPr="00D67B00" w:rsidRDefault="00737895" w:rsidP="004B36C2">
            <w:pPr>
              <w:spacing w:line="360" w:lineRule="auto"/>
              <w:rPr>
                <w:rFonts w:eastAsiaTheme="minorEastAsia"/>
                <w:b/>
                <w:color w:val="000000" w:themeColor="text1"/>
                <w:szCs w:val="21"/>
              </w:rPr>
            </w:pPr>
            <w:r w:rsidRPr="00D67B00">
              <w:rPr>
                <w:rFonts w:eastAsiaTheme="minorEastAsia"/>
                <w:b/>
                <w:color w:val="000000" w:themeColor="text1"/>
                <w:szCs w:val="21"/>
              </w:rPr>
              <w:t>资产总计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737895" w:rsidRPr="00D67B00" w:rsidRDefault="00737895" w:rsidP="004B36C2">
            <w:pPr>
              <w:pStyle w:val="af6"/>
              <w:spacing w:line="360" w:lineRule="auto"/>
              <w:jc w:val="center"/>
              <w:rPr>
                <w:rFonts w:ascii="Times New Roman" w:eastAsiaTheme="minorEastAsia" w:hAnsi="Times New Roman"/>
                <w:b/>
                <w:color w:val="000000" w:themeColor="text1"/>
                <w:sz w:val="21"/>
                <w:szCs w:val="21"/>
              </w:rPr>
            </w:pP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b/>
                <w:color w:val="000000" w:themeColor="text1"/>
                <w:szCs w:val="21"/>
              </w:rPr>
            </w:pPr>
            <w:r w:rsidRPr="00D67B00">
              <w:rPr>
                <w:rFonts w:eastAsiaTheme="minorEastAsia"/>
                <w:b/>
                <w:color w:val="000000" w:themeColor="text1"/>
                <w:szCs w:val="21"/>
              </w:rPr>
              <w:t>4,256.65</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b/>
                <w:color w:val="000000" w:themeColor="text1"/>
                <w:szCs w:val="21"/>
              </w:rPr>
            </w:pPr>
            <w:r w:rsidRPr="00D67B00">
              <w:rPr>
                <w:rFonts w:eastAsiaTheme="minorEastAsia"/>
                <w:b/>
                <w:color w:val="000000" w:themeColor="text1"/>
                <w:szCs w:val="21"/>
              </w:rPr>
              <w:t>{cfid-pt_ZiChan_t-1#merge}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pStyle w:val="af6"/>
              <w:spacing w:line="360" w:lineRule="auto"/>
              <w:jc w:val="center"/>
              <w:rPr>
                <w:rFonts w:ascii="Times New Roman" w:eastAsiaTheme="minorEastAsia" w:hAnsi="Times New Roman"/>
                <w:b/>
                <w:color w:val="000000" w:themeColor="text1"/>
                <w:sz w:val="21"/>
                <w:szCs w:val="21"/>
              </w:rPr>
            </w:pPr>
            <w:r w:rsidRPr="00D67B00">
              <w:rPr>
                <w:rFonts w:ascii="Times New Roman" w:eastAsiaTheme="minorEastAsia" w:hAnsi="Times New Roman"/>
                <w:b/>
                <w:color w:val="000000" w:themeColor="text1"/>
                <w:sz w:val="21"/>
                <w:szCs w:val="21"/>
              </w:rPr>
              <w:t>负债和所有者权益</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pStyle w:val="af6"/>
              <w:spacing w:line="360" w:lineRule="auto"/>
              <w:jc w:val="center"/>
              <w:rPr>
                <w:rFonts w:ascii="Times New Roman" w:eastAsiaTheme="minorEastAsia" w:hAnsi="Times New Roman"/>
                <w:b/>
                <w:color w:val="000000" w:themeColor="text1"/>
                <w:sz w:val="21"/>
                <w:szCs w:val="21"/>
              </w:rPr>
            </w:pPr>
            <w:r w:rsidRPr="00D67B00">
              <w:rPr>
                <w:rFonts w:ascii="Times New Roman" w:eastAsiaTheme="minorEastAsia" w:hAnsi="Times New Roman"/>
                <w:b/>
                <w:color w:val="000000" w:themeColor="text1"/>
                <w:sz w:val="21"/>
                <w:szCs w:val="21"/>
              </w:rPr>
              <w:t>附注号</w:t>
            </w:r>
          </w:p>
        </w:tc>
        <w:tc>
          <w:tcPr>
            <w:tcW w:w="5040" w:type="dxa"/>
            <w:hMerge w:val="restart"/>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D67B00">
              <w:rPr>
                <w:rFonts w:ascii="Times New Roman" w:eastAsiaTheme="minorEastAsia" w:hAnsi="Times New Roman"/>
                <w:b/>
                <w:color w:val="000000" w:themeColor="text1"/>
                <w:sz w:val="21"/>
                <w:szCs w:val="21"/>
              </w:rPr>
              <w:t>本期末</w:t>
            </w:r>
          </w:p>
          <w:p w:rsidR="00223DFB" w:rsidRPr="00D67B00" w:rsidRDefault="00223DFB" w:rsidP="004B36C2">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D67B00">
              <w:rPr>
                <w:rFonts w:ascii="Times New Roman" w:eastAsiaTheme="minorEastAsia" w:hAnsi="Times New Roman"/>
                <w:b/>
                <w:color w:val="000000" w:themeColor="text1"/>
                <w:kern w:val="2"/>
                <w:sz w:val="21"/>
                <w:szCs w:val="21"/>
              </w:rPr>
              <w:t>2014</w:t>
            </w:r>
            <w:r w:rsidRPr="00D67B00">
              <w:rPr>
                <w:rFonts w:ascii="Times New Roman" w:eastAsiaTheme="minorEastAsia" w:hAnsi="Times New Roman"/>
                <w:b/>
                <w:color w:val="000000" w:themeColor="text1"/>
                <w:kern w:val="2"/>
                <w:sz w:val="21"/>
                <w:szCs w:val="21"/>
              </w:rPr>
              <w:t>年</w:t>
            </w:r>
            <w:r w:rsidRPr="00D67B00">
              <w:rPr>
                <w:rFonts w:ascii="Times New Roman" w:eastAsiaTheme="minorEastAsia" w:hAnsi="Times New Roman"/>
                <w:b/>
                <w:color w:val="000000" w:themeColor="text1"/>
                <w:kern w:val="2"/>
                <w:sz w:val="21"/>
                <w:szCs w:val="21"/>
              </w:rPr>
              <w:t>12</w:t>
            </w:r>
            <w:r w:rsidRPr="00D67B00">
              <w:rPr>
                <w:rFonts w:ascii="Times New Roman" w:eastAsiaTheme="minorEastAsia" w:hAnsi="Times New Roman"/>
                <w:b/>
                <w:color w:val="000000" w:themeColor="text1"/>
                <w:kern w:val="2"/>
                <w:sz w:val="21"/>
                <w:szCs w:val="21"/>
              </w:rPr>
              <w:t>月</w:t>
            </w:r>
            <w:r w:rsidRPr="00D67B00">
              <w:rPr>
                <w:rFonts w:ascii="Times New Roman" w:eastAsiaTheme="minorEastAsia" w:hAnsi="Times New Roman"/>
                <w:b/>
                <w:color w:val="000000" w:themeColor="text1"/>
                <w:kern w:val="2"/>
                <w:sz w:val="21"/>
                <w:szCs w:val="21"/>
              </w:rPr>
              <w:t>31</w:t>
            </w:r>
            <w:r w:rsidRPr="00D67B00">
              <w:rPr>
                <w:rFonts w:ascii="Times New Roman" w:eastAsiaTheme="minorEastAsia" w:hAnsi="Times New Roman"/>
                <w:b/>
                <w:color w:val="000000" w:themeColor="text1"/>
                <w:kern w:val="2"/>
                <w:sz w:val="21"/>
                <w:szCs w:val="21"/>
              </w:rPr>
              <w:t>日</w:t>
            </w:r>
          </w:p>
        </w:tc>
        <w:tc>
          <w:tcPr>
            <w:tcW w:w="2520" w:type="dxa"/>
            <w:hMerge/>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D67B00">
              <w:rPr>
                <w:rFonts w:ascii="Times New Roman" w:eastAsiaTheme="minorEastAsia" w:hAnsi="Times New Roman"/>
                <w:b/>
                <w:color w:val="000000" w:themeColor="text1"/>
                <w:sz w:val="21"/>
                <w:szCs w:val="21"/>
              </w:rPr>
              <w:t>上年度末</w:t>
            </w:r>
            <w:r w:rsidR="00262D4E" w:rsidRPr="00D67B00">
              <w:rPr>
                <w:rFonts w:ascii="Times New Roman" w:eastAsiaTheme="minorEastAsia" w:hAnsi="Times New Roman"/>
                <w:b/>
                <w:color w:val="000000" w:themeColor="text1"/>
                <w:sz w:val="21"/>
                <w:szCs w:val="21"/>
              </w:rPr>
              <w:t>{word_merge}</w:t>
            </w:r>
          </w:p>
          <w:p w:rsidR="00223DFB" w:rsidRPr="00D67B00" w:rsidRDefault="00001F77" w:rsidP="004B36C2">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D67B00">
              <w:rPr>
                <w:rFonts w:ascii="Times New Roman" w:eastAsiaTheme="minorEastAsia" w:hAnsi="Times New Roman"/>
                <w:b/>
                <w:color w:val="000000" w:themeColor="text1"/>
                <w:sz w:val="21"/>
                <w:szCs w:val="21"/>
              </w:rPr>
              <w:t>{</w:t>
            </w:r>
            <w:r w:rsidR="006403B8" w:rsidRPr="00D67B00">
              <w:rPr>
                <w:rFonts w:ascii="Times New Roman" w:eastAsiaTheme="minorEastAsia" w:hAnsi="Times New Roman"/>
                <w:b/>
                <w:color w:val="000000" w:themeColor="text1"/>
                <w:sz w:val="21"/>
                <w:szCs w:val="21"/>
              </w:rPr>
              <w:t>zhEndDate_t-1</w:t>
            </w:r>
            <w:r w:rsidRPr="00D67B00">
              <w:rPr>
                <w:rFonts w:ascii="Times New Roman" w:eastAsiaTheme="minorEastAsia" w:hAnsi="Times New Roman"/>
                <w:b/>
                <w:color w:val="000000" w:themeColor="text1"/>
                <w:sz w:val="21"/>
                <w:szCs w:val="21"/>
              </w:rPr>
              <w:t>}</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pStyle w:val="af6"/>
              <w:spacing w:line="360" w:lineRule="auto"/>
              <w:jc w:val="center"/>
              <w:rPr>
                <w:rFonts w:ascii="Times New Roman" w:eastAsiaTheme="minorEastAsia" w:hAnsi="Times New Roman"/>
                <w:color w:val="000000" w:themeColor="text1"/>
                <w:sz w:val="21"/>
                <w:szCs w:val="21"/>
              </w:rPr>
            </w:pP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{cfid-pt_FuZhaiBuFen_t-1#merge}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短期借款</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pStyle w:val="af6"/>
              <w:spacing w:line="360" w:lineRule="auto"/>
              <w:jc w:val="center"/>
              <w:rPr>
                <w:rFonts w:ascii="Times New Roman" w:eastAsiaTheme="minorEastAsia" w:hAnsi="Times New Roman"/>
                <w:color w:val="000000" w:themeColor="text1"/>
                <w:sz w:val="21"/>
                <w:szCs w:val="21"/>
              </w:rPr>
            </w:pP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{cfid-pt_DuanQiJieKuan_t-1#merge}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lastRenderedPageBreak/>
              <w:t>交易性金融负债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pStyle w:val="af6"/>
              <w:spacing w:line="360" w:lineRule="auto"/>
              <w:jc w:val="center"/>
              <w:rPr>
                <w:rFonts w:ascii="Times New Roman" w:eastAsiaTheme="minorEastAsia" w:hAnsi="Times New Roman"/>
                <w:color w:val="000000" w:themeColor="text1"/>
                <w:sz w:val="21"/>
                <w:szCs w:val="21"/>
              </w:rPr>
            </w:pP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{cfid-pt_JiaoYiXingJinRongFuZhai_t-1#merge}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衍生金融负债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F25F06" w:rsidP="004B36C2">
            <w:pPr>
              <w:pStyle w:val="af6"/>
              <w:spacing w:line="360" w:lineRule="auto"/>
              <w:jc w:val="center"/>
              <w:rPr>
                <w:rFonts w:ascii="Times New Roman" w:eastAsiaTheme="minorEastAsia" w:hAnsi="Times New Roman"/>
                <w:color w:val="000000" w:themeColor="text1"/>
                <w:sz w:val="21"/>
                <w:szCs w:val="21"/>
              </w:rPr>
            </w:pPr>
            <w:r w:rsidRPr="00D67B00">
              <w:rPr>
                <w:rFonts w:ascii="Times New Roman" w:eastAsiaTheme="minorEastAsia" w:hAnsi="Times New Roman" w:hint="eastAsia"/>
                <w:color w:val="000000" w:themeColor="text1"/>
                <w:sz w:val="21"/>
                <w:szCs w:val="21"/>
              </w:rPr>
              <w:t>7.4.7.3</w:t>
            </w: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{cfid-pt_YanShengJinRongFuZhai_t-1#merge}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卖出回购金融资产款</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pStyle w:val="af6"/>
              <w:spacing w:line="360" w:lineRule="auto"/>
              <w:jc w:val="center"/>
              <w:rPr>
                <w:rFonts w:ascii="Times New Roman" w:eastAsiaTheme="minorEastAsia" w:hAnsi="Times New Roman"/>
                <w:color w:val="000000" w:themeColor="text1"/>
                <w:sz w:val="21"/>
                <w:szCs w:val="21"/>
              </w:rPr>
            </w:pP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{cfid-pt_MaiChuHuiGouJinRongZiChanKuan_t-1#merge}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应付证券清算款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pStyle w:val="af6"/>
              <w:spacing w:line="360" w:lineRule="auto"/>
              <w:jc w:val="center"/>
              <w:rPr>
                <w:rFonts w:ascii="Times New Roman" w:eastAsiaTheme="minorEastAsia" w:hAnsi="Times New Roman"/>
                <w:color w:val="000000" w:themeColor="text1"/>
                <w:sz w:val="21"/>
                <w:szCs w:val="21"/>
              </w:rPr>
            </w:pP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{cfid-pt_YingFuZhengQuanQingSuanKuan_t-1#merge}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应付赎回款</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pStyle w:val="af6"/>
              <w:spacing w:line="360" w:lineRule="auto"/>
              <w:jc w:val="center"/>
              <w:rPr>
                <w:rFonts w:ascii="Times New Roman" w:eastAsiaTheme="minorEastAsia" w:hAnsi="Times New Roman"/>
                <w:color w:val="000000" w:themeColor="text1"/>
                <w:sz w:val="21"/>
                <w:szCs w:val="21"/>
              </w:rPr>
            </w:pP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{cfid-pt_YingFuShuHuiKuan_t-1#merge}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应付管理人报酬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pStyle w:val="af6"/>
              <w:spacing w:line="360" w:lineRule="auto"/>
              <w:jc w:val="center"/>
              <w:rPr>
                <w:rFonts w:ascii="Times New Roman" w:eastAsiaTheme="minorEastAsia" w:hAnsi="Times New Roman"/>
                <w:color w:val="000000" w:themeColor="text1"/>
                <w:sz w:val="21"/>
                <w:szCs w:val="21"/>
              </w:rPr>
            </w:pP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{cfid-pt_YingFuGuanLiRenBaoChou_t-1#merge}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应付托管费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pStyle w:val="af6"/>
              <w:spacing w:line="360" w:lineRule="auto"/>
              <w:jc w:val="center"/>
              <w:rPr>
                <w:rFonts w:ascii="Times New Roman" w:eastAsiaTheme="minorEastAsia" w:hAnsi="Times New Roman"/>
                <w:color w:val="000000" w:themeColor="text1"/>
                <w:sz w:val="21"/>
                <w:szCs w:val="21"/>
              </w:rPr>
            </w:pP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{cfid-pt_YingFuTuoGuanFei_t-1#merge}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应付销售服务费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pStyle w:val="af6"/>
              <w:spacing w:line="360" w:lineRule="auto"/>
              <w:jc w:val="center"/>
              <w:rPr>
                <w:rFonts w:ascii="Times New Roman" w:eastAsiaTheme="minorEastAsia" w:hAnsi="Times New Roman"/>
                <w:color w:val="000000" w:themeColor="text1"/>
                <w:sz w:val="21"/>
                <w:szCs w:val="21"/>
              </w:rPr>
            </w:pP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{cfid-pt_YingFuXiaoShouFuWuFei_t-1#merge}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应付交易费用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F25F06" w:rsidP="004B36C2">
            <w:pPr>
              <w:pStyle w:val="af6"/>
              <w:spacing w:line="360" w:lineRule="auto"/>
              <w:jc w:val="center"/>
              <w:rPr>
                <w:rFonts w:ascii="Times New Roman" w:eastAsiaTheme="minorEastAsia" w:hAnsi="Times New Roman"/>
                <w:color w:val="000000" w:themeColor="text1"/>
                <w:sz w:val="21"/>
                <w:szCs w:val="21"/>
              </w:rPr>
            </w:pPr>
            <w:r w:rsidRPr="00D67B00">
              <w:rPr>
                <w:rFonts w:ascii="Times New Roman" w:eastAsiaTheme="minorEastAsia" w:hAnsi="Times New Roman" w:hint="eastAsia"/>
                <w:color w:val="000000" w:themeColor="text1"/>
                <w:sz w:val="21"/>
                <w:szCs w:val="21"/>
              </w:rPr>
              <w:t>7.4.7.7</w:t>
            </w: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{cfid-pt_YingFuJiaoYiFeiYong_t-1#merge}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应交税费</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pStyle w:val="af6"/>
              <w:spacing w:line="360" w:lineRule="auto"/>
              <w:jc w:val="center"/>
              <w:rPr>
                <w:rFonts w:ascii="Times New Roman" w:eastAsiaTheme="minorEastAsia" w:hAnsi="Times New Roman"/>
                <w:color w:val="000000" w:themeColor="text1"/>
                <w:sz w:val="21"/>
                <w:szCs w:val="21"/>
              </w:rPr>
            </w:pP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{cfid-pt_YingJiaoShuiFei_t-1#merge}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应付利息</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pStyle w:val="af6"/>
              <w:spacing w:line="360" w:lineRule="auto"/>
              <w:jc w:val="center"/>
              <w:rPr>
                <w:rFonts w:ascii="Times New Roman" w:eastAsiaTheme="minorEastAsia" w:hAnsi="Times New Roman"/>
                <w:color w:val="000000" w:themeColor="text1"/>
                <w:sz w:val="21"/>
                <w:szCs w:val="21"/>
              </w:rPr>
            </w:pP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{cfid-pt_YingFuLiXi_t-1#merge}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应付利润</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pStyle w:val="af6"/>
              <w:spacing w:line="360" w:lineRule="auto"/>
              <w:jc w:val="center"/>
              <w:rPr>
                <w:rFonts w:ascii="Times New Roman" w:eastAsiaTheme="minorEastAsia" w:hAnsi="Times New Roman"/>
                <w:color w:val="000000" w:themeColor="text1"/>
                <w:sz w:val="21"/>
                <w:szCs w:val="21"/>
              </w:rPr>
            </w:pP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{cfid-pt_YingFuLiRun_t-1#merge}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递延所得税负债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pStyle w:val="af6"/>
              <w:spacing w:line="360" w:lineRule="auto"/>
              <w:jc w:val="center"/>
              <w:rPr>
                <w:rFonts w:ascii="Times New Roman" w:eastAsiaTheme="minorEastAsia" w:hAnsi="Times New Roman"/>
                <w:color w:val="000000" w:themeColor="text1"/>
                <w:sz w:val="21"/>
                <w:szCs w:val="21"/>
              </w:rPr>
            </w:pP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{cfid-pt_DiYanSuoDeShuiFuZhai_t-1#merge}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其他负债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F25F06" w:rsidP="004B36C2">
            <w:pPr>
              <w:pStyle w:val="af6"/>
              <w:spacing w:line="360" w:lineRule="auto"/>
              <w:jc w:val="center"/>
              <w:rPr>
                <w:rFonts w:ascii="Times New Roman" w:eastAsiaTheme="minorEastAsia" w:hAnsi="Times New Roman"/>
                <w:color w:val="000000" w:themeColor="text1"/>
                <w:sz w:val="21"/>
                <w:szCs w:val="21"/>
              </w:rPr>
            </w:pPr>
            <w:r w:rsidRPr="00D67B00">
              <w:rPr>
                <w:rFonts w:ascii="Times New Roman" w:eastAsiaTheme="minorEastAsia" w:hAnsi="Times New Roman" w:hint="eastAsia"/>
                <w:color w:val="000000" w:themeColor="text1"/>
                <w:sz w:val="21"/>
                <w:szCs w:val="21"/>
              </w:rPr>
              <w:t>7.4.7.8</w:t>
            </w: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4,256.65</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{cfid-pt_QiTaFuZhai_t-1#merge}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pStyle w:val="af6"/>
              <w:spacing w:line="360" w:lineRule="auto"/>
              <w:rPr>
                <w:rFonts w:ascii="Times New Roman" w:eastAsiaTheme="minorEastAsia" w:hAnsi="Times New Roman"/>
                <w:b/>
                <w:color w:val="000000" w:themeColor="text1"/>
                <w:sz w:val="21"/>
                <w:szCs w:val="21"/>
              </w:rPr>
            </w:pPr>
            <w:r w:rsidRPr="00D67B00">
              <w:rPr>
                <w:rFonts w:ascii="Times New Roman" w:eastAsiaTheme="minorEastAsia" w:hAnsi="Times New Roman"/>
                <w:b/>
                <w:color w:val="000000" w:themeColor="text1"/>
                <w:sz w:val="21"/>
                <w:szCs w:val="21"/>
              </w:rPr>
              <w:t>负债合计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pStyle w:val="af6"/>
              <w:spacing w:line="360" w:lineRule="auto"/>
              <w:jc w:val="center"/>
              <w:rPr>
                <w:rFonts w:ascii="Times New Roman" w:eastAsiaTheme="minorEastAsia" w:hAnsi="Times New Roman"/>
                <w:b/>
                <w:color w:val="000000" w:themeColor="text1"/>
                <w:sz w:val="21"/>
                <w:szCs w:val="21"/>
              </w:rPr>
            </w:pP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b/>
                <w:color w:val="000000" w:themeColor="text1"/>
                <w:szCs w:val="21"/>
              </w:rPr>
            </w:pPr>
            <w:r w:rsidRPr="00D67B00">
              <w:rPr>
                <w:rFonts w:eastAsiaTheme="minorEastAsia"/>
                <w:b/>
                <w:color w:val="000000" w:themeColor="text1"/>
                <w:szCs w:val="21"/>
              </w:rPr>
              <w:t>4,256.65</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b/>
                <w:color w:val="000000" w:themeColor="text1"/>
                <w:szCs w:val="21"/>
              </w:rPr>
            </w:pPr>
            <w:r w:rsidRPr="00D67B00">
              <w:rPr>
                <w:rFonts w:eastAsiaTheme="minorEastAsia"/>
                <w:b/>
                <w:color w:val="000000" w:themeColor="text1"/>
                <w:szCs w:val="21"/>
              </w:rPr>
              <w:t>{cfid-pt_FuZhai_t-1#merge}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b/>
                <w:color w:val="000000" w:themeColor="text1"/>
                <w:szCs w:val="21"/>
              </w:rPr>
            </w:pPr>
            <w:r w:rsidRPr="00D67B00">
              <w:rPr>
                <w:rFonts w:eastAsiaTheme="minorEastAsia"/>
                <w:b/>
                <w:color w:val="000000" w:themeColor="text1"/>
                <w:szCs w:val="21"/>
              </w:rPr>
              <w:t>所有者权益：</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pStyle w:val="af6"/>
              <w:spacing w:line="360" w:lineRule="auto"/>
              <w:jc w:val="center"/>
              <w:rPr>
                <w:rFonts w:ascii="Times New Roman" w:eastAsiaTheme="minorEastAsia" w:hAnsi="Times New Roman"/>
                <w:color w:val="000000" w:themeColor="text1"/>
                <w:sz w:val="21"/>
                <w:szCs w:val="21"/>
              </w:rPr>
            </w:pP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b/>
                <w:color w:val="000000" w:themeColor="text1"/>
                <w:szCs w:val="21"/>
              </w:rPr>
            </w:pPr>
            <w:r w:rsidRPr="00D67B00">
              <w:rPr>
                <w:rFonts w:eastAsiaTheme="minorEastAsia"/>
                <w:b/>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b/>
                <w:color w:val="000000" w:themeColor="text1"/>
                <w:szCs w:val="21"/>
              </w:rPr>
            </w:pPr>
            <w:r w:rsidRPr="00D67B00">
              <w:rPr>
                <w:rFonts w:eastAsiaTheme="minorEastAsia"/>
                <w:b/>
                <w:color w:val="000000" w:themeColor="text1"/>
                <w:szCs w:val="21"/>
              </w:rPr>
              <w:t>{cfid-pt_SuoYouZheQuanYi_t-1#merge}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实收基金</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F25F06" w:rsidP="004B36C2">
            <w:pPr>
              <w:pStyle w:val="af6"/>
              <w:spacing w:line="360" w:lineRule="auto"/>
              <w:jc w:val="center"/>
              <w:rPr>
                <w:rFonts w:ascii="Times New Roman" w:eastAsiaTheme="minorEastAsia" w:hAnsi="Times New Roman"/>
                <w:color w:val="000000" w:themeColor="text1"/>
                <w:sz w:val="21"/>
                <w:szCs w:val="21"/>
              </w:rPr>
            </w:pPr>
            <w:r w:rsidRPr="00D67B00">
              <w:rPr>
                <w:rFonts w:ascii="Times New Roman" w:eastAsiaTheme="minorEastAsia" w:hAnsi="Times New Roman" w:hint="eastAsia"/>
                <w:color w:val="000000" w:themeColor="text1"/>
                <w:sz w:val="21"/>
                <w:szCs w:val="21"/>
              </w:rPr>
              <w:t>7.4.7.9</w:t>
            </w: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{cfid-pt_ShiShouJiJin_t-1#merge}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未分配利润</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F25F06" w:rsidP="004B36C2">
            <w:pPr>
              <w:pStyle w:val="af6"/>
              <w:spacing w:line="360" w:lineRule="auto"/>
              <w:jc w:val="center"/>
              <w:rPr>
                <w:rFonts w:ascii="Times New Roman" w:eastAsiaTheme="minorEastAsia" w:hAnsi="Times New Roman"/>
                <w:color w:val="000000" w:themeColor="text1"/>
                <w:sz w:val="21"/>
                <w:szCs w:val="21"/>
              </w:rPr>
            </w:pPr>
            <w:r w:rsidRPr="00D67B00">
              <w:rPr>
                <w:rFonts w:ascii="Times New Roman" w:eastAsiaTheme="minorEastAsia" w:hAnsi="Times New Roman" w:hint="eastAsia"/>
                <w:color w:val="000000" w:themeColor="text1"/>
                <w:sz w:val="21"/>
                <w:szCs w:val="21"/>
              </w:rPr>
              <w:t>7.4.7.10</w:t>
            </w: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{cfid-pt_WeiFenPeiLiRun_t-1#merge}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b/>
                <w:color w:val="000000" w:themeColor="text1"/>
                <w:szCs w:val="21"/>
              </w:rPr>
            </w:pPr>
            <w:r w:rsidRPr="00D67B00">
              <w:rPr>
                <w:rFonts w:eastAsiaTheme="minorEastAsia"/>
                <w:b/>
                <w:color w:val="000000" w:themeColor="text1"/>
                <w:szCs w:val="21"/>
              </w:rPr>
              <w:t>所有者权益合计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pStyle w:val="af6"/>
              <w:spacing w:line="360" w:lineRule="auto"/>
              <w:jc w:val="center"/>
              <w:rPr>
                <w:rFonts w:ascii="Times New Roman" w:eastAsiaTheme="minorEastAsia" w:hAnsi="Times New Roman"/>
                <w:b/>
                <w:color w:val="000000" w:themeColor="text1"/>
                <w:sz w:val="21"/>
                <w:szCs w:val="21"/>
              </w:rPr>
            </w:pP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b/>
                <w:color w:val="000000" w:themeColor="text1"/>
                <w:szCs w:val="21"/>
              </w:rPr>
            </w:pPr>
            <w:r w:rsidRPr="00D67B00">
              <w:rPr>
                <w:rFonts w:eastAsiaTheme="minorEastAsia"/>
                <w:b/>
                <w:color w:val="000000" w:themeColor="text1"/>
                <w:szCs w:val="21"/>
              </w:rPr>
              <w:t>-</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b/>
                <w:color w:val="000000" w:themeColor="text1"/>
                <w:szCs w:val="21"/>
              </w:rPr>
            </w:pPr>
            <w:r w:rsidRPr="00D67B00">
              <w:rPr>
                <w:rFonts w:eastAsiaTheme="minorEastAsia"/>
                <w:b/>
                <w:color w:val="000000" w:themeColor="text1"/>
                <w:szCs w:val="21"/>
              </w:rPr>
              <w:t>{cfid-pt_SuoYouZheQuanYiHeJi_t-1#merge}</w:t>
            </w:r>
          </w:p>
        </w:tc>
      </w:tr>
      <w:tr w:rsidR="00D67B00" w:rsidRPr="00D67B00" w:rsidTr="001D4934">
        <w:tc>
          <w:tcPr>
            <w:tcW w:w="288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b/>
                <w:color w:val="000000" w:themeColor="text1"/>
                <w:szCs w:val="21"/>
              </w:rPr>
            </w:pPr>
            <w:r w:rsidRPr="00D67B00">
              <w:rPr>
                <w:rFonts w:eastAsiaTheme="minorEastAsia"/>
                <w:b/>
                <w:color w:val="000000" w:themeColor="text1"/>
                <w:szCs w:val="21"/>
              </w:rPr>
              <w:t>负债和所有者权益总计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pStyle w:val="af6"/>
              <w:spacing w:line="360" w:lineRule="auto"/>
              <w:jc w:val="center"/>
              <w:rPr>
                <w:rFonts w:ascii="Times New Roman" w:eastAsiaTheme="minorEastAsia" w:hAnsi="Times New Roman"/>
                <w:b/>
                <w:color w:val="000000" w:themeColor="text1"/>
                <w:sz w:val="21"/>
                <w:szCs w:val="21"/>
              </w:rPr>
            </w:pPr>
          </w:p>
        </w:tc>
        <w:tc>
          <w:tcPr>
            <w:tcW w:w="504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b/>
                <w:color w:val="000000" w:themeColor="text1"/>
                <w:szCs w:val="21"/>
              </w:rPr>
            </w:pPr>
            <w:r w:rsidRPr="00D67B00">
              <w:rPr>
                <w:rFonts w:eastAsiaTheme="minorEastAsia"/>
                <w:b/>
                <w:color w:val="000000" w:themeColor="text1"/>
                <w:szCs w:val="21"/>
              </w:rPr>
              <w:t>4,256.65</w:t>
            </w:r>
          </w:p>
        </w:tc>
        <w:tc>
          <w:tcPr>
            <w:tcW w:w="252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b/>
                <w:color w:val="000000" w:themeColor="text1"/>
                <w:szCs w:val="21"/>
              </w:rPr>
            </w:pPr>
            <w:r w:rsidRPr="00D67B00">
              <w:rPr>
                <w:rFonts w:eastAsiaTheme="minorEastAsia"/>
                <w:b/>
                <w:color w:val="000000" w:themeColor="text1"/>
                <w:szCs w:val="21"/>
              </w:rPr>
              <w:t>{cfid-pt_FuZhaiJiSuoYouZheQuanYi_t-1#merge}</w:t>
            </w:r>
          </w:p>
        </w:tc>
      </w:tr>
    </w:tbl>
    <w:p w:rsidR="004911CA" w:rsidRDefault="00CD010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报告截止日</w:t>
      </w:r>
      <w:r>
        <w:rPr>
          <w:rFonts w:eastAsiaTheme="minorEastAsia"/>
          <w:color w:val="000000" w:themeColor="text1"/>
          <w:kern w:val="0"/>
          <w:szCs w:val="21"/>
        </w:rPr>
        <w:t>2014</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日，广发季季利理财债券型证券投资基金份额净值人民币</w:t>
      </w:r>
      <w:r>
        <w:rPr>
          <w:rFonts w:eastAsiaTheme="minorEastAsia"/>
          <w:color w:val="000000" w:themeColor="text1"/>
          <w:kern w:val="0"/>
          <w:szCs w:val="21"/>
        </w:rPr>
        <w:t>0.0000</w:t>
      </w:r>
      <w:r>
        <w:rPr>
          <w:rFonts w:eastAsiaTheme="minorEastAsia"/>
          <w:color w:val="000000" w:themeColor="text1"/>
          <w:kern w:val="0"/>
          <w:szCs w:val="21"/>
        </w:rPr>
        <w:t>元，基金份额总额</w:t>
      </w:r>
      <w:r>
        <w:rPr>
          <w:rFonts w:eastAsiaTheme="minorEastAsia"/>
          <w:color w:val="000000" w:themeColor="text1"/>
          <w:kern w:val="0"/>
          <w:szCs w:val="21"/>
        </w:rPr>
        <w:t>0.00</w:t>
      </w:r>
      <w:r>
        <w:rPr>
          <w:rFonts w:eastAsiaTheme="minorEastAsia"/>
          <w:color w:val="000000" w:themeColor="text1"/>
          <w:kern w:val="0"/>
          <w:szCs w:val="21"/>
        </w:rPr>
        <w:t>份。</w:t>
      </w:r>
    </w:p>
    <w:p w:rsidR="00223DFB" w:rsidRPr="00D67B00" w:rsidRDefault="00223DFB" w:rsidP="00F25F06">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 xml:space="preserve">2. </w:t>
      </w:r>
      <w:r w:rsidRPr="00D67B00">
        <w:rPr>
          <w:rFonts w:eastAsiaTheme="minorEastAsia"/>
          <w:color w:val="000000" w:themeColor="text1"/>
          <w:kern w:val="0"/>
          <w:szCs w:val="21"/>
        </w:rPr>
        <w:t>本会计期间为</w:t>
      </w:r>
      <w:r w:rsidRPr="00D67B00">
        <w:rPr>
          <w:rFonts w:eastAsiaTheme="minorEastAsia"/>
          <w:color w:val="000000" w:themeColor="text1"/>
          <w:kern w:val="0"/>
          <w:szCs w:val="21"/>
        </w:rPr>
        <w:t>2014</w:t>
      </w:r>
      <w:r w:rsidRPr="00D67B00">
        <w:rPr>
          <w:rFonts w:eastAsiaTheme="minorEastAsia"/>
          <w:color w:val="000000" w:themeColor="text1"/>
          <w:kern w:val="0"/>
          <w:szCs w:val="21"/>
        </w:rPr>
        <w:t>年</w:t>
      </w:r>
      <w:r w:rsidRPr="00D67B00">
        <w:rPr>
          <w:rFonts w:eastAsiaTheme="minorEastAsia"/>
          <w:color w:val="000000" w:themeColor="text1"/>
          <w:kern w:val="0"/>
          <w:szCs w:val="21"/>
        </w:rPr>
        <w:t>9</w:t>
      </w:r>
      <w:r w:rsidRPr="00D67B00">
        <w:rPr>
          <w:rFonts w:eastAsiaTheme="minorEastAsia"/>
          <w:color w:val="000000" w:themeColor="text1"/>
          <w:kern w:val="0"/>
          <w:szCs w:val="21"/>
        </w:rPr>
        <w:t>月</w:t>
      </w:r>
      <w:r w:rsidRPr="00D67B00">
        <w:rPr>
          <w:rFonts w:eastAsiaTheme="minorEastAsia"/>
          <w:color w:val="000000" w:themeColor="text1"/>
          <w:kern w:val="0"/>
          <w:szCs w:val="21"/>
        </w:rPr>
        <w:t>29</w:t>
      </w:r>
      <w:r w:rsidRPr="00D67B00">
        <w:rPr>
          <w:rFonts w:eastAsiaTheme="minorEastAsia"/>
          <w:color w:val="000000" w:themeColor="text1"/>
          <w:kern w:val="0"/>
          <w:szCs w:val="21"/>
        </w:rPr>
        <w:t>日</w:t>
      </w:r>
      <w:r w:rsidRPr="00D67B00">
        <w:rPr>
          <w:rFonts w:eastAsiaTheme="minorEastAsia"/>
          <w:color w:val="000000" w:themeColor="text1"/>
          <w:kern w:val="0"/>
          <w:szCs w:val="21"/>
        </w:rPr>
        <w:t>(</w:t>
      </w:r>
      <w:r w:rsidRPr="00D67B00">
        <w:rPr>
          <w:rFonts w:eastAsiaTheme="minorEastAsia"/>
          <w:color w:val="000000" w:themeColor="text1"/>
          <w:kern w:val="0"/>
          <w:szCs w:val="21"/>
        </w:rPr>
        <w:t>基金合同生效日</w:t>
      </w:r>
      <w:r w:rsidRPr="00D67B00">
        <w:rPr>
          <w:rFonts w:eastAsiaTheme="minorEastAsia"/>
          <w:color w:val="000000" w:themeColor="text1"/>
          <w:kern w:val="0"/>
          <w:szCs w:val="21"/>
        </w:rPr>
        <w:t>)</w:t>
      </w:r>
      <w:r w:rsidRPr="00D67B00">
        <w:rPr>
          <w:rFonts w:eastAsiaTheme="minorEastAsia"/>
          <w:color w:val="000000" w:themeColor="text1"/>
          <w:kern w:val="0"/>
          <w:szCs w:val="21"/>
        </w:rPr>
        <w:t>至</w:t>
      </w:r>
      <w:r w:rsidRPr="00D67B00">
        <w:rPr>
          <w:rFonts w:eastAsiaTheme="minorEastAsia"/>
          <w:color w:val="000000" w:themeColor="text1"/>
          <w:kern w:val="0"/>
          <w:szCs w:val="21"/>
        </w:rPr>
        <w:t>2014</w:t>
      </w:r>
      <w:r w:rsidRPr="00D67B00">
        <w:rPr>
          <w:rFonts w:eastAsiaTheme="minorEastAsia"/>
          <w:color w:val="000000" w:themeColor="text1"/>
          <w:kern w:val="0"/>
          <w:szCs w:val="21"/>
        </w:rPr>
        <w:t>年</w:t>
      </w:r>
      <w:r w:rsidRPr="00D67B00">
        <w:rPr>
          <w:rFonts w:eastAsiaTheme="minorEastAsia"/>
          <w:color w:val="000000" w:themeColor="text1"/>
          <w:kern w:val="0"/>
          <w:szCs w:val="21"/>
        </w:rPr>
        <w:t>12</w:t>
      </w:r>
      <w:r w:rsidRPr="00D67B00">
        <w:rPr>
          <w:rFonts w:eastAsiaTheme="minorEastAsia"/>
          <w:color w:val="000000" w:themeColor="text1"/>
          <w:kern w:val="0"/>
          <w:szCs w:val="21"/>
        </w:rPr>
        <w:t>月</w:t>
      </w:r>
      <w:r w:rsidRPr="00D67B00">
        <w:rPr>
          <w:rFonts w:eastAsiaTheme="minorEastAsia"/>
          <w:color w:val="000000" w:themeColor="text1"/>
          <w:kern w:val="0"/>
          <w:szCs w:val="21"/>
        </w:rPr>
        <w:t>31</w:t>
      </w:r>
      <w:r w:rsidRPr="00D67B00">
        <w:rPr>
          <w:rFonts w:eastAsiaTheme="minorEastAsia"/>
          <w:color w:val="000000" w:themeColor="text1"/>
          <w:kern w:val="0"/>
          <w:szCs w:val="21"/>
        </w:rPr>
        <w:t>日。</w:t>
      </w:r>
    </w:p>
    <w:p w:rsidR="00223DFB" w:rsidRPr="00D67B00" w:rsidRDefault="00223DFB" w:rsidP="00F25F06">
      <w:pPr>
        <w:pStyle w:val="20"/>
        <w:spacing w:beforeLines="100" w:before="312" w:after="0"/>
        <w:rPr>
          <w:rFonts w:ascii="Times New Roman" w:eastAsiaTheme="minorEastAsia" w:hAnsi="Times New Roman" w:cs="Times New Roman"/>
          <w:color w:val="000000" w:themeColor="text1"/>
          <w:kern w:val="0"/>
          <w:sz w:val="21"/>
          <w:szCs w:val="21"/>
        </w:rPr>
      </w:pPr>
      <w:bookmarkStart w:id="32" w:name="_Toc415156918"/>
      <w:r w:rsidRPr="00D67B00">
        <w:rPr>
          <w:rFonts w:ascii="Times New Roman" w:eastAsiaTheme="minorEastAsia" w:hAnsi="Times New Roman" w:cs="Times New Roman"/>
          <w:color w:val="000000" w:themeColor="text1"/>
          <w:kern w:val="0"/>
          <w:sz w:val="21"/>
          <w:szCs w:val="21"/>
        </w:rPr>
        <w:t xml:space="preserve">7.2 </w:t>
      </w:r>
      <w:r w:rsidRPr="00D67B00">
        <w:rPr>
          <w:rFonts w:ascii="Times New Roman" w:eastAsiaTheme="minorEastAsia" w:hAnsi="Times New Roman" w:cs="Times New Roman"/>
          <w:color w:val="000000" w:themeColor="text1"/>
          <w:kern w:val="0"/>
          <w:sz w:val="21"/>
          <w:szCs w:val="21"/>
        </w:rPr>
        <w:t>利润表</w:t>
      </w:r>
      <w:bookmarkEnd w:id="32"/>
    </w:p>
    <w:p w:rsidR="00223DFB" w:rsidRPr="00D67B00" w:rsidRDefault="00223DFB" w:rsidP="00725719">
      <w:pPr>
        <w:spacing w:line="360" w:lineRule="auto"/>
        <w:rPr>
          <w:rFonts w:eastAsiaTheme="minorEastAsia"/>
          <w:color w:val="000000" w:themeColor="text1"/>
          <w:kern w:val="0"/>
          <w:szCs w:val="21"/>
        </w:rPr>
      </w:pPr>
      <w:r w:rsidRPr="00D67B00">
        <w:rPr>
          <w:rFonts w:eastAsiaTheme="minorEastAsia"/>
          <w:color w:val="000000" w:themeColor="text1"/>
          <w:szCs w:val="21"/>
        </w:rPr>
        <w:t>会计主体：</w:t>
      </w:r>
      <w:r w:rsidRPr="00D67B00">
        <w:rPr>
          <w:rFonts w:eastAsiaTheme="minorEastAsia"/>
          <w:color w:val="000000" w:themeColor="text1"/>
          <w:kern w:val="0"/>
          <w:szCs w:val="21"/>
        </w:rPr>
        <w:t>广发季季利理财债券型证券投资基金</w:t>
      </w:r>
    </w:p>
    <w:p w:rsidR="00223DFB" w:rsidRPr="00D67B00" w:rsidRDefault="00223DFB" w:rsidP="00725719">
      <w:pPr>
        <w:spacing w:line="360" w:lineRule="auto"/>
        <w:rPr>
          <w:rFonts w:eastAsiaTheme="minorEastAsia"/>
          <w:color w:val="000000" w:themeColor="text1"/>
          <w:kern w:val="0"/>
          <w:szCs w:val="21"/>
        </w:rPr>
      </w:pPr>
      <w:r w:rsidRPr="00D67B00">
        <w:rPr>
          <w:rFonts w:eastAsiaTheme="minorEastAsia"/>
          <w:color w:val="000000" w:themeColor="text1"/>
          <w:szCs w:val="21"/>
        </w:rPr>
        <w:t>本报告期：</w:t>
      </w:r>
      <w:r w:rsidRPr="00D67B00">
        <w:rPr>
          <w:rFonts w:eastAsiaTheme="minorEastAsia"/>
          <w:color w:val="000000" w:themeColor="text1"/>
          <w:kern w:val="0"/>
          <w:szCs w:val="21"/>
        </w:rPr>
        <w:t>2014</w:t>
      </w:r>
      <w:r w:rsidRPr="00D67B00">
        <w:rPr>
          <w:rFonts w:eastAsiaTheme="minorEastAsia"/>
          <w:color w:val="000000" w:themeColor="text1"/>
          <w:kern w:val="0"/>
          <w:szCs w:val="21"/>
        </w:rPr>
        <w:t>年</w:t>
      </w:r>
      <w:r w:rsidRPr="00D67B00">
        <w:rPr>
          <w:rFonts w:eastAsiaTheme="minorEastAsia"/>
          <w:color w:val="000000" w:themeColor="text1"/>
          <w:kern w:val="0"/>
          <w:szCs w:val="21"/>
        </w:rPr>
        <w:t>9</w:t>
      </w:r>
      <w:r w:rsidRPr="00D67B00">
        <w:rPr>
          <w:rFonts w:eastAsiaTheme="minorEastAsia"/>
          <w:color w:val="000000" w:themeColor="text1"/>
          <w:kern w:val="0"/>
          <w:szCs w:val="21"/>
        </w:rPr>
        <w:t>月</w:t>
      </w:r>
      <w:r w:rsidRPr="00D67B00">
        <w:rPr>
          <w:rFonts w:eastAsiaTheme="minorEastAsia"/>
          <w:color w:val="000000" w:themeColor="text1"/>
          <w:kern w:val="0"/>
          <w:szCs w:val="21"/>
        </w:rPr>
        <w:t>29</w:t>
      </w:r>
      <w:r w:rsidRPr="00D67B00">
        <w:rPr>
          <w:rFonts w:eastAsiaTheme="minorEastAsia"/>
          <w:color w:val="000000" w:themeColor="text1"/>
          <w:kern w:val="0"/>
          <w:szCs w:val="21"/>
        </w:rPr>
        <w:t>日（基金合同生效日）至</w:t>
      </w:r>
      <w:r w:rsidRPr="00D67B00">
        <w:rPr>
          <w:rFonts w:eastAsiaTheme="minorEastAsia"/>
          <w:color w:val="000000" w:themeColor="text1"/>
          <w:kern w:val="0"/>
          <w:szCs w:val="21"/>
        </w:rPr>
        <w:t>2014</w:t>
      </w:r>
      <w:r w:rsidRPr="00D67B00">
        <w:rPr>
          <w:rFonts w:eastAsiaTheme="minorEastAsia"/>
          <w:color w:val="000000" w:themeColor="text1"/>
          <w:kern w:val="0"/>
          <w:szCs w:val="21"/>
        </w:rPr>
        <w:t>年</w:t>
      </w:r>
      <w:r w:rsidRPr="00D67B00">
        <w:rPr>
          <w:rFonts w:eastAsiaTheme="minorEastAsia"/>
          <w:color w:val="000000" w:themeColor="text1"/>
          <w:kern w:val="0"/>
          <w:szCs w:val="21"/>
        </w:rPr>
        <w:t>12</w:t>
      </w:r>
      <w:r w:rsidRPr="00D67B00">
        <w:rPr>
          <w:rFonts w:eastAsiaTheme="minorEastAsia"/>
          <w:color w:val="000000" w:themeColor="text1"/>
          <w:kern w:val="0"/>
          <w:szCs w:val="21"/>
        </w:rPr>
        <w:t>月</w:t>
      </w:r>
      <w:r w:rsidRPr="00D67B00">
        <w:rPr>
          <w:rFonts w:eastAsiaTheme="minorEastAsia"/>
          <w:color w:val="000000" w:themeColor="text1"/>
          <w:kern w:val="0"/>
          <w:szCs w:val="21"/>
        </w:rPr>
        <w:t>31</w:t>
      </w:r>
      <w:r w:rsidRPr="00D67B00">
        <w:rPr>
          <w:rFonts w:eastAsiaTheme="minorEastAsia"/>
          <w:color w:val="000000" w:themeColor="text1"/>
          <w:kern w:val="0"/>
          <w:szCs w:val="21"/>
        </w:rPr>
        <w:t>日</w:t>
      </w:r>
    </w:p>
    <w:p w:rsidR="00223DFB" w:rsidRPr="00D67B00" w:rsidRDefault="00223DFB" w:rsidP="004B36C2">
      <w:pPr>
        <w:autoSpaceDE w:val="0"/>
        <w:autoSpaceDN w:val="0"/>
        <w:adjustRightInd w:val="0"/>
        <w:spacing w:before="29" w:line="360" w:lineRule="auto"/>
        <w:ind w:left="15"/>
        <w:jc w:val="right"/>
        <w:rPr>
          <w:rFonts w:eastAsiaTheme="minorEastAsia"/>
          <w:color w:val="000000" w:themeColor="text1"/>
          <w:kern w:val="0"/>
          <w:szCs w:val="21"/>
        </w:rPr>
      </w:pPr>
      <w:r w:rsidRPr="00D67B00">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1"/>
        <w:gridCol w:w="4499"/>
      </w:tblGrid>
      <w:tr w:rsidR="00D67B00" w:rsidRPr="00D67B00" w:rsidTr="001D4934">
        <w:tc>
          <w:tcPr>
            <w:tcW w:w="3420" w:type="dxa"/>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pStyle w:val="af6"/>
              <w:spacing w:line="360" w:lineRule="auto"/>
              <w:jc w:val="center"/>
              <w:rPr>
                <w:rFonts w:ascii="Times New Roman" w:eastAsiaTheme="minorEastAsia" w:hAnsi="Times New Roman"/>
                <w:b/>
                <w:color w:val="000000" w:themeColor="text1"/>
                <w:sz w:val="21"/>
                <w:szCs w:val="21"/>
              </w:rPr>
            </w:pPr>
            <w:r w:rsidRPr="00D67B00">
              <w:rPr>
                <w:rFonts w:ascii="Times New Roman" w:eastAsiaTheme="minorEastAsia" w:hAnsi="Times New Roman"/>
                <w:b/>
                <w:color w:val="000000" w:themeColor="text1"/>
                <w:sz w:val="21"/>
                <w:szCs w:val="21"/>
              </w:rPr>
              <w:t>项目</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D67B00">
              <w:rPr>
                <w:rFonts w:ascii="Times New Roman" w:eastAsiaTheme="minorEastAsia" w:hAnsi="Times New Roman"/>
                <w:b/>
                <w:color w:val="000000" w:themeColor="text1"/>
                <w:sz w:val="21"/>
                <w:szCs w:val="21"/>
              </w:rPr>
              <w:t>附注号</w:t>
            </w:r>
          </w:p>
        </w:tc>
        <w:tc>
          <w:tcPr>
            <w:tcW w:w="4500" w:type="dxa"/>
            <w:hMerge w:val="restart"/>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D67B00">
              <w:rPr>
                <w:rFonts w:ascii="Times New Roman" w:eastAsiaTheme="minorEastAsia" w:hAnsi="Times New Roman"/>
                <w:b/>
                <w:color w:val="000000" w:themeColor="text1"/>
                <w:sz w:val="21"/>
                <w:szCs w:val="21"/>
              </w:rPr>
              <w:t>本期</w:t>
            </w:r>
          </w:p>
          <w:p w:rsidR="00223DFB" w:rsidRPr="00D67B00" w:rsidRDefault="00223DFB" w:rsidP="004B36C2">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D67B00">
              <w:rPr>
                <w:rFonts w:ascii="Times New Roman" w:eastAsiaTheme="minorEastAsia" w:hAnsi="Times New Roman"/>
                <w:color w:val="000000" w:themeColor="text1"/>
                <w:sz w:val="21"/>
                <w:szCs w:val="21"/>
              </w:rPr>
              <w:t>2014</w:t>
            </w:r>
            <w:r w:rsidRPr="00D67B00">
              <w:rPr>
                <w:rFonts w:ascii="Times New Roman" w:eastAsiaTheme="minorEastAsia" w:hAnsi="Times New Roman"/>
                <w:color w:val="000000" w:themeColor="text1"/>
                <w:sz w:val="21"/>
                <w:szCs w:val="21"/>
              </w:rPr>
              <w:t>年</w:t>
            </w:r>
            <w:r w:rsidRPr="00D67B00">
              <w:rPr>
                <w:rFonts w:ascii="Times New Roman" w:eastAsiaTheme="minorEastAsia" w:hAnsi="Times New Roman"/>
                <w:color w:val="000000" w:themeColor="text1"/>
                <w:sz w:val="21"/>
                <w:szCs w:val="21"/>
              </w:rPr>
              <w:t>9</w:t>
            </w:r>
            <w:r w:rsidRPr="00D67B00">
              <w:rPr>
                <w:rFonts w:ascii="Times New Roman" w:eastAsiaTheme="minorEastAsia" w:hAnsi="Times New Roman"/>
                <w:color w:val="000000" w:themeColor="text1"/>
                <w:sz w:val="21"/>
                <w:szCs w:val="21"/>
              </w:rPr>
              <w:t>月</w:t>
            </w:r>
            <w:r w:rsidRPr="00D67B00">
              <w:rPr>
                <w:rFonts w:ascii="Times New Roman" w:eastAsiaTheme="minorEastAsia" w:hAnsi="Times New Roman"/>
                <w:color w:val="000000" w:themeColor="text1"/>
                <w:sz w:val="21"/>
                <w:szCs w:val="21"/>
              </w:rPr>
              <w:t>29</w:t>
            </w:r>
            <w:r w:rsidRPr="00D67B00">
              <w:rPr>
                <w:rFonts w:ascii="Times New Roman" w:eastAsiaTheme="minorEastAsia" w:hAnsi="Times New Roman"/>
                <w:color w:val="000000" w:themeColor="text1"/>
                <w:sz w:val="21"/>
                <w:szCs w:val="21"/>
              </w:rPr>
              <w:t>日（基金合同生效日）至</w:t>
            </w:r>
            <w:r w:rsidRPr="00D67B00">
              <w:rPr>
                <w:rFonts w:ascii="Times New Roman" w:eastAsiaTheme="minorEastAsia" w:hAnsi="Times New Roman"/>
                <w:color w:val="000000" w:themeColor="text1"/>
                <w:sz w:val="21"/>
                <w:szCs w:val="21"/>
              </w:rPr>
              <w:t>2014</w:t>
            </w:r>
            <w:r w:rsidRPr="00D67B00">
              <w:rPr>
                <w:rFonts w:ascii="Times New Roman" w:eastAsiaTheme="minorEastAsia" w:hAnsi="Times New Roman"/>
                <w:color w:val="000000" w:themeColor="text1"/>
                <w:sz w:val="21"/>
                <w:szCs w:val="21"/>
              </w:rPr>
              <w:lastRenderedPageBreak/>
              <w:t>年</w:t>
            </w:r>
            <w:r w:rsidRPr="00D67B00">
              <w:rPr>
                <w:rFonts w:ascii="Times New Roman" w:eastAsiaTheme="minorEastAsia" w:hAnsi="Times New Roman"/>
                <w:color w:val="000000" w:themeColor="text1"/>
                <w:sz w:val="21"/>
                <w:szCs w:val="21"/>
              </w:rPr>
              <w:t>12</w:t>
            </w:r>
            <w:r w:rsidRPr="00D67B00">
              <w:rPr>
                <w:rFonts w:ascii="Times New Roman" w:eastAsiaTheme="minorEastAsia" w:hAnsi="Times New Roman"/>
                <w:color w:val="000000" w:themeColor="text1"/>
                <w:sz w:val="21"/>
                <w:szCs w:val="21"/>
              </w:rPr>
              <w:t>月</w:t>
            </w:r>
            <w:r w:rsidRPr="00D67B00">
              <w:rPr>
                <w:rFonts w:ascii="Times New Roman" w:eastAsiaTheme="minorEastAsia" w:hAnsi="Times New Roman"/>
                <w:color w:val="000000" w:themeColor="text1"/>
                <w:sz w:val="21"/>
                <w:szCs w:val="21"/>
              </w:rPr>
              <w:t>31</w:t>
            </w:r>
            <w:r w:rsidRPr="00D67B00">
              <w:rPr>
                <w:rFonts w:ascii="Times New Roman" w:eastAsiaTheme="minorEastAsia" w:hAnsi="Times New Roman"/>
                <w:color w:val="000000" w:themeColor="text1"/>
                <w:sz w:val="21"/>
                <w:szCs w:val="21"/>
              </w:rPr>
              <w:t>日</w:t>
            </w:r>
          </w:p>
        </w:tc>
        <w:tc>
          <w:tcPr>
            <w:tcW w:w="2250" w:type="dxa"/>
            <w:hMerge/>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D67B00">
              <w:rPr>
                <w:rFonts w:ascii="Times New Roman" w:eastAsiaTheme="minorEastAsia" w:hAnsi="Times New Roman"/>
                <w:b/>
                <w:color w:val="000000" w:themeColor="text1"/>
                <w:sz w:val="21"/>
                <w:szCs w:val="21"/>
              </w:rPr>
              <w:lastRenderedPageBreak/>
              <w:t>上年度可比期间</w:t>
            </w:r>
          </w:p>
          <w:p w:rsidR="00223DFB" w:rsidRPr="00D67B00" w:rsidRDefault="00D953F0" w:rsidP="004B36C2">
            <w:pPr>
              <w:pStyle w:val="af6"/>
              <w:spacing w:before="0" w:beforeAutospacing="0" w:after="0" w:afterAutospacing="0" w:line="360" w:lineRule="auto"/>
              <w:jc w:val="center"/>
              <w:rPr>
                <w:rFonts w:ascii="Times New Roman" w:eastAsiaTheme="minorEastAsia" w:hAnsi="Times New Roman"/>
                <w:color w:val="000000" w:themeColor="text1"/>
                <w:sz w:val="21"/>
                <w:szCs w:val="21"/>
              </w:rPr>
            </w:pPr>
            <w:r w:rsidRPr="00D67B00">
              <w:rPr>
                <w:rFonts w:ascii="Times New Roman" w:eastAsiaTheme="minorEastAsia" w:hAnsi="Times New Roman"/>
                <w:color w:val="000000" w:themeColor="text1"/>
                <w:sz w:val="21"/>
                <w:szCs w:val="21"/>
              </w:rPr>
              <w:t>{shangNianDuKeBiQiJian_t-1}</w:t>
            </w:r>
            <w:r w:rsidR="00223DFB" w:rsidRPr="00D67B00">
              <w:rPr>
                <w:rFonts w:ascii="Times New Roman" w:eastAsiaTheme="minorEastAsia" w:hAnsi="Times New Roman"/>
                <w:color w:val="000000" w:themeColor="text1"/>
                <w:sz w:val="21"/>
                <w:szCs w:val="21"/>
              </w:rPr>
              <w:t>{word_merge}</w:t>
            </w:r>
          </w:p>
        </w:tc>
      </w:tr>
      <w:tr w:rsidR="00D67B00" w:rsidRPr="00D67B00" w:rsidTr="001D4934">
        <w:tc>
          <w:tcPr>
            <w:tcW w:w="342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b/>
                <w:color w:val="000000" w:themeColor="text1"/>
                <w:szCs w:val="21"/>
              </w:rPr>
            </w:pPr>
            <w:r w:rsidRPr="00D67B00">
              <w:rPr>
                <w:rFonts w:eastAsiaTheme="minorEastAsia"/>
                <w:b/>
                <w:color w:val="000000" w:themeColor="text1"/>
                <w:szCs w:val="21"/>
              </w:rPr>
              <w:lastRenderedPageBreak/>
              <w:t>一、收入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pStyle w:val="af6"/>
              <w:spacing w:line="360" w:lineRule="auto"/>
              <w:jc w:val="center"/>
              <w:rPr>
                <w:rFonts w:ascii="Times New Roman" w:eastAsiaTheme="minorEastAsia" w:hAnsi="Times New Roman"/>
                <w:b/>
                <w:color w:val="000000" w:themeColor="text1"/>
                <w:sz w:val="21"/>
                <w:szCs w:val="21"/>
              </w:rPr>
            </w:pPr>
          </w:p>
        </w:tc>
        <w:tc>
          <w:tcPr>
            <w:tcW w:w="450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b/>
                <w:color w:val="000000" w:themeColor="text1"/>
                <w:szCs w:val="21"/>
              </w:rPr>
            </w:pPr>
            <w:r w:rsidRPr="00D67B00">
              <w:rPr>
                <w:rFonts w:eastAsiaTheme="minorEastAsia"/>
                <w:b/>
                <w:color w:val="000000" w:themeColor="text1"/>
                <w:szCs w:val="21"/>
              </w:rPr>
              <w:t>2,511,418.38</w:t>
            </w:r>
          </w:p>
        </w:tc>
        <w:tc>
          <w:tcPr>
            <w:tcW w:w="225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b/>
                <w:color w:val="000000" w:themeColor="text1"/>
                <w:szCs w:val="21"/>
              </w:rPr>
            </w:pPr>
            <w:r w:rsidRPr="00D67B00">
              <w:rPr>
                <w:rFonts w:eastAsiaTheme="minorEastAsia"/>
                <w:b/>
                <w:color w:val="000000" w:themeColor="text1"/>
                <w:szCs w:val="21"/>
              </w:rPr>
              <w:t>{cfid-pt_ShouRuJinE_t-</w:t>
            </w:r>
            <w:r w:rsidR="00054067" w:rsidRPr="00D67B00">
              <w:rPr>
                <w:rFonts w:eastAsiaTheme="minorEastAsia"/>
                <w:b/>
                <w:color w:val="000000" w:themeColor="text1"/>
                <w:szCs w:val="21"/>
              </w:rPr>
              <w:t>1</w:t>
            </w:r>
            <w:r w:rsidRPr="00D67B00">
              <w:rPr>
                <w:rFonts w:eastAsiaTheme="minorEastAsia"/>
                <w:b/>
                <w:color w:val="000000" w:themeColor="text1"/>
                <w:szCs w:val="21"/>
              </w:rPr>
              <w:t>#merge}</w:t>
            </w:r>
          </w:p>
        </w:tc>
      </w:tr>
      <w:tr w:rsidR="00D67B00" w:rsidRPr="00D67B00" w:rsidTr="001D4934">
        <w:tc>
          <w:tcPr>
            <w:tcW w:w="342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1.</w:t>
            </w:r>
            <w:r w:rsidRPr="00D67B00">
              <w:rPr>
                <w:rFonts w:eastAsiaTheme="minorEastAsia"/>
                <w:color w:val="000000" w:themeColor="text1"/>
                <w:szCs w:val="21"/>
              </w:rPr>
              <w:t>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pStyle w:val="af6"/>
              <w:spacing w:line="360" w:lineRule="auto"/>
              <w:jc w:val="center"/>
              <w:rPr>
                <w:rFonts w:ascii="Times New Roman" w:eastAsiaTheme="minorEastAsia" w:hAnsi="Times New Roman"/>
                <w:color w:val="000000" w:themeColor="text1"/>
                <w:sz w:val="21"/>
                <w:szCs w:val="21"/>
              </w:rPr>
            </w:pPr>
          </w:p>
        </w:tc>
        <w:tc>
          <w:tcPr>
            <w:tcW w:w="450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2,503,418.38</w:t>
            </w:r>
          </w:p>
        </w:tc>
        <w:tc>
          <w:tcPr>
            <w:tcW w:w="225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{cfid-pt_LiXiShouRu_t-</w:t>
            </w:r>
            <w:r w:rsidR="00054067" w:rsidRPr="00D67B00">
              <w:rPr>
                <w:rFonts w:eastAsiaTheme="minorEastAsia"/>
                <w:color w:val="000000" w:themeColor="text1"/>
                <w:szCs w:val="21"/>
              </w:rPr>
              <w:t>1</w:t>
            </w:r>
            <w:r w:rsidRPr="00D67B00">
              <w:rPr>
                <w:rFonts w:eastAsiaTheme="minorEastAsia"/>
                <w:color w:val="000000" w:themeColor="text1"/>
                <w:szCs w:val="21"/>
              </w:rPr>
              <w:t>#merge}</w:t>
            </w:r>
          </w:p>
        </w:tc>
      </w:tr>
      <w:tr w:rsidR="00D67B00" w:rsidRPr="00D67B00" w:rsidTr="001D4934">
        <w:tc>
          <w:tcPr>
            <w:tcW w:w="342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其中：存款利息收入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F25F06" w:rsidP="004B36C2">
            <w:pPr>
              <w:pStyle w:val="af6"/>
              <w:spacing w:line="360" w:lineRule="auto"/>
              <w:jc w:val="center"/>
              <w:rPr>
                <w:rFonts w:ascii="Times New Roman" w:eastAsiaTheme="minorEastAsia" w:hAnsi="Times New Roman"/>
                <w:color w:val="000000" w:themeColor="text1"/>
                <w:sz w:val="21"/>
                <w:szCs w:val="21"/>
              </w:rPr>
            </w:pPr>
            <w:r w:rsidRPr="00D67B00">
              <w:rPr>
                <w:rFonts w:ascii="Times New Roman" w:eastAsiaTheme="minorEastAsia" w:hAnsi="Times New Roman" w:hint="eastAsia"/>
                <w:color w:val="000000" w:themeColor="text1"/>
                <w:sz w:val="21"/>
                <w:szCs w:val="21"/>
              </w:rPr>
              <w:t>7.4.7.11</w:t>
            </w:r>
          </w:p>
        </w:tc>
        <w:tc>
          <w:tcPr>
            <w:tcW w:w="450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2,089,439.54</w:t>
            </w:r>
          </w:p>
        </w:tc>
        <w:tc>
          <w:tcPr>
            <w:tcW w:w="225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{cfid-pt_CunKuanLiXiShouRu_t-</w:t>
            </w:r>
            <w:r w:rsidR="00054067" w:rsidRPr="00D67B00">
              <w:rPr>
                <w:rFonts w:eastAsiaTheme="minorEastAsia"/>
                <w:color w:val="000000" w:themeColor="text1"/>
                <w:szCs w:val="21"/>
              </w:rPr>
              <w:t>1</w:t>
            </w:r>
            <w:r w:rsidRPr="00D67B00">
              <w:rPr>
                <w:rFonts w:eastAsiaTheme="minorEastAsia"/>
                <w:color w:val="000000" w:themeColor="text1"/>
                <w:szCs w:val="21"/>
              </w:rPr>
              <w:t>#merge}</w:t>
            </w:r>
          </w:p>
        </w:tc>
      </w:tr>
      <w:tr w:rsidR="00D67B00" w:rsidRPr="00D67B00" w:rsidTr="001D4934">
        <w:tc>
          <w:tcPr>
            <w:tcW w:w="342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D0515B">
            <w:pPr>
              <w:spacing w:line="360" w:lineRule="auto"/>
              <w:ind w:firstLineChars="250" w:firstLine="525"/>
              <w:rPr>
                <w:rFonts w:eastAsiaTheme="minorEastAsia"/>
                <w:color w:val="000000" w:themeColor="text1"/>
                <w:szCs w:val="21"/>
              </w:rPr>
            </w:pPr>
            <w:r w:rsidRPr="00D67B00">
              <w:rPr>
                <w:rFonts w:eastAsiaTheme="minorEastAsia"/>
                <w:color w:val="000000" w:themeColor="text1"/>
                <w:szCs w:val="21"/>
              </w:rPr>
              <w:t>债券利息收入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pStyle w:val="af6"/>
              <w:spacing w:line="360" w:lineRule="auto"/>
              <w:jc w:val="center"/>
              <w:rPr>
                <w:rFonts w:ascii="Times New Roman" w:eastAsiaTheme="minorEastAsia" w:hAnsi="Times New Roman"/>
                <w:color w:val="000000" w:themeColor="text1"/>
                <w:sz w:val="21"/>
                <w:szCs w:val="21"/>
              </w:rPr>
            </w:pPr>
          </w:p>
        </w:tc>
        <w:tc>
          <w:tcPr>
            <w:tcW w:w="450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5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{cfid-pt_ZhaiQuanLiXiShouRu_t-</w:t>
            </w:r>
            <w:r w:rsidR="00054067" w:rsidRPr="00D67B00">
              <w:rPr>
                <w:rFonts w:eastAsiaTheme="minorEastAsia"/>
                <w:color w:val="000000" w:themeColor="text1"/>
                <w:szCs w:val="21"/>
              </w:rPr>
              <w:t>1</w:t>
            </w:r>
            <w:r w:rsidRPr="00D67B00">
              <w:rPr>
                <w:rFonts w:eastAsiaTheme="minorEastAsia"/>
                <w:color w:val="000000" w:themeColor="text1"/>
                <w:szCs w:val="21"/>
              </w:rPr>
              <w:t>#merge}</w:t>
            </w:r>
          </w:p>
        </w:tc>
      </w:tr>
      <w:tr w:rsidR="00D67B00" w:rsidRPr="00D67B00" w:rsidTr="001D4934">
        <w:tc>
          <w:tcPr>
            <w:tcW w:w="342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D0515B">
            <w:pPr>
              <w:spacing w:line="360" w:lineRule="auto"/>
              <w:ind w:firstLineChars="250" w:firstLine="525"/>
              <w:rPr>
                <w:rFonts w:eastAsiaTheme="minorEastAsia"/>
                <w:color w:val="000000" w:themeColor="text1"/>
                <w:szCs w:val="21"/>
              </w:rPr>
            </w:pPr>
            <w:r w:rsidRPr="00D67B00">
              <w:rPr>
                <w:rFonts w:eastAsiaTheme="minorEastAsia"/>
                <w:color w:val="000000" w:themeColor="text1"/>
                <w:szCs w:val="21"/>
              </w:rPr>
              <w:t>资产支持证券利息收入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pStyle w:val="af6"/>
              <w:spacing w:line="360" w:lineRule="auto"/>
              <w:jc w:val="center"/>
              <w:rPr>
                <w:rFonts w:ascii="Times New Roman" w:eastAsiaTheme="minorEastAsia" w:hAnsi="Times New Roman"/>
                <w:color w:val="000000" w:themeColor="text1"/>
                <w:sz w:val="21"/>
                <w:szCs w:val="21"/>
              </w:rPr>
            </w:pPr>
          </w:p>
        </w:tc>
        <w:tc>
          <w:tcPr>
            <w:tcW w:w="450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5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{cfid-pt_ZiChanZhiChiZhengQuanLiXiShouRu_t-</w:t>
            </w:r>
            <w:r w:rsidR="00054067" w:rsidRPr="00D67B00">
              <w:rPr>
                <w:rFonts w:eastAsiaTheme="minorEastAsia"/>
                <w:color w:val="000000" w:themeColor="text1"/>
                <w:szCs w:val="21"/>
              </w:rPr>
              <w:t>1</w:t>
            </w:r>
            <w:r w:rsidRPr="00D67B00">
              <w:rPr>
                <w:rFonts w:eastAsiaTheme="minorEastAsia"/>
                <w:color w:val="000000" w:themeColor="text1"/>
                <w:szCs w:val="21"/>
              </w:rPr>
              <w:t>#merge}</w:t>
            </w:r>
          </w:p>
        </w:tc>
      </w:tr>
      <w:tr w:rsidR="00D67B00" w:rsidRPr="00D67B00" w:rsidTr="001D4934">
        <w:tc>
          <w:tcPr>
            <w:tcW w:w="342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D0515B">
            <w:pPr>
              <w:spacing w:line="360" w:lineRule="auto"/>
              <w:ind w:firstLineChars="250" w:firstLine="525"/>
              <w:rPr>
                <w:rFonts w:eastAsiaTheme="minorEastAsia"/>
                <w:color w:val="000000" w:themeColor="text1"/>
                <w:szCs w:val="21"/>
              </w:rPr>
            </w:pPr>
            <w:r w:rsidRPr="00D67B00">
              <w:rPr>
                <w:rFonts w:eastAsiaTheme="minorEastAsia"/>
                <w:color w:val="000000" w:themeColor="text1"/>
                <w:szCs w:val="21"/>
              </w:rPr>
              <w:t>买入返售金融资产收入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pStyle w:val="af6"/>
              <w:spacing w:line="360" w:lineRule="auto"/>
              <w:jc w:val="center"/>
              <w:rPr>
                <w:rFonts w:ascii="Times New Roman" w:eastAsiaTheme="minorEastAsia" w:hAnsi="Times New Roman"/>
                <w:color w:val="000000" w:themeColor="text1"/>
                <w:sz w:val="21"/>
                <w:szCs w:val="21"/>
              </w:rPr>
            </w:pPr>
          </w:p>
        </w:tc>
        <w:tc>
          <w:tcPr>
            <w:tcW w:w="450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413,978.84</w:t>
            </w:r>
          </w:p>
        </w:tc>
        <w:tc>
          <w:tcPr>
            <w:tcW w:w="225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{cfid-pt_MaiRuFanShouJinRongZiChanShouRu_t-</w:t>
            </w:r>
            <w:r w:rsidR="00054067" w:rsidRPr="00D67B00">
              <w:rPr>
                <w:rFonts w:eastAsiaTheme="minorEastAsia"/>
                <w:color w:val="000000" w:themeColor="text1"/>
                <w:szCs w:val="21"/>
              </w:rPr>
              <w:t>1</w:t>
            </w:r>
            <w:r w:rsidRPr="00D67B00">
              <w:rPr>
                <w:rFonts w:eastAsiaTheme="minorEastAsia"/>
                <w:color w:val="000000" w:themeColor="text1"/>
                <w:szCs w:val="21"/>
              </w:rPr>
              <w:t>#merge}</w:t>
            </w:r>
          </w:p>
        </w:tc>
      </w:tr>
      <w:tr w:rsidR="00D67B00" w:rsidRPr="00D67B00" w:rsidTr="001D4934">
        <w:tc>
          <w:tcPr>
            <w:tcW w:w="342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D0515B">
            <w:pPr>
              <w:spacing w:line="360" w:lineRule="auto"/>
              <w:ind w:firstLineChars="250" w:firstLine="525"/>
              <w:rPr>
                <w:rFonts w:eastAsiaTheme="minorEastAsia"/>
                <w:color w:val="000000" w:themeColor="text1"/>
                <w:szCs w:val="21"/>
              </w:rPr>
            </w:pPr>
            <w:r w:rsidRPr="00D67B00">
              <w:rPr>
                <w:rFonts w:eastAsiaTheme="minorEastAsia"/>
                <w:color w:val="000000" w:themeColor="text1"/>
                <w:szCs w:val="21"/>
              </w:rPr>
              <w:t>其他利息收入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pStyle w:val="af6"/>
              <w:spacing w:line="360" w:lineRule="auto"/>
              <w:jc w:val="center"/>
              <w:rPr>
                <w:rFonts w:ascii="Times New Roman" w:eastAsiaTheme="minorEastAsia" w:hAnsi="Times New Roman"/>
                <w:color w:val="000000" w:themeColor="text1"/>
                <w:sz w:val="21"/>
                <w:szCs w:val="21"/>
              </w:rPr>
            </w:pPr>
          </w:p>
        </w:tc>
        <w:tc>
          <w:tcPr>
            <w:tcW w:w="450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5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{cfid-pt_QiTaLiXiShouRu_t-</w:t>
            </w:r>
            <w:r w:rsidR="00054067" w:rsidRPr="00D67B00">
              <w:rPr>
                <w:rFonts w:eastAsiaTheme="minorEastAsia"/>
                <w:color w:val="000000" w:themeColor="text1"/>
                <w:szCs w:val="21"/>
              </w:rPr>
              <w:t>1</w:t>
            </w:r>
            <w:r w:rsidRPr="00D67B00">
              <w:rPr>
                <w:rFonts w:eastAsiaTheme="minorEastAsia"/>
                <w:color w:val="000000" w:themeColor="text1"/>
                <w:szCs w:val="21"/>
              </w:rPr>
              <w:t>#merge}</w:t>
            </w:r>
          </w:p>
        </w:tc>
      </w:tr>
      <w:tr w:rsidR="00D67B00" w:rsidRPr="00D67B00" w:rsidTr="001D4934">
        <w:tc>
          <w:tcPr>
            <w:tcW w:w="342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2.</w:t>
            </w:r>
            <w:r w:rsidRPr="00D67B00">
              <w:rPr>
                <w:rFonts w:eastAsiaTheme="minorEastAsia"/>
                <w:color w:val="000000" w:themeColor="text1"/>
                <w:szCs w:val="21"/>
              </w:rPr>
              <w:t>投资收益（损失以</w:t>
            </w:r>
            <w:r w:rsidRPr="00D67B00">
              <w:rPr>
                <w:rFonts w:eastAsiaTheme="minorEastAsia"/>
                <w:color w:val="000000" w:themeColor="text1"/>
                <w:szCs w:val="21"/>
              </w:rPr>
              <w:t>“-”</w:t>
            </w:r>
            <w:r w:rsidRPr="00D67B00">
              <w:rPr>
                <w:rFonts w:eastAsiaTheme="minorEastAsia"/>
                <w:color w:val="000000" w:themeColor="text1"/>
                <w:szCs w:val="21"/>
              </w:rPr>
              <w:t>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pStyle w:val="af6"/>
              <w:spacing w:line="360" w:lineRule="auto"/>
              <w:jc w:val="center"/>
              <w:rPr>
                <w:rFonts w:ascii="Times New Roman" w:eastAsiaTheme="minorEastAsia" w:hAnsi="Times New Roman"/>
                <w:color w:val="000000" w:themeColor="text1"/>
                <w:sz w:val="21"/>
                <w:szCs w:val="21"/>
              </w:rPr>
            </w:pPr>
          </w:p>
        </w:tc>
        <w:tc>
          <w:tcPr>
            <w:tcW w:w="450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5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{cfid-pt_TouZiShouYi_t-</w:t>
            </w:r>
            <w:r w:rsidR="00054067" w:rsidRPr="00D67B00">
              <w:rPr>
                <w:rFonts w:eastAsiaTheme="minorEastAsia"/>
                <w:color w:val="000000" w:themeColor="text1"/>
                <w:szCs w:val="21"/>
              </w:rPr>
              <w:t>1</w:t>
            </w:r>
            <w:r w:rsidRPr="00D67B00">
              <w:rPr>
                <w:rFonts w:eastAsiaTheme="minorEastAsia"/>
                <w:color w:val="000000" w:themeColor="text1"/>
                <w:szCs w:val="21"/>
              </w:rPr>
              <w:t>#merge}</w:t>
            </w:r>
          </w:p>
        </w:tc>
      </w:tr>
      <w:tr w:rsidR="00D67B00" w:rsidRPr="00D67B00" w:rsidTr="001D4934">
        <w:tc>
          <w:tcPr>
            <w:tcW w:w="342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其中：股票投资收益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F25F06" w:rsidP="004B36C2">
            <w:pPr>
              <w:pStyle w:val="af6"/>
              <w:spacing w:line="360" w:lineRule="auto"/>
              <w:jc w:val="center"/>
              <w:rPr>
                <w:rFonts w:ascii="Times New Roman" w:eastAsiaTheme="minorEastAsia" w:hAnsi="Times New Roman"/>
                <w:color w:val="000000" w:themeColor="text1"/>
                <w:sz w:val="21"/>
                <w:szCs w:val="21"/>
              </w:rPr>
            </w:pPr>
            <w:r w:rsidRPr="00D67B00">
              <w:rPr>
                <w:rFonts w:ascii="Times New Roman" w:eastAsiaTheme="minorEastAsia" w:hAnsi="Times New Roman" w:hint="eastAsia"/>
                <w:color w:val="000000" w:themeColor="text1"/>
                <w:sz w:val="21"/>
                <w:szCs w:val="21"/>
              </w:rPr>
              <w:t>7.4.7.12</w:t>
            </w:r>
          </w:p>
        </w:tc>
        <w:tc>
          <w:tcPr>
            <w:tcW w:w="450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5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{cfid-pt_GuPiaoTouZiShouYi_t-</w:t>
            </w:r>
            <w:r w:rsidR="00054067" w:rsidRPr="00D67B00">
              <w:rPr>
                <w:rFonts w:eastAsiaTheme="minorEastAsia"/>
                <w:color w:val="000000" w:themeColor="text1"/>
                <w:szCs w:val="21"/>
              </w:rPr>
              <w:t>1</w:t>
            </w:r>
            <w:r w:rsidRPr="00D67B00">
              <w:rPr>
                <w:rFonts w:eastAsiaTheme="minorEastAsia"/>
                <w:color w:val="000000" w:themeColor="text1"/>
                <w:szCs w:val="21"/>
              </w:rPr>
              <w:t>#merge}</w:t>
            </w:r>
          </w:p>
        </w:tc>
      </w:tr>
      <w:tr w:rsidR="00D67B00" w:rsidRPr="00D67B00" w:rsidTr="001D4934">
        <w:tc>
          <w:tcPr>
            <w:tcW w:w="3420" w:type="dxa"/>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D0515B">
            <w:pPr>
              <w:spacing w:line="360" w:lineRule="auto"/>
              <w:ind w:firstLineChars="300" w:firstLine="630"/>
              <w:rPr>
                <w:rFonts w:eastAsiaTheme="minorEastAsia"/>
                <w:color w:val="000000" w:themeColor="text1"/>
                <w:szCs w:val="21"/>
              </w:rPr>
            </w:pPr>
            <w:r w:rsidRPr="00D67B00">
              <w:rPr>
                <w:rFonts w:eastAsiaTheme="minorEastAsia"/>
                <w:color w:val="000000" w:themeColor="text1"/>
                <w:szCs w:val="21"/>
              </w:rPr>
              <w:t>基金投资收益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pStyle w:val="af6"/>
              <w:spacing w:line="360" w:lineRule="auto"/>
              <w:jc w:val="center"/>
              <w:rPr>
                <w:rFonts w:ascii="Times New Roman" w:eastAsiaTheme="minorEastAsia" w:hAnsi="Times New Roman"/>
                <w:color w:val="000000" w:themeColor="text1"/>
                <w:sz w:val="21"/>
                <w:szCs w:val="21"/>
              </w:rPr>
            </w:pPr>
          </w:p>
        </w:tc>
        <w:tc>
          <w:tcPr>
            <w:tcW w:w="450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5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{cfid-pt_JiJinTouZiShouYi_t-</w:t>
            </w:r>
            <w:r w:rsidR="00054067" w:rsidRPr="00D67B00">
              <w:rPr>
                <w:rFonts w:eastAsiaTheme="minorEastAsia"/>
                <w:color w:val="000000" w:themeColor="text1"/>
                <w:szCs w:val="21"/>
              </w:rPr>
              <w:t>1</w:t>
            </w:r>
            <w:r w:rsidRPr="00D67B00">
              <w:rPr>
                <w:rFonts w:eastAsiaTheme="minorEastAsia"/>
                <w:color w:val="000000" w:themeColor="text1"/>
                <w:szCs w:val="21"/>
              </w:rPr>
              <w:t>#merge}</w:t>
            </w:r>
          </w:p>
        </w:tc>
      </w:tr>
      <w:tr w:rsidR="00D67B00" w:rsidRPr="00D67B00" w:rsidTr="001D4934">
        <w:tc>
          <w:tcPr>
            <w:tcW w:w="342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D0515B">
            <w:pPr>
              <w:spacing w:line="360" w:lineRule="auto"/>
              <w:ind w:firstLineChars="300" w:firstLine="630"/>
              <w:rPr>
                <w:rFonts w:eastAsiaTheme="minorEastAsia"/>
                <w:color w:val="000000" w:themeColor="text1"/>
                <w:szCs w:val="21"/>
              </w:rPr>
            </w:pPr>
            <w:r w:rsidRPr="00D67B00">
              <w:rPr>
                <w:rFonts w:eastAsiaTheme="minorEastAsia"/>
                <w:color w:val="000000" w:themeColor="text1"/>
                <w:szCs w:val="21"/>
              </w:rPr>
              <w:t>债券投资收益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F25F06" w:rsidP="004B36C2">
            <w:pPr>
              <w:pStyle w:val="af6"/>
              <w:spacing w:line="360" w:lineRule="auto"/>
              <w:jc w:val="center"/>
              <w:rPr>
                <w:rFonts w:ascii="Times New Roman" w:eastAsiaTheme="minorEastAsia" w:hAnsi="Times New Roman"/>
                <w:color w:val="000000" w:themeColor="text1"/>
                <w:sz w:val="21"/>
                <w:szCs w:val="21"/>
              </w:rPr>
            </w:pPr>
            <w:r w:rsidRPr="00D67B00">
              <w:rPr>
                <w:rFonts w:ascii="Times New Roman" w:eastAsiaTheme="minorEastAsia" w:hAnsi="Times New Roman" w:hint="eastAsia"/>
                <w:color w:val="000000" w:themeColor="text1"/>
                <w:sz w:val="21"/>
                <w:szCs w:val="21"/>
              </w:rPr>
              <w:t>7.4.7.13</w:t>
            </w:r>
          </w:p>
        </w:tc>
        <w:tc>
          <w:tcPr>
            <w:tcW w:w="450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5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{cfid-pt_ZhaiQuanTouZiShouYi_t-</w:t>
            </w:r>
            <w:r w:rsidR="00054067" w:rsidRPr="00D67B00">
              <w:rPr>
                <w:rFonts w:eastAsiaTheme="minorEastAsia"/>
                <w:color w:val="000000" w:themeColor="text1"/>
                <w:szCs w:val="21"/>
              </w:rPr>
              <w:t>1</w:t>
            </w:r>
            <w:r w:rsidRPr="00D67B00">
              <w:rPr>
                <w:rFonts w:eastAsiaTheme="minorEastAsia"/>
                <w:color w:val="000000" w:themeColor="text1"/>
                <w:szCs w:val="21"/>
              </w:rPr>
              <w:t>#merge}</w:t>
            </w:r>
          </w:p>
        </w:tc>
      </w:tr>
      <w:tr w:rsidR="00D67B00" w:rsidRPr="00D67B00" w:rsidTr="001D4934">
        <w:tc>
          <w:tcPr>
            <w:tcW w:w="3420"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D0515B">
            <w:pPr>
              <w:spacing w:line="360" w:lineRule="auto"/>
              <w:ind w:firstLineChars="300" w:firstLine="630"/>
              <w:rPr>
                <w:rFonts w:eastAsiaTheme="minorEastAsia"/>
                <w:color w:val="000000" w:themeColor="text1"/>
                <w:szCs w:val="21"/>
              </w:rPr>
            </w:pPr>
            <w:r w:rsidRPr="00D67B00">
              <w:rPr>
                <w:rFonts w:eastAsiaTheme="minorEastAsia"/>
                <w:color w:val="000000" w:themeColor="text1"/>
                <w:szCs w:val="21"/>
              </w:rPr>
              <w:t>资产支持证券投资收益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D67B00" w:rsidRDefault="00223DFB" w:rsidP="004B36C2">
            <w:pPr>
              <w:pStyle w:val="af6"/>
              <w:spacing w:line="360" w:lineRule="auto"/>
              <w:jc w:val="center"/>
              <w:rPr>
                <w:rFonts w:ascii="Times New Roman" w:eastAsiaTheme="minorEastAsia" w:hAnsi="Times New Roman"/>
                <w:color w:val="000000" w:themeColor="text1"/>
                <w:sz w:val="21"/>
                <w:szCs w:val="21"/>
              </w:rPr>
            </w:pPr>
          </w:p>
        </w:tc>
        <w:tc>
          <w:tcPr>
            <w:tcW w:w="4500" w:type="dxa"/>
            <w:hMerge w:val="restart"/>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50" w:type="dxa"/>
            <w:hMerge/>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{cfid-pt_ZiChanZhiChiZhengQuanTouZiShouYi_t-</w:t>
            </w:r>
            <w:r w:rsidR="00054067" w:rsidRPr="00D67B00">
              <w:rPr>
                <w:rFonts w:eastAsiaTheme="minorEastAsia"/>
                <w:color w:val="000000" w:themeColor="text1"/>
                <w:szCs w:val="21"/>
              </w:rPr>
              <w:t>1</w:t>
            </w:r>
            <w:r w:rsidRPr="00D67B00">
              <w:rPr>
                <w:rFonts w:eastAsiaTheme="minorEastAsia"/>
                <w:color w:val="000000" w:themeColor="text1"/>
                <w:szCs w:val="21"/>
              </w:rPr>
              <w:t>#merge}</w:t>
            </w:r>
          </w:p>
        </w:tc>
      </w:tr>
      <w:tr w:rsidR="00D67B00" w:rsidRPr="00D67B00" w:rsidTr="001D4934">
        <w:tc>
          <w:tcPr>
            <w:tcW w:w="3420" w:type="dxa"/>
            <w:tcBorders>
              <w:top w:val="single" w:sz="4" w:space="0" w:color="000000"/>
              <w:left w:val="single" w:sz="4" w:space="0" w:color="000000"/>
              <w:bottom w:val="single" w:sz="4" w:space="0" w:color="000000"/>
              <w:right w:val="single" w:sz="4" w:space="0" w:color="000000"/>
            </w:tcBorders>
            <w:hideMark/>
          </w:tcPr>
          <w:p w:rsidR="00737895" w:rsidRPr="00D67B00" w:rsidRDefault="00737895" w:rsidP="00D0515B">
            <w:pPr>
              <w:spacing w:line="360" w:lineRule="auto"/>
              <w:ind w:firstLineChars="300" w:firstLine="630"/>
              <w:rPr>
                <w:rFonts w:eastAsiaTheme="minorEastAsia"/>
                <w:color w:val="000000" w:themeColor="text1"/>
                <w:szCs w:val="21"/>
              </w:rPr>
            </w:pPr>
            <w:r w:rsidRPr="00D67B00">
              <w:rPr>
                <w:rFonts w:eastAsiaTheme="minorEastAsia"/>
                <w:color w:val="000000" w:themeColor="text1"/>
                <w:szCs w:val="21"/>
              </w:rPr>
              <w:t>衍生工具收益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737895" w:rsidRPr="00D67B00" w:rsidRDefault="00F25F06" w:rsidP="004B36C2">
            <w:pPr>
              <w:pStyle w:val="af6"/>
              <w:spacing w:line="360" w:lineRule="auto"/>
              <w:jc w:val="center"/>
              <w:rPr>
                <w:rFonts w:ascii="Times New Roman" w:eastAsiaTheme="minorEastAsia" w:hAnsi="Times New Roman"/>
                <w:color w:val="000000" w:themeColor="text1"/>
                <w:sz w:val="21"/>
                <w:szCs w:val="21"/>
              </w:rPr>
            </w:pPr>
            <w:r w:rsidRPr="00D67B00">
              <w:rPr>
                <w:rFonts w:ascii="Times New Roman" w:eastAsiaTheme="minorEastAsia" w:hAnsi="Times New Roman" w:hint="eastAsia"/>
                <w:color w:val="000000" w:themeColor="text1"/>
                <w:sz w:val="21"/>
                <w:szCs w:val="21"/>
              </w:rPr>
              <w:t>7.4.7.14</w:t>
            </w:r>
          </w:p>
        </w:tc>
        <w:tc>
          <w:tcPr>
            <w:tcW w:w="4500" w:type="dxa"/>
            <w:hMerge w:val="restart"/>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50" w:type="dxa"/>
            <w:hMerge/>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{cfid-pt_YanShengGongJuShouYi_t-1#merge}</w:t>
            </w:r>
          </w:p>
        </w:tc>
      </w:tr>
      <w:tr w:rsidR="00D67B00" w:rsidRPr="00D67B00" w:rsidTr="001D4934">
        <w:tc>
          <w:tcPr>
            <w:tcW w:w="3420" w:type="dxa"/>
            <w:tcBorders>
              <w:top w:val="single" w:sz="4" w:space="0" w:color="000000"/>
              <w:left w:val="single" w:sz="4" w:space="0" w:color="000000"/>
              <w:bottom w:val="single" w:sz="4" w:space="0" w:color="000000"/>
              <w:right w:val="single" w:sz="4" w:space="0" w:color="000000"/>
            </w:tcBorders>
            <w:hideMark/>
          </w:tcPr>
          <w:p w:rsidR="00737895" w:rsidRPr="00D67B00" w:rsidRDefault="00737895" w:rsidP="00D0515B">
            <w:pPr>
              <w:spacing w:line="360" w:lineRule="auto"/>
              <w:ind w:firstLineChars="300" w:firstLine="630"/>
              <w:rPr>
                <w:rFonts w:eastAsiaTheme="minorEastAsia"/>
                <w:color w:val="000000" w:themeColor="text1"/>
                <w:szCs w:val="21"/>
              </w:rPr>
            </w:pPr>
            <w:r w:rsidRPr="00D67B00">
              <w:rPr>
                <w:rFonts w:eastAsiaTheme="minorEastAsia"/>
                <w:color w:val="000000" w:themeColor="text1"/>
                <w:szCs w:val="21"/>
              </w:rPr>
              <w:t>股利收益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737895" w:rsidRPr="00D67B00" w:rsidRDefault="00F25F06" w:rsidP="004B36C2">
            <w:pPr>
              <w:pStyle w:val="af6"/>
              <w:spacing w:line="360" w:lineRule="auto"/>
              <w:jc w:val="center"/>
              <w:rPr>
                <w:rFonts w:ascii="Times New Roman" w:eastAsiaTheme="minorEastAsia" w:hAnsi="Times New Roman"/>
                <w:color w:val="000000" w:themeColor="text1"/>
                <w:sz w:val="21"/>
                <w:szCs w:val="21"/>
              </w:rPr>
            </w:pPr>
            <w:r w:rsidRPr="00D67B00">
              <w:rPr>
                <w:rFonts w:ascii="Times New Roman" w:eastAsiaTheme="minorEastAsia" w:hAnsi="Times New Roman" w:hint="eastAsia"/>
                <w:color w:val="000000" w:themeColor="text1"/>
                <w:sz w:val="21"/>
                <w:szCs w:val="21"/>
              </w:rPr>
              <w:t>7.4.7.15</w:t>
            </w:r>
          </w:p>
        </w:tc>
        <w:tc>
          <w:tcPr>
            <w:tcW w:w="4500" w:type="dxa"/>
            <w:hMerge w:val="restart"/>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50" w:type="dxa"/>
            <w:hMerge/>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{cfid-pt_GuLiShouYi_t-1#merge}</w:t>
            </w:r>
          </w:p>
        </w:tc>
      </w:tr>
      <w:tr w:rsidR="00D67B00" w:rsidRPr="00D67B00" w:rsidTr="001D4934">
        <w:tc>
          <w:tcPr>
            <w:tcW w:w="3420" w:type="dxa"/>
            <w:tcBorders>
              <w:top w:val="single" w:sz="4" w:space="0" w:color="000000"/>
              <w:left w:val="single" w:sz="4" w:space="0" w:color="000000"/>
              <w:bottom w:val="single" w:sz="4" w:space="0" w:color="000000"/>
              <w:right w:val="single" w:sz="4" w:space="0" w:color="000000"/>
            </w:tcBorders>
            <w:hideMark/>
          </w:tcPr>
          <w:p w:rsidR="00737895" w:rsidRPr="00D67B00" w:rsidRDefault="00737895" w:rsidP="004B36C2">
            <w:pPr>
              <w:spacing w:line="360" w:lineRule="auto"/>
              <w:rPr>
                <w:rFonts w:eastAsiaTheme="minorEastAsia"/>
                <w:color w:val="000000" w:themeColor="text1"/>
                <w:szCs w:val="21"/>
              </w:rPr>
            </w:pPr>
            <w:r w:rsidRPr="00D67B00">
              <w:rPr>
                <w:rFonts w:eastAsiaTheme="minorEastAsia"/>
                <w:color w:val="000000" w:themeColor="text1"/>
                <w:szCs w:val="21"/>
              </w:rPr>
              <w:t>3.</w:t>
            </w:r>
            <w:r w:rsidRPr="00D67B00">
              <w:rPr>
                <w:rFonts w:eastAsiaTheme="minorEastAsia"/>
                <w:color w:val="000000" w:themeColor="text1"/>
                <w:szCs w:val="21"/>
              </w:rPr>
              <w:t>公允价值变动收益（损失以</w:t>
            </w:r>
            <w:r w:rsidRPr="00D67B00">
              <w:rPr>
                <w:rFonts w:eastAsiaTheme="minorEastAsia"/>
                <w:color w:val="000000" w:themeColor="text1"/>
                <w:szCs w:val="21"/>
              </w:rPr>
              <w:t>“-”</w:t>
            </w:r>
            <w:r w:rsidRPr="00D67B00">
              <w:rPr>
                <w:rFonts w:eastAsiaTheme="minorEastAsia"/>
                <w:color w:val="000000" w:themeColor="text1"/>
                <w:szCs w:val="21"/>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737895" w:rsidRPr="00D67B00" w:rsidRDefault="00F25F06" w:rsidP="004B36C2">
            <w:pPr>
              <w:pStyle w:val="af6"/>
              <w:spacing w:line="360" w:lineRule="auto"/>
              <w:jc w:val="center"/>
              <w:rPr>
                <w:rFonts w:ascii="Times New Roman" w:eastAsiaTheme="minorEastAsia" w:hAnsi="Times New Roman"/>
                <w:color w:val="000000" w:themeColor="text1"/>
                <w:sz w:val="21"/>
                <w:szCs w:val="21"/>
              </w:rPr>
            </w:pPr>
            <w:r w:rsidRPr="00D67B00">
              <w:rPr>
                <w:rFonts w:ascii="Times New Roman" w:eastAsiaTheme="minorEastAsia" w:hAnsi="Times New Roman" w:hint="eastAsia"/>
                <w:color w:val="000000" w:themeColor="text1"/>
                <w:sz w:val="21"/>
                <w:szCs w:val="21"/>
              </w:rPr>
              <w:t>7.4.7.16</w:t>
            </w:r>
          </w:p>
        </w:tc>
        <w:tc>
          <w:tcPr>
            <w:tcW w:w="4500" w:type="dxa"/>
            <w:hMerge w:val="restart"/>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50" w:type="dxa"/>
            <w:hMerge/>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{cfid-pt_GongYunJiaZhiBianDongSunYi_t-1#merge}</w:t>
            </w:r>
          </w:p>
        </w:tc>
      </w:tr>
      <w:tr w:rsidR="00D67B00" w:rsidRPr="00D67B00" w:rsidTr="001D4934">
        <w:tc>
          <w:tcPr>
            <w:tcW w:w="3420" w:type="dxa"/>
            <w:tcBorders>
              <w:top w:val="single" w:sz="4" w:space="0" w:color="000000"/>
              <w:left w:val="single" w:sz="4" w:space="0" w:color="000000"/>
              <w:bottom w:val="single" w:sz="4" w:space="0" w:color="000000"/>
              <w:right w:val="single" w:sz="4" w:space="0" w:color="000000"/>
            </w:tcBorders>
            <w:vAlign w:val="center"/>
            <w:hideMark/>
          </w:tcPr>
          <w:p w:rsidR="00737895" w:rsidRPr="00D67B00" w:rsidRDefault="00737895" w:rsidP="004B36C2">
            <w:pPr>
              <w:pStyle w:val="af6"/>
              <w:spacing w:line="360" w:lineRule="auto"/>
              <w:rPr>
                <w:rFonts w:ascii="Times New Roman" w:eastAsiaTheme="minorEastAsia" w:hAnsi="Times New Roman"/>
                <w:color w:val="000000" w:themeColor="text1"/>
                <w:sz w:val="21"/>
                <w:szCs w:val="21"/>
              </w:rPr>
            </w:pPr>
            <w:r w:rsidRPr="00D67B00">
              <w:rPr>
                <w:rFonts w:ascii="Times New Roman" w:eastAsiaTheme="minorEastAsia" w:hAnsi="Times New Roman"/>
                <w:color w:val="000000" w:themeColor="text1"/>
                <w:sz w:val="21"/>
                <w:szCs w:val="21"/>
              </w:rPr>
              <w:t>4.</w:t>
            </w:r>
            <w:r w:rsidRPr="00D67B00">
              <w:rPr>
                <w:rFonts w:ascii="Times New Roman" w:eastAsiaTheme="minorEastAsia" w:hAnsi="Times New Roman"/>
                <w:color w:val="000000" w:themeColor="text1"/>
                <w:sz w:val="21"/>
                <w:szCs w:val="21"/>
              </w:rPr>
              <w:t>汇兑收益（损失以</w:t>
            </w:r>
            <w:r w:rsidRPr="00D67B00">
              <w:rPr>
                <w:rFonts w:ascii="Times New Roman" w:eastAsiaTheme="minorEastAsia" w:hAnsi="Times New Roman"/>
                <w:color w:val="000000" w:themeColor="text1"/>
                <w:sz w:val="21"/>
                <w:szCs w:val="21"/>
              </w:rPr>
              <w:t>“</w:t>
            </w:r>
            <w:r w:rsidRPr="00D67B00">
              <w:rPr>
                <w:rFonts w:ascii="Times New Roman" w:eastAsiaTheme="minorEastAsia" w:hAnsi="Times New Roman"/>
                <w:color w:val="000000" w:themeColor="text1"/>
                <w:sz w:val="21"/>
                <w:szCs w:val="21"/>
              </w:rPr>
              <w:t>－</w:t>
            </w:r>
            <w:r w:rsidRPr="00D67B00">
              <w:rPr>
                <w:rFonts w:ascii="Times New Roman" w:eastAsiaTheme="minorEastAsia" w:hAnsi="Times New Roman"/>
                <w:color w:val="000000" w:themeColor="text1"/>
                <w:sz w:val="21"/>
                <w:szCs w:val="21"/>
              </w:rPr>
              <w:t>”</w:t>
            </w:r>
            <w:r w:rsidRPr="00D67B00">
              <w:rPr>
                <w:rFonts w:ascii="Times New Roman" w:eastAsiaTheme="minorEastAsia" w:hAnsi="Times New Roman"/>
                <w:color w:val="000000" w:themeColor="text1"/>
                <w:sz w:val="21"/>
                <w:szCs w:val="21"/>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737895" w:rsidRPr="00D67B00" w:rsidRDefault="00737895" w:rsidP="004B36C2">
            <w:pPr>
              <w:pStyle w:val="af6"/>
              <w:spacing w:line="360" w:lineRule="auto"/>
              <w:jc w:val="center"/>
              <w:rPr>
                <w:rFonts w:ascii="Times New Roman" w:eastAsiaTheme="minorEastAsia" w:hAnsi="Times New Roman"/>
                <w:color w:val="000000" w:themeColor="text1"/>
                <w:sz w:val="21"/>
                <w:szCs w:val="21"/>
              </w:rPr>
            </w:pPr>
          </w:p>
        </w:tc>
        <w:tc>
          <w:tcPr>
            <w:tcW w:w="4500" w:type="dxa"/>
            <w:hMerge w:val="restart"/>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50" w:type="dxa"/>
            <w:hMerge/>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{cfid-pt_HuiDuiShouYi_t-1#merge}</w:t>
            </w:r>
          </w:p>
        </w:tc>
      </w:tr>
      <w:tr w:rsidR="00D67B00" w:rsidRPr="00D67B00" w:rsidTr="001D4934">
        <w:tc>
          <w:tcPr>
            <w:tcW w:w="3420" w:type="dxa"/>
            <w:tcBorders>
              <w:top w:val="single" w:sz="4" w:space="0" w:color="000000"/>
              <w:left w:val="single" w:sz="4" w:space="0" w:color="000000"/>
              <w:bottom w:val="single" w:sz="4" w:space="0" w:color="000000"/>
              <w:right w:val="single" w:sz="4" w:space="0" w:color="000000"/>
            </w:tcBorders>
            <w:hideMark/>
          </w:tcPr>
          <w:p w:rsidR="00737895" w:rsidRPr="00D67B00" w:rsidRDefault="00737895" w:rsidP="004B36C2">
            <w:pPr>
              <w:spacing w:line="360" w:lineRule="auto"/>
              <w:rPr>
                <w:rFonts w:eastAsiaTheme="minorEastAsia"/>
                <w:color w:val="000000" w:themeColor="text1"/>
                <w:szCs w:val="21"/>
              </w:rPr>
            </w:pPr>
            <w:r w:rsidRPr="00D67B00">
              <w:rPr>
                <w:rFonts w:eastAsiaTheme="minorEastAsia"/>
                <w:color w:val="000000" w:themeColor="text1"/>
                <w:szCs w:val="21"/>
              </w:rPr>
              <w:t>5.</w:t>
            </w:r>
            <w:r w:rsidRPr="00D67B00">
              <w:rPr>
                <w:rFonts w:eastAsiaTheme="minorEastAsia"/>
                <w:color w:val="000000" w:themeColor="text1"/>
                <w:szCs w:val="21"/>
              </w:rPr>
              <w:t>其他收入（损失以</w:t>
            </w:r>
            <w:r w:rsidRPr="00D67B00">
              <w:rPr>
                <w:rFonts w:eastAsiaTheme="minorEastAsia"/>
                <w:color w:val="000000" w:themeColor="text1"/>
                <w:szCs w:val="21"/>
              </w:rPr>
              <w:t>“-”</w:t>
            </w:r>
            <w:r w:rsidRPr="00D67B00">
              <w:rPr>
                <w:rFonts w:eastAsiaTheme="minorEastAsia"/>
                <w:color w:val="000000" w:themeColor="text1"/>
                <w:szCs w:val="21"/>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737895" w:rsidRPr="00D67B00" w:rsidRDefault="00F25F06" w:rsidP="004B36C2">
            <w:pPr>
              <w:pStyle w:val="af6"/>
              <w:spacing w:line="360" w:lineRule="auto"/>
              <w:jc w:val="center"/>
              <w:rPr>
                <w:rFonts w:ascii="Times New Roman" w:eastAsiaTheme="minorEastAsia" w:hAnsi="Times New Roman"/>
                <w:color w:val="000000" w:themeColor="text1"/>
                <w:sz w:val="21"/>
                <w:szCs w:val="21"/>
              </w:rPr>
            </w:pPr>
            <w:r w:rsidRPr="00D67B00">
              <w:rPr>
                <w:rFonts w:ascii="Times New Roman" w:eastAsiaTheme="minorEastAsia" w:hAnsi="Times New Roman" w:hint="eastAsia"/>
                <w:color w:val="000000" w:themeColor="text1"/>
                <w:sz w:val="21"/>
                <w:szCs w:val="21"/>
              </w:rPr>
              <w:t>7.4.7.17</w:t>
            </w:r>
          </w:p>
        </w:tc>
        <w:tc>
          <w:tcPr>
            <w:tcW w:w="4500" w:type="dxa"/>
            <w:hMerge w:val="restart"/>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8,000.00</w:t>
            </w:r>
          </w:p>
        </w:tc>
        <w:tc>
          <w:tcPr>
            <w:tcW w:w="2250" w:type="dxa"/>
            <w:hMerge/>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{cfid-pt_QiTaShouRu_t-1#merge}</w:t>
            </w:r>
          </w:p>
        </w:tc>
      </w:tr>
      <w:tr w:rsidR="00D67B00" w:rsidRPr="00D67B00" w:rsidTr="001D4934">
        <w:tc>
          <w:tcPr>
            <w:tcW w:w="3420" w:type="dxa"/>
            <w:tcBorders>
              <w:top w:val="single" w:sz="4" w:space="0" w:color="000000"/>
              <w:left w:val="single" w:sz="4" w:space="0" w:color="000000"/>
              <w:bottom w:val="single" w:sz="4" w:space="0" w:color="000000"/>
              <w:right w:val="single" w:sz="4" w:space="0" w:color="000000"/>
            </w:tcBorders>
            <w:hideMark/>
          </w:tcPr>
          <w:p w:rsidR="00737895" w:rsidRPr="00D67B00" w:rsidRDefault="00737895" w:rsidP="004B36C2">
            <w:pPr>
              <w:spacing w:line="360" w:lineRule="auto"/>
              <w:rPr>
                <w:rFonts w:eastAsiaTheme="minorEastAsia"/>
                <w:b/>
                <w:color w:val="000000" w:themeColor="text1"/>
                <w:szCs w:val="21"/>
              </w:rPr>
            </w:pPr>
            <w:r w:rsidRPr="00D67B00">
              <w:rPr>
                <w:rFonts w:eastAsiaTheme="minorEastAsia"/>
                <w:b/>
                <w:color w:val="000000" w:themeColor="text1"/>
                <w:szCs w:val="21"/>
              </w:rPr>
              <w:t>减：二、费用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737895" w:rsidRPr="00D67B00" w:rsidRDefault="00737895" w:rsidP="004B36C2">
            <w:pPr>
              <w:pStyle w:val="af6"/>
              <w:spacing w:line="360" w:lineRule="auto"/>
              <w:jc w:val="center"/>
              <w:rPr>
                <w:rFonts w:ascii="Times New Roman" w:eastAsiaTheme="minorEastAsia" w:hAnsi="Times New Roman"/>
                <w:b/>
                <w:color w:val="000000" w:themeColor="text1"/>
                <w:sz w:val="21"/>
                <w:szCs w:val="21"/>
              </w:rPr>
            </w:pPr>
          </w:p>
        </w:tc>
        <w:tc>
          <w:tcPr>
            <w:tcW w:w="4500" w:type="dxa"/>
            <w:hMerge w:val="restart"/>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b/>
                <w:color w:val="000000" w:themeColor="text1"/>
                <w:szCs w:val="21"/>
              </w:rPr>
            </w:pPr>
            <w:r w:rsidRPr="00D67B00">
              <w:rPr>
                <w:rFonts w:eastAsiaTheme="minorEastAsia"/>
                <w:b/>
                <w:color w:val="000000" w:themeColor="text1"/>
                <w:szCs w:val="21"/>
              </w:rPr>
              <w:t>352,764.22</w:t>
            </w:r>
          </w:p>
        </w:tc>
        <w:tc>
          <w:tcPr>
            <w:tcW w:w="2250" w:type="dxa"/>
            <w:hMerge/>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b/>
                <w:color w:val="000000" w:themeColor="text1"/>
                <w:szCs w:val="21"/>
              </w:rPr>
            </w:pPr>
            <w:r w:rsidRPr="00D67B00">
              <w:rPr>
                <w:rFonts w:eastAsiaTheme="minorEastAsia"/>
                <w:b/>
                <w:color w:val="000000" w:themeColor="text1"/>
                <w:szCs w:val="21"/>
              </w:rPr>
              <w:t>{cfid-pt_FeiYongJinE_t-1#merge}</w:t>
            </w:r>
          </w:p>
        </w:tc>
      </w:tr>
      <w:tr w:rsidR="00D67B00" w:rsidRPr="00D67B00" w:rsidTr="001D4934">
        <w:tc>
          <w:tcPr>
            <w:tcW w:w="3420" w:type="dxa"/>
            <w:tcBorders>
              <w:top w:val="single" w:sz="4" w:space="0" w:color="000000"/>
              <w:left w:val="single" w:sz="4" w:space="0" w:color="000000"/>
              <w:bottom w:val="single" w:sz="4" w:space="0" w:color="000000"/>
              <w:right w:val="single" w:sz="4" w:space="0" w:color="000000"/>
            </w:tcBorders>
            <w:hideMark/>
          </w:tcPr>
          <w:p w:rsidR="00737895" w:rsidRPr="00D67B00" w:rsidRDefault="00737895" w:rsidP="004B36C2">
            <w:pPr>
              <w:spacing w:line="360" w:lineRule="auto"/>
              <w:rPr>
                <w:rFonts w:eastAsiaTheme="minorEastAsia"/>
                <w:color w:val="000000" w:themeColor="text1"/>
                <w:szCs w:val="21"/>
              </w:rPr>
            </w:pPr>
            <w:r w:rsidRPr="00D67B00">
              <w:rPr>
                <w:rFonts w:eastAsiaTheme="minorEastAsia"/>
                <w:color w:val="000000" w:themeColor="text1"/>
                <w:szCs w:val="21"/>
              </w:rPr>
              <w:t>1</w:t>
            </w:r>
            <w:r w:rsidRPr="00D67B00">
              <w:rPr>
                <w:rFonts w:eastAsiaTheme="minorEastAsia"/>
                <w:color w:val="000000" w:themeColor="text1"/>
                <w:szCs w:val="21"/>
              </w:rPr>
              <w:t>．管理人报酬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rsidR="00737895" w:rsidRPr="00D67B00" w:rsidRDefault="00737895" w:rsidP="004B36C2">
            <w:pPr>
              <w:pStyle w:val="af6"/>
              <w:spacing w:line="360" w:lineRule="auto"/>
              <w:jc w:val="center"/>
              <w:rPr>
                <w:rFonts w:ascii="Times New Roman" w:eastAsiaTheme="minorEastAsia" w:hAnsi="Times New Roman"/>
                <w:color w:val="000000" w:themeColor="text1"/>
                <w:sz w:val="21"/>
                <w:szCs w:val="21"/>
              </w:rPr>
            </w:pPr>
          </w:p>
        </w:tc>
        <w:tc>
          <w:tcPr>
            <w:tcW w:w="4500" w:type="dxa"/>
            <w:hMerge w:val="restart"/>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106,505.46</w:t>
            </w:r>
          </w:p>
        </w:tc>
        <w:tc>
          <w:tcPr>
            <w:tcW w:w="2250" w:type="dxa"/>
            <w:hMerge/>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{cfid-pt_GuanLiRenBaoChou_t-1#merge}</w:t>
            </w:r>
          </w:p>
        </w:tc>
      </w:tr>
      <w:tr w:rsidR="00D67B00" w:rsidRPr="00D67B00" w:rsidTr="001D4934">
        <w:tc>
          <w:tcPr>
            <w:tcW w:w="3420" w:type="dxa"/>
            <w:tcBorders>
              <w:top w:val="single" w:sz="4" w:space="0" w:color="000000"/>
              <w:left w:val="single" w:sz="4" w:space="0" w:color="000000"/>
              <w:bottom w:val="single" w:sz="4" w:space="0" w:color="000000"/>
              <w:right w:val="single" w:sz="4" w:space="0" w:color="000000"/>
            </w:tcBorders>
            <w:hideMark/>
          </w:tcPr>
          <w:p w:rsidR="00737895" w:rsidRPr="00D67B00" w:rsidRDefault="00737895" w:rsidP="004B36C2">
            <w:pPr>
              <w:spacing w:line="360" w:lineRule="auto"/>
              <w:rPr>
                <w:rFonts w:eastAsiaTheme="minorEastAsia"/>
                <w:color w:val="000000" w:themeColor="text1"/>
                <w:szCs w:val="21"/>
              </w:rPr>
            </w:pPr>
            <w:r w:rsidRPr="00D67B00">
              <w:rPr>
                <w:rFonts w:eastAsiaTheme="minorEastAsia"/>
                <w:color w:val="000000" w:themeColor="text1"/>
                <w:szCs w:val="21"/>
              </w:rPr>
              <w:t>2</w:t>
            </w:r>
            <w:r w:rsidRPr="00D67B00">
              <w:rPr>
                <w:rFonts w:eastAsiaTheme="minorEastAsia"/>
                <w:color w:val="000000" w:themeColor="text1"/>
                <w:szCs w:val="21"/>
              </w:rPr>
              <w:t>．托管费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737895" w:rsidRPr="00D67B00" w:rsidRDefault="00737895" w:rsidP="004B36C2">
            <w:pPr>
              <w:pStyle w:val="af6"/>
              <w:spacing w:line="360" w:lineRule="auto"/>
              <w:jc w:val="center"/>
              <w:rPr>
                <w:rFonts w:ascii="Times New Roman" w:eastAsiaTheme="minorEastAsia" w:hAnsi="Times New Roman"/>
                <w:color w:val="000000" w:themeColor="text1"/>
                <w:sz w:val="21"/>
                <w:szCs w:val="21"/>
              </w:rPr>
            </w:pPr>
          </w:p>
        </w:tc>
        <w:tc>
          <w:tcPr>
            <w:tcW w:w="4500" w:type="dxa"/>
            <w:hMerge w:val="restart"/>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42,602.37</w:t>
            </w:r>
          </w:p>
        </w:tc>
        <w:tc>
          <w:tcPr>
            <w:tcW w:w="2250" w:type="dxa"/>
            <w:hMerge/>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{cfid-pt_TuoGuanFei_t-1#merge}</w:t>
            </w:r>
          </w:p>
        </w:tc>
      </w:tr>
      <w:tr w:rsidR="00D67B00" w:rsidRPr="00D67B00" w:rsidTr="001D4934">
        <w:tc>
          <w:tcPr>
            <w:tcW w:w="3420" w:type="dxa"/>
            <w:tcBorders>
              <w:top w:val="single" w:sz="4" w:space="0" w:color="000000"/>
              <w:left w:val="single" w:sz="4" w:space="0" w:color="000000"/>
              <w:bottom w:val="single" w:sz="4" w:space="0" w:color="000000"/>
              <w:right w:val="single" w:sz="4" w:space="0" w:color="000000"/>
            </w:tcBorders>
            <w:hideMark/>
          </w:tcPr>
          <w:p w:rsidR="00737895" w:rsidRPr="00D67B00" w:rsidRDefault="00737895" w:rsidP="004B36C2">
            <w:pPr>
              <w:spacing w:line="360" w:lineRule="auto"/>
              <w:rPr>
                <w:rFonts w:eastAsiaTheme="minorEastAsia"/>
                <w:color w:val="000000" w:themeColor="text1"/>
                <w:szCs w:val="21"/>
              </w:rPr>
            </w:pPr>
            <w:r w:rsidRPr="00D67B00">
              <w:rPr>
                <w:rFonts w:eastAsiaTheme="minorEastAsia"/>
                <w:color w:val="000000" w:themeColor="text1"/>
                <w:szCs w:val="21"/>
              </w:rPr>
              <w:t>3</w:t>
            </w:r>
            <w:r w:rsidRPr="00D67B00">
              <w:rPr>
                <w:rFonts w:eastAsiaTheme="minorEastAsia"/>
                <w:color w:val="000000" w:themeColor="text1"/>
                <w:szCs w:val="21"/>
              </w:rPr>
              <w:t>．销售服务费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737895" w:rsidRPr="00D67B00" w:rsidRDefault="00737895" w:rsidP="004B36C2">
            <w:pPr>
              <w:pStyle w:val="af6"/>
              <w:spacing w:line="360" w:lineRule="auto"/>
              <w:jc w:val="center"/>
              <w:rPr>
                <w:rFonts w:ascii="Times New Roman" w:eastAsiaTheme="minorEastAsia" w:hAnsi="Times New Roman"/>
                <w:color w:val="000000" w:themeColor="text1"/>
                <w:sz w:val="21"/>
                <w:szCs w:val="21"/>
              </w:rPr>
            </w:pPr>
          </w:p>
        </w:tc>
        <w:tc>
          <w:tcPr>
            <w:tcW w:w="4500" w:type="dxa"/>
            <w:hMerge w:val="restart"/>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106,506.39</w:t>
            </w:r>
          </w:p>
        </w:tc>
        <w:tc>
          <w:tcPr>
            <w:tcW w:w="2250" w:type="dxa"/>
            <w:hMerge/>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{cfid-pt_XiaoShouFuWuFei_t-1#merge}</w:t>
            </w:r>
          </w:p>
        </w:tc>
      </w:tr>
      <w:tr w:rsidR="00D67B00" w:rsidRPr="00D67B00" w:rsidTr="001D4934">
        <w:tc>
          <w:tcPr>
            <w:tcW w:w="3420" w:type="dxa"/>
            <w:tcBorders>
              <w:top w:val="single" w:sz="4" w:space="0" w:color="000000"/>
              <w:left w:val="single" w:sz="4" w:space="0" w:color="000000"/>
              <w:bottom w:val="single" w:sz="4" w:space="0" w:color="000000"/>
              <w:right w:val="single" w:sz="4" w:space="0" w:color="000000"/>
            </w:tcBorders>
            <w:hideMark/>
          </w:tcPr>
          <w:p w:rsidR="00737895" w:rsidRPr="00D67B00" w:rsidRDefault="00737895" w:rsidP="004B36C2">
            <w:pPr>
              <w:spacing w:line="360" w:lineRule="auto"/>
              <w:rPr>
                <w:rFonts w:eastAsiaTheme="minorEastAsia"/>
                <w:color w:val="000000" w:themeColor="text1"/>
                <w:szCs w:val="21"/>
              </w:rPr>
            </w:pPr>
            <w:r w:rsidRPr="00D67B00">
              <w:rPr>
                <w:rFonts w:eastAsiaTheme="minorEastAsia"/>
                <w:color w:val="000000" w:themeColor="text1"/>
                <w:szCs w:val="21"/>
              </w:rPr>
              <w:t>4</w:t>
            </w:r>
            <w:r w:rsidRPr="00D67B00">
              <w:rPr>
                <w:rFonts w:eastAsiaTheme="minorEastAsia"/>
                <w:color w:val="000000" w:themeColor="text1"/>
                <w:szCs w:val="21"/>
              </w:rPr>
              <w:t>．交易费用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737895" w:rsidRPr="00D67B00" w:rsidRDefault="00F25F06" w:rsidP="004B36C2">
            <w:pPr>
              <w:pStyle w:val="af6"/>
              <w:spacing w:line="360" w:lineRule="auto"/>
              <w:jc w:val="center"/>
              <w:rPr>
                <w:rFonts w:ascii="Times New Roman" w:eastAsiaTheme="minorEastAsia" w:hAnsi="Times New Roman"/>
                <w:color w:val="000000" w:themeColor="text1"/>
                <w:sz w:val="21"/>
                <w:szCs w:val="21"/>
              </w:rPr>
            </w:pPr>
            <w:r w:rsidRPr="00D67B00">
              <w:rPr>
                <w:rFonts w:ascii="Times New Roman" w:eastAsiaTheme="minorEastAsia" w:hAnsi="Times New Roman" w:hint="eastAsia"/>
                <w:color w:val="000000" w:themeColor="text1"/>
                <w:sz w:val="21"/>
                <w:szCs w:val="21"/>
              </w:rPr>
              <w:t>7.4.7.18</w:t>
            </w:r>
          </w:p>
        </w:tc>
        <w:tc>
          <w:tcPr>
            <w:tcW w:w="4500" w:type="dxa"/>
            <w:hMerge w:val="restart"/>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50" w:type="dxa"/>
            <w:hMerge/>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{cfid-pt_JiaoYiFeiYong_t-1#merge}</w:t>
            </w:r>
          </w:p>
        </w:tc>
      </w:tr>
      <w:tr w:rsidR="00D67B00" w:rsidRPr="00D67B00" w:rsidTr="001D4934">
        <w:tc>
          <w:tcPr>
            <w:tcW w:w="3420" w:type="dxa"/>
            <w:tcBorders>
              <w:top w:val="single" w:sz="4" w:space="0" w:color="000000"/>
              <w:left w:val="single" w:sz="4" w:space="0" w:color="000000"/>
              <w:bottom w:val="single" w:sz="4" w:space="0" w:color="000000"/>
              <w:right w:val="single" w:sz="4" w:space="0" w:color="000000"/>
            </w:tcBorders>
            <w:hideMark/>
          </w:tcPr>
          <w:p w:rsidR="00737895" w:rsidRPr="00D67B00" w:rsidRDefault="00737895" w:rsidP="004B36C2">
            <w:pPr>
              <w:spacing w:line="360" w:lineRule="auto"/>
              <w:rPr>
                <w:rFonts w:eastAsiaTheme="minorEastAsia"/>
                <w:color w:val="000000" w:themeColor="text1"/>
                <w:szCs w:val="21"/>
              </w:rPr>
            </w:pPr>
            <w:r w:rsidRPr="00D67B00">
              <w:rPr>
                <w:rFonts w:eastAsiaTheme="minorEastAsia"/>
                <w:color w:val="000000" w:themeColor="text1"/>
                <w:szCs w:val="21"/>
              </w:rPr>
              <w:t>5</w:t>
            </w:r>
            <w:r w:rsidRPr="00D67B00">
              <w:rPr>
                <w:rFonts w:eastAsiaTheme="minorEastAsia"/>
                <w:color w:val="000000" w:themeColor="text1"/>
                <w:szCs w:val="21"/>
              </w:rPr>
              <w:t>．利息支出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737895" w:rsidRPr="00D67B00" w:rsidRDefault="00737895" w:rsidP="004B36C2">
            <w:pPr>
              <w:pStyle w:val="af6"/>
              <w:spacing w:line="360" w:lineRule="auto"/>
              <w:jc w:val="center"/>
              <w:rPr>
                <w:rFonts w:ascii="Times New Roman" w:eastAsiaTheme="minorEastAsia" w:hAnsi="Times New Roman"/>
                <w:color w:val="000000" w:themeColor="text1"/>
                <w:sz w:val="21"/>
                <w:szCs w:val="21"/>
              </w:rPr>
            </w:pPr>
          </w:p>
        </w:tc>
        <w:tc>
          <w:tcPr>
            <w:tcW w:w="4500" w:type="dxa"/>
            <w:hMerge w:val="restart"/>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50" w:type="dxa"/>
            <w:hMerge/>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{cfid-pt_LiXiZhiChu_t-1#merge}</w:t>
            </w:r>
          </w:p>
        </w:tc>
      </w:tr>
      <w:tr w:rsidR="00D67B00" w:rsidRPr="00D67B00" w:rsidTr="001D4934">
        <w:tc>
          <w:tcPr>
            <w:tcW w:w="3420" w:type="dxa"/>
            <w:tcBorders>
              <w:top w:val="single" w:sz="4" w:space="0" w:color="000000"/>
              <w:left w:val="single" w:sz="4" w:space="0" w:color="000000"/>
              <w:bottom w:val="single" w:sz="4" w:space="0" w:color="000000"/>
              <w:right w:val="single" w:sz="4" w:space="0" w:color="000000"/>
            </w:tcBorders>
            <w:hideMark/>
          </w:tcPr>
          <w:p w:rsidR="00737895" w:rsidRPr="00D67B00" w:rsidRDefault="00737895" w:rsidP="004B36C2">
            <w:pPr>
              <w:spacing w:line="360" w:lineRule="auto"/>
              <w:rPr>
                <w:rFonts w:eastAsiaTheme="minorEastAsia"/>
                <w:color w:val="000000" w:themeColor="text1"/>
                <w:szCs w:val="21"/>
              </w:rPr>
            </w:pPr>
            <w:r w:rsidRPr="00D67B00">
              <w:rPr>
                <w:rFonts w:eastAsiaTheme="minorEastAsia"/>
                <w:color w:val="000000" w:themeColor="text1"/>
                <w:szCs w:val="21"/>
              </w:rPr>
              <w:t>其中：卖出回购金融资产支出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737895" w:rsidRPr="00D67B00" w:rsidRDefault="00737895" w:rsidP="004B36C2">
            <w:pPr>
              <w:pStyle w:val="af6"/>
              <w:spacing w:line="360" w:lineRule="auto"/>
              <w:jc w:val="center"/>
              <w:rPr>
                <w:rFonts w:ascii="Times New Roman" w:eastAsiaTheme="minorEastAsia" w:hAnsi="Times New Roman"/>
                <w:color w:val="000000" w:themeColor="text1"/>
                <w:sz w:val="21"/>
                <w:szCs w:val="21"/>
              </w:rPr>
            </w:pPr>
          </w:p>
        </w:tc>
        <w:tc>
          <w:tcPr>
            <w:tcW w:w="4500" w:type="dxa"/>
            <w:hMerge w:val="restart"/>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50" w:type="dxa"/>
            <w:hMerge/>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{cfid-pt_MaiChuHuiGouJinRongZiChanZhiChu_t-1#merge}</w:t>
            </w:r>
          </w:p>
        </w:tc>
      </w:tr>
      <w:tr w:rsidR="00D67B00" w:rsidRPr="00D67B00" w:rsidTr="001D4934">
        <w:tc>
          <w:tcPr>
            <w:tcW w:w="3420" w:type="dxa"/>
            <w:tcBorders>
              <w:top w:val="single" w:sz="4" w:space="0" w:color="000000"/>
              <w:left w:val="single" w:sz="4" w:space="0" w:color="000000"/>
              <w:bottom w:val="single" w:sz="4" w:space="0" w:color="000000"/>
              <w:right w:val="single" w:sz="4" w:space="0" w:color="000000"/>
            </w:tcBorders>
            <w:hideMark/>
          </w:tcPr>
          <w:p w:rsidR="00737895" w:rsidRPr="00D67B00" w:rsidRDefault="00737895" w:rsidP="004B36C2">
            <w:pPr>
              <w:spacing w:line="360" w:lineRule="auto"/>
              <w:rPr>
                <w:rFonts w:eastAsiaTheme="minorEastAsia"/>
                <w:color w:val="000000" w:themeColor="text1"/>
                <w:szCs w:val="21"/>
              </w:rPr>
            </w:pPr>
            <w:r w:rsidRPr="00D67B00">
              <w:rPr>
                <w:rFonts w:eastAsiaTheme="minorEastAsia"/>
                <w:color w:val="000000" w:themeColor="text1"/>
                <w:szCs w:val="21"/>
              </w:rPr>
              <w:t>6</w:t>
            </w:r>
            <w:r w:rsidRPr="00D67B00">
              <w:rPr>
                <w:rFonts w:eastAsiaTheme="minorEastAsia"/>
                <w:color w:val="000000" w:themeColor="text1"/>
                <w:szCs w:val="21"/>
              </w:rPr>
              <w:t>．其他费用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737895" w:rsidRPr="00D67B00" w:rsidRDefault="00F25F06" w:rsidP="004B36C2">
            <w:pPr>
              <w:pStyle w:val="af6"/>
              <w:spacing w:line="360" w:lineRule="auto"/>
              <w:jc w:val="center"/>
              <w:rPr>
                <w:rFonts w:ascii="Times New Roman" w:eastAsiaTheme="minorEastAsia" w:hAnsi="Times New Roman"/>
                <w:color w:val="000000" w:themeColor="text1"/>
                <w:sz w:val="21"/>
                <w:szCs w:val="21"/>
              </w:rPr>
            </w:pPr>
            <w:r w:rsidRPr="00D67B00">
              <w:rPr>
                <w:rFonts w:ascii="Times New Roman" w:eastAsiaTheme="minorEastAsia" w:hAnsi="Times New Roman" w:hint="eastAsia"/>
                <w:color w:val="000000" w:themeColor="text1"/>
                <w:sz w:val="21"/>
                <w:szCs w:val="21"/>
              </w:rPr>
              <w:t>7.4.7.19</w:t>
            </w:r>
          </w:p>
        </w:tc>
        <w:tc>
          <w:tcPr>
            <w:tcW w:w="4500" w:type="dxa"/>
            <w:hMerge w:val="restart"/>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97,150.00</w:t>
            </w:r>
          </w:p>
        </w:tc>
        <w:tc>
          <w:tcPr>
            <w:tcW w:w="2250" w:type="dxa"/>
            <w:hMerge/>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{cfid-pt_QiTaFeiYong_t-1#merge}</w:t>
            </w:r>
          </w:p>
        </w:tc>
      </w:tr>
      <w:tr w:rsidR="00D67B00" w:rsidRPr="00D67B00" w:rsidTr="001D4934">
        <w:tc>
          <w:tcPr>
            <w:tcW w:w="3420" w:type="dxa"/>
            <w:tcBorders>
              <w:top w:val="single" w:sz="4" w:space="0" w:color="000000"/>
              <w:left w:val="single" w:sz="4" w:space="0" w:color="000000"/>
              <w:bottom w:val="single" w:sz="4" w:space="0" w:color="000000"/>
              <w:right w:val="single" w:sz="4" w:space="0" w:color="000000"/>
            </w:tcBorders>
            <w:hideMark/>
          </w:tcPr>
          <w:p w:rsidR="00737895" w:rsidRPr="00D67B00" w:rsidRDefault="00737895" w:rsidP="004B36C2">
            <w:pPr>
              <w:spacing w:line="360" w:lineRule="auto"/>
              <w:rPr>
                <w:rFonts w:eastAsiaTheme="minorEastAsia"/>
                <w:b/>
                <w:color w:val="000000" w:themeColor="text1"/>
                <w:szCs w:val="21"/>
              </w:rPr>
            </w:pPr>
            <w:r w:rsidRPr="00D67B00">
              <w:rPr>
                <w:rFonts w:eastAsiaTheme="minorEastAsia"/>
                <w:b/>
                <w:color w:val="000000" w:themeColor="text1"/>
                <w:szCs w:val="21"/>
              </w:rPr>
              <w:t>三、利润总额（亏损总额以</w:t>
            </w:r>
            <w:r w:rsidRPr="00D67B00">
              <w:rPr>
                <w:rFonts w:eastAsiaTheme="minorEastAsia"/>
                <w:b/>
                <w:color w:val="000000" w:themeColor="text1"/>
                <w:szCs w:val="21"/>
              </w:rPr>
              <w:t>“-”</w:t>
            </w:r>
            <w:r w:rsidRPr="00D67B00">
              <w:rPr>
                <w:rFonts w:eastAsiaTheme="minorEastAsia"/>
                <w:b/>
                <w:color w:val="000000" w:themeColor="text1"/>
                <w:szCs w:val="21"/>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737895" w:rsidRPr="00D67B00" w:rsidRDefault="00737895" w:rsidP="004B36C2">
            <w:pPr>
              <w:pStyle w:val="af6"/>
              <w:spacing w:line="360" w:lineRule="auto"/>
              <w:jc w:val="center"/>
              <w:rPr>
                <w:rFonts w:ascii="Times New Roman" w:eastAsiaTheme="minorEastAsia" w:hAnsi="Times New Roman"/>
                <w:b/>
                <w:color w:val="000000" w:themeColor="text1"/>
                <w:sz w:val="21"/>
                <w:szCs w:val="21"/>
              </w:rPr>
            </w:pPr>
          </w:p>
        </w:tc>
        <w:tc>
          <w:tcPr>
            <w:tcW w:w="4500" w:type="dxa"/>
            <w:hMerge w:val="restart"/>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b/>
                <w:color w:val="000000" w:themeColor="text1"/>
                <w:szCs w:val="21"/>
              </w:rPr>
            </w:pPr>
            <w:r w:rsidRPr="00D67B00">
              <w:rPr>
                <w:rFonts w:eastAsiaTheme="minorEastAsia"/>
                <w:b/>
                <w:color w:val="000000" w:themeColor="text1"/>
                <w:szCs w:val="21"/>
              </w:rPr>
              <w:t>2,158,654.16</w:t>
            </w:r>
          </w:p>
        </w:tc>
        <w:tc>
          <w:tcPr>
            <w:tcW w:w="2250" w:type="dxa"/>
            <w:hMerge/>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b/>
                <w:color w:val="000000" w:themeColor="text1"/>
                <w:szCs w:val="21"/>
              </w:rPr>
            </w:pPr>
            <w:r w:rsidRPr="00D67B00">
              <w:rPr>
                <w:rFonts w:eastAsiaTheme="minorEastAsia"/>
                <w:b/>
                <w:color w:val="000000" w:themeColor="text1"/>
                <w:szCs w:val="21"/>
              </w:rPr>
              <w:t>{cfid-pt_LiRunZongE_t-1#merge}</w:t>
            </w:r>
          </w:p>
        </w:tc>
      </w:tr>
      <w:tr w:rsidR="00D67B00" w:rsidRPr="00D67B00" w:rsidTr="001D4934">
        <w:tc>
          <w:tcPr>
            <w:tcW w:w="3420" w:type="dxa"/>
            <w:tcBorders>
              <w:top w:val="single" w:sz="4" w:space="0" w:color="000000"/>
              <w:left w:val="single" w:sz="4" w:space="0" w:color="000000"/>
              <w:bottom w:val="single" w:sz="4" w:space="0" w:color="000000"/>
              <w:right w:val="single" w:sz="4" w:space="0" w:color="000000"/>
            </w:tcBorders>
            <w:hideMark/>
          </w:tcPr>
          <w:p w:rsidR="00737895" w:rsidRPr="00D67B00" w:rsidRDefault="00737895" w:rsidP="004B36C2">
            <w:pPr>
              <w:spacing w:line="360" w:lineRule="auto"/>
              <w:rPr>
                <w:rFonts w:eastAsiaTheme="minorEastAsia"/>
                <w:b/>
                <w:color w:val="000000" w:themeColor="text1"/>
                <w:szCs w:val="21"/>
              </w:rPr>
            </w:pPr>
            <w:r w:rsidRPr="00D67B00">
              <w:rPr>
                <w:rFonts w:eastAsiaTheme="minorEastAsia"/>
                <w:color w:val="000000" w:themeColor="text1"/>
                <w:szCs w:val="21"/>
              </w:rPr>
              <w:lastRenderedPageBreak/>
              <w:t>减：所得税费用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737895" w:rsidRPr="00D67B00" w:rsidRDefault="00737895" w:rsidP="004B36C2">
            <w:pPr>
              <w:pStyle w:val="af6"/>
              <w:spacing w:line="360" w:lineRule="auto"/>
              <w:jc w:val="center"/>
              <w:rPr>
                <w:rFonts w:ascii="Times New Roman" w:eastAsiaTheme="minorEastAsia" w:hAnsi="Times New Roman"/>
                <w:color w:val="000000" w:themeColor="text1"/>
                <w:sz w:val="21"/>
                <w:szCs w:val="21"/>
              </w:rPr>
            </w:pPr>
          </w:p>
        </w:tc>
        <w:tc>
          <w:tcPr>
            <w:tcW w:w="4500" w:type="dxa"/>
            <w:hMerge w:val="restart"/>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50" w:type="dxa"/>
            <w:hMerge/>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{cfid-pt_SuoDeShuiFeiYong_t-1#merge}</w:t>
            </w:r>
          </w:p>
        </w:tc>
      </w:tr>
      <w:tr w:rsidR="00D67B00" w:rsidRPr="00D67B00" w:rsidTr="001D4934">
        <w:tc>
          <w:tcPr>
            <w:tcW w:w="3420" w:type="dxa"/>
            <w:tcBorders>
              <w:top w:val="single" w:sz="4" w:space="0" w:color="000000"/>
              <w:left w:val="single" w:sz="4" w:space="0" w:color="000000"/>
              <w:bottom w:val="single" w:sz="4" w:space="0" w:color="000000"/>
              <w:right w:val="single" w:sz="4" w:space="0" w:color="000000"/>
            </w:tcBorders>
            <w:hideMark/>
          </w:tcPr>
          <w:p w:rsidR="00737895" w:rsidRPr="00D67B00" w:rsidRDefault="00737895" w:rsidP="004B36C2">
            <w:pPr>
              <w:spacing w:line="360" w:lineRule="auto"/>
              <w:rPr>
                <w:rFonts w:eastAsiaTheme="minorEastAsia"/>
                <w:b/>
                <w:color w:val="000000" w:themeColor="text1"/>
                <w:szCs w:val="21"/>
              </w:rPr>
            </w:pPr>
            <w:r w:rsidRPr="00D67B00">
              <w:rPr>
                <w:rFonts w:eastAsiaTheme="minorEastAsia"/>
                <w:b/>
                <w:color w:val="000000" w:themeColor="text1"/>
                <w:szCs w:val="21"/>
              </w:rPr>
              <w:t>四、净利润（净亏损以</w:t>
            </w:r>
            <w:r w:rsidRPr="00D67B00">
              <w:rPr>
                <w:rFonts w:eastAsiaTheme="minorEastAsia"/>
                <w:b/>
                <w:color w:val="000000" w:themeColor="text1"/>
                <w:szCs w:val="21"/>
              </w:rPr>
              <w:t>“-”</w:t>
            </w:r>
            <w:r w:rsidRPr="00D67B00">
              <w:rPr>
                <w:rFonts w:eastAsiaTheme="minorEastAsia"/>
                <w:b/>
                <w:color w:val="000000" w:themeColor="text1"/>
                <w:szCs w:val="21"/>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737895" w:rsidRPr="00D67B00" w:rsidRDefault="00737895" w:rsidP="004B36C2">
            <w:pPr>
              <w:pStyle w:val="af6"/>
              <w:spacing w:line="360" w:lineRule="auto"/>
              <w:jc w:val="center"/>
              <w:rPr>
                <w:rFonts w:ascii="Times New Roman" w:eastAsiaTheme="minorEastAsia" w:hAnsi="Times New Roman"/>
                <w:b/>
                <w:color w:val="000000" w:themeColor="text1"/>
                <w:sz w:val="21"/>
                <w:szCs w:val="21"/>
              </w:rPr>
            </w:pPr>
          </w:p>
        </w:tc>
        <w:tc>
          <w:tcPr>
            <w:tcW w:w="4500" w:type="dxa"/>
            <w:hMerge w:val="restart"/>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b/>
                <w:color w:val="000000" w:themeColor="text1"/>
                <w:szCs w:val="21"/>
              </w:rPr>
            </w:pPr>
            <w:r w:rsidRPr="00D67B00">
              <w:rPr>
                <w:rFonts w:eastAsiaTheme="minorEastAsia"/>
                <w:b/>
                <w:color w:val="000000" w:themeColor="text1"/>
                <w:szCs w:val="21"/>
              </w:rPr>
              <w:t>2,158,654.16</w:t>
            </w:r>
          </w:p>
        </w:tc>
        <w:tc>
          <w:tcPr>
            <w:tcW w:w="2250" w:type="dxa"/>
            <w:hMerge/>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b/>
                <w:color w:val="000000" w:themeColor="text1"/>
                <w:szCs w:val="21"/>
              </w:rPr>
            </w:pPr>
            <w:r w:rsidRPr="00D67B00">
              <w:rPr>
                <w:rFonts w:eastAsiaTheme="minorEastAsia"/>
                <w:b/>
                <w:color w:val="000000" w:themeColor="text1"/>
                <w:szCs w:val="21"/>
              </w:rPr>
              <w:t>{cfid-pt_JingLiRun_t-1#merge}</w:t>
            </w:r>
          </w:p>
        </w:tc>
      </w:tr>
    </w:tbl>
    <w:p w:rsidR="00223DFB" w:rsidRPr="00D67B00" w:rsidRDefault="00223DFB" w:rsidP="00F25F06">
      <w:pPr>
        <w:pStyle w:val="20"/>
        <w:spacing w:beforeLines="100" w:before="312" w:after="0"/>
        <w:rPr>
          <w:rFonts w:ascii="Times New Roman" w:eastAsiaTheme="minorEastAsia" w:hAnsi="Times New Roman" w:cs="Times New Roman"/>
          <w:color w:val="000000" w:themeColor="text1"/>
          <w:kern w:val="0"/>
          <w:sz w:val="21"/>
          <w:szCs w:val="21"/>
        </w:rPr>
      </w:pPr>
      <w:bookmarkStart w:id="33" w:name="_Toc415156919"/>
      <w:r w:rsidRPr="00D67B00">
        <w:rPr>
          <w:rFonts w:ascii="Times New Roman" w:eastAsiaTheme="minorEastAsia" w:hAnsi="Times New Roman" w:cs="Times New Roman"/>
          <w:color w:val="000000" w:themeColor="text1"/>
          <w:kern w:val="0"/>
          <w:sz w:val="21"/>
          <w:szCs w:val="21"/>
        </w:rPr>
        <w:t xml:space="preserve">7.3 </w:t>
      </w:r>
      <w:r w:rsidRPr="00D67B00">
        <w:rPr>
          <w:rFonts w:ascii="Times New Roman" w:eastAsiaTheme="minorEastAsia" w:hAnsi="Times New Roman" w:cs="Times New Roman"/>
          <w:color w:val="000000" w:themeColor="text1"/>
          <w:kern w:val="0"/>
          <w:sz w:val="21"/>
          <w:szCs w:val="21"/>
        </w:rPr>
        <w:t>所有者权益（基金净值）变动表</w:t>
      </w:r>
      <w:bookmarkEnd w:id="33"/>
    </w:p>
    <w:p w:rsidR="00223DFB" w:rsidRPr="00D67B00" w:rsidRDefault="00223DFB" w:rsidP="00725719">
      <w:pPr>
        <w:spacing w:line="360" w:lineRule="auto"/>
        <w:rPr>
          <w:rFonts w:eastAsiaTheme="minorEastAsia"/>
          <w:color w:val="000000" w:themeColor="text1"/>
          <w:kern w:val="0"/>
          <w:szCs w:val="21"/>
        </w:rPr>
      </w:pPr>
      <w:r w:rsidRPr="00D67B00">
        <w:rPr>
          <w:rFonts w:eastAsiaTheme="minorEastAsia"/>
          <w:color w:val="000000" w:themeColor="text1"/>
          <w:szCs w:val="21"/>
        </w:rPr>
        <w:t>会计主体：</w:t>
      </w:r>
      <w:r w:rsidRPr="00D67B00">
        <w:rPr>
          <w:rFonts w:eastAsiaTheme="minorEastAsia"/>
          <w:color w:val="000000" w:themeColor="text1"/>
          <w:kern w:val="0"/>
          <w:szCs w:val="21"/>
        </w:rPr>
        <w:t>广发季季利理财债券型证券投资基金</w:t>
      </w:r>
    </w:p>
    <w:p w:rsidR="00223DFB" w:rsidRPr="00D67B00" w:rsidRDefault="00223DFB" w:rsidP="00725719">
      <w:pPr>
        <w:spacing w:line="360" w:lineRule="auto"/>
        <w:rPr>
          <w:rFonts w:eastAsiaTheme="minorEastAsia"/>
          <w:color w:val="000000" w:themeColor="text1"/>
          <w:kern w:val="0"/>
          <w:szCs w:val="21"/>
        </w:rPr>
      </w:pPr>
      <w:r w:rsidRPr="00D67B00">
        <w:rPr>
          <w:rFonts w:eastAsiaTheme="minorEastAsia"/>
          <w:color w:val="000000" w:themeColor="text1"/>
          <w:szCs w:val="21"/>
        </w:rPr>
        <w:t>本报告期：</w:t>
      </w:r>
      <w:r w:rsidRPr="00D67B00">
        <w:rPr>
          <w:rFonts w:eastAsiaTheme="minorEastAsia"/>
          <w:color w:val="000000" w:themeColor="text1"/>
          <w:kern w:val="0"/>
          <w:szCs w:val="21"/>
        </w:rPr>
        <w:t>2014</w:t>
      </w:r>
      <w:r w:rsidRPr="00D67B00">
        <w:rPr>
          <w:rFonts w:eastAsiaTheme="minorEastAsia"/>
          <w:color w:val="000000" w:themeColor="text1"/>
          <w:kern w:val="0"/>
          <w:szCs w:val="21"/>
        </w:rPr>
        <w:t>年</w:t>
      </w:r>
      <w:r w:rsidRPr="00D67B00">
        <w:rPr>
          <w:rFonts w:eastAsiaTheme="minorEastAsia"/>
          <w:color w:val="000000" w:themeColor="text1"/>
          <w:kern w:val="0"/>
          <w:szCs w:val="21"/>
        </w:rPr>
        <w:t>9</w:t>
      </w:r>
      <w:r w:rsidRPr="00D67B00">
        <w:rPr>
          <w:rFonts w:eastAsiaTheme="minorEastAsia"/>
          <w:color w:val="000000" w:themeColor="text1"/>
          <w:kern w:val="0"/>
          <w:szCs w:val="21"/>
        </w:rPr>
        <w:t>月</w:t>
      </w:r>
      <w:r w:rsidRPr="00D67B00">
        <w:rPr>
          <w:rFonts w:eastAsiaTheme="minorEastAsia"/>
          <w:color w:val="000000" w:themeColor="text1"/>
          <w:kern w:val="0"/>
          <w:szCs w:val="21"/>
        </w:rPr>
        <w:t>29</w:t>
      </w:r>
      <w:r w:rsidRPr="00D67B00">
        <w:rPr>
          <w:rFonts w:eastAsiaTheme="minorEastAsia"/>
          <w:color w:val="000000" w:themeColor="text1"/>
          <w:kern w:val="0"/>
          <w:szCs w:val="21"/>
        </w:rPr>
        <w:t>日（基金合同生效日）至</w:t>
      </w:r>
      <w:r w:rsidRPr="00D67B00">
        <w:rPr>
          <w:rFonts w:eastAsiaTheme="minorEastAsia"/>
          <w:color w:val="000000" w:themeColor="text1"/>
          <w:kern w:val="0"/>
          <w:szCs w:val="21"/>
        </w:rPr>
        <w:t>2014</w:t>
      </w:r>
      <w:r w:rsidRPr="00D67B00">
        <w:rPr>
          <w:rFonts w:eastAsiaTheme="minorEastAsia"/>
          <w:color w:val="000000" w:themeColor="text1"/>
          <w:kern w:val="0"/>
          <w:szCs w:val="21"/>
        </w:rPr>
        <w:t>年</w:t>
      </w:r>
      <w:r w:rsidRPr="00D67B00">
        <w:rPr>
          <w:rFonts w:eastAsiaTheme="minorEastAsia"/>
          <w:color w:val="000000" w:themeColor="text1"/>
          <w:kern w:val="0"/>
          <w:szCs w:val="21"/>
        </w:rPr>
        <w:t>12</w:t>
      </w:r>
      <w:r w:rsidRPr="00D67B00">
        <w:rPr>
          <w:rFonts w:eastAsiaTheme="minorEastAsia"/>
          <w:color w:val="000000" w:themeColor="text1"/>
          <w:kern w:val="0"/>
          <w:szCs w:val="21"/>
        </w:rPr>
        <w:t>月</w:t>
      </w:r>
      <w:r w:rsidRPr="00D67B00">
        <w:rPr>
          <w:rFonts w:eastAsiaTheme="minorEastAsia"/>
          <w:color w:val="000000" w:themeColor="text1"/>
          <w:kern w:val="0"/>
          <w:szCs w:val="21"/>
        </w:rPr>
        <w:t>31</w:t>
      </w:r>
      <w:r w:rsidRPr="00D67B00">
        <w:rPr>
          <w:rFonts w:eastAsiaTheme="minorEastAsia"/>
          <w:color w:val="000000" w:themeColor="text1"/>
          <w:kern w:val="0"/>
          <w:szCs w:val="21"/>
        </w:rPr>
        <w:t>日</w:t>
      </w:r>
    </w:p>
    <w:p w:rsidR="00223DFB" w:rsidRPr="00D67B00" w:rsidRDefault="00223DFB" w:rsidP="004B36C2">
      <w:pPr>
        <w:autoSpaceDE w:val="0"/>
        <w:autoSpaceDN w:val="0"/>
        <w:adjustRightInd w:val="0"/>
        <w:spacing w:before="29" w:line="360" w:lineRule="auto"/>
        <w:ind w:left="15"/>
        <w:jc w:val="right"/>
        <w:rPr>
          <w:rFonts w:eastAsiaTheme="minorEastAsia"/>
          <w:color w:val="000000" w:themeColor="text1"/>
          <w:kern w:val="0"/>
          <w:szCs w:val="21"/>
        </w:rPr>
      </w:pPr>
      <w:r w:rsidRPr="00D67B00">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127"/>
        <w:gridCol w:w="1984"/>
        <w:gridCol w:w="2054"/>
      </w:tblGrid>
      <w:tr w:rsidR="00D67B00" w:rsidRPr="00D67B00" w:rsidTr="001D4934">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jc w:val="center"/>
              <w:rPr>
                <w:rFonts w:eastAsiaTheme="minorEastAsia"/>
                <w:b/>
                <w:color w:val="000000" w:themeColor="text1"/>
                <w:szCs w:val="21"/>
              </w:rPr>
            </w:pPr>
            <w:r w:rsidRPr="00D67B00">
              <w:rPr>
                <w:rFonts w:eastAsiaTheme="minorEastAsia"/>
                <w:b/>
                <w:color w:val="000000" w:themeColor="text1"/>
                <w:szCs w:val="21"/>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jc w:val="center"/>
              <w:rPr>
                <w:rFonts w:eastAsiaTheme="minorEastAsia"/>
                <w:b/>
                <w:color w:val="000000" w:themeColor="text1"/>
                <w:szCs w:val="21"/>
              </w:rPr>
            </w:pPr>
            <w:r w:rsidRPr="00D67B00">
              <w:rPr>
                <w:rFonts w:eastAsiaTheme="minorEastAsia"/>
                <w:b/>
                <w:color w:val="000000" w:themeColor="text1"/>
                <w:szCs w:val="21"/>
              </w:rPr>
              <w:t>本期</w:t>
            </w:r>
          </w:p>
          <w:p w:rsidR="00223DFB" w:rsidRPr="00D67B00" w:rsidRDefault="00223DFB" w:rsidP="004B36C2">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D67B00">
              <w:rPr>
                <w:rFonts w:ascii="Times New Roman" w:eastAsiaTheme="minorEastAsia" w:hAnsi="Times New Roman"/>
                <w:color w:val="000000" w:themeColor="text1"/>
                <w:sz w:val="21"/>
                <w:szCs w:val="21"/>
              </w:rPr>
              <w:t>2014</w:t>
            </w:r>
            <w:r w:rsidRPr="00D67B00">
              <w:rPr>
                <w:rFonts w:ascii="Times New Roman" w:eastAsiaTheme="minorEastAsia" w:hAnsi="Times New Roman"/>
                <w:color w:val="000000" w:themeColor="text1"/>
                <w:sz w:val="21"/>
                <w:szCs w:val="21"/>
              </w:rPr>
              <w:t>年</w:t>
            </w:r>
            <w:r w:rsidRPr="00D67B00">
              <w:rPr>
                <w:rFonts w:ascii="Times New Roman" w:eastAsiaTheme="minorEastAsia" w:hAnsi="Times New Roman"/>
                <w:color w:val="000000" w:themeColor="text1"/>
                <w:sz w:val="21"/>
                <w:szCs w:val="21"/>
              </w:rPr>
              <w:t>9</w:t>
            </w:r>
            <w:r w:rsidRPr="00D67B00">
              <w:rPr>
                <w:rFonts w:ascii="Times New Roman" w:eastAsiaTheme="minorEastAsia" w:hAnsi="Times New Roman"/>
                <w:color w:val="000000" w:themeColor="text1"/>
                <w:sz w:val="21"/>
                <w:szCs w:val="21"/>
              </w:rPr>
              <w:t>月</w:t>
            </w:r>
            <w:r w:rsidRPr="00D67B00">
              <w:rPr>
                <w:rFonts w:ascii="Times New Roman" w:eastAsiaTheme="minorEastAsia" w:hAnsi="Times New Roman"/>
                <w:color w:val="000000" w:themeColor="text1"/>
                <w:sz w:val="21"/>
                <w:szCs w:val="21"/>
              </w:rPr>
              <w:t>29</w:t>
            </w:r>
            <w:r w:rsidRPr="00D67B00">
              <w:rPr>
                <w:rFonts w:ascii="Times New Roman" w:eastAsiaTheme="minorEastAsia" w:hAnsi="Times New Roman"/>
                <w:color w:val="000000" w:themeColor="text1"/>
                <w:sz w:val="21"/>
                <w:szCs w:val="21"/>
              </w:rPr>
              <w:t>日（基金合同生效日）至</w:t>
            </w:r>
            <w:r w:rsidRPr="00D67B00">
              <w:rPr>
                <w:rFonts w:ascii="Times New Roman" w:eastAsiaTheme="minorEastAsia" w:hAnsi="Times New Roman"/>
                <w:color w:val="000000" w:themeColor="text1"/>
                <w:sz w:val="21"/>
                <w:szCs w:val="21"/>
              </w:rPr>
              <w:t>2014</w:t>
            </w:r>
            <w:r w:rsidRPr="00D67B00">
              <w:rPr>
                <w:rFonts w:ascii="Times New Roman" w:eastAsiaTheme="minorEastAsia" w:hAnsi="Times New Roman"/>
                <w:color w:val="000000" w:themeColor="text1"/>
                <w:sz w:val="21"/>
                <w:szCs w:val="21"/>
              </w:rPr>
              <w:t>年</w:t>
            </w:r>
            <w:r w:rsidRPr="00D67B00">
              <w:rPr>
                <w:rFonts w:ascii="Times New Roman" w:eastAsiaTheme="minorEastAsia" w:hAnsi="Times New Roman"/>
                <w:color w:val="000000" w:themeColor="text1"/>
                <w:sz w:val="21"/>
                <w:szCs w:val="21"/>
              </w:rPr>
              <w:t>12</w:t>
            </w:r>
            <w:r w:rsidRPr="00D67B00">
              <w:rPr>
                <w:rFonts w:ascii="Times New Roman" w:eastAsiaTheme="minorEastAsia" w:hAnsi="Times New Roman"/>
                <w:color w:val="000000" w:themeColor="text1"/>
                <w:sz w:val="21"/>
                <w:szCs w:val="21"/>
              </w:rPr>
              <w:t>月</w:t>
            </w:r>
            <w:r w:rsidRPr="00D67B00">
              <w:rPr>
                <w:rFonts w:ascii="Times New Roman" w:eastAsiaTheme="minorEastAsia" w:hAnsi="Times New Roman"/>
                <w:color w:val="000000" w:themeColor="text1"/>
                <w:sz w:val="21"/>
                <w:szCs w:val="21"/>
              </w:rPr>
              <w:t>31</w:t>
            </w:r>
            <w:r w:rsidRPr="00D67B00">
              <w:rPr>
                <w:rFonts w:ascii="Times New Roman" w:eastAsiaTheme="minorEastAsia" w:hAnsi="Times New Roman"/>
                <w:color w:val="000000" w:themeColor="text1"/>
                <w:sz w:val="21"/>
                <w:szCs w:val="21"/>
              </w:rPr>
              <w:t>日</w:t>
            </w:r>
          </w:p>
        </w:tc>
      </w:tr>
      <w:tr w:rsidR="00D67B00" w:rsidRPr="00D67B00" w:rsidTr="001D4934">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widowControl/>
              <w:spacing w:line="360" w:lineRule="auto"/>
              <w:jc w:val="left"/>
              <w:rPr>
                <w:rFonts w:eastAsiaTheme="minorEastAsia"/>
                <w:b/>
                <w:color w:val="000000" w:themeColor="text1"/>
                <w:szCs w:val="21"/>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jc w:val="center"/>
              <w:rPr>
                <w:rFonts w:eastAsiaTheme="minorEastAsia"/>
                <w:b/>
                <w:color w:val="000000" w:themeColor="text1"/>
                <w:szCs w:val="21"/>
              </w:rPr>
            </w:pPr>
            <w:r w:rsidRPr="00D67B00">
              <w:rPr>
                <w:rFonts w:eastAsiaTheme="minorEastAsia"/>
                <w:b/>
                <w:color w:val="000000" w:themeColor="text1"/>
                <w:szCs w:val="21"/>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jc w:val="center"/>
              <w:rPr>
                <w:rFonts w:eastAsiaTheme="minorEastAsia"/>
                <w:b/>
                <w:color w:val="000000" w:themeColor="text1"/>
                <w:szCs w:val="21"/>
              </w:rPr>
            </w:pPr>
            <w:r w:rsidRPr="00D67B00">
              <w:rPr>
                <w:rFonts w:eastAsiaTheme="minorEastAsia"/>
                <w:b/>
                <w:color w:val="000000" w:themeColor="text1"/>
                <w:szCs w:val="21"/>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D67B00" w:rsidRDefault="00223DFB" w:rsidP="004B36C2">
            <w:pPr>
              <w:spacing w:line="360" w:lineRule="auto"/>
              <w:jc w:val="center"/>
              <w:rPr>
                <w:rFonts w:eastAsiaTheme="minorEastAsia"/>
                <w:color w:val="000000" w:themeColor="text1"/>
                <w:szCs w:val="21"/>
              </w:rPr>
            </w:pPr>
            <w:r w:rsidRPr="00D67B00">
              <w:rPr>
                <w:rFonts w:eastAsiaTheme="minorEastAsia"/>
                <w:b/>
                <w:color w:val="000000" w:themeColor="text1"/>
                <w:szCs w:val="21"/>
              </w:rPr>
              <w:t>所有者权益合计</w:t>
            </w:r>
          </w:p>
        </w:tc>
      </w:tr>
      <w:tr w:rsidR="00D67B00" w:rsidRPr="00D67B00"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209,003,315.43</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209,003,315.43</w:t>
            </w:r>
          </w:p>
        </w:tc>
      </w:tr>
      <w:tr w:rsidR="00D67B00" w:rsidRPr="00D67B00"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2,154,397.51</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2,154,397.51</w:t>
            </w:r>
          </w:p>
        </w:tc>
      </w:tr>
      <w:tr w:rsidR="00D67B00" w:rsidRPr="00D67B00"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三、本期基金份额交易产生的基金净值变动数（净值减少以</w:t>
            </w:r>
            <w:r w:rsidRPr="00D67B00">
              <w:rPr>
                <w:rFonts w:eastAsiaTheme="minorEastAsia"/>
                <w:color w:val="000000" w:themeColor="text1"/>
                <w:szCs w:val="21"/>
              </w:rPr>
              <w:t>“-”</w:t>
            </w:r>
            <w:r w:rsidRPr="00D67B00">
              <w:rPr>
                <w:rFonts w:eastAsiaTheme="minorEastAsia"/>
                <w:color w:val="000000" w:themeColor="text1"/>
                <w:szCs w:val="21"/>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-209,003,315.43</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-209,003,315.43</w:t>
            </w:r>
          </w:p>
        </w:tc>
      </w:tr>
      <w:tr w:rsidR="00D67B00" w:rsidRPr="00D67B00"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其中：</w:t>
            </w:r>
            <w:r w:rsidRPr="00D67B00">
              <w:rPr>
                <w:rFonts w:eastAsiaTheme="minorEastAsia"/>
                <w:color w:val="000000" w:themeColor="text1"/>
                <w:szCs w:val="21"/>
              </w:rPr>
              <w:t>1.</w:t>
            </w:r>
            <w:r w:rsidRPr="00D67B00">
              <w:rPr>
                <w:rFonts w:eastAsiaTheme="minorEastAsia"/>
                <w:color w:val="000000" w:themeColor="text1"/>
                <w:szCs w:val="21"/>
              </w:rPr>
              <w:t>基金申购款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r>
      <w:tr w:rsidR="00D67B00" w:rsidRPr="00D67B00"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D0515B">
            <w:pPr>
              <w:spacing w:line="360" w:lineRule="auto"/>
              <w:ind w:firstLineChars="300" w:firstLine="630"/>
              <w:rPr>
                <w:rFonts w:eastAsiaTheme="minorEastAsia"/>
                <w:color w:val="000000" w:themeColor="text1"/>
                <w:szCs w:val="21"/>
              </w:rPr>
            </w:pPr>
            <w:r w:rsidRPr="00D67B00">
              <w:rPr>
                <w:rFonts w:eastAsiaTheme="minorEastAsia"/>
                <w:color w:val="000000" w:themeColor="text1"/>
                <w:szCs w:val="21"/>
              </w:rPr>
              <w:t>2.</w:t>
            </w:r>
            <w:r w:rsidRPr="00D67B00">
              <w:rPr>
                <w:rFonts w:eastAsiaTheme="minorEastAsia"/>
                <w:color w:val="000000" w:themeColor="text1"/>
                <w:szCs w:val="21"/>
              </w:rPr>
              <w:t>基金赎回款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-209,003,315.43</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-209,003,315.43</w:t>
            </w:r>
          </w:p>
        </w:tc>
      </w:tr>
      <w:tr w:rsidR="00D67B00" w:rsidRPr="00D67B00"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四、本期向基金份额持有人分配利润产生的基金净值变动（净值减少以</w:t>
            </w:r>
            <w:r w:rsidRPr="00D67B00">
              <w:rPr>
                <w:rFonts w:eastAsiaTheme="minorEastAsia"/>
                <w:color w:val="000000" w:themeColor="text1"/>
                <w:szCs w:val="21"/>
              </w:rPr>
              <w:t>“-”</w:t>
            </w:r>
            <w:r w:rsidRPr="00D67B00">
              <w:rPr>
                <w:rFonts w:eastAsiaTheme="minorEastAsia"/>
                <w:color w:val="000000" w:themeColor="text1"/>
                <w:szCs w:val="21"/>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-2,154,397.51</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-2,154,397.51</w:t>
            </w:r>
          </w:p>
        </w:tc>
      </w:tr>
      <w:tr w:rsidR="00D67B00" w:rsidRPr="00D67B00"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D67B00" w:rsidRDefault="00223DFB" w:rsidP="004B36C2">
            <w:pPr>
              <w:spacing w:line="360" w:lineRule="auto"/>
              <w:rPr>
                <w:rFonts w:eastAsiaTheme="minorEastAsia"/>
                <w:color w:val="000000" w:themeColor="text1"/>
                <w:szCs w:val="21"/>
              </w:rPr>
            </w:pPr>
            <w:r w:rsidRPr="00D67B00">
              <w:rPr>
                <w:rFonts w:eastAsiaTheme="minorEastAsia"/>
                <w:color w:val="000000" w:themeColor="text1"/>
                <w:szCs w:val="21"/>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67B00" w:rsidRDefault="00223DFB"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r>
    </w:tbl>
    <w:p w:rsidR="005D28AC" w:rsidRPr="00D67B00" w:rsidRDefault="005D28AC" w:rsidP="00F25F06">
      <w:pPr>
        <w:spacing w:beforeLines="100" w:before="312" w:line="360" w:lineRule="auto"/>
        <w:rPr>
          <w:rFonts w:eastAsiaTheme="minorEastAsia"/>
          <w:color w:val="000000" w:themeColor="text1"/>
          <w:szCs w:val="21"/>
        </w:rPr>
      </w:pPr>
      <w:r w:rsidRPr="00D67B00">
        <w:rPr>
          <w:rFonts w:eastAsiaTheme="minorEastAsia"/>
          <w:color w:val="000000" w:themeColor="text1"/>
          <w:szCs w:val="21"/>
        </w:rPr>
        <w:t>报表附注为财务报表的组成部分。</w:t>
      </w:r>
    </w:p>
    <w:p w:rsidR="005D28AC" w:rsidRPr="00D67B00" w:rsidRDefault="005D28AC" w:rsidP="00C07FE8">
      <w:pPr>
        <w:spacing w:line="360" w:lineRule="auto"/>
        <w:rPr>
          <w:rFonts w:eastAsiaTheme="minorEastAsia"/>
          <w:color w:val="000000" w:themeColor="text1"/>
          <w:szCs w:val="21"/>
        </w:rPr>
      </w:pPr>
      <w:r w:rsidRPr="00D67B00">
        <w:rPr>
          <w:rFonts w:eastAsiaTheme="minorEastAsia"/>
          <w:color w:val="000000" w:themeColor="text1"/>
          <w:szCs w:val="21"/>
        </w:rPr>
        <w:t>本报告</w:t>
      </w:r>
      <w:r w:rsidR="00235A62" w:rsidRPr="00D67B00">
        <w:rPr>
          <w:rFonts w:eastAsiaTheme="minorEastAsia"/>
          <w:color w:val="000000" w:themeColor="text1"/>
          <w:szCs w:val="21"/>
        </w:rPr>
        <w:t>页码（序号）从</w:t>
      </w:r>
      <w:r w:rsidRPr="00D67B00">
        <w:rPr>
          <w:rFonts w:eastAsiaTheme="minorEastAsia"/>
          <w:color w:val="000000" w:themeColor="text1"/>
          <w:szCs w:val="21"/>
        </w:rPr>
        <w:t>7.1</w:t>
      </w:r>
      <w:r w:rsidRPr="00D67B00">
        <w:rPr>
          <w:rFonts w:eastAsiaTheme="minorEastAsia"/>
          <w:color w:val="000000" w:themeColor="text1"/>
          <w:szCs w:val="21"/>
        </w:rPr>
        <w:t>至</w:t>
      </w:r>
      <w:r w:rsidRPr="00D67B00">
        <w:rPr>
          <w:rFonts w:eastAsiaTheme="minorEastAsia"/>
          <w:color w:val="000000" w:themeColor="text1"/>
          <w:szCs w:val="21"/>
        </w:rPr>
        <w:t>7.4</w:t>
      </w:r>
      <w:r w:rsidRPr="00D67B00">
        <w:rPr>
          <w:rFonts w:eastAsiaTheme="minorEastAsia"/>
          <w:color w:val="000000" w:themeColor="text1"/>
          <w:szCs w:val="21"/>
        </w:rPr>
        <w:t>，财务报表由下列负责人签署：</w:t>
      </w:r>
    </w:p>
    <w:p w:rsidR="00223DFB" w:rsidRPr="00D67B00" w:rsidRDefault="00CC5100" w:rsidP="002572C3">
      <w:pPr>
        <w:spacing w:line="360" w:lineRule="auto"/>
        <w:rPr>
          <w:rFonts w:eastAsiaTheme="minorEastAsia"/>
          <w:color w:val="000000" w:themeColor="text1"/>
          <w:szCs w:val="21"/>
        </w:rPr>
      </w:pPr>
      <w:r w:rsidRPr="00D67B00">
        <w:rPr>
          <w:rFonts w:eastAsiaTheme="minorEastAsia"/>
          <w:color w:val="000000" w:themeColor="text1"/>
          <w:szCs w:val="21"/>
        </w:rPr>
        <w:t>基金管理人</w:t>
      </w:r>
      <w:r w:rsidR="005D28AC" w:rsidRPr="00D67B00">
        <w:rPr>
          <w:rFonts w:eastAsiaTheme="minorEastAsia"/>
          <w:color w:val="000000" w:themeColor="text1"/>
          <w:szCs w:val="21"/>
        </w:rPr>
        <w:t>负责人：王志伟，主管会计工作负责人：窦刚，会计机构负责人：张晓章</w:t>
      </w:r>
    </w:p>
    <w:p w:rsidR="00223DFB" w:rsidRPr="00D67B00" w:rsidRDefault="00223DFB" w:rsidP="002572C3">
      <w:pPr>
        <w:pStyle w:val="20"/>
        <w:spacing w:beforeLines="100" w:before="312" w:after="0"/>
        <w:rPr>
          <w:rFonts w:ascii="Times New Roman" w:eastAsiaTheme="minorEastAsia" w:hAnsi="Times New Roman" w:cs="Times New Roman"/>
          <w:color w:val="000000" w:themeColor="text1"/>
          <w:kern w:val="0"/>
          <w:sz w:val="21"/>
          <w:szCs w:val="21"/>
        </w:rPr>
      </w:pPr>
      <w:bookmarkStart w:id="34" w:name="_Toc331410100"/>
      <w:bookmarkStart w:id="35" w:name="_Toc225498271"/>
      <w:bookmarkStart w:id="36" w:name="_Toc415156920"/>
      <w:r w:rsidRPr="00D67B00">
        <w:rPr>
          <w:rFonts w:ascii="Times New Roman" w:eastAsiaTheme="minorEastAsia" w:hAnsi="Times New Roman" w:cs="Times New Roman"/>
          <w:color w:val="000000" w:themeColor="text1"/>
          <w:kern w:val="0"/>
          <w:sz w:val="21"/>
          <w:szCs w:val="21"/>
        </w:rPr>
        <w:t xml:space="preserve">7.4 </w:t>
      </w:r>
      <w:r w:rsidRPr="00D67B00">
        <w:rPr>
          <w:rFonts w:ascii="Times New Roman" w:eastAsiaTheme="minorEastAsia" w:hAnsi="Times New Roman" w:cs="Times New Roman"/>
          <w:color w:val="000000" w:themeColor="text1"/>
          <w:kern w:val="0"/>
          <w:sz w:val="21"/>
          <w:szCs w:val="21"/>
        </w:rPr>
        <w:t>报表附注</w:t>
      </w:r>
      <w:bookmarkEnd w:id="34"/>
      <w:bookmarkEnd w:id="35"/>
      <w:bookmarkEnd w:id="36"/>
    </w:p>
    <w:p w:rsidR="00223DFB" w:rsidRPr="00D67B00" w:rsidRDefault="00223DFB" w:rsidP="00725719">
      <w:pPr>
        <w:autoSpaceDE w:val="0"/>
        <w:autoSpaceDN w:val="0"/>
        <w:adjustRightInd w:val="0"/>
        <w:spacing w:line="360" w:lineRule="auto"/>
        <w:jc w:val="left"/>
        <w:rPr>
          <w:rFonts w:eastAsiaTheme="minorEastAsia"/>
          <w:b/>
          <w:color w:val="000000" w:themeColor="text1"/>
          <w:kern w:val="0"/>
          <w:szCs w:val="21"/>
        </w:rPr>
      </w:pPr>
      <w:r w:rsidRPr="00D67B00">
        <w:rPr>
          <w:rFonts w:eastAsiaTheme="minorEastAsia"/>
          <w:b/>
          <w:bCs/>
          <w:color w:val="000000" w:themeColor="text1"/>
          <w:kern w:val="0"/>
          <w:szCs w:val="21"/>
        </w:rPr>
        <w:t>7.4.</w:t>
      </w:r>
      <w:r w:rsidR="008A28D4" w:rsidRPr="00D67B00">
        <w:rPr>
          <w:rFonts w:eastAsiaTheme="minorEastAsia"/>
          <w:b/>
          <w:bCs/>
          <w:color w:val="000000" w:themeColor="text1"/>
          <w:kern w:val="0"/>
          <w:szCs w:val="21"/>
        </w:rPr>
        <w:t>1</w:t>
      </w:r>
      <w:r w:rsidRPr="00D67B00">
        <w:rPr>
          <w:rFonts w:eastAsiaTheme="minorEastAsia"/>
          <w:b/>
          <w:color w:val="000000" w:themeColor="text1"/>
          <w:kern w:val="0"/>
          <w:szCs w:val="21"/>
        </w:rPr>
        <w:t>基金基本情况</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广发季季利理财债券型证券投资基金</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 xml:space="preserve">”) </w:t>
      </w:r>
      <w:r>
        <w:rPr>
          <w:rFonts w:eastAsiaTheme="minorEastAsia"/>
          <w:color w:val="000000" w:themeColor="text1"/>
          <w:szCs w:val="21"/>
        </w:rPr>
        <w:t>证监许可</w:t>
      </w:r>
      <w:r>
        <w:rPr>
          <w:rFonts w:eastAsiaTheme="minorEastAsia"/>
          <w:color w:val="000000" w:themeColor="text1"/>
          <w:szCs w:val="21"/>
        </w:rPr>
        <w:t>[2014]581</w:t>
      </w:r>
      <w:r>
        <w:rPr>
          <w:rFonts w:eastAsiaTheme="minorEastAsia"/>
          <w:color w:val="000000" w:themeColor="text1"/>
          <w:szCs w:val="21"/>
        </w:rPr>
        <w:t>号文《关于核准广发季季利理财债券型证券投资基金募集的批复》批准，由基金发起人广发基金管理有限公司依照《中华人民共和国证券投资基金法》、《证券投资基金运作管理办法》、《合格境内机构投资者境外证券投资管理试行办法》等有关规定和《广发季季利理财债券型证券投资基金基金合同》</w:t>
      </w:r>
      <w:r>
        <w:rPr>
          <w:rFonts w:eastAsiaTheme="minorEastAsia"/>
          <w:color w:val="000000" w:themeColor="text1"/>
          <w:szCs w:val="21"/>
        </w:rPr>
        <w:t>(“</w:t>
      </w:r>
      <w:r>
        <w:rPr>
          <w:rFonts w:eastAsiaTheme="minorEastAsia"/>
          <w:color w:val="000000" w:themeColor="text1"/>
          <w:szCs w:val="21"/>
        </w:rPr>
        <w:t>基金合同</w:t>
      </w:r>
      <w:r>
        <w:rPr>
          <w:rFonts w:eastAsiaTheme="minorEastAsia"/>
          <w:color w:val="000000" w:themeColor="text1"/>
          <w:szCs w:val="21"/>
        </w:rPr>
        <w:t>”)</w:t>
      </w:r>
      <w:r>
        <w:rPr>
          <w:rFonts w:eastAsiaTheme="minorEastAsia"/>
          <w:color w:val="000000" w:themeColor="text1"/>
          <w:szCs w:val="21"/>
        </w:rPr>
        <w:t>发起，于</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日募集成立。本基金的基金管理人为广发基金管理有限公司，基金托管人为中国银行股份有限公司。</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本基金募集期为</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日止，本基金为契约型开放式基金，以</w:t>
      </w:r>
      <w:r>
        <w:rPr>
          <w:rFonts w:eastAsiaTheme="minorEastAsia"/>
          <w:color w:val="000000" w:themeColor="text1"/>
          <w:szCs w:val="21"/>
        </w:rPr>
        <w:t>定期开放方式运作，存续期限不定，募集资金总额为人民币</w:t>
      </w:r>
      <w:r>
        <w:rPr>
          <w:rFonts w:eastAsiaTheme="minorEastAsia"/>
          <w:color w:val="000000" w:themeColor="text1"/>
          <w:szCs w:val="21"/>
        </w:rPr>
        <w:t>209,003,315.43</w:t>
      </w:r>
      <w:r>
        <w:rPr>
          <w:rFonts w:eastAsiaTheme="minorEastAsia"/>
          <w:color w:val="000000" w:themeColor="text1"/>
          <w:szCs w:val="21"/>
        </w:rPr>
        <w:t>元，有效认购户数为</w:t>
      </w:r>
      <w:r>
        <w:rPr>
          <w:rFonts w:eastAsiaTheme="minorEastAsia"/>
          <w:color w:val="000000" w:themeColor="text1"/>
          <w:szCs w:val="21"/>
        </w:rPr>
        <w:t>846</w:t>
      </w:r>
      <w:r>
        <w:rPr>
          <w:rFonts w:eastAsiaTheme="minorEastAsia"/>
          <w:color w:val="000000" w:themeColor="text1"/>
          <w:szCs w:val="21"/>
        </w:rPr>
        <w:t>户。其中广发季季利理财债券基金</w:t>
      </w:r>
      <w:r>
        <w:rPr>
          <w:rFonts w:eastAsiaTheme="minorEastAsia"/>
          <w:color w:val="000000" w:themeColor="text1"/>
          <w:szCs w:val="21"/>
        </w:rPr>
        <w:t>A</w:t>
      </w:r>
      <w:r>
        <w:rPr>
          <w:rFonts w:eastAsiaTheme="minorEastAsia"/>
          <w:color w:val="000000" w:themeColor="text1"/>
          <w:szCs w:val="21"/>
        </w:rPr>
        <w:t>类基金</w:t>
      </w:r>
      <w:r>
        <w:rPr>
          <w:rFonts w:eastAsiaTheme="minorEastAsia"/>
          <w:color w:val="000000" w:themeColor="text1"/>
          <w:szCs w:val="21"/>
        </w:rPr>
        <w:t>(“A</w:t>
      </w:r>
      <w:r>
        <w:rPr>
          <w:rFonts w:eastAsiaTheme="minorEastAsia"/>
          <w:color w:val="000000" w:themeColor="text1"/>
          <w:szCs w:val="21"/>
        </w:rPr>
        <w:t>类基金</w:t>
      </w:r>
      <w:r>
        <w:rPr>
          <w:rFonts w:eastAsiaTheme="minorEastAsia"/>
          <w:color w:val="000000" w:themeColor="text1"/>
          <w:szCs w:val="21"/>
        </w:rPr>
        <w:t>”)</w:t>
      </w:r>
      <w:r>
        <w:rPr>
          <w:rFonts w:eastAsiaTheme="minorEastAsia"/>
          <w:color w:val="000000" w:themeColor="text1"/>
          <w:szCs w:val="21"/>
        </w:rPr>
        <w:t>扣除认购费用后的募集资金净额为人民币</w:t>
      </w:r>
      <w:r>
        <w:rPr>
          <w:rFonts w:eastAsiaTheme="minorEastAsia"/>
          <w:color w:val="000000" w:themeColor="text1"/>
          <w:szCs w:val="21"/>
        </w:rPr>
        <w:t>203,404,226.44</w:t>
      </w:r>
      <w:r>
        <w:rPr>
          <w:rFonts w:eastAsiaTheme="minorEastAsia"/>
          <w:color w:val="000000" w:themeColor="text1"/>
          <w:szCs w:val="21"/>
        </w:rPr>
        <w:t>元，认购资金在募集期间的利息为人民币</w:t>
      </w:r>
      <w:r>
        <w:rPr>
          <w:rFonts w:eastAsiaTheme="minorEastAsia"/>
          <w:color w:val="000000" w:themeColor="text1"/>
          <w:szCs w:val="21"/>
        </w:rPr>
        <w:t>20,602.09</w:t>
      </w:r>
      <w:r>
        <w:rPr>
          <w:rFonts w:eastAsiaTheme="minorEastAsia"/>
          <w:color w:val="000000" w:themeColor="text1"/>
          <w:szCs w:val="21"/>
        </w:rPr>
        <w:t>元；广发季季利理财债券基金</w:t>
      </w:r>
      <w:r>
        <w:rPr>
          <w:rFonts w:eastAsiaTheme="minorEastAsia"/>
          <w:color w:val="000000" w:themeColor="text1"/>
          <w:szCs w:val="21"/>
        </w:rPr>
        <w:t>B</w:t>
      </w:r>
      <w:r>
        <w:rPr>
          <w:rFonts w:eastAsiaTheme="minorEastAsia"/>
          <w:color w:val="000000" w:themeColor="text1"/>
          <w:szCs w:val="21"/>
        </w:rPr>
        <w:t>类基金</w:t>
      </w:r>
      <w:r>
        <w:rPr>
          <w:rFonts w:eastAsiaTheme="minorEastAsia"/>
          <w:color w:val="000000" w:themeColor="text1"/>
          <w:szCs w:val="21"/>
        </w:rPr>
        <w:t>(“B</w:t>
      </w:r>
      <w:r>
        <w:rPr>
          <w:rFonts w:eastAsiaTheme="minorEastAsia"/>
          <w:color w:val="000000" w:themeColor="text1"/>
          <w:szCs w:val="21"/>
        </w:rPr>
        <w:t>类基金</w:t>
      </w:r>
      <w:r>
        <w:rPr>
          <w:rFonts w:eastAsiaTheme="minorEastAsia"/>
          <w:color w:val="000000" w:themeColor="text1"/>
          <w:szCs w:val="21"/>
        </w:rPr>
        <w:t>”)</w:t>
      </w:r>
      <w:r>
        <w:rPr>
          <w:rFonts w:eastAsiaTheme="minorEastAsia"/>
          <w:color w:val="000000" w:themeColor="text1"/>
          <w:szCs w:val="21"/>
        </w:rPr>
        <w:t>扣除认购费用后的募集资金净额</w:t>
      </w:r>
      <w:r>
        <w:rPr>
          <w:rFonts w:eastAsiaTheme="minorEastAsia"/>
          <w:color w:val="000000" w:themeColor="text1"/>
          <w:szCs w:val="21"/>
        </w:rPr>
        <w:t>5,577,800.00</w:t>
      </w:r>
      <w:r>
        <w:rPr>
          <w:rFonts w:eastAsiaTheme="minorEastAsia"/>
          <w:color w:val="000000" w:themeColor="text1"/>
          <w:szCs w:val="21"/>
        </w:rPr>
        <w:t>元，认购资金在募集期间的利息为人民币</w:t>
      </w:r>
      <w:r>
        <w:rPr>
          <w:rFonts w:eastAsiaTheme="minorEastAsia"/>
          <w:color w:val="000000" w:themeColor="text1"/>
          <w:szCs w:val="21"/>
        </w:rPr>
        <w:t>686.90</w:t>
      </w:r>
      <w:r>
        <w:rPr>
          <w:rFonts w:eastAsiaTheme="minorEastAsia"/>
          <w:color w:val="000000" w:themeColor="text1"/>
          <w:szCs w:val="21"/>
        </w:rPr>
        <w:t>元。认购资金在募集期间产生的利息按照基金合同的有关约定计入基金份额持有人的基金账户。本</w:t>
      </w:r>
      <w:r>
        <w:rPr>
          <w:rFonts w:eastAsiaTheme="minorEastAsia"/>
          <w:color w:val="000000" w:themeColor="text1"/>
          <w:szCs w:val="21"/>
        </w:rPr>
        <w:t>基金募集资金经德勤华永会计师事务所（特殊普通合伙）验资。</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证券投资基金运作管理办法》和基金合同等有关规定，本基金的投资范围为具有良好流动性的金融工具，包括现金、银行存款、大额存单、债券回购、国债、中央银行票据、金融债、短期融资券、中期票据、企业债、公司债、次级债、资产支持证券及法律法规或中国证监会允许基金投资的其他金融工具，但须符合中国证监会相关规定。</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如法律法规或监管机构以后允许基金投资其他品种，基金管理人在履行适当程序后，可以将其纳入投资范围，其投资比例遵循届时有</w:t>
      </w:r>
      <w:r>
        <w:rPr>
          <w:rFonts w:eastAsiaTheme="minorEastAsia"/>
          <w:color w:val="000000" w:themeColor="text1"/>
          <w:szCs w:val="21"/>
        </w:rPr>
        <w:t>效的法律法规和相关规定。本基金业绩比较基准为该运作期起始日的银行三个月期定期存款利率（税后）。</w:t>
      </w:r>
    </w:p>
    <w:p w:rsidR="00223DFB" w:rsidRPr="00D67B00" w:rsidRDefault="00223DFB" w:rsidP="002572C3">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本基金的财务报表于</w:t>
      </w:r>
      <w:r w:rsidRPr="00D67B00">
        <w:rPr>
          <w:rFonts w:eastAsiaTheme="minorEastAsia"/>
          <w:color w:val="000000" w:themeColor="text1"/>
          <w:szCs w:val="21"/>
        </w:rPr>
        <w:t>2015</w:t>
      </w:r>
      <w:r w:rsidRPr="00D67B00">
        <w:rPr>
          <w:rFonts w:eastAsiaTheme="minorEastAsia"/>
          <w:color w:val="000000" w:themeColor="text1"/>
          <w:szCs w:val="21"/>
        </w:rPr>
        <w:t>年</w:t>
      </w:r>
      <w:r w:rsidRPr="00D67B00">
        <w:rPr>
          <w:rFonts w:eastAsiaTheme="minorEastAsia"/>
          <w:color w:val="000000" w:themeColor="text1"/>
          <w:szCs w:val="21"/>
        </w:rPr>
        <w:t>3</w:t>
      </w:r>
      <w:r w:rsidRPr="00D67B00">
        <w:rPr>
          <w:rFonts w:eastAsiaTheme="minorEastAsia"/>
          <w:color w:val="000000" w:themeColor="text1"/>
          <w:szCs w:val="21"/>
        </w:rPr>
        <w:t>月</w:t>
      </w:r>
      <w:r w:rsidRPr="00D67B00">
        <w:rPr>
          <w:rFonts w:eastAsiaTheme="minorEastAsia"/>
          <w:color w:val="000000" w:themeColor="text1"/>
          <w:szCs w:val="21"/>
        </w:rPr>
        <w:t>23</w:t>
      </w:r>
      <w:r w:rsidRPr="00D67B00">
        <w:rPr>
          <w:rFonts w:eastAsiaTheme="minorEastAsia"/>
          <w:color w:val="000000" w:themeColor="text1"/>
          <w:szCs w:val="21"/>
        </w:rPr>
        <w:t>日已经本基金的基金管理人及基金托管人批准报出。</w:t>
      </w:r>
    </w:p>
    <w:p w:rsidR="00223DFB" w:rsidRPr="00D67B00" w:rsidRDefault="00223DFB" w:rsidP="002572C3">
      <w:pPr>
        <w:autoSpaceDE w:val="0"/>
        <w:autoSpaceDN w:val="0"/>
        <w:adjustRightInd w:val="0"/>
        <w:spacing w:beforeLines="100" w:before="312" w:line="360" w:lineRule="auto"/>
        <w:jc w:val="left"/>
        <w:rPr>
          <w:rFonts w:eastAsiaTheme="minorEastAsia"/>
          <w:b/>
          <w:color w:val="000000" w:themeColor="text1"/>
          <w:kern w:val="0"/>
          <w:szCs w:val="21"/>
        </w:rPr>
      </w:pPr>
      <w:r w:rsidRPr="00D67B00">
        <w:rPr>
          <w:rFonts w:eastAsiaTheme="minorEastAsia"/>
          <w:b/>
          <w:bCs/>
          <w:color w:val="000000" w:themeColor="text1"/>
          <w:kern w:val="0"/>
          <w:szCs w:val="21"/>
        </w:rPr>
        <w:t>7.4.</w:t>
      </w:r>
      <w:r w:rsidR="008A28D4" w:rsidRPr="00D67B00">
        <w:rPr>
          <w:rFonts w:eastAsiaTheme="minorEastAsia"/>
          <w:b/>
          <w:bCs/>
          <w:color w:val="000000" w:themeColor="text1"/>
          <w:kern w:val="0"/>
          <w:szCs w:val="21"/>
        </w:rPr>
        <w:t>2</w:t>
      </w:r>
      <w:r w:rsidRPr="00D67B00">
        <w:rPr>
          <w:rFonts w:eastAsiaTheme="minorEastAsia"/>
          <w:b/>
          <w:color w:val="000000" w:themeColor="text1"/>
          <w:kern w:val="0"/>
          <w:szCs w:val="21"/>
        </w:rPr>
        <w:t>会计报表的编制基础</w:t>
      </w:r>
    </w:p>
    <w:p w:rsidR="00223DFB" w:rsidRPr="00D67B00" w:rsidRDefault="00223DFB" w:rsidP="002572C3">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如附注</w:t>
      </w:r>
      <w:r w:rsidRPr="00D67B00">
        <w:rPr>
          <w:rFonts w:eastAsiaTheme="minorEastAsia"/>
          <w:color w:val="000000" w:themeColor="text1"/>
          <w:szCs w:val="21"/>
        </w:rPr>
        <w:t>7.4.8.2</w:t>
      </w:r>
      <w:r w:rsidRPr="00D67B00">
        <w:rPr>
          <w:rFonts w:eastAsiaTheme="minorEastAsia"/>
          <w:color w:val="000000" w:themeColor="text1"/>
          <w:szCs w:val="21"/>
        </w:rPr>
        <w:t>所述，经本基金合同当事人广发基金管理有限公司和中国银行股份有限公司协商一致，决定终止基金合同，同时根据基金合同约定，本基金合同将依法履行基金财产清算程序，并向中国证监会备案后基金合同终止。但鉴于管理层管理的需要，本财务报表仍以持续经营假设为基础编制。</w:t>
      </w:r>
    </w:p>
    <w:p w:rsidR="00223DFB" w:rsidRPr="00D67B00" w:rsidRDefault="00223DFB" w:rsidP="002572C3">
      <w:pPr>
        <w:autoSpaceDE w:val="0"/>
        <w:autoSpaceDN w:val="0"/>
        <w:adjustRightInd w:val="0"/>
        <w:spacing w:beforeLines="100" w:before="312" w:line="360" w:lineRule="auto"/>
        <w:jc w:val="left"/>
        <w:rPr>
          <w:rFonts w:eastAsiaTheme="minorEastAsia"/>
          <w:b/>
          <w:color w:val="000000" w:themeColor="text1"/>
          <w:kern w:val="0"/>
          <w:szCs w:val="21"/>
        </w:rPr>
      </w:pPr>
      <w:r w:rsidRPr="00D67B00">
        <w:rPr>
          <w:rFonts w:eastAsiaTheme="minorEastAsia"/>
          <w:b/>
          <w:bCs/>
          <w:color w:val="000000" w:themeColor="text1"/>
          <w:kern w:val="0"/>
          <w:szCs w:val="21"/>
        </w:rPr>
        <w:t>7.4.</w:t>
      </w:r>
      <w:r w:rsidR="008A28D4" w:rsidRPr="00D67B00">
        <w:rPr>
          <w:rFonts w:eastAsiaTheme="minorEastAsia"/>
          <w:b/>
          <w:bCs/>
          <w:color w:val="000000" w:themeColor="text1"/>
          <w:kern w:val="0"/>
          <w:szCs w:val="21"/>
        </w:rPr>
        <w:t>3</w:t>
      </w:r>
      <w:r w:rsidRPr="00D67B00">
        <w:rPr>
          <w:rFonts w:eastAsiaTheme="minorEastAsia"/>
          <w:b/>
          <w:color w:val="000000" w:themeColor="text1"/>
          <w:kern w:val="0"/>
          <w:szCs w:val="21"/>
        </w:rPr>
        <w:t>遵循企业会计准则及其他有关规定的声明</w:t>
      </w:r>
    </w:p>
    <w:p w:rsidR="00223DFB" w:rsidRPr="00D67B00" w:rsidRDefault="00223DFB" w:rsidP="002572C3">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本基金财务报表的编制附注</w:t>
      </w:r>
      <w:r w:rsidRPr="00D67B00">
        <w:rPr>
          <w:rFonts w:eastAsiaTheme="minorEastAsia"/>
          <w:color w:val="000000" w:themeColor="text1"/>
          <w:szCs w:val="21"/>
        </w:rPr>
        <w:t>7.4.2</w:t>
      </w:r>
      <w:r w:rsidRPr="00D67B00">
        <w:rPr>
          <w:rFonts w:eastAsiaTheme="minorEastAsia"/>
          <w:color w:val="000000" w:themeColor="text1"/>
          <w:szCs w:val="21"/>
        </w:rPr>
        <w:t>所述的编制基础的要求，真实、完整地反映了按该编制基础列报的本基金</w:t>
      </w: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12</w:t>
      </w:r>
      <w:r w:rsidRPr="00D67B00">
        <w:rPr>
          <w:rFonts w:eastAsiaTheme="minorEastAsia"/>
          <w:color w:val="000000" w:themeColor="text1"/>
          <w:szCs w:val="21"/>
        </w:rPr>
        <w:t>月</w:t>
      </w:r>
      <w:r w:rsidRPr="00D67B00">
        <w:rPr>
          <w:rFonts w:eastAsiaTheme="minorEastAsia"/>
          <w:color w:val="000000" w:themeColor="text1"/>
          <w:szCs w:val="21"/>
        </w:rPr>
        <w:t>31</w:t>
      </w:r>
      <w:r w:rsidRPr="00D67B00">
        <w:rPr>
          <w:rFonts w:eastAsiaTheme="minorEastAsia"/>
          <w:color w:val="000000" w:themeColor="text1"/>
          <w:szCs w:val="21"/>
        </w:rPr>
        <w:t>日的财务状况以及</w:t>
      </w: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9</w:t>
      </w:r>
      <w:r w:rsidRPr="00D67B00">
        <w:rPr>
          <w:rFonts w:eastAsiaTheme="minorEastAsia"/>
          <w:color w:val="000000" w:themeColor="text1"/>
          <w:szCs w:val="21"/>
        </w:rPr>
        <w:t>月</w:t>
      </w:r>
      <w:r w:rsidRPr="00D67B00">
        <w:rPr>
          <w:rFonts w:eastAsiaTheme="minorEastAsia"/>
          <w:color w:val="000000" w:themeColor="text1"/>
          <w:szCs w:val="21"/>
        </w:rPr>
        <w:t>29</w:t>
      </w:r>
      <w:r w:rsidRPr="00D67B00">
        <w:rPr>
          <w:rFonts w:eastAsiaTheme="minorEastAsia"/>
          <w:color w:val="000000" w:themeColor="text1"/>
          <w:szCs w:val="21"/>
        </w:rPr>
        <w:t>日</w:t>
      </w:r>
      <w:r w:rsidRPr="00D67B00">
        <w:rPr>
          <w:rFonts w:eastAsiaTheme="minorEastAsia"/>
          <w:color w:val="000000" w:themeColor="text1"/>
          <w:szCs w:val="21"/>
        </w:rPr>
        <w:t>(</w:t>
      </w:r>
      <w:r w:rsidRPr="00D67B00">
        <w:rPr>
          <w:rFonts w:eastAsiaTheme="minorEastAsia"/>
          <w:color w:val="000000" w:themeColor="text1"/>
          <w:szCs w:val="21"/>
        </w:rPr>
        <w:t>基金合同生效日</w:t>
      </w:r>
      <w:r w:rsidRPr="00D67B00">
        <w:rPr>
          <w:rFonts w:eastAsiaTheme="minorEastAsia"/>
          <w:color w:val="000000" w:themeColor="text1"/>
          <w:szCs w:val="21"/>
        </w:rPr>
        <w:t>)</w:t>
      </w:r>
      <w:r w:rsidRPr="00D67B00">
        <w:rPr>
          <w:rFonts w:eastAsiaTheme="minorEastAsia"/>
          <w:color w:val="000000" w:themeColor="text1"/>
          <w:szCs w:val="21"/>
        </w:rPr>
        <w:t>至</w:t>
      </w: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12</w:t>
      </w:r>
      <w:r w:rsidRPr="00D67B00">
        <w:rPr>
          <w:rFonts w:eastAsiaTheme="minorEastAsia"/>
          <w:color w:val="000000" w:themeColor="text1"/>
          <w:szCs w:val="21"/>
        </w:rPr>
        <w:t>月</w:t>
      </w:r>
      <w:r w:rsidRPr="00D67B00">
        <w:rPr>
          <w:rFonts w:eastAsiaTheme="minorEastAsia"/>
          <w:color w:val="000000" w:themeColor="text1"/>
          <w:szCs w:val="21"/>
        </w:rPr>
        <w:lastRenderedPageBreak/>
        <w:t>31</w:t>
      </w:r>
      <w:r w:rsidRPr="00D67B00">
        <w:rPr>
          <w:rFonts w:eastAsiaTheme="minorEastAsia"/>
          <w:color w:val="000000" w:themeColor="text1"/>
          <w:szCs w:val="21"/>
        </w:rPr>
        <w:t>日止期间的经营成果和基金净值变动情况。</w:t>
      </w:r>
    </w:p>
    <w:p w:rsidR="00223DFB" w:rsidRPr="00D67B00" w:rsidRDefault="00223DFB" w:rsidP="002572C3">
      <w:pPr>
        <w:autoSpaceDE w:val="0"/>
        <w:autoSpaceDN w:val="0"/>
        <w:adjustRightInd w:val="0"/>
        <w:spacing w:beforeLines="100" w:before="312" w:line="360" w:lineRule="auto"/>
        <w:jc w:val="left"/>
        <w:rPr>
          <w:rFonts w:eastAsiaTheme="minorEastAsia"/>
          <w:b/>
          <w:color w:val="000000" w:themeColor="text1"/>
          <w:kern w:val="0"/>
          <w:szCs w:val="21"/>
        </w:rPr>
      </w:pPr>
      <w:r w:rsidRPr="00D67B00">
        <w:rPr>
          <w:rFonts w:eastAsiaTheme="minorEastAsia"/>
          <w:b/>
          <w:bCs/>
          <w:color w:val="000000" w:themeColor="text1"/>
          <w:kern w:val="0"/>
          <w:szCs w:val="21"/>
        </w:rPr>
        <w:t>7.4.</w:t>
      </w:r>
      <w:r w:rsidR="008A28D4" w:rsidRPr="00D67B00">
        <w:rPr>
          <w:rFonts w:eastAsiaTheme="minorEastAsia"/>
          <w:b/>
          <w:bCs/>
          <w:color w:val="000000" w:themeColor="text1"/>
          <w:kern w:val="0"/>
          <w:szCs w:val="21"/>
        </w:rPr>
        <w:t>4</w:t>
      </w:r>
      <w:r w:rsidRPr="00D67B00">
        <w:rPr>
          <w:rFonts w:eastAsiaTheme="minorEastAsia"/>
          <w:b/>
          <w:color w:val="000000" w:themeColor="text1"/>
          <w:kern w:val="0"/>
          <w:szCs w:val="21"/>
        </w:rPr>
        <w:t>重要会计政策和会计估计</w:t>
      </w:r>
    </w:p>
    <w:p w:rsidR="00223DFB" w:rsidRPr="00D67B00" w:rsidRDefault="00223DFB" w:rsidP="00725719">
      <w:pPr>
        <w:autoSpaceDE w:val="0"/>
        <w:autoSpaceDN w:val="0"/>
        <w:adjustRightInd w:val="0"/>
        <w:spacing w:line="360" w:lineRule="auto"/>
        <w:jc w:val="left"/>
        <w:rPr>
          <w:rFonts w:eastAsiaTheme="minorEastAsia"/>
          <w:b/>
          <w:color w:val="000000" w:themeColor="text1"/>
          <w:kern w:val="0"/>
          <w:szCs w:val="21"/>
        </w:rPr>
      </w:pPr>
      <w:r w:rsidRPr="00D67B00">
        <w:rPr>
          <w:rFonts w:eastAsiaTheme="minorEastAsia"/>
          <w:b/>
          <w:bCs/>
          <w:color w:val="000000" w:themeColor="text1"/>
          <w:kern w:val="0"/>
          <w:szCs w:val="21"/>
        </w:rPr>
        <w:t>7.4.4.</w:t>
      </w:r>
      <w:r w:rsidR="008A28D4" w:rsidRPr="00D67B00">
        <w:rPr>
          <w:rFonts w:eastAsiaTheme="minorEastAsia"/>
          <w:b/>
          <w:bCs/>
          <w:color w:val="000000" w:themeColor="text1"/>
          <w:kern w:val="0"/>
          <w:szCs w:val="21"/>
        </w:rPr>
        <w:t>1</w:t>
      </w:r>
      <w:r w:rsidRPr="00D67B00">
        <w:rPr>
          <w:rFonts w:eastAsiaTheme="minorEastAsia"/>
          <w:b/>
          <w:color w:val="000000" w:themeColor="text1"/>
          <w:kern w:val="0"/>
          <w:szCs w:val="21"/>
        </w:rPr>
        <w:t>会计年度</w:t>
      </w:r>
    </w:p>
    <w:p w:rsidR="00223DFB" w:rsidRPr="00D67B00" w:rsidRDefault="00223DFB" w:rsidP="002572C3">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本基金的会计年度为公历年度，即每年</w:t>
      </w:r>
      <w:r w:rsidRPr="00D67B00">
        <w:rPr>
          <w:rFonts w:eastAsiaTheme="minorEastAsia"/>
          <w:color w:val="000000" w:themeColor="text1"/>
          <w:szCs w:val="21"/>
        </w:rPr>
        <w:t>1</w:t>
      </w:r>
      <w:r w:rsidRPr="00D67B00">
        <w:rPr>
          <w:rFonts w:eastAsiaTheme="minorEastAsia"/>
          <w:color w:val="000000" w:themeColor="text1"/>
          <w:szCs w:val="21"/>
        </w:rPr>
        <w:t>月</w:t>
      </w:r>
      <w:r w:rsidRPr="00D67B00">
        <w:rPr>
          <w:rFonts w:eastAsiaTheme="minorEastAsia"/>
          <w:color w:val="000000" w:themeColor="text1"/>
          <w:szCs w:val="21"/>
        </w:rPr>
        <w:t>1</w:t>
      </w:r>
      <w:r w:rsidRPr="00D67B00">
        <w:rPr>
          <w:rFonts w:eastAsiaTheme="minorEastAsia"/>
          <w:color w:val="000000" w:themeColor="text1"/>
          <w:szCs w:val="21"/>
        </w:rPr>
        <w:t>日起至</w:t>
      </w:r>
      <w:r w:rsidRPr="00D67B00">
        <w:rPr>
          <w:rFonts w:eastAsiaTheme="minorEastAsia"/>
          <w:color w:val="000000" w:themeColor="text1"/>
          <w:szCs w:val="21"/>
        </w:rPr>
        <w:t>12</w:t>
      </w:r>
      <w:r w:rsidRPr="00D67B00">
        <w:rPr>
          <w:rFonts w:eastAsiaTheme="minorEastAsia"/>
          <w:color w:val="000000" w:themeColor="text1"/>
          <w:szCs w:val="21"/>
        </w:rPr>
        <w:t>月</w:t>
      </w:r>
      <w:r w:rsidRPr="00D67B00">
        <w:rPr>
          <w:rFonts w:eastAsiaTheme="minorEastAsia"/>
          <w:color w:val="000000" w:themeColor="text1"/>
          <w:szCs w:val="21"/>
        </w:rPr>
        <w:t>31</w:t>
      </w:r>
      <w:r w:rsidRPr="00D67B00">
        <w:rPr>
          <w:rFonts w:eastAsiaTheme="minorEastAsia"/>
          <w:color w:val="000000" w:themeColor="text1"/>
          <w:szCs w:val="21"/>
        </w:rPr>
        <w:t>日止。本会计期间为</w:t>
      </w: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9</w:t>
      </w:r>
      <w:r w:rsidRPr="00D67B00">
        <w:rPr>
          <w:rFonts w:eastAsiaTheme="minorEastAsia"/>
          <w:color w:val="000000" w:themeColor="text1"/>
          <w:szCs w:val="21"/>
        </w:rPr>
        <w:t>月</w:t>
      </w:r>
      <w:r w:rsidRPr="00D67B00">
        <w:rPr>
          <w:rFonts w:eastAsiaTheme="minorEastAsia"/>
          <w:color w:val="000000" w:themeColor="text1"/>
          <w:szCs w:val="21"/>
        </w:rPr>
        <w:t>29</w:t>
      </w:r>
      <w:r w:rsidRPr="00D67B00">
        <w:rPr>
          <w:rFonts w:eastAsiaTheme="minorEastAsia"/>
          <w:color w:val="000000" w:themeColor="text1"/>
          <w:szCs w:val="21"/>
        </w:rPr>
        <w:t>日</w:t>
      </w:r>
      <w:r w:rsidRPr="00D67B00">
        <w:rPr>
          <w:rFonts w:eastAsiaTheme="minorEastAsia"/>
          <w:color w:val="000000" w:themeColor="text1"/>
          <w:szCs w:val="21"/>
        </w:rPr>
        <w:t>(</w:t>
      </w:r>
      <w:r w:rsidRPr="00D67B00">
        <w:rPr>
          <w:rFonts w:eastAsiaTheme="minorEastAsia"/>
          <w:color w:val="000000" w:themeColor="text1"/>
          <w:szCs w:val="21"/>
        </w:rPr>
        <w:t>基金合同生效日</w:t>
      </w:r>
      <w:r w:rsidRPr="00D67B00">
        <w:rPr>
          <w:rFonts w:eastAsiaTheme="minorEastAsia"/>
          <w:color w:val="000000" w:themeColor="text1"/>
          <w:szCs w:val="21"/>
        </w:rPr>
        <w:t>)</w:t>
      </w:r>
      <w:r w:rsidRPr="00D67B00">
        <w:rPr>
          <w:rFonts w:eastAsiaTheme="minorEastAsia"/>
          <w:color w:val="000000" w:themeColor="text1"/>
          <w:szCs w:val="21"/>
        </w:rPr>
        <w:t>至</w:t>
      </w: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12</w:t>
      </w:r>
      <w:r w:rsidRPr="00D67B00">
        <w:rPr>
          <w:rFonts w:eastAsiaTheme="minorEastAsia"/>
          <w:color w:val="000000" w:themeColor="text1"/>
          <w:szCs w:val="21"/>
        </w:rPr>
        <w:t>月</w:t>
      </w:r>
      <w:r w:rsidRPr="00D67B00">
        <w:rPr>
          <w:rFonts w:eastAsiaTheme="minorEastAsia"/>
          <w:color w:val="000000" w:themeColor="text1"/>
          <w:szCs w:val="21"/>
        </w:rPr>
        <w:t>31</w:t>
      </w:r>
      <w:r w:rsidRPr="00D67B00">
        <w:rPr>
          <w:rFonts w:eastAsiaTheme="minorEastAsia"/>
          <w:color w:val="000000" w:themeColor="text1"/>
          <w:szCs w:val="21"/>
        </w:rPr>
        <w:t>日止。</w:t>
      </w:r>
    </w:p>
    <w:p w:rsidR="00223DFB" w:rsidRPr="00D67B00" w:rsidRDefault="00223DFB" w:rsidP="002572C3">
      <w:pPr>
        <w:autoSpaceDE w:val="0"/>
        <w:autoSpaceDN w:val="0"/>
        <w:adjustRightInd w:val="0"/>
        <w:spacing w:beforeLines="100" w:before="312" w:line="360" w:lineRule="auto"/>
        <w:jc w:val="left"/>
        <w:rPr>
          <w:rFonts w:eastAsiaTheme="minorEastAsia"/>
          <w:b/>
          <w:color w:val="000000" w:themeColor="text1"/>
          <w:kern w:val="0"/>
          <w:szCs w:val="21"/>
        </w:rPr>
      </w:pPr>
      <w:r w:rsidRPr="00D67B00">
        <w:rPr>
          <w:rFonts w:eastAsiaTheme="minorEastAsia"/>
          <w:b/>
          <w:bCs/>
          <w:color w:val="000000" w:themeColor="text1"/>
          <w:kern w:val="0"/>
          <w:szCs w:val="21"/>
        </w:rPr>
        <w:t>7.4.4.</w:t>
      </w:r>
      <w:r w:rsidR="008A28D4" w:rsidRPr="00D67B00">
        <w:rPr>
          <w:rFonts w:eastAsiaTheme="minorEastAsia"/>
          <w:b/>
          <w:bCs/>
          <w:color w:val="000000" w:themeColor="text1"/>
          <w:kern w:val="0"/>
          <w:szCs w:val="21"/>
        </w:rPr>
        <w:t>2</w:t>
      </w:r>
      <w:r w:rsidRPr="00D67B00">
        <w:rPr>
          <w:rFonts w:eastAsiaTheme="minorEastAsia"/>
          <w:b/>
          <w:color w:val="000000" w:themeColor="text1"/>
          <w:kern w:val="0"/>
          <w:szCs w:val="21"/>
        </w:rPr>
        <w:t xml:space="preserve"> </w:t>
      </w:r>
      <w:r w:rsidRPr="00D67B00">
        <w:rPr>
          <w:rFonts w:eastAsiaTheme="minorEastAsia"/>
          <w:b/>
          <w:color w:val="000000" w:themeColor="text1"/>
          <w:kern w:val="0"/>
          <w:szCs w:val="21"/>
        </w:rPr>
        <w:t>记账本位币</w:t>
      </w:r>
    </w:p>
    <w:p w:rsidR="00223DFB" w:rsidRPr="00D67B00" w:rsidRDefault="00223DFB" w:rsidP="002572C3">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本基金以人民币为记账本位币。</w:t>
      </w:r>
    </w:p>
    <w:p w:rsidR="00223DFB" w:rsidRPr="00D67B00" w:rsidRDefault="00223DFB" w:rsidP="002572C3">
      <w:pPr>
        <w:autoSpaceDE w:val="0"/>
        <w:autoSpaceDN w:val="0"/>
        <w:adjustRightInd w:val="0"/>
        <w:spacing w:beforeLines="100" w:before="312" w:line="360" w:lineRule="auto"/>
        <w:jc w:val="left"/>
        <w:rPr>
          <w:rFonts w:eastAsiaTheme="minorEastAsia"/>
          <w:b/>
          <w:color w:val="000000" w:themeColor="text1"/>
          <w:kern w:val="0"/>
          <w:szCs w:val="21"/>
        </w:rPr>
      </w:pPr>
      <w:r w:rsidRPr="00D67B00">
        <w:rPr>
          <w:rFonts w:eastAsiaTheme="minorEastAsia"/>
          <w:b/>
          <w:bCs/>
          <w:color w:val="000000" w:themeColor="text1"/>
          <w:kern w:val="0"/>
          <w:szCs w:val="21"/>
        </w:rPr>
        <w:t>7.4.4.</w:t>
      </w:r>
      <w:r w:rsidR="008A28D4" w:rsidRPr="00D67B00">
        <w:rPr>
          <w:rFonts w:eastAsiaTheme="minorEastAsia"/>
          <w:b/>
          <w:bCs/>
          <w:color w:val="000000" w:themeColor="text1"/>
          <w:kern w:val="0"/>
          <w:szCs w:val="21"/>
        </w:rPr>
        <w:t>3</w:t>
      </w:r>
      <w:r w:rsidRPr="00D67B00">
        <w:rPr>
          <w:rFonts w:eastAsiaTheme="minorEastAsia"/>
          <w:b/>
          <w:color w:val="000000" w:themeColor="text1"/>
          <w:kern w:val="0"/>
          <w:szCs w:val="21"/>
        </w:rPr>
        <w:t xml:space="preserve"> </w:t>
      </w:r>
      <w:r w:rsidRPr="00D67B00">
        <w:rPr>
          <w:rFonts w:eastAsiaTheme="minorEastAsia"/>
          <w:b/>
          <w:color w:val="000000" w:themeColor="text1"/>
          <w:kern w:val="0"/>
          <w:szCs w:val="21"/>
        </w:rPr>
        <w:t>金融资产和金融负债的分类</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金融资产的分类</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的业务特点和风险管理要求，本基金将所持有的金融资产在初始确认时划分为以公允价值计量且其变动计入当期损益的金融资产和贷款及应收款项。以公允价值计量且其变动计入当期损益的金融资产为债券投资，在资产负债表中作为交易性金融资产列报。</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本基金持有的各类应收款项、买入返售金融资产等在活跃市场中没有报价、回收金额固定或可确定的非衍生金融资产分类为贷款及应收款项。</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金融负债的分类</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根据本基金的业务特点和风险管理要求，本基金将持有的金融负债在初始确认时全部划分为其他金融负债。</w:t>
      </w:r>
    </w:p>
    <w:p w:rsidR="00223DFB" w:rsidRPr="00D67B00" w:rsidRDefault="00223DFB" w:rsidP="002572C3">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其他金融负债包括各类应付款项、卖出回购金融资产款等。</w:t>
      </w:r>
    </w:p>
    <w:p w:rsidR="00223DFB" w:rsidRPr="00D67B00" w:rsidRDefault="00223DFB" w:rsidP="002572C3">
      <w:pPr>
        <w:autoSpaceDE w:val="0"/>
        <w:autoSpaceDN w:val="0"/>
        <w:adjustRightInd w:val="0"/>
        <w:spacing w:beforeLines="100" w:before="312" w:line="360" w:lineRule="auto"/>
        <w:jc w:val="left"/>
        <w:rPr>
          <w:rFonts w:eastAsiaTheme="minorEastAsia"/>
          <w:b/>
          <w:color w:val="000000" w:themeColor="text1"/>
          <w:kern w:val="0"/>
          <w:szCs w:val="21"/>
        </w:rPr>
      </w:pPr>
      <w:r w:rsidRPr="00D67B00">
        <w:rPr>
          <w:rFonts w:eastAsiaTheme="minorEastAsia"/>
          <w:b/>
          <w:bCs/>
          <w:color w:val="000000" w:themeColor="text1"/>
          <w:kern w:val="0"/>
          <w:szCs w:val="21"/>
        </w:rPr>
        <w:t>7.4.4.</w:t>
      </w:r>
      <w:r w:rsidR="008A28D4" w:rsidRPr="00D67B00">
        <w:rPr>
          <w:rFonts w:eastAsiaTheme="minorEastAsia"/>
          <w:b/>
          <w:bCs/>
          <w:color w:val="000000" w:themeColor="text1"/>
          <w:kern w:val="0"/>
          <w:szCs w:val="21"/>
        </w:rPr>
        <w:t>4</w:t>
      </w:r>
      <w:r w:rsidRPr="00D67B00">
        <w:rPr>
          <w:rFonts w:eastAsiaTheme="minorEastAsia"/>
          <w:b/>
          <w:color w:val="000000" w:themeColor="text1"/>
          <w:kern w:val="0"/>
          <w:szCs w:val="21"/>
        </w:rPr>
        <w:t xml:space="preserve"> </w:t>
      </w:r>
      <w:r w:rsidRPr="00D67B00">
        <w:rPr>
          <w:rFonts w:eastAsiaTheme="minorEastAsia"/>
          <w:b/>
          <w:color w:val="000000" w:themeColor="text1"/>
          <w:kern w:val="0"/>
          <w:szCs w:val="21"/>
        </w:rPr>
        <w:t>金融资产和金融负债的初始确认、后续计量和终止确认</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于本基金成为金融工具合同的一方时，于交易日按公允价值在资产负债表内确认，相关交易费用计入初始确认金额。以公允价值计量且其变动计入当期损益的金融资产，取得时支付的价款中包含已宣告但尚未发放的债券起息日或上次除息日至购买日止的利息，单独确认为应收项目。</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本基金对所持有的债券投资、贷</w:t>
      </w:r>
      <w:r>
        <w:rPr>
          <w:rFonts w:eastAsiaTheme="minorEastAsia"/>
          <w:color w:val="000000" w:themeColor="text1"/>
          <w:szCs w:val="21"/>
        </w:rPr>
        <w:t>款及应收款项和其他金融负债以摊余成本法进行后续计量。本会计期间内，本基金持有的债券投资的摊余成本接近其公允价值。</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满足下列条件之一的金融资产，予以终止确认：</w:t>
      </w:r>
      <w:r>
        <w:rPr>
          <w:rFonts w:eastAsiaTheme="minorEastAsia"/>
          <w:color w:val="000000" w:themeColor="text1"/>
          <w:szCs w:val="21"/>
        </w:rPr>
        <w:t>(1)</w:t>
      </w:r>
      <w:r>
        <w:rPr>
          <w:rFonts w:eastAsiaTheme="minorEastAsia"/>
          <w:color w:val="000000" w:themeColor="text1"/>
          <w:szCs w:val="21"/>
        </w:rPr>
        <w:t>收取该金融资产现金流量的合同权利终止；</w:t>
      </w:r>
      <w:r>
        <w:rPr>
          <w:rFonts w:eastAsiaTheme="minorEastAsia"/>
          <w:color w:val="000000" w:themeColor="text1"/>
          <w:szCs w:val="21"/>
        </w:rPr>
        <w:t>(2)</w:t>
      </w:r>
      <w:r>
        <w:rPr>
          <w:rFonts w:eastAsiaTheme="minorEastAsia"/>
          <w:color w:val="000000" w:themeColor="text1"/>
          <w:szCs w:val="21"/>
        </w:rPr>
        <w:t>该金融资产已转移，且将金融资产所有权上几乎所有的风险和报酬转移给转入方；</w:t>
      </w:r>
      <w:r>
        <w:rPr>
          <w:rFonts w:eastAsiaTheme="minorEastAsia"/>
          <w:color w:val="000000" w:themeColor="text1"/>
          <w:szCs w:val="21"/>
        </w:rPr>
        <w:t>(3)</w:t>
      </w:r>
      <w:r>
        <w:rPr>
          <w:rFonts w:eastAsiaTheme="minorEastAsia"/>
          <w:color w:val="000000" w:themeColor="text1"/>
          <w:szCs w:val="21"/>
        </w:rPr>
        <w:t>该金融资产</w:t>
      </w:r>
      <w:r>
        <w:rPr>
          <w:rFonts w:eastAsiaTheme="minorEastAsia"/>
          <w:color w:val="000000" w:themeColor="text1"/>
          <w:szCs w:val="21"/>
        </w:rPr>
        <w:lastRenderedPageBreak/>
        <w:t>已转移，虽然本基金既没有转移也没有保留金融资产所有权上几乎所有的风险和报酬，但是放弃了对该金融资产控制。金融负债的现时义务全部或部分已经解除的，才能终止确认该金融负债或其一部分。</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以公允价值计量且其变动计入当期损</w:t>
      </w:r>
      <w:r>
        <w:rPr>
          <w:rFonts w:eastAsiaTheme="minorEastAsia"/>
          <w:color w:val="000000" w:themeColor="text1"/>
          <w:szCs w:val="21"/>
        </w:rPr>
        <w:t>益的金融资产</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债券投资</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买入银行间市场交易的债券于交易日按应付或实际支付的全部价款</w:t>
      </w:r>
      <w:r>
        <w:rPr>
          <w:rFonts w:eastAsiaTheme="minorEastAsia"/>
          <w:color w:val="000000" w:themeColor="text1"/>
          <w:szCs w:val="21"/>
        </w:rPr>
        <w:t>(</w:t>
      </w:r>
      <w:r>
        <w:rPr>
          <w:rFonts w:eastAsiaTheme="minorEastAsia"/>
          <w:color w:val="000000" w:themeColor="text1"/>
          <w:szCs w:val="21"/>
        </w:rPr>
        <w:t>不含应收利息</w:t>
      </w:r>
      <w:r>
        <w:rPr>
          <w:rFonts w:eastAsiaTheme="minorEastAsia"/>
          <w:color w:val="000000" w:themeColor="text1"/>
          <w:szCs w:val="21"/>
        </w:rPr>
        <w:t>)</w:t>
      </w:r>
      <w:r>
        <w:rPr>
          <w:rFonts w:eastAsiaTheme="minorEastAsia"/>
          <w:color w:val="000000" w:themeColor="text1"/>
          <w:szCs w:val="21"/>
        </w:rPr>
        <w:t>入账，相关交易费用计入债券投资的初始成本。</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买入央行票据和零息债券等贴现债券，于交易日按应付或实际支付的全部价款入账，相关交易费用计入债券投资的初始成本。</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卖出银行间市场交易的债券于交易日确认债券投资收益。卖出债券按移动加权平均法结转</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贷款及应收款项</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买入返售金融资产</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买入返售金融资产为本基金按照返售协议约定先买入再按固定价格返售证券等金融资产所融出的资金。</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买入返售金融资产按交易日应支付或实际支付的全部</w:t>
      </w:r>
      <w:r>
        <w:rPr>
          <w:rFonts w:eastAsiaTheme="minorEastAsia"/>
          <w:color w:val="000000" w:themeColor="text1"/>
          <w:szCs w:val="21"/>
        </w:rPr>
        <w:t>价款入账，相关交易费用计入初始确认金额。买入返售金融资产于返售日按账面余额结转。</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其他金融负债</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卖出回购金融资产款</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卖出回购金融资产款为本基金按照回购协议先卖出再按固定价格买入票据、证券等金融资产所融入的资金。</w:t>
      </w:r>
    </w:p>
    <w:p w:rsidR="00223DFB" w:rsidRPr="00D67B00" w:rsidRDefault="00223DFB" w:rsidP="002572C3">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卖出回购金融资产款于交易日按照应收或实际收到的金额入账，相关交易费用计入初始确认金额。卖出回购金融资产款于回购日按账面余额结转成本。</w:t>
      </w:r>
    </w:p>
    <w:p w:rsidR="00223DFB" w:rsidRPr="00D67B00" w:rsidRDefault="00223DFB" w:rsidP="002572C3">
      <w:pPr>
        <w:autoSpaceDE w:val="0"/>
        <w:autoSpaceDN w:val="0"/>
        <w:adjustRightInd w:val="0"/>
        <w:spacing w:beforeLines="100" w:before="312" w:line="360" w:lineRule="auto"/>
        <w:jc w:val="left"/>
        <w:rPr>
          <w:rFonts w:eastAsiaTheme="minorEastAsia"/>
          <w:b/>
          <w:color w:val="000000" w:themeColor="text1"/>
          <w:kern w:val="0"/>
          <w:szCs w:val="21"/>
        </w:rPr>
      </w:pPr>
      <w:r w:rsidRPr="00D67B00">
        <w:rPr>
          <w:rFonts w:eastAsiaTheme="minorEastAsia"/>
          <w:b/>
          <w:bCs/>
          <w:color w:val="000000" w:themeColor="text1"/>
          <w:kern w:val="0"/>
          <w:szCs w:val="21"/>
        </w:rPr>
        <w:t>7.4.4.</w:t>
      </w:r>
      <w:r w:rsidR="008A28D4" w:rsidRPr="00D67B00">
        <w:rPr>
          <w:rFonts w:eastAsiaTheme="minorEastAsia"/>
          <w:b/>
          <w:bCs/>
          <w:color w:val="000000" w:themeColor="text1"/>
          <w:kern w:val="0"/>
          <w:szCs w:val="21"/>
        </w:rPr>
        <w:t>5</w:t>
      </w:r>
      <w:r w:rsidRPr="00D67B00">
        <w:rPr>
          <w:rFonts w:eastAsiaTheme="minorEastAsia"/>
          <w:b/>
          <w:color w:val="000000" w:themeColor="text1"/>
          <w:kern w:val="0"/>
          <w:szCs w:val="21"/>
        </w:rPr>
        <w:t xml:space="preserve"> </w:t>
      </w:r>
      <w:r w:rsidRPr="00D67B00">
        <w:rPr>
          <w:rFonts w:eastAsiaTheme="minorEastAsia"/>
          <w:b/>
          <w:color w:val="000000" w:themeColor="text1"/>
          <w:kern w:val="0"/>
          <w:szCs w:val="21"/>
        </w:rPr>
        <w:t>金融资产和金融负债的估值原则</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估值采用摊余成本法，即估值对象以买入成本列示，按票面利率或协议利率并考虑其买入时的溢价与折价，在其剩余存续期内按照实际利率法进行摊销，每日计提损益。本基金不采用市场利率和上市交易的债券和票据的市价计算基金资产净值。如有确凿证据表明按上述方法进行估值不能客观反映其公允价值的，基金管理人可根据具体情况与基金托管人商定后，按最能反映公允价值的价格估值。如有新增事项，按国家最新规定估值。</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本基金对以公允价值进行后续计量的金融资产与金融负债根据对计量整体具有重大意义的最低</w:t>
      </w:r>
      <w:r>
        <w:rPr>
          <w:rFonts w:eastAsiaTheme="minorEastAsia"/>
          <w:color w:val="000000" w:themeColor="text1"/>
          <w:szCs w:val="21"/>
        </w:rPr>
        <w:lastRenderedPageBreak/>
        <w:t>层次的输入值确定公允价值计量层次。公允价</w:t>
      </w:r>
      <w:r>
        <w:rPr>
          <w:rFonts w:eastAsiaTheme="minorEastAsia"/>
          <w:color w:val="000000" w:themeColor="text1"/>
          <w:szCs w:val="21"/>
        </w:rPr>
        <w:t>值计量层次可分为：</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第一层次输入值是在计量日能够取得的相同资产或负债在活跃市场上未经调整的报价。</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第二层次输入值是除第一层次输入值外相关资产或负债直接或间接可观察的输入值。</w:t>
      </w:r>
    </w:p>
    <w:p w:rsidR="00223DFB" w:rsidRPr="00D67B00" w:rsidRDefault="00223DFB" w:rsidP="002572C3">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第三层次输入值是相关资产或负债的不可观察输入值。</w:t>
      </w:r>
    </w:p>
    <w:p w:rsidR="00223DFB" w:rsidRPr="00D67B00" w:rsidRDefault="00223DFB" w:rsidP="002572C3">
      <w:pPr>
        <w:autoSpaceDE w:val="0"/>
        <w:autoSpaceDN w:val="0"/>
        <w:adjustRightInd w:val="0"/>
        <w:spacing w:beforeLines="100" w:before="312" w:line="360" w:lineRule="auto"/>
        <w:jc w:val="left"/>
        <w:rPr>
          <w:rFonts w:eastAsiaTheme="minorEastAsia"/>
          <w:b/>
          <w:color w:val="000000" w:themeColor="text1"/>
          <w:kern w:val="0"/>
          <w:szCs w:val="21"/>
        </w:rPr>
      </w:pPr>
      <w:r w:rsidRPr="00D67B00">
        <w:rPr>
          <w:rFonts w:eastAsiaTheme="minorEastAsia"/>
          <w:b/>
          <w:bCs/>
          <w:color w:val="000000" w:themeColor="text1"/>
          <w:kern w:val="0"/>
          <w:szCs w:val="21"/>
        </w:rPr>
        <w:t>7.4.4.</w:t>
      </w:r>
      <w:r w:rsidR="008A28D4" w:rsidRPr="00D67B00">
        <w:rPr>
          <w:rFonts w:eastAsiaTheme="minorEastAsia"/>
          <w:b/>
          <w:bCs/>
          <w:color w:val="000000" w:themeColor="text1"/>
          <w:kern w:val="0"/>
          <w:szCs w:val="21"/>
        </w:rPr>
        <w:t>6</w:t>
      </w:r>
      <w:r w:rsidRPr="00D67B00">
        <w:rPr>
          <w:rFonts w:eastAsiaTheme="minorEastAsia"/>
          <w:b/>
          <w:color w:val="000000" w:themeColor="text1"/>
          <w:kern w:val="0"/>
          <w:szCs w:val="21"/>
        </w:rPr>
        <w:t xml:space="preserve"> </w:t>
      </w:r>
      <w:r w:rsidRPr="00D67B00">
        <w:rPr>
          <w:rFonts w:eastAsiaTheme="minorEastAsia"/>
          <w:b/>
          <w:color w:val="000000" w:themeColor="text1"/>
          <w:kern w:val="0"/>
          <w:szCs w:val="21"/>
        </w:rPr>
        <w:t>金融资产和金融负债的抵销</w:t>
      </w:r>
    </w:p>
    <w:p w:rsidR="00223DFB" w:rsidRPr="00D67B00" w:rsidRDefault="00223DFB" w:rsidP="002572C3">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当本基金具有抵销已确认金融资产和金融负债的法定权利，且目前可执行该种法定权利，同时本基金计划以净额结算或同时变现该金融资产和清偿该金融负债时，金融资产和金融负债以相互抵销后的金额在资产负债表内列示。除此以外，金融资产和金融负债在资产负债表内分别列示，不予相互抵销。</w:t>
      </w:r>
    </w:p>
    <w:p w:rsidR="00223DFB" w:rsidRPr="00D67B00" w:rsidRDefault="00223DFB" w:rsidP="002572C3">
      <w:pPr>
        <w:autoSpaceDE w:val="0"/>
        <w:autoSpaceDN w:val="0"/>
        <w:adjustRightInd w:val="0"/>
        <w:spacing w:beforeLines="100" w:before="312" w:line="360" w:lineRule="auto"/>
        <w:jc w:val="left"/>
        <w:rPr>
          <w:rFonts w:eastAsiaTheme="minorEastAsia"/>
          <w:b/>
          <w:color w:val="000000" w:themeColor="text1"/>
          <w:kern w:val="0"/>
          <w:szCs w:val="21"/>
        </w:rPr>
      </w:pPr>
      <w:r w:rsidRPr="00D67B00">
        <w:rPr>
          <w:rFonts w:eastAsiaTheme="minorEastAsia"/>
          <w:b/>
          <w:bCs/>
          <w:color w:val="000000" w:themeColor="text1"/>
          <w:kern w:val="0"/>
          <w:szCs w:val="21"/>
        </w:rPr>
        <w:t>7.4.4.</w:t>
      </w:r>
      <w:r w:rsidR="008A28D4" w:rsidRPr="00D67B00">
        <w:rPr>
          <w:rFonts w:eastAsiaTheme="minorEastAsia"/>
          <w:b/>
          <w:bCs/>
          <w:color w:val="000000" w:themeColor="text1"/>
          <w:kern w:val="0"/>
          <w:szCs w:val="21"/>
        </w:rPr>
        <w:t>7</w:t>
      </w:r>
      <w:r w:rsidRPr="00D67B00">
        <w:rPr>
          <w:rFonts w:eastAsiaTheme="minorEastAsia"/>
          <w:b/>
          <w:color w:val="000000" w:themeColor="text1"/>
          <w:kern w:val="0"/>
          <w:szCs w:val="21"/>
        </w:rPr>
        <w:t xml:space="preserve"> </w:t>
      </w:r>
      <w:r w:rsidRPr="00D67B00">
        <w:rPr>
          <w:rFonts w:eastAsiaTheme="minorEastAsia"/>
          <w:b/>
          <w:color w:val="000000" w:themeColor="text1"/>
          <w:kern w:val="0"/>
          <w:szCs w:val="21"/>
        </w:rPr>
        <w:t>实收基金</w:t>
      </w:r>
    </w:p>
    <w:p w:rsidR="00223DFB" w:rsidRPr="00D67B00" w:rsidRDefault="00223DFB" w:rsidP="002572C3">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实收基金为对外发行基金份额所对应的金额。申购、赎回、转换等引起的实收基金的变动分别于上述各交易确认日认列。</w:t>
      </w:r>
    </w:p>
    <w:p w:rsidR="00223DFB" w:rsidRPr="00D67B00" w:rsidRDefault="00223DFB" w:rsidP="002572C3">
      <w:pPr>
        <w:autoSpaceDE w:val="0"/>
        <w:autoSpaceDN w:val="0"/>
        <w:adjustRightInd w:val="0"/>
        <w:spacing w:beforeLines="100" w:before="312" w:line="360" w:lineRule="auto"/>
        <w:jc w:val="left"/>
        <w:rPr>
          <w:rFonts w:eastAsiaTheme="minorEastAsia"/>
          <w:b/>
          <w:color w:val="000000" w:themeColor="text1"/>
          <w:kern w:val="0"/>
          <w:szCs w:val="21"/>
        </w:rPr>
      </w:pPr>
      <w:r w:rsidRPr="00D67B00">
        <w:rPr>
          <w:rFonts w:eastAsiaTheme="minorEastAsia"/>
          <w:b/>
          <w:bCs/>
          <w:color w:val="000000" w:themeColor="text1"/>
          <w:kern w:val="0"/>
          <w:szCs w:val="21"/>
        </w:rPr>
        <w:t>7.4.4.</w:t>
      </w:r>
      <w:r w:rsidR="008A28D4" w:rsidRPr="00D67B00">
        <w:rPr>
          <w:rFonts w:eastAsiaTheme="minorEastAsia"/>
          <w:b/>
          <w:bCs/>
          <w:color w:val="000000" w:themeColor="text1"/>
          <w:kern w:val="0"/>
          <w:szCs w:val="21"/>
        </w:rPr>
        <w:t>8</w:t>
      </w:r>
      <w:r w:rsidRPr="00D67B00">
        <w:rPr>
          <w:rFonts w:eastAsiaTheme="minorEastAsia"/>
          <w:b/>
          <w:color w:val="000000" w:themeColor="text1"/>
          <w:kern w:val="0"/>
          <w:szCs w:val="21"/>
        </w:rPr>
        <w:t xml:space="preserve"> </w:t>
      </w:r>
      <w:r w:rsidRPr="00D67B00">
        <w:rPr>
          <w:rFonts w:eastAsiaTheme="minorEastAsia"/>
          <w:b/>
          <w:color w:val="000000" w:themeColor="text1"/>
          <w:kern w:val="0"/>
          <w:szCs w:val="21"/>
        </w:rPr>
        <w:t>损益平准金</w:t>
      </w:r>
    </w:p>
    <w:p w:rsidR="00223DFB" w:rsidRPr="00D67B00" w:rsidRDefault="00223DFB" w:rsidP="002572C3">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损益平准金指申购、赎回、转入、转出等事项导致基金份额变动时，相关款项中包含的未分配利润。根据交易申请日利润分配</w:t>
      </w:r>
      <w:r w:rsidRPr="00D67B00">
        <w:rPr>
          <w:rFonts w:eastAsiaTheme="minorEastAsia"/>
          <w:color w:val="000000" w:themeColor="text1"/>
          <w:szCs w:val="21"/>
        </w:rPr>
        <w:t>(</w:t>
      </w:r>
      <w:r w:rsidRPr="00D67B00">
        <w:rPr>
          <w:rFonts w:eastAsiaTheme="minorEastAsia"/>
          <w:color w:val="000000" w:themeColor="text1"/>
          <w:szCs w:val="21"/>
        </w:rPr>
        <w:t>未分配利润</w:t>
      </w:r>
      <w:r w:rsidRPr="00D67B00">
        <w:rPr>
          <w:rFonts w:eastAsiaTheme="minorEastAsia"/>
          <w:color w:val="000000" w:themeColor="text1"/>
          <w:szCs w:val="21"/>
        </w:rPr>
        <w:t>)</w:t>
      </w:r>
      <w:r w:rsidRPr="00D67B00">
        <w:rPr>
          <w:rFonts w:eastAsiaTheme="minorEastAsia"/>
          <w:color w:val="000000" w:themeColor="text1"/>
          <w:szCs w:val="21"/>
        </w:rPr>
        <w:t>已实现与未实现部分各自占基金净值的比例，损益平准金分为已实现损益平准金和未实现损益平准金。损益平准金于基金申购确认日或基金赎回确认日认列，并于期末全额转入利润分配</w:t>
      </w:r>
      <w:r w:rsidRPr="00D67B00">
        <w:rPr>
          <w:rFonts w:eastAsiaTheme="minorEastAsia"/>
          <w:color w:val="000000" w:themeColor="text1"/>
          <w:szCs w:val="21"/>
        </w:rPr>
        <w:t>(</w:t>
      </w:r>
      <w:r w:rsidRPr="00D67B00">
        <w:rPr>
          <w:rFonts w:eastAsiaTheme="minorEastAsia"/>
          <w:color w:val="000000" w:themeColor="text1"/>
          <w:szCs w:val="21"/>
        </w:rPr>
        <w:t>未分配利润</w:t>
      </w:r>
      <w:r w:rsidRPr="00D67B00">
        <w:rPr>
          <w:rFonts w:eastAsiaTheme="minorEastAsia"/>
          <w:color w:val="000000" w:themeColor="text1"/>
          <w:szCs w:val="21"/>
        </w:rPr>
        <w:t>)</w:t>
      </w:r>
      <w:r w:rsidRPr="00D67B00">
        <w:rPr>
          <w:rFonts w:eastAsiaTheme="minorEastAsia"/>
          <w:color w:val="000000" w:themeColor="text1"/>
          <w:szCs w:val="21"/>
        </w:rPr>
        <w:t>。</w:t>
      </w:r>
    </w:p>
    <w:p w:rsidR="00223DFB" w:rsidRPr="00D67B00" w:rsidRDefault="00223DFB" w:rsidP="002572C3">
      <w:pPr>
        <w:autoSpaceDE w:val="0"/>
        <w:autoSpaceDN w:val="0"/>
        <w:adjustRightInd w:val="0"/>
        <w:spacing w:beforeLines="100" w:before="312" w:line="360" w:lineRule="auto"/>
        <w:jc w:val="left"/>
        <w:rPr>
          <w:rFonts w:eastAsiaTheme="minorEastAsia"/>
          <w:b/>
          <w:color w:val="000000" w:themeColor="text1"/>
          <w:kern w:val="0"/>
          <w:szCs w:val="21"/>
        </w:rPr>
      </w:pPr>
      <w:r w:rsidRPr="00D67B00">
        <w:rPr>
          <w:rFonts w:eastAsiaTheme="minorEastAsia"/>
          <w:b/>
          <w:bCs/>
          <w:color w:val="000000" w:themeColor="text1"/>
          <w:kern w:val="0"/>
          <w:szCs w:val="21"/>
        </w:rPr>
        <w:t>7.4.4.</w:t>
      </w:r>
      <w:r w:rsidR="008A28D4" w:rsidRPr="00D67B00">
        <w:rPr>
          <w:rFonts w:eastAsiaTheme="minorEastAsia"/>
          <w:b/>
          <w:bCs/>
          <w:color w:val="000000" w:themeColor="text1"/>
          <w:kern w:val="0"/>
          <w:szCs w:val="21"/>
        </w:rPr>
        <w:t>9</w:t>
      </w:r>
      <w:r w:rsidRPr="00D67B00">
        <w:rPr>
          <w:rFonts w:eastAsiaTheme="minorEastAsia"/>
          <w:b/>
          <w:color w:val="000000" w:themeColor="text1"/>
          <w:kern w:val="0"/>
          <w:szCs w:val="21"/>
        </w:rPr>
        <w:t xml:space="preserve"> </w:t>
      </w:r>
      <w:r w:rsidRPr="00D67B00">
        <w:rPr>
          <w:rFonts w:eastAsiaTheme="minorEastAsia"/>
          <w:b/>
          <w:color w:val="000000" w:themeColor="text1"/>
          <w:kern w:val="0"/>
          <w:szCs w:val="21"/>
        </w:rPr>
        <w:t>收入</w:t>
      </w:r>
      <w:r w:rsidRPr="00D67B00">
        <w:rPr>
          <w:rFonts w:eastAsiaTheme="minorEastAsia"/>
          <w:b/>
          <w:color w:val="000000" w:themeColor="text1"/>
          <w:kern w:val="0"/>
          <w:szCs w:val="21"/>
        </w:rPr>
        <w:t>/(</w:t>
      </w:r>
      <w:r w:rsidRPr="00D67B00">
        <w:rPr>
          <w:rFonts w:eastAsiaTheme="minorEastAsia"/>
          <w:b/>
          <w:color w:val="000000" w:themeColor="text1"/>
          <w:kern w:val="0"/>
          <w:szCs w:val="21"/>
        </w:rPr>
        <w:t>损失</w:t>
      </w:r>
      <w:r w:rsidRPr="00D67B00">
        <w:rPr>
          <w:rFonts w:eastAsiaTheme="minorEastAsia"/>
          <w:b/>
          <w:color w:val="000000" w:themeColor="text1"/>
          <w:kern w:val="0"/>
          <w:szCs w:val="21"/>
        </w:rPr>
        <w:t>)</w:t>
      </w:r>
      <w:r w:rsidRPr="00D67B00">
        <w:rPr>
          <w:rFonts w:eastAsiaTheme="minorEastAsia"/>
          <w:b/>
          <w:color w:val="000000" w:themeColor="text1"/>
          <w:kern w:val="0"/>
          <w:szCs w:val="21"/>
        </w:rPr>
        <w:t>的确认和计量</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利息收入</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存款利息收入按存款的本金与适用利率逐日计提。</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附息债券、贴现券按摊余成本和实际利率计算确定利息收入。</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买入返售金融资产收入按买入返售金融资产的摊余成本在返售期内以实际利率法逐日计提，若合同利率与实际利率差异较小</w:t>
      </w:r>
      <w:r>
        <w:rPr>
          <w:rFonts w:eastAsiaTheme="minorEastAsia"/>
          <w:color w:val="000000" w:themeColor="text1"/>
          <w:szCs w:val="21"/>
        </w:rPr>
        <w:t>，则采用合同利率计算确定利息收入。</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投资收益</w:t>
      </w:r>
    </w:p>
    <w:p w:rsidR="00223DFB" w:rsidRPr="00D67B00" w:rsidRDefault="00223DFB" w:rsidP="002572C3">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债券投资收益于交易日按卖出债券交易日的成交总额扣除应结转的债券投资成本与应收利息</w:t>
      </w:r>
      <w:r w:rsidRPr="00D67B00">
        <w:rPr>
          <w:rFonts w:eastAsiaTheme="minorEastAsia"/>
          <w:color w:val="000000" w:themeColor="text1"/>
          <w:szCs w:val="21"/>
        </w:rPr>
        <w:t>(</w:t>
      </w:r>
      <w:r w:rsidRPr="00D67B00">
        <w:rPr>
          <w:rFonts w:eastAsiaTheme="minorEastAsia"/>
          <w:color w:val="000000" w:themeColor="text1"/>
          <w:szCs w:val="21"/>
        </w:rPr>
        <w:t>若有</w:t>
      </w:r>
      <w:r w:rsidRPr="00D67B00">
        <w:rPr>
          <w:rFonts w:eastAsiaTheme="minorEastAsia"/>
          <w:color w:val="000000" w:themeColor="text1"/>
          <w:szCs w:val="21"/>
        </w:rPr>
        <w:t>)</w:t>
      </w:r>
      <w:r w:rsidRPr="00D67B00">
        <w:rPr>
          <w:rFonts w:eastAsiaTheme="minorEastAsia"/>
          <w:color w:val="000000" w:themeColor="text1"/>
          <w:szCs w:val="21"/>
        </w:rPr>
        <w:t>后的差额确认。</w:t>
      </w:r>
    </w:p>
    <w:p w:rsidR="00223DFB" w:rsidRPr="00D67B00" w:rsidRDefault="00223DFB" w:rsidP="002572C3">
      <w:pPr>
        <w:autoSpaceDE w:val="0"/>
        <w:autoSpaceDN w:val="0"/>
        <w:adjustRightInd w:val="0"/>
        <w:spacing w:beforeLines="100" w:before="312" w:line="360" w:lineRule="auto"/>
        <w:jc w:val="left"/>
        <w:rPr>
          <w:rFonts w:eastAsiaTheme="minorEastAsia"/>
          <w:b/>
          <w:color w:val="000000" w:themeColor="text1"/>
          <w:kern w:val="0"/>
          <w:szCs w:val="21"/>
        </w:rPr>
      </w:pPr>
      <w:r w:rsidRPr="00D67B00">
        <w:rPr>
          <w:rFonts w:eastAsiaTheme="minorEastAsia"/>
          <w:b/>
          <w:bCs/>
          <w:color w:val="000000" w:themeColor="text1"/>
          <w:kern w:val="0"/>
          <w:szCs w:val="21"/>
        </w:rPr>
        <w:t>7.4.4.</w:t>
      </w:r>
      <w:r w:rsidR="008A28D4" w:rsidRPr="00D67B00">
        <w:rPr>
          <w:rFonts w:eastAsiaTheme="minorEastAsia"/>
          <w:b/>
          <w:bCs/>
          <w:color w:val="000000" w:themeColor="text1"/>
          <w:kern w:val="0"/>
          <w:szCs w:val="21"/>
        </w:rPr>
        <w:t>10</w:t>
      </w:r>
      <w:r w:rsidRPr="00D67B00">
        <w:rPr>
          <w:rFonts w:eastAsiaTheme="minorEastAsia"/>
          <w:b/>
          <w:color w:val="000000" w:themeColor="text1"/>
          <w:kern w:val="0"/>
          <w:szCs w:val="21"/>
        </w:rPr>
        <w:t xml:space="preserve"> </w:t>
      </w:r>
      <w:r w:rsidRPr="00D67B00">
        <w:rPr>
          <w:rFonts w:eastAsiaTheme="minorEastAsia"/>
          <w:b/>
          <w:color w:val="000000" w:themeColor="text1"/>
          <w:kern w:val="0"/>
          <w:szCs w:val="21"/>
        </w:rPr>
        <w:t>费用的确认和计量</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 xml:space="preserve">1. </w:t>
      </w:r>
      <w:r>
        <w:rPr>
          <w:rFonts w:eastAsiaTheme="minorEastAsia"/>
          <w:color w:val="000000" w:themeColor="text1"/>
          <w:szCs w:val="21"/>
        </w:rPr>
        <w:t>本基金的基金管理人报酬按前一日基金资产净值</w:t>
      </w:r>
      <w:r>
        <w:rPr>
          <w:rFonts w:eastAsiaTheme="minorEastAsia"/>
          <w:color w:val="000000" w:themeColor="text1"/>
          <w:szCs w:val="21"/>
        </w:rPr>
        <w:t>×0.20%</w:t>
      </w:r>
      <w:r>
        <w:rPr>
          <w:rFonts w:eastAsiaTheme="minorEastAsia"/>
          <w:color w:val="000000" w:themeColor="text1"/>
          <w:szCs w:val="21"/>
        </w:rPr>
        <w:t>的年费率逐日计提。</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本基金的基金托管费按前一日基金资产净值</w:t>
      </w:r>
      <w:r>
        <w:rPr>
          <w:rFonts w:eastAsiaTheme="minorEastAsia"/>
          <w:color w:val="000000" w:themeColor="text1"/>
          <w:szCs w:val="21"/>
        </w:rPr>
        <w:t>×0.08%</w:t>
      </w:r>
      <w:r>
        <w:rPr>
          <w:rFonts w:eastAsiaTheme="minorEastAsia"/>
          <w:color w:val="000000" w:themeColor="text1"/>
          <w:szCs w:val="21"/>
        </w:rPr>
        <w:t>的年费率逐日计提。</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．本基金的基金销售服务费按前一日基金资产净值</w:t>
      </w:r>
      <w:r>
        <w:rPr>
          <w:rFonts w:eastAsiaTheme="minorEastAsia"/>
          <w:color w:val="000000" w:themeColor="text1"/>
          <w:szCs w:val="21"/>
        </w:rPr>
        <w:t>×0.20%</w:t>
      </w:r>
      <w:r>
        <w:rPr>
          <w:rFonts w:eastAsiaTheme="minorEastAsia"/>
          <w:color w:val="000000" w:themeColor="text1"/>
          <w:szCs w:val="21"/>
        </w:rPr>
        <w:t>的年费率逐日计提。</w:t>
      </w:r>
    </w:p>
    <w:p w:rsidR="00223DFB" w:rsidRPr="00D67B00" w:rsidRDefault="00223DFB" w:rsidP="002572C3">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 xml:space="preserve">4. </w:t>
      </w:r>
      <w:r w:rsidRPr="00D67B00">
        <w:rPr>
          <w:rFonts w:eastAsiaTheme="minorEastAsia"/>
          <w:color w:val="000000" w:themeColor="text1"/>
          <w:szCs w:val="21"/>
        </w:rPr>
        <w:t>卖出回购金融资产支出按卖出回购金融资产款的摊余成本在回购期内以实际利率法逐日计提，若合同利率与实际利率差异较小，则采用合同利率计算确定利息支出。</w:t>
      </w:r>
    </w:p>
    <w:p w:rsidR="00223DFB" w:rsidRPr="00D67B00" w:rsidRDefault="00223DFB" w:rsidP="002572C3">
      <w:pPr>
        <w:autoSpaceDE w:val="0"/>
        <w:autoSpaceDN w:val="0"/>
        <w:adjustRightInd w:val="0"/>
        <w:spacing w:beforeLines="100" w:before="312" w:line="360" w:lineRule="auto"/>
        <w:jc w:val="left"/>
        <w:rPr>
          <w:rFonts w:eastAsiaTheme="minorEastAsia"/>
          <w:b/>
          <w:color w:val="000000" w:themeColor="text1"/>
          <w:kern w:val="0"/>
          <w:szCs w:val="21"/>
        </w:rPr>
      </w:pPr>
      <w:r w:rsidRPr="00D67B00">
        <w:rPr>
          <w:rFonts w:eastAsiaTheme="minorEastAsia"/>
          <w:b/>
          <w:bCs/>
          <w:color w:val="000000" w:themeColor="text1"/>
          <w:kern w:val="0"/>
          <w:szCs w:val="21"/>
        </w:rPr>
        <w:t>7.4.4.</w:t>
      </w:r>
      <w:r w:rsidR="008A28D4" w:rsidRPr="00D67B00">
        <w:rPr>
          <w:rFonts w:eastAsiaTheme="minorEastAsia"/>
          <w:b/>
          <w:bCs/>
          <w:color w:val="000000" w:themeColor="text1"/>
          <w:kern w:val="0"/>
          <w:szCs w:val="21"/>
        </w:rPr>
        <w:t>11</w:t>
      </w:r>
      <w:r w:rsidRPr="00D67B00">
        <w:rPr>
          <w:rFonts w:eastAsiaTheme="minorEastAsia"/>
          <w:b/>
          <w:color w:val="000000" w:themeColor="text1"/>
          <w:kern w:val="0"/>
          <w:szCs w:val="21"/>
        </w:rPr>
        <w:t xml:space="preserve"> </w:t>
      </w:r>
      <w:r w:rsidRPr="00D67B00">
        <w:rPr>
          <w:rFonts w:eastAsiaTheme="minorEastAsia"/>
          <w:b/>
          <w:color w:val="000000" w:themeColor="text1"/>
          <w:kern w:val="0"/>
          <w:szCs w:val="21"/>
        </w:rPr>
        <w:t>基金的收益分配政策</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在符合有关基金分红条件的前提下，本基金每年收益分配次数最多为</w:t>
      </w:r>
      <w:r>
        <w:rPr>
          <w:rFonts w:eastAsiaTheme="minorEastAsia"/>
          <w:color w:val="000000" w:themeColor="text1"/>
          <w:szCs w:val="21"/>
        </w:rPr>
        <w:t>12</w:t>
      </w:r>
      <w:r>
        <w:rPr>
          <w:rFonts w:eastAsiaTheme="minorEastAsia"/>
          <w:color w:val="000000" w:themeColor="text1"/>
          <w:szCs w:val="21"/>
        </w:rPr>
        <w:t>次，每次收益分配比例不得低于该次可供分配利润的</w:t>
      </w:r>
      <w:r>
        <w:rPr>
          <w:rFonts w:eastAsiaTheme="minorEastAsia"/>
          <w:color w:val="000000" w:themeColor="text1"/>
          <w:szCs w:val="21"/>
        </w:rPr>
        <w:t>30%</w:t>
      </w:r>
      <w:r>
        <w:rPr>
          <w:rFonts w:eastAsiaTheme="minorEastAsia"/>
          <w:color w:val="000000" w:themeColor="text1"/>
          <w:szCs w:val="21"/>
        </w:rPr>
        <w:t>，若《基金合同》生效不满</w:t>
      </w:r>
      <w:r>
        <w:rPr>
          <w:rFonts w:eastAsiaTheme="minorEastAsia"/>
          <w:color w:val="000000" w:themeColor="text1"/>
          <w:szCs w:val="21"/>
        </w:rPr>
        <w:t>3</w:t>
      </w:r>
      <w:r>
        <w:rPr>
          <w:rFonts w:eastAsiaTheme="minorEastAsia"/>
          <w:color w:val="000000" w:themeColor="text1"/>
          <w:szCs w:val="21"/>
        </w:rPr>
        <w:t>个月可不进行收益分配；</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本基金收益分配方式：基金收益分配采用现金分红方式；</w:t>
      </w:r>
      <w:r>
        <w:rPr>
          <w:rFonts w:eastAsiaTheme="minorEastAsia"/>
          <w:color w:val="000000" w:themeColor="text1"/>
          <w:szCs w:val="21"/>
        </w:rPr>
        <w:t xml:space="preserve"> </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基金收益分配后基金份额净值不能低于面值；即基金收益分配基准日的基金份额净值减去每单位基金份额收益分配金额后不能低于面值。</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每一基金份额享有同等分配权；</w:t>
      </w:r>
    </w:p>
    <w:p w:rsidR="00223DFB" w:rsidRPr="00D67B00" w:rsidRDefault="00223DFB" w:rsidP="002572C3">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 xml:space="preserve">5. </w:t>
      </w:r>
      <w:r w:rsidRPr="00D67B00">
        <w:rPr>
          <w:rFonts w:eastAsiaTheme="minorEastAsia"/>
          <w:color w:val="000000" w:themeColor="text1"/>
          <w:szCs w:val="21"/>
        </w:rPr>
        <w:t>法律法规或监管机关另有规定的，从其规定</w:t>
      </w:r>
    </w:p>
    <w:p w:rsidR="00223DFB" w:rsidRPr="00D67B00" w:rsidRDefault="00223DFB" w:rsidP="002572C3">
      <w:pPr>
        <w:autoSpaceDE w:val="0"/>
        <w:autoSpaceDN w:val="0"/>
        <w:adjustRightInd w:val="0"/>
        <w:spacing w:beforeLines="100" w:before="312" w:line="360" w:lineRule="auto"/>
        <w:jc w:val="left"/>
        <w:rPr>
          <w:rFonts w:eastAsiaTheme="minorEastAsia"/>
          <w:b/>
          <w:color w:val="000000" w:themeColor="text1"/>
          <w:kern w:val="0"/>
          <w:szCs w:val="21"/>
        </w:rPr>
      </w:pPr>
      <w:r w:rsidRPr="00D67B00">
        <w:rPr>
          <w:rFonts w:eastAsiaTheme="minorEastAsia"/>
          <w:b/>
          <w:bCs/>
          <w:color w:val="000000" w:themeColor="text1"/>
          <w:kern w:val="0"/>
          <w:szCs w:val="21"/>
        </w:rPr>
        <w:t>7.4.4.</w:t>
      </w:r>
      <w:r w:rsidR="008A28D4" w:rsidRPr="00D67B00">
        <w:rPr>
          <w:rFonts w:eastAsiaTheme="minorEastAsia"/>
          <w:b/>
          <w:bCs/>
          <w:color w:val="000000" w:themeColor="text1"/>
          <w:kern w:val="0"/>
          <w:szCs w:val="21"/>
        </w:rPr>
        <w:t>12</w:t>
      </w:r>
      <w:r w:rsidRPr="00D67B00">
        <w:rPr>
          <w:rFonts w:eastAsiaTheme="minorEastAsia"/>
          <w:b/>
          <w:color w:val="000000" w:themeColor="text1"/>
          <w:kern w:val="0"/>
          <w:szCs w:val="21"/>
        </w:rPr>
        <w:t xml:space="preserve"> </w:t>
      </w:r>
      <w:r w:rsidRPr="00D67B00">
        <w:rPr>
          <w:rFonts w:eastAsiaTheme="minorEastAsia"/>
          <w:b/>
          <w:color w:val="000000" w:themeColor="text1"/>
          <w:kern w:val="0"/>
          <w:szCs w:val="21"/>
        </w:rPr>
        <w:t>分部报告</w:t>
      </w:r>
    </w:p>
    <w:p w:rsidR="00223DFB" w:rsidRPr="00D67B00" w:rsidRDefault="00223DFB" w:rsidP="002572C3">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根据本基金的内部组织机构、管理要求及内部报告制度，本基金整体为一个报告分部，且向管理层报告时采用的会计政策及计量基础与编制财务报表时的会计政策及计量基础一致。</w:t>
      </w:r>
    </w:p>
    <w:p w:rsidR="00223DFB" w:rsidRPr="00D67B00" w:rsidRDefault="00223DFB" w:rsidP="002572C3">
      <w:pPr>
        <w:autoSpaceDE w:val="0"/>
        <w:autoSpaceDN w:val="0"/>
        <w:adjustRightInd w:val="0"/>
        <w:spacing w:beforeLines="100" w:before="312" w:line="360" w:lineRule="auto"/>
        <w:jc w:val="left"/>
        <w:rPr>
          <w:rFonts w:eastAsiaTheme="minorEastAsia"/>
          <w:b/>
          <w:color w:val="000000" w:themeColor="text1"/>
          <w:kern w:val="0"/>
          <w:szCs w:val="21"/>
        </w:rPr>
      </w:pPr>
      <w:r w:rsidRPr="00D67B00">
        <w:rPr>
          <w:rFonts w:eastAsiaTheme="minorEastAsia"/>
          <w:b/>
          <w:bCs/>
          <w:color w:val="000000" w:themeColor="text1"/>
          <w:kern w:val="0"/>
          <w:szCs w:val="21"/>
        </w:rPr>
        <w:t>7.4.</w:t>
      </w:r>
      <w:r w:rsidR="008A28D4" w:rsidRPr="00D67B00">
        <w:rPr>
          <w:rFonts w:eastAsiaTheme="minorEastAsia"/>
          <w:b/>
          <w:bCs/>
          <w:color w:val="000000" w:themeColor="text1"/>
          <w:kern w:val="0"/>
          <w:szCs w:val="21"/>
        </w:rPr>
        <w:t>5</w:t>
      </w:r>
      <w:r w:rsidRPr="00D67B00">
        <w:rPr>
          <w:rFonts w:eastAsiaTheme="minorEastAsia"/>
          <w:b/>
          <w:color w:val="000000" w:themeColor="text1"/>
          <w:kern w:val="0"/>
          <w:szCs w:val="21"/>
        </w:rPr>
        <w:t>会计政策和会计估计变更以及差错更正的说明</w:t>
      </w:r>
    </w:p>
    <w:p w:rsidR="00223DFB" w:rsidRPr="00D67B00" w:rsidRDefault="00223DFB" w:rsidP="00725719">
      <w:pPr>
        <w:autoSpaceDE w:val="0"/>
        <w:autoSpaceDN w:val="0"/>
        <w:adjustRightInd w:val="0"/>
        <w:spacing w:line="360" w:lineRule="auto"/>
        <w:jc w:val="left"/>
        <w:rPr>
          <w:rFonts w:eastAsiaTheme="minorEastAsia"/>
          <w:b/>
          <w:color w:val="000000" w:themeColor="text1"/>
          <w:kern w:val="0"/>
          <w:szCs w:val="21"/>
        </w:rPr>
      </w:pPr>
      <w:r w:rsidRPr="00D67B00">
        <w:rPr>
          <w:rFonts w:eastAsiaTheme="minorEastAsia"/>
          <w:b/>
          <w:bCs/>
          <w:color w:val="000000" w:themeColor="text1"/>
          <w:kern w:val="0"/>
          <w:szCs w:val="21"/>
        </w:rPr>
        <w:t>7.4.5.</w:t>
      </w:r>
      <w:r w:rsidR="008A28D4" w:rsidRPr="00D67B00">
        <w:rPr>
          <w:rFonts w:eastAsiaTheme="minorEastAsia"/>
          <w:b/>
          <w:bCs/>
          <w:color w:val="000000" w:themeColor="text1"/>
          <w:kern w:val="0"/>
          <w:szCs w:val="21"/>
        </w:rPr>
        <w:t>1</w:t>
      </w:r>
      <w:r w:rsidRPr="00D67B00">
        <w:rPr>
          <w:rFonts w:eastAsiaTheme="minorEastAsia"/>
          <w:b/>
          <w:color w:val="000000" w:themeColor="text1"/>
          <w:kern w:val="0"/>
          <w:szCs w:val="21"/>
        </w:rPr>
        <w:t xml:space="preserve"> </w:t>
      </w:r>
      <w:r w:rsidRPr="00D67B00">
        <w:rPr>
          <w:rFonts w:eastAsiaTheme="minorEastAsia"/>
          <w:b/>
          <w:color w:val="000000" w:themeColor="text1"/>
          <w:kern w:val="0"/>
          <w:szCs w:val="21"/>
        </w:rPr>
        <w:t>会计政策变更的说明</w:t>
      </w:r>
    </w:p>
    <w:p w:rsidR="00223DFB" w:rsidRPr="00D67B00" w:rsidRDefault="00223DFB" w:rsidP="002572C3">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本基金在本报告期间无需说明的重大会计政策变更。</w:t>
      </w:r>
    </w:p>
    <w:p w:rsidR="00223DFB" w:rsidRPr="00D67B00" w:rsidRDefault="00223DFB" w:rsidP="002572C3">
      <w:pPr>
        <w:autoSpaceDE w:val="0"/>
        <w:autoSpaceDN w:val="0"/>
        <w:adjustRightInd w:val="0"/>
        <w:spacing w:beforeLines="100" w:before="312" w:line="360" w:lineRule="auto"/>
        <w:jc w:val="left"/>
        <w:rPr>
          <w:rFonts w:eastAsiaTheme="minorEastAsia"/>
          <w:b/>
          <w:color w:val="000000" w:themeColor="text1"/>
          <w:kern w:val="0"/>
          <w:szCs w:val="21"/>
        </w:rPr>
      </w:pPr>
      <w:r w:rsidRPr="00D67B00">
        <w:rPr>
          <w:rFonts w:eastAsiaTheme="minorEastAsia"/>
          <w:b/>
          <w:bCs/>
          <w:color w:val="000000" w:themeColor="text1"/>
          <w:kern w:val="0"/>
          <w:szCs w:val="21"/>
        </w:rPr>
        <w:t>7.4.5.</w:t>
      </w:r>
      <w:r w:rsidR="008A28D4" w:rsidRPr="00D67B00">
        <w:rPr>
          <w:rFonts w:eastAsiaTheme="minorEastAsia"/>
          <w:b/>
          <w:bCs/>
          <w:color w:val="000000" w:themeColor="text1"/>
          <w:kern w:val="0"/>
          <w:szCs w:val="21"/>
        </w:rPr>
        <w:t>2</w:t>
      </w:r>
      <w:r w:rsidRPr="00D67B00">
        <w:rPr>
          <w:rFonts w:eastAsiaTheme="minorEastAsia"/>
          <w:b/>
          <w:color w:val="000000" w:themeColor="text1"/>
          <w:kern w:val="0"/>
          <w:szCs w:val="21"/>
        </w:rPr>
        <w:t xml:space="preserve"> </w:t>
      </w:r>
      <w:r w:rsidRPr="00D67B00">
        <w:rPr>
          <w:rFonts w:eastAsiaTheme="minorEastAsia"/>
          <w:b/>
          <w:color w:val="000000" w:themeColor="text1"/>
          <w:kern w:val="0"/>
          <w:szCs w:val="21"/>
        </w:rPr>
        <w:t>会计估计变更的说明</w:t>
      </w:r>
    </w:p>
    <w:p w:rsidR="00223DFB" w:rsidRPr="00D67B00" w:rsidRDefault="00223DFB" w:rsidP="002572C3">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本基金在本报告期间无需说明的重大会计估计变更。</w:t>
      </w:r>
    </w:p>
    <w:p w:rsidR="00223DFB" w:rsidRPr="00D67B00" w:rsidRDefault="00223DFB" w:rsidP="002572C3">
      <w:pPr>
        <w:autoSpaceDE w:val="0"/>
        <w:autoSpaceDN w:val="0"/>
        <w:adjustRightInd w:val="0"/>
        <w:spacing w:beforeLines="100" w:before="312" w:line="360" w:lineRule="auto"/>
        <w:jc w:val="left"/>
        <w:rPr>
          <w:rFonts w:eastAsiaTheme="minorEastAsia"/>
          <w:b/>
          <w:color w:val="000000" w:themeColor="text1"/>
          <w:kern w:val="0"/>
          <w:szCs w:val="21"/>
        </w:rPr>
      </w:pPr>
      <w:r w:rsidRPr="00D67B00">
        <w:rPr>
          <w:rFonts w:eastAsiaTheme="minorEastAsia"/>
          <w:b/>
          <w:bCs/>
          <w:color w:val="000000" w:themeColor="text1"/>
          <w:kern w:val="0"/>
          <w:szCs w:val="21"/>
        </w:rPr>
        <w:t>7.4.5.</w:t>
      </w:r>
      <w:r w:rsidR="008A28D4" w:rsidRPr="00D67B00">
        <w:rPr>
          <w:rFonts w:eastAsiaTheme="minorEastAsia"/>
          <w:b/>
          <w:bCs/>
          <w:color w:val="000000" w:themeColor="text1"/>
          <w:kern w:val="0"/>
          <w:szCs w:val="21"/>
        </w:rPr>
        <w:t>3</w:t>
      </w:r>
      <w:r w:rsidRPr="00D67B00">
        <w:rPr>
          <w:rFonts w:eastAsiaTheme="minorEastAsia"/>
          <w:b/>
          <w:color w:val="000000" w:themeColor="text1"/>
          <w:kern w:val="0"/>
          <w:szCs w:val="21"/>
        </w:rPr>
        <w:t xml:space="preserve"> </w:t>
      </w:r>
      <w:r w:rsidRPr="00D67B00">
        <w:rPr>
          <w:rFonts w:eastAsiaTheme="minorEastAsia"/>
          <w:b/>
          <w:color w:val="000000" w:themeColor="text1"/>
          <w:kern w:val="0"/>
          <w:szCs w:val="21"/>
        </w:rPr>
        <w:t>差错更正的说明</w:t>
      </w:r>
    </w:p>
    <w:p w:rsidR="00223DFB" w:rsidRPr="00D67B00" w:rsidRDefault="00223DFB" w:rsidP="002572C3">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本基金在本报告期间无需说明的重大会计差错更正。</w:t>
      </w:r>
    </w:p>
    <w:p w:rsidR="00223DFB" w:rsidRPr="00D67B00" w:rsidRDefault="00223DFB" w:rsidP="002572C3">
      <w:pPr>
        <w:autoSpaceDE w:val="0"/>
        <w:autoSpaceDN w:val="0"/>
        <w:adjustRightInd w:val="0"/>
        <w:spacing w:beforeLines="100" w:before="312" w:line="360" w:lineRule="auto"/>
        <w:jc w:val="left"/>
        <w:rPr>
          <w:rFonts w:eastAsiaTheme="minorEastAsia"/>
          <w:b/>
          <w:color w:val="000000" w:themeColor="text1"/>
          <w:kern w:val="0"/>
          <w:szCs w:val="21"/>
        </w:rPr>
      </w:pPr>
      <w:r w:rsidRPr="00D67B00">
        <w:rPr>
          <w:rFonts w:eastAsiaTheme="minorEastAsia"/>
          <w:b/>
          <w:bCs/>
          <w:color w:val="000000" w:themeColor="text1"/>
          <w:kern w:val="0"/>
          <w:szCs w:val="21"/>
        </w:rPr>
        <w:t>7.4.</w:t>
      </w:r>
      <w:r w:rsidR="008A28D4" w:rsidRPr="00D67B00">
        <w:rPr>
          <w:rFonts w:eastAsiaTheme="minorEastAsia"/>
          <w:b/>
          <w:bCs/>
          <w:color w:val="000000" w:themeColor="text1"/>
          <w:kern w:val="0"/>
          <w:szCs w:val="21"/>
        </w:rPr>
        <w:t>6</w:t>
      </w:r>
      <w:r w:rsidRPr="00D67B00">
        <w:rPr>
          <w:rFonts w:eastAsiaTheme="minorEastAsia"/>
          <w:b/>
          <w:color w:val="000000" w:themeColor="text1"/>
          <w:kern w:val="0"/>
          <w:szCs w:val="21"/>
        </w:rPr>
        <w:t>税项</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号文《关于开放式证券投资基金有关税收问题的通知》、财税</w:t>
      </w:r>
      <w:r>
        <w:rPr>
          <w:rFonts w:eastAsiaTheme="minorEastAsia"/>
          <w:color w:val="000000" w:themeColor="text1"/>
          <w:szCs w:val="21"/>
        </w:rPr>
        <w:t>[2004]78</w:t>
      </w:r>
      <w:r>
        <w:rPr>
          <w:rFonts w:eastAsiaTheme="minorEastAsia"/>
          <w:color w:val="000000" w:themeColor="text1"/>
          <w:szCs w:val="21"/>
        </w:rPr>
        <w:t>号文《关于证券投资基金税收政策的通知》、财税</w:t>
      </w:r>
      <w:r>
        <w:rPr>
          <w:rFonts w:eastAsiaTheme="minorEastAsia"/>
          <w:color w:val="000000" w:themeColor="text1"/>
          <w:szCs w:val="21"/>
        </w:rPr>
        <w:t>[2008]1</w:t>
      </w:r>
      <w:r>
        <w:rPr>
          <w:rFonts w:eastAsiaTheme="minorEastAsia"/>
          <w:color w:val="000000" w:themeColor="text1"/>
          <w:szCs w:val="21"/>
        </w:rPr>
        <w:t>号文《财政部、国家税务总</w:t>
      </w:r>
      <w:r>
        <w:rPr>
          <w:rFonts w:eastAsiaTheme="minorEastAsia"/>
          <w:color w:val="000000" w:themeColor="text1"/>
          <w:szCs w:val="21"/>
        </w:rPr>
        <w:lastRenderedPageBreak/>
        <w:t>局关于企业所得税若干优惠政策的通知》及其他相关税务法规和实务操作，主要税项列示如下：</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以发行基金方式募集资金，不属于营业税征收范围，不缴纳营业税。</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对证券投资基金从证券市场中取得的收入，包括买卖债券的差价收入、债券的利息收入及其他收入，暂不缴纳企业所得税。</w:t>
      </w:r>
    </w:p>
    <w:p w:rsidR="00223DFB" w:rsidRPr="00D67B00" w:rsidRDefault="00223DFB" w:rsidP="002572C3">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3.</w:t>
      </w:r>
      <w:r w:rsidRPr="00D67B00">
        <w:rPr>
          <w:rFonts w:eastAsiaTheme="minorEastAsia"/>
          <w:color w:val="000000" w:themeColor="text1"/>
          <w:szCs w:val="21"/>
        </w:rPr>
        <w:t>对基金取得的债券利息收入，由发行债券的企业在向基金支付上述收入时代扣代缴</w:t>
      </w:r>
      <w:r w:rsidRPr="00D67B00">
        <w:rPr>
          <w:rFonts w:eastAsiaTheme="minorEastAsia"/>
          <w:color w:val="000000" w:themeColor="text1"/>
          <w:szCs w:val="21"/>
        </w:rPr>
        <w:t>20%</w:t>
      </w:r>
      <w:r w:rsidRPr="00D67B00">
        <w:rPr>
          <w:rFonts w:eastAsiaTheme="minorEastAsia"/>
          <w:color w:val="000000" w:themeColor="text1"/>
          <w:szCs w:val="21"/>
        </w:rPr>
        <w:t>的个人所得税，暂不缴纳企业所得税。</w:t>
      </w:r>
    </w:p>
    <w:p w:rsidR="00223DFB" w:rsidRPr="00D67B00" w:rsidRDefault="00223DFB" w:rsidP="002572C3">
      <w:pPr>
        <w:autoSpaceDE w:val="0"/>
        <w:autoSpaceDN w:val="0"/>
        <w:adjustRightInd w:val="0"/>
        <w:spacing w:beforeLines="100" w:before="312" w:line="360" w:lineRule="auto"/>
        <w:jc w:val="left"/>
        <w:rPr>
          <w:rFonts w:eastAsiaTheme="minorEastAsia"/>
          <w:b/>
          <w:color w:val="000000" w:themeColor="text1"/>
          <w:kern w:val="0"/>
          <w:szCs w:val="21"/>
        </w:rPr>
      </w:pPr>
      <w:r w:rsidRPr="00D67B00">
        <w:rPr>
          <w:rFonts w:eastAsiaTheme="minorEastAsia"/>
          <w:b/>
          <w:bCs/>
          <w:color w:val="000000" w:themeColor="text1"/>
          <w:kern w:val="0"/>
          <w:szCs w:val="21"/>
        </w:rPr>
        <w:t>7.4.</w:t>
      </w:r>
      <w:r w:rsidR="008A28D4" w:rsidRPr="00D67B00">
        <w:rPr>
          <w:rFonts w:eastAsiaTheme="minorEastAsia"/>
          <w:b/>
          <w:bCs/>
          <w:color w:val="000000" w:themeColor="text1"/>
          <w:kern w:val="0"/>
          <w:szCs w:val="21"/>
        </w:rPr>
        <w:t>7</w:t>
      </w:r>
      <w:r w:rsidRPr="00D67B00">
        <w:rPr>
          <w:rFonts w:eastAsiaTheme="minorEastAsia"/>
          <w:b/>
          <w:color w:val="000000" w:themeColor="text1"/>
          <w:kern w:val="0"/>
          <w:szCs w:val="21"/>
        </w:rPr>
        <w:t>重要财务报表项目的说明</w:t>
      </w:r>
    </w:p>
    <w:p w:rsidR="00223DFB" w:rsidRPr="00D67B00" w:rsidRDefault="00223DFB" w:rsidP="00E82179">
      <w:pPr>
        <w:spacing w:line="360" w:lineRule="auto"/>
        <w:rPr>
          <w:rFonts w:eastAsiaTheme="minorEastAsia"/>
          <w:b/>
          <w:color w:val="000000" w:themeColor="text1"/>
          <w:szCs w:val="21"/>
        </w:rPr>
      </w:pPr>
      <w:r w:rsidRPr="00D67B00">
        <w:rPr>
          <w:rFonts w:eastAsiaTheme="minorEastAsia"/>
          <w:b/>
          <w:bCs/>
          <w:color w:val="000000" w:themeColor="text1"/>
          <w:kern w:val="0"/>
          <w:szCs w:val="21"/>
        </w:rPr>
        <w:t>7.4.7.</w:t>
      </w:r>
      <w:r w:rsidR="008A28D4" w:rsidRPr="00D67B00">
        <w:rPr>
          <w:rFonts w:eastAsiaTheme="minorEastAsia"/>
          <w:b/>
          <w:bCs/>
          <w:color w:val="000000" w:themeColor="text1"/>
          <w:kern w:val="0"/>
          <w:szCs w:val="21"/>
        </w:rPr>
        <w:t>1</w:t>
      </w:r>
      <w:r w:rsidRPr="00D67B00">
        <w:rPr>
          <w:rFonts w:eastAsiaTheme="minorEastAsia"/>
          <w:b/>
          <w:color w:val="000000" w:themeColor="text1"/>
          <w:szCs w:val="21"/>
        </w:rPr>
        <w:t>银行存款</w:t>
      </w:r>
    </w:p>
    <w:p w:rsidR="00223DFB" w:rsidRPr="00D67B00" w:rsidRDefault="00223DFB" w:rsidP="002572C3">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本基金本报告期末无银行存款。</w:t>
      </w:r>
    </w:p>
    <w:p w:rsidR="00223DFB" w:rsidRPr="00D67B00" w:rsidRDefault="00223DFB" w:rsidP="002572C3">
      <w:pPr>
        <w:spacing w:beforeLines="100" w:before="312" w:line="360" w:lineRule="auto"/>
        <w:rPr>
          <w:rFonts w:eastAsiaTheme="minorEastAsia"/>
          <w:b/>
          <w:color w:val="000000" w:themeColor="text1"/>
          <w:szCs w:val="21"/>
        </w:rPr>
      </w:pPr>
      <w:r w:rsidRPr="00D67B00">
        <w:rPr>
          <w:rFonts w:eastAsiaTheme="minorEastAsia"/>
          <w:b/>
          <w:bCs/>
          <w:color w:val="000000" w:themeColor="text1"/>
          <w:kern w:val="0"/>
          <w:szCs w:val="21"/>
        </w:rPr>
        <w:t>7.4.7.</w:t>
      </w:r>
      <w:r w:rsidR="008A28D4" w:rsidRPr="00D67B00">
        <w:rPr>
          <w:rFonts w:eastAsiaTheme="minorEastAsia"/>
          <w:b/>
          <w:bCs/>
          <w:color w:val="000000" w:themeColor="text1"/>
          <w:kern w:val="0"/>
          <w:szCs w:val="21"/>
        </w:rPr>
        <w:t>2</w:t>
      </w:r>
      <w:r w:rsidRPr="00D67B00">
        <w:rPr>
          <w:rFonts w:eastAsiaTheme="minorEastAsia"/>
          <w:b/>
          <w:color w:val="000000" w:themeColor="text1"/>
          <w:szCs w:val="21"/>
        </w:rPr>
        <w:t>交易性金融资产</w:t>
      </w:r>
    </w:p>
    <w:p w:rsidR="006D141C" w:rsidRPr="00D67B00" w:rsidRDefault="00E560DF" w:rsidP="00F876AE">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本基金本报告期末无交易性金融资产。</w:t>
      </w:r>
    </w:p>
    <w:p w:rsidR="006D141C" w:rsidRPr="00D67B00" w:rsidRDefault="006D141C" w:rsidP="00F876AE">
      <w:pPr>
        <w:spacing w:beforeLines="100" w:before="312" w:line="360" w:lineRule="auto"/>
        <w:rPr>
          <w:rFonts w:eastAsiaTheme="minorEastAsia"/>
          <w:b/>
          <w:color w:val="000000" w:themeColor="text1"/>
          <w:szCs w:val="21"/>
        </w:rPr>
      </w:pPr>
      <w:r w:rsidRPr="00D67B00">
        <w:rPr>
          <w:rFonts w:eastAsiaTheme="minorEastAsia"/>
          <w:b/>
          <w:bCs/>
          <w:color w:val="000000" w:themeColor="text1"/>
          <w:kern w:val="0"/>
          <w:szCs w:val="21"/>
        </w:rPr>
        <w:t>7.4.7.</w:t>
      </w:r>
      <w:r w:rsidR="008A28D4" w:rsidRPr="00D67B00">
        <w:rPr>
          <w:rFonts w:eastAsiaTheme="minorEastAsia"/>
          <w:b/>
          <w:bCs/>
          <w:color w:val="000000" w:themeColor="text1"/>
          <w:kern w:val="0"/>
          <w:szCs w:val="21"/>
        </w:rPr>
        <w:t>3</w:t>
      </w:r>
      <w:r w:rsidRPr="00D67B00">
        <w:rPr>
          <w:rFonts w:eastAsiaTheme="minorEastAsia"/>
          <w:b/>
          <w:color w:val="000000" w:themeColor="text1"/>
          <w:szCs w:val="21"/>
        </w:rPr>
        <w:t>衍生金融资产</w:t>
      </w:r>
      <w:r w:rsidRPr="00D67B00">
        <w:rPr>
          <w:rFonts w:eastAsiaTheme="minorEastAsia"/>
          <w:b/>
          <w:color w:val="000000" w:themeColor="text1"/>
          <w:szCs w:val="21"/>
        </w:rPr>
        <w:t>/</w:t>
      </w:r>
      <w:r w:rsidRPr="00D67B00">
        <w:rPr>
          <w:rFonts w:eastAsiaTheme="minorEastAsia"/>
          <w:b/>
          <w:color w:val="000000" w:themeColor="text1"/>
          <w:szCs w:val="21"/>
        </w:rPr>
        <w:t>负债</w:t>
      </w:r>
    </w:p>
    <w:p w:rsidR="006D141C" w:rsidRPr="00D67B00" w:rsidRDefault="006D141C" w:rsidP="00F876AE">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本基金本报告期末无衍生金融工具。</w:t>
      </w:r>
    </w:p>
    <w:p w:rsidR="006D141C" w:rsidRPr="00D67B00" w:rsidRDefault="006D141C" w:rsidP="00F876AE">
      <w:pPr>
        <w:spacing w:beforeLines="100" w:before="312" w:line="360" w:lineRule="auto"/>
        <w:rPr>
          <w:rFonts w:eastAsiaTheme="minorEastAsia"/>
          <w:b/>
          <w:color w:val="000000" w:themeColor="text1"/>
          <w:szCs w:val="21"/>
        </w:rPr>
      </w:pPr>
      <w:r w:rsidRPr="00D67B00">
        <w:rPr>
          <w:rFonts w:eastAsiaTheme="minorEastAsia"/>
          <w:b/>
          <w:bCs/>
          <w:color w:val="000000" w:themeColor="text1"/>
          <w:kern w:val="0"/>
          <w:szCs w:val="21"/>
        </w:rPr>
        <w:t>7.4.7.</w:t>
      </w:r>
      <w:r w:rsidR="008A28D4" w:rsidRPr="00D67B00">
        <w:rPr>
          <w:rFonts w:eastAsiaTheme="minorEastAsia"/>
          <w:b/>
          <w:bCs/>
          <w:color w:val="000000" w:themeColor="text1"/>
          <w:kern w:val="0"/>
          <w:szCs w:val="21"/>
        </w:rPr>
        <w:t>4</w:t>
      </w:r>
      <w:r w:rsidRPr="00D67B00">
        <w:rPr>
          <w:rFonts w:eastAsiaTheme="minorEastAsia"/>
          <w:b/>
          <w:color w:val="000000" w:themeColor="text1"/>
          <w:szCs w:val="21"/>
        </w:rPr>
        <w:t>买入返售金融资产</w:t>
      </w:r>
    </w:p>
    <w:p w:rsidR="006D141C" w:rsidRPr="00D67B00" w:rsidRDefault="00D81DA0" w:rsidP="00F876AE">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本基金本报告期末无买入返售金融资产。</w:t>
      </w:r>
    </w:p>
    <w:p w:rsidR="006D141C" w:rsidRPr="00D67B00" w:rsidRDefault="006D141C" w:rsidP="00F876AE">
      <w:pPr>
        <w:spacing w:beforeLines="100" w:before="312" w:line="360" w:lineRule="auto"/>
        <w:rPr>
          <w:rFonts w:eastAsiaTheme="minorEastAsia"/>
          <w:b/>
          <w:color w:val="000000" w:themeColor="text1"/>
          <w:szCs w:val="21"/>
        </w:rPr>
      </w:pPr>
      <w:r w:rsidRPr="00D67B00">
        <w:rPr>
          <w:rFonts w:eastAsiaTheme="minorEastAsia"/>
          <w:b/>
          <w:bCs/>
          <w:color w:val="000000" w:themeColor="text1"/>
          <w:kern w:val="0"/>
          <w:szCs w:val="21"/>
        </w:rPr>
        <w:t>7.4.7.</w:t>
      </w:r>
      <w:r w:rsidR="008A28D4" w:rsidRPr="00D67B00">
        <w:rPr>
          <w:rFonts w:eastAsiaTheme="minorEastAsia"/>
          <w:b/>
          <w:bCs/>
          <w:color w:val="000000" w:themeColor="text1"/>
          <w:kern w:val="0"/>
          <w:szCs w:val="21"/>
        </w:rPr>
        <w:t>5</w:t>
      </w:r>
      <w:r w:rsidRPr="00D67B00">
        <w:rPr>
          <w:rFonts w:eastAsiaTheme="minorEastAsia"/>
          <w:b/>
          <w:color w:val="000000" w:themeColor="text1"/>
          <w:szCs w:val="21"/>
        </w:rPr>
        <w:t>应收利息</w:t>
      </w:r>
    </w:p>
    <w:p w:rsidR="006D141C" w:rsidRPr="00D67B00" w:rsidRDefault="005B421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51"/>
        <w:gridCol w:w="1"/>
        <w:gridCol w:w="6663"/>
      </w:tblGrid>
      <w:tr w:rsidR="00D67B00" w:rsidRPr="00D67B00" w:rsidTr="00F876AE">
        <w:trPr>
          <w:trHeight w:val="330"/>
        </w:trPr>
        <w:tc>
          <w:tcPr>
            <w:tcW w:w="2351"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项目</w:t>
            </w:r>
          </w:p>
        </w:tc>
        <w:tc>
          <w:tcPr>
            <w:tcW w:w="6664" w:type="dxa"/>
            <w:hMerge w:val="restart"/>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center"/>
              <w:rPr>
                <w:rFonts w:eastAsiaTheme="minorEastAsia"/>
                <w:color w:val="000000" w:themeColor="text1"/>
                <w:kern w:val="0"/>
                <w:szCs w:val="21"/>
              </w:rPr>
            </w:pPr>
            <w:r w:rsidRPr="00D67B00">
              <w:rPr>
                <w:rFonts w:eastAsiaTheme="minorEastAsia"/>
                <w:color w:val="000000" w:themeColor="text1"/>
                <w:kern w:val="0"/>
                <w:szCs w:val="21"/>
              </w:rPr>
              <w:t>本期末</w:t>
            </w:r>
          </w:p>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12</w:t>
            </w:r>
            <w:r w:rsidRPr="00D67B00">
              <w:rPr>
                <w:rFonts w:eastAsiaTheme="minorEastAsia"/>
                <w:color w:val="000000" w:themeColor="text1"/>
                <w:szCs w:val="21"/>
              </w:rPr>
              <w:t>月</w:t>
            </w:r>
            <w:r w:rsidRPr="00D67B00">
              <w:rPr>
                <w:rFonts w:eastAsiaTheme="minorEastAsia"/>
                <w:color w:val="000000" w:themeColor="text1"/>
                <w:szCs w:val="21"/>
              </w:rPr>
              <w:t>31</w:t>
            </w:r>
            <w:r w:rsidRPr="00D67B00">
              <w:rPr>
                <w:rFonts w:eastAsiaTheme="minorEastAsia"/>
                <w:color w:val="000000" w:themeColor="text1"/>
                <w:szCs w:val="21"/>
              </w:rPr>
              <w:t>日</w:t>
            </w:r>
          </w:p>
        </w:tc>
        <w:tc>
          <w:tcPr>
            <w:tcW w:w="3406" w:type="dxa"/>
            <w:hMerge/>
            <w:tcBorders>
              <w:top w:val="single" w:sz="4" w:space="0" w:color="000000"/>
              <w:left w:val="single" w:sz="4" w:space="0" w:color="000000"/>
              <w:bottom w:val="single" w:sz="4" w:space="0" w:color="000000"/>
              <w:right w:val="single" w:sz="4" w:space="0" w:color="000000"/>
            </w:tcBorders>
            <w:hideMark/>
          </w:tcPr>
          <w:p w:rsidR="006D141C" w:rsidRPr="00D67B00" w:rsidRDefault="006D141C" w:rsidP="004B36C2">
            <w:pPr>
              <w:spacing w:line="360" w:lineRule="auto"/>
              <w:jc w:val="center"/>
              <w:rPr>
                <w:rFonts w:eastAsiaTheme="minorEastAsia"/>
                <w:color w:val="000000" w:themeColor="text1"/>
                <w:kern w:val="0"/>
                <w:szCs w:val="21"/>
              </w:rPr>
            </w:pPr>
            <w:r w:rsidRPr="00D67B00">
              <w:rPr>
                <w:rFonts w:eastAsiaTheme="minorEastAsia"/>
                <w:color w:val="000000" w:themeColor="text1"/>
                <w:kern w:val="0"/>
                <w:szCs w:val="21"/>
              </w:rPr>
              <w:t>上年度末</w:t>
            </w:r>
          </w:p>
          <w:p w:rsidR="006D141C" w:rsidRPr="00D67B00" w:rsidRDefault="006D64C2"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w:t>
            </w:r>
            <w:r w:rsidR="006403B8" w:rsidRPr="00D67B00">
              <w:rPr>
                <w:rFonts w:eastAsiaTheme="minorEastAsia"/>
                <w:color w:val="000000" w:themeColor="text1"/>
                <w:szCs w:val="21"/>
              </w:rPr>
              <w:t>zhEndDate_t-1</w:t>
            </w:r>
            <w:r w:rsidRPr="00D67B00">
              <w:rPr>
                <w:rFonts w:eastAsiaTheme="minorEastAsia"/>
                <w:color w:val="000000" w:themeColor="text1"/>
                <w:szCs w:val="21"/>
              </w:rPr>
              <w:t>}</w:t>
            </w:r>
            <w:r w:rsidR="006D141C" w:rsidRPr="00D67B00">
              <w:rPr>
                <w:rFonts w:eastAsiaTheme="minorEastAsia"/>
                <w:color w:val="000000" w:themeColor="text1"/>
                <w:szCs w:val="21"/>
              </w:rPr>
              <w:t>{word_merge}</w:t>
            </w:r>
          </w:p>
        </w:tc>
      </w:tr>
      <w:tr w:rsidR="00D67B00" w:rsidRPr="00D67B00" w:rsidTr="00F876AE">
        <w:trPr>
          <w:trHeight w:val="257"/>
        </w:trPr>
        <w:tc>
          <w:tcPr>
            <w:tcW w:w="2351"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t>应收活期存款利息</w:t>
            </w:r>
          </w:p>
        </w:tc>
        <w:tc>
          <w:tcPr>
            <w:tcW w:w="6664" w:type="dxa"/>
            <w:hMerge w:val="restart"/>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4,256.65</w:t>
            </w:r>
          </w:p>
        </w:tc>
        <w:tc>
          <w:tcPr>
            <w:tcW w:w="3406" w:type="dxa"/>
            <w:hMerge/>
            <w:tcBorders>
              <w:top w:val="single" w:sz="4" w:space="0" w:color="000000"/>
              <w:left w:val="single" w:sz="4" w:space="0" w:color="000000"/>
              <w:bottom w:val="single" w:sz="4" w:space="0" w:color="000000"/>
              <w:right w:val="single" w:sz="4" w:space="0" w:color="000000"/>
            </w:tcBorders>
            <w:noWrap/>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{cfid-pt_YingShouHuoQiCunKuanLiXi_</w:t>
            </w:r>
            <w:r w:rsidR="003755C5" w:rsidRPr="00D67B00">
              <w:rPr>
                <w:rFonts w:eastAsiaTheme="minorEastAsia"/>
                <w:color w:val="000000" w:themeColor="text1"/>
                <w:szCs w:val="21"/>
              </w:rPr>
              <w:t>t-1</w:t>
            </w:r>
            <w:r w:rsidRPr="00D67B00">
              <w:rPr>
                <w:rFonts w:eastAsiaTheme="minorEastAsia"/>
                <w:color w:val="000000" w:themeColor="text1"/>
                <w:szCs w:val="21"/>
              </w:rPr>
              <w:t>#merge}</w:t>
            </w:r>
          </w:p>
        </w:tc>
      </w:tr>
      <w:tr w:rsidR="00D67B00" w:rsidRPr="00D67B00" w:rsidTr="00F876AE">
        <w:trPr>
          <w:trHeight w:val="223"/>
        </w:trPr>
        <w:tc>
          <w:tcPr>
            <w:tcW w:w="2351"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t>应收定期存款利息</w:t>
            </w:r>
          </w:p>
        </w:tc>
        <w:tc>
          <w:tcPr>
            <w:tcW w:w="6664" w:type="dxa"/>
            <w:hMerge w:val="restart"/>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3406" w:type="dxa"/>
            <w:hMerge/>
            <w:tcBorders>
              <w:top w:val="single" w:sz="4" w:space="0" w:color="000000"/>
              <w:left w:val="single" w:sz="4" w:space="0" w:color="000000"/>
              <w:bottom w:val="single" w:sz="4" w:space="0" w:color="000000"/>
              <w:right w:val="single" w:sz="4" w:space="0" w:color="000000"/>
            </w:tcBorders>
            <w:noWrap/>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{cfid-pt_YingShouDingQiCunKuanLiXi_</w:t>
            </w:r>
            <w:r w:rsidR="003755C5" w:rsidRPr="00D67B00">
              <w:rPr>
                <w:rFonts w:eastAsiaTheme="minorEastAsia"/>
                <w:color w:val="000000" w:themeColor="text1"/>
                <w:szCs w:val="21"/>
              </w:rPr>
              <w:t>t-1</w:t>
            </w:r>
            <w:r w:rsidRPr="00D67B00">
              <w:rPr>
                <w:rFonts w:eastAsiaTheme="minorEastAsia"/>
                <w:color w:val="000000" w:themeColor="text1"/>
                <w:szCs w:val="21"/>
              </w:rPr>
              <w:t>#merge}</w:t>
            </w:r>
          </w:p>
        </w:tc>
      </w:tr>
      <w:tr w:rsidR="00D67B00" w:rsidRPr="00D67B00" w:rsidTr="00F876AE">
        <w:trPr>
          <w:trHeight w:val="223"/>
        </w:trPr>
        <w:tc>
          <w:tcPr>
            <w:tcW w:w="2351"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t>应收其他存款利息</w:t>
            </w:r>
          </w:p>
        </w:tc>
        <w:tc>
          <w:tcPr>
            <w:tcW w:w="6664" w:type="dxa"/>
            <w:hMerge w:val="restart"/>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3406" w:type="dxa"/>
            <w:hMerge/>
            <w:tcBorders>
              <w:top w:val="single" w:sz="4" w:space="0" w:color="000000"/>
              <w:left w:val="single" w:sz="4" w:space="0" w:color="000000"/>
              <w:bottom w:val="single" w:sz="4" w:space="0" w:color="000000"/>
              <w:right w:val="single" w:sz="4" w:space="0" w:color="000000"/>
            </w:tcBorders>
            <w:noWrap/>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{cfid-pt_YingShouQiTaCunKuanLiXi_</w:t>
            </w:r>
            <w:r w:rsidR="003755C5" w:rsidRPr="00D67B00">
              <w:rPr>
                <w:rFonts w:eastAsiaTheme="minorEastAsia"/>
                <w:color w:val="000000" w:themeColor="text1"/>
                <w:szCs w:val="21"/>
              </w:rPr>
              <w:t>t-1</w:t>
            </w:r>
            <w:r w:rsidRPr="00D67B00">
              <w:rPr>
                <w:rFonts w:eastAsiaTheme="minorEastAsia"/>
                <w:color w:val="000000" w:themeColor="text1"/>
                <w:szCs w:val="21"/>
              </w:rPr>
              <w:t>#merge}</w:t>
            </w:r>
          </w:p>
        </w:tc>
      </w:tr>
      <w:tr w:rsidR="00D67B00" w:rsidRPr="00D67B00" w:rsidTr="00F876AE">
        <w:trPr>
          <w:trHeight w:val="223"/>
        </w:trPr>
        <w:tc>
          <w:tcPr>
            <w:tcW w:w="2351"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t>应收结算备付金利息</w:t>
            </w:r>
          </w:p>
        </w:tc>
        <w:tc>
          <w:tcPr>
            <w:tcW w:w="6664" w:type="dxa"/>
            <w:hMerge w:val="restart"/>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3406" w:type="dxa"/>
            <w:hMerge/>
            <w:tcBorders>
              <w:top w:val="single" w:sz="4" w:space="0" w:color="000000"/>
              <w:left w:val="single" w:sz="4" w:space="0" w:color="000000"/>
              <w:bottom w:val="single" w:sz="4" w:space="0" w:color="000000"/>
              <w:right w:val="single" w:sz="4" w:space="0" w:color="000000"/>
            </w:tcBorders>
            <w:noWrap/>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{cfid-pt_YingShouJieSuanBeiFuJinLiXi_</w:t>
            </w:r>
            <w:r w:rsidR="003755C5" w:rsidRPr="00D67B00">
              <w:rPr>
                <w:rFonts w:eastAsiaTheme="minorEastAsia"/>
                <w:color w:val="000000" w:themeColor="text1"/>
                <w:szCs w:val="21"/>
              </w:rPr>
              <w:t>t-1</w:t>
            </w:r>
            <w:r w:rsidRPr="00D67B00">
              <w:rPr>
                <w:rFonts w:eastAsiaTheme="minorEastAsia"/>
                <w:color w:val="000000" w:themeColor="text1"/>
                <w:szCs w:val="21"/>
              </w:rPr>
              <w:t>#merge}</w:t>
            </w:r>
          </w:p>
        </w:tc>
      </w:tr>
      <w:tr w:rsidR="00D67B00" w:rsidRPr="00D67B00" w:rsidTr="00F876AE">
        <w:trPr>
          <w:trHeight w:val="269"/>
        </w:trPr>
        <w:tc>
          <w:tcPr>
            <w:tcW w:w="2351"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t>应收债券利息</w:t>
            </w:r>
          </w:p>
        </w:tc>
        <w:tc>
          <w:tcPr>
            <w:tcW w:w="6664" w:type="dxa"/>
            <w:hMerge w:val="restart"/>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3406" w:type="dxa"/>
            <w:hMerge/>
            <w:tcBorders>
              <w:top w:val="single" w:sz="4" w:space="0" w:color="000000"/>
              <w:left w:val="single" w:sz="4" w:space="0" w:color="000000"/>
              <w:bottom w:val="single" w:sz="4" w:space="0" w:color="000000"/>
              <w:right w:val="single" w:sz="4" w:space="0" w:color="000000"/>
            </w:tcBorders>
            <w:noWrap/>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{cfid-pt_YingShouZhaiQuanLiXi_</w:t>
            </w:r>
            <w:r w:rsidR="003755C5" w:rsidRPr="00D67B00">
              <w:rPr>
                <w:rFonts w:eastAsiaTheme="minorEastAsia"/>
                <w:color w:val="000000" w:themeColor="text1"/>
                <w:szCs w:val="21"/>
              </w:rPr>
              <w:t>t-1</w:t>
            </w:r>
            <w:r w:rsidRPr="00D67B00">
              <w:rPr>
                <w:rFonts w:eastAsiaTheme="minorEastAsia"/>
                <w:color w:val="000000" w:themeColor="text1"/>
                <w:szCs w:val="21"/>
              </w:rPr>
              <w:t>#merge}</w:t>
            </w:r>
          </w:p>
        </w:tc>
      </w:tr>
      <w:tr w:rsidR="00D67B00" w:rsidRPr="00D67B00" w:rsidTr="00F876AE">
        <w:trPr>
          <w:trHeight w:val="287"/>
        </w:trPr>
        <w:tc>
          <w:tcPr>
            <w:tcW w:w="2351"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t>应收买入返售证券利息</w:t>
            </w:r>
          </w:p>
        </w:tc>
        <w:tc>
          <w:tcPr>
            <w:tcW w:w="6664" w:type="dxa"/>
            <w:hMerge w:val="restart"/>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3406" w:type="dxa"/>
            <w:hMerge/>
            <w:tcBorders>
              <w:top w:val="single" w:sz="4" w:space="0" w:color="000000"/>
              <w:left w:val="single" w:sz="4" w:space="0" w:color="000000"/>
              <w:bottom w:val="single" w:sz="4" w:space="0" w:color="000000"/>
              <w:right w:val="single" w:sz="4" w:space="0" w:color="000000"/>
            </w:tcBorders>
            <w:noWrap/>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{cfid-pt_YingShouMaiRuFanShouZhengQuanLiXi_</w:t>
            </w:r>
            <w:r w:rsidR="003755C5" w:rsidRPr="00D67B00">
              <w:rPr>
                <w:rFonts w:eastAsiaTheme="minorEastAsia"/>
                <w:color w:val="000000" w:themeColor="text1"/>
                <w:szCs w:val="21"/>
              </w:rPr>
              <w:t>t-1</w:t>
            </w:r>
            <w:r w:rsidRPr="00D67B00">
              <w:rPr>
                <w:rFonts w:eastAsiaTheme="minorEastAsia"/>
                <w:color w:val="000000" w:themeColor="text1"/>
                <w:szCs w:val="21"/>
              </w:rPr>
              <w:t>#merge}</w:t>
            </w:r>
          </w:p>
        </w:tc>
      </w:tr>
      <w:tr w:rsidR="00D67B00" w:rsidRPr="00D67B00" w:rsidTr="00F876AE">
        <w:trPr>
          <w:trHeight w:val="305"/>
        </w:trPr>
        <w:tc>
          <w:tcPr>
            <w:tcW w:w="2351"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t>应收申购款利息</w:t>
            </w:r>
          </w:p>
        </w:tc>
        <w:tc>
          <w:tcPr>
            <w:tcW w:w="6664" w:type="dxa"/>
            <w:hMerge w:val="restart"/>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3406" w:type="dxa"/>
            <w:hMerge/>
            <w:tcBorders>
              <w:top w:val="single" w:sz="4" w:space="0" w:color="000000"/>
              <w:left w:val="single" w:sz="4" w:space="0" w:color="000000"/>
              <w:bottom w:val="single" w:sz="4" w:space="0" w:color="000000"/>
              <w:right w:val="single" w:sz="4" w:space="0" w:color="000000"/>
            </w:tcBorders>
            <w:noWrap/>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{cfid-pt_YingShouShenGouKuanLiXi_</w:t>
            </w:r>
            <w:r w:rsidR="003755C5" w:rsidRPr="00D67B00">
              <w:rPr>
                <w:rFonts w:eastAsiaTheme="minorEastAsia"/>
                <w:color w:val="000000" w:themeColor="text1"/>
                <w:szCs w:val="21"/>
              </w:rPr>
              <w:t>t-1</w:t>
            </w:r>
            <w:r w:rsidRPr="00D67B00">
              <w:rPr>
                <w:rFonts w:eastAsiaTheme="minorEastAsia"/>
                <w:color w:val="000000" w:themeColor="text1"/>
                <w:szCs w:val="21"/>
              </w:rPr>
              <w:t>#merge}</w:t>
            </w:r>
          </w:p>
        </w:tc>
      </w:tr>
      <w:tr w:rsidR="00D67B00" w:rsidRPr="00D67B00" w:rsidTr="00F876AE">
        <w:trPr>
          <w:trHeight w:val="305"/>
        </w:trPr>
        <w:tc>
          <w:tcPr>
            <w:tcW w:w="2351" w:type="dxa"/>
            <w:tcBorders>
              <w:top w:val="single" w:sz="4" w:space="0" w:color="000000"/>
              <w:left w:val="single" w:sz="4" w:space="0" w:color="000000"/>
              <w:bottom w:val="single" w:sz="4" w:space="0" w:color="000000"/>
              <w:right w:val="single" w:sz="4" w:space="0" w:color="000000"/>
            </w:tcBorders>
            <w:vAlign w:val="center"/>
            <w:hideMark/>
          </w:tcPr>
          <w:p w:rsidR="00737895" w:rsidRPr="00D67B00" w:rsidRDefault="00737895" w:rsidP="004B36C2">
            <w:pPr>
              <w:spacing w:line="360" w:lineRule="auto"/>
              <w:rPr>
                <w:rFonts w:eastAsiaTheme="minorEastAsia"/>
                <w:color w:val="000000" w:themeColor="text1"/>
                <w:szCs w:val="21"/>
              </w:rPr>
            </w:pPr>
            <w:r w:rsidRPr="00D67B00">
              <w:rPr>
                <w:rFonts w:eastAsiaTheme="minorEastAsia"/>
                <w:color w:val="000000" w:themeColor="text1"/>
                <w:szCs w:val="21"/>
              </w:rPr>
              <w:lastRenderedPageBreak/>
              <w:t>其他</w:t>
            </w:r>
          </w:p>
        </w:tc>
        <w:tc>
          <w:tcPr>
            <w:tcW w:w="6664" w:type="dxa"/>
            <w:hMerge w:val="restart"/>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3406" w:type="dxa"/>
            <w:hMerge/>
            <w:tcBorders>
              <w:top w:val="single" w:sz="4" w:space="0" w:color="000000"/>
              <w:left w:val="single" w:sz="4" w:space="0" w:color="000000"/>
              <w:bottom w:val="single" w:sz="4" w:space="0" w:color="000000"/>
              <w:right w:val="single" w:sz="4" w:space="0" w:color="000000"/>
            </w:tcBorders>
            <w:noWrap/>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{cfid-pt_YingShouLiXiQiTa_t-1#merge}</w:t>
            </w:r>
          </w:p>
        </w:tc>
      </w:tr>
      <w:tr w:rsidR="00D67B00" w:rsidRPr="00D67B00" w:rsidTr="00F876AE">
        <w:trPr>
          <w:trHeight w:val="330"/>
        </w:trPr>
        <w:tc>
          <w:tcPr>
            <w:tcW w:w="2351" w:type="dxa"/>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合计</w:t>
            </w:r>
          </w:p>
        </w:tc>
        <w:tc>
          <w:tcPr>
            <w:tcW w:w="6664" w:type="dxa"/>
            <w:hMerge w:val="restart"/>
            <w:tcBorders>
              <w:top w:val="single" w:sz="4" w:space="0" w:color="000000"/>
              <w:left w:val="single" w:sz="4" w:space="0" w:color="000000"/>
              <w:bottom w:val="single" w:sz="4" w:space="0" w:color="000000"/>
              <w:right w:val="single" w:sz="4" w:space="0" w:color="000000"/>
            </w:tcBorders>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4,256.65</w:t>
            </w:r>
          </w:p>
        </w:tc>
        <w:tc>
          <w:tcPr>
            <w:tcW w:w="3406" w:type="dxa"/>
            <w:hMerge/>
            <w:tcBorders>
              <w:top w:val="single" w:sz="4" w:space="0" w:color="000000"/>
              <w:left w:val="single" w:sz="4" w:space="0" w:color="000000"/>
              <w:bottom w:val="single" w:sz="4" w:space="0" w:color="000000"/>
              <w:right w:val="single" w:sz="4" w:space="0" w:color="000000"/>
            </w:tcBorders>
            <w:noWrap/>
            <w:vAlign w:val="bottom"/>
            <w:hideMark/>
          </w:tcPr>
          <w:p w:rsidR="00737895" w:rsidRPr="00D67B00" w:rsidRDefault="0073789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{cfid-pt_YingShouLiXi_t-1#merge}</w:t>
            </w:r>
          </w:p>
        </w:tc>
      </w:tr>
    </w:tbl>
    <w:p w:rsidR="006D141C" w:rsidRPr="00D67B00" w:rsidRDefault="006D141C" w:rsidP="00F876AE">
      <w:pPr>
        <w:spacing w:beforeLines="100" w:before="312" w:line="360" w:lineRule="auto"/>
        <w:rPr>
          <w:rFonts w:eastAsiaTheme="minorEastAsia"/>
          <w:b/>
          <w:color w:val="000000" w:themeColor="text1"/>
          <w:szCs w:val="21"/>
        </w:rPr>
      </w:pPr>
      <w:r w:rsidRPr="00D67B00">
        <w:rPr>
          <w:rFonts w:eastAsiaTheme="minorEastAsia"/>
          <w:b/>
          <w:bCs/>
          <w:color w:val="000000" w:themeColor="text1"/>
          <w:kern w:val="0"/>
          <w:szCs w:val="21"/>
        </w:rPr>
        <w:t>7.4.7.</w:t>
      </w:r>
      <w:r w:rsidR="008A28D4" w:rsidRPr="00D67B00">
        <w:rPr>
          <w:rFonts w:eastAsiaTheme="minorEastAsia"/>
          <w:b/>
          <w:bCs/>
          <w:color w:val="000000" w:themeColor="text1"/>
          <w:kern w:val="0"/>
          <w:szCs w:val="21"/>
        </w:rPr>
        <w:t>6</w:t>
      </w:r>
      <w:r w:rsidRPr="00D67B00">
        <w:rPr>
          <w:rFonts w:eastAsiaTheme="minorEastAsia"/>
          <w:b/>
          <w:color w:val="000000" w:themeColor="text1"/>
          <w:szCs w:val="21"/>
        </w:rPr>
        <w:t>其他资产</w:t>
      </w:r>
    </w:p>
    <w:p w:rsidR="006D141C" w:rsidRPr="00D67B00" w:rsidRDefault="006D141C" w:rsidP="00F876AE">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本基金本报告期末无其他资产。</w:t>
      </w:r>
    </w:p>
    <w:p w:rsidR="006D141C" w:rsidRPr="00D67B00" w:rsidRDefault="006D141C" w:rsidP="00F876AE">
      <w:pPr>
        <w:spacing w:beforeLines="100" w:before="312" w:line="360" w:lineRule="auto"/>
        <w:rPr>
          <w:rFonts w:eastAsiaTheme="minorEastAsia"/>
          <w:b/>
          <w:color w:val="000000" w:themeColor="text1"/>
          <w:szCs w:val="21"/>
        </w:rPr>
      </w:pPr>
      <w:r w:rsidRPr="00D67B00">
        <w:rPr>
          <w:rFonts w:eastAsiaTheme="minorEastAsia"/>
          <w:b/>
          <w:bCs/>
          <w:color w:val="000000" w:themeColor="text1"/>
          <w:kern w:val="0"/>
          <w:szCs w:val="21"/>
        </w:rPr>
        <w:t>7.4.7.</w:t>
      </w:r>
      <w:r w:rsidR="008A28D4" w:rsidRPr="00D67B00">
        <w:rPr>
          <w:rFonts w:eastAsiaTheme="minorEastAsia"/>
          <w:b/>
          <w:bCs/>
          <w:color w:val="000000" w:themeColor="text1"/>
          <w:kern w:val="0"/>
          <w:szCs w:val="21"/>
        </w:rPr>
        <w:t>7</w:t>
      </w:r>
      <w:r w:rsidRPr="00D67B00">
        <w:rPr>
          <w:rFonts w:eastAsiaTheme="minorEastAsia"/>
          <w:b/>
          <w:color w:val="000000" w:themeColor="text1"/>
          <w:szCs w:val="21"/>
        </w:rPr>
        <w:t>应付交易费用</w:t>
      </w:r>
    </w:p>
    <w:p w:rsidR="006D141C" w:rsidRPr="00D67B00" w:rsidRDefault="006D141C" w:rsidP="00F876AE">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本基金本报告期末无应付交易费用。</w:t>
      </w:r>
    </w:p>
    <w:p w:rsidR="006D141C" w:rsidRPr="00D67B00" w:rsidRDefault="006D141C" w:rsidP="00F876AE">
      <w:pPr>
        <w:spacing w:beforeLines="100" w:before="312" w:line="360" w:lineRule="auto"/>
        <w:rPr>
          <w:rFonts w:eastAsiaTheme="minorEastAsia"/>
          <w:b/>
          <w:color w:val="000000" w:themeColor="text1"/>
          <w:szCs w:val="21"/>
        </w:rPr>
      </w:pPr>
      <w:r w:rsidRPr="00D67B00">
        <w:rPr>
          <w:rFonts w:eastAsiaTheme="minorEastAsia"/>
          <w:b/>
          <w:bCs/>
          <w:color w:val="000000" w:themeColor="text1"/>
          <w:kern w:val="0"/>
          <w:szCs w:val="21"/>
        </w:rPr>
        <w:t>7.4.7.</w:t>
      </w:r>
      <w:r w:rsidR="008A28D4" w:rsidRPr="00D67B00">
        <w:rPr>
          <w:rFonts w:eastAsiaTheme="minorEastAsia"/>
          <w:b/>
          <w:bCs/>
          <w:color w:val="000000" w:themeColor="text1"/>
          <w:kern w:val="0"/>
          <w:szCs w:val="21"/>
        </w:rPr>
        <w:t>8</w:t>
      </w:r>
      <w:r w:rsidRPr="00D67B00">
        <w:rPr>
          <w:rFonts w:eastAsiaTheme="minorEastAsia"/>
          <w:b/>
          <w:color w:val="000000" w:themeColor="text1"/>
          <w:szCs w:val="21"/>
        </w:rPr>
        <w:t>其他负债</w:t>
      </w:r>
    </w:p>
    <w:p w:rsidR="006D141C" w:rsidRPr="00D67B00" w:rsidRDefault="005B421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1"/>
        <w:gridCol w:w="6299"/>
      </w:tblGrid>
      <w:tr w:rsidR="00D67B00" w:rsidRPr="00D67B00" w:rsidTr="00F876AE">
        <w:trPr>
          <w:trHeight w:val="330"/>
        </w:trPr>
        <w:tc>
          <w:tcPr>
            <w:tcW w:w="2715" w:type="dxa"/>
            <w:vAlign w:val="center"/>
          </w:tcPr>
          <w:p w:rsidR="00611467" w:rsidRPr="00D67B00" w:rsidRDefault="00611467"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项目</w:t>
            </w:r>
          </w:p>
        </w:tc>
        <w:tc>
          <w:tcPr>
            <w:tcW w:w="6300" w:type="dxa"/>
            <w:hMerge w:val="restart"/>
            <w:vAlign w:val="center"/>
          </w:tcPr>
          <w:p w:rsidR="00611467" w:rsidRPr="00D67B00" w:rsidRDefault="00611467" w:rsidP="004B36C2">
            <w:pPr>
              <w:spacing w:line="360" w:lineRule="auto"/>
              <w:jc w:val="center"/>
              <w:rPr>
                <w:rFonts w:eastAsiaTheme="minorEastAsia"/>
                <w:color w:val="000000" w:themeColor="text1"/>
                <w:kern w:val="0"/>
                <w:szCs w:val="21"/>
              </w:rPr>
            </w:pPr>
            <w:r w:rsidRPr="00D67B00">
              <w:rPr>
                <w:rFonts w:eastAsiaTheme="minorEastAsia"/>
                <w:color w:val="000000" w:themeColor="text1"/>
                <w:kern w:val="0"/>
                <w:szCs w:val="21"/>
              </w:rPr>
              <w:t>本期末</w:t>
            </w:r>
          </w:p>
          <w:p w:rsidR="00611467" w:rsidRPr="00D67B00" w:rsidRDefault="00611467"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12</w:t>
            </w:r>
            <w:r w:rsidRPr="00D67B00">
              <w:rPr>
                <w:rFonts w:eastAsiaTheme="minorEastAsia"/>
                <w:color w:val="000000" w:themeColor="text1"/>
                <w:szCs w:val="21"/>
              </w:rPr>
              <w:t>月</w:t>
            </w:r>
            <w:r w:rsidRPr="00D67B00">
              <w:rPr>
                <w:rFonts w:eastAsiaTheme="minorEastAsia"/>
                <w:color w:val="000000" w:themeColor="text1"/>
                <w:szCs w:val="21"/>
              </w:rPr>
              <w:t>31</w:t>
            </w:r>
            <w:r w:rsidRPr="00D67B00">
              <w:rPr>
                <w:rFonts w:eastAsiaTheme="minorEastAsia"/>
                <w:color w:val="000000" w:themeColor="text1"/>
                <w:szCs w:val="21"/>
              </w:rPr>
              <w:t>日</w:t>
            </w:r>
          </w:p>
        </w:tc>
        <w:tc>
          <w:tcPr>
            <w:tcW w:w="3150" w:type="dxa"/>
            <w:hMerge/>
            <w:vAlign w:val="center"/>
          </w:tcPr>
          <w:p w:rsidR="00611467" w:rsidRPr="00D67B00" w:rsidRDefault="00611467" w:rsidP="004B36C2">
            <w:pPr>
              <w:spacing w:line="360" w:lineRule="auto"/>
              <w:jc w:val="center"/>
              <w:rPr>
                <w:rFonts w:eastAsiaTheme="minorEastAsia"/>
                <w:color w:val="000000" w:themeColor="text1"/>
                <w:kern w:val="0"/>
                <w:szCs w:val="21"/>
              </w:rPr>
            </w:pPr>
            <w:r w:rsidRPr="00D67B00">
              <w:rPr>
                <w:rFonts w:eastAsiaTheme="minorEastAsia"/>
                <w:color w:val="000000" w:themeColor="text1"/>
                <w:kern w:val="0"/>
                <w:szCs w:val="21"/>
              </w:rPr>
              <w:t>上年度末</w:t>
            </w:r>
          </w:p>
          <w:p w:rsidR="00611467" w:rsidRPr="00D67B00" w:rsidRDefault="00611467"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{zhEndDate_t-1}{word_merge}</w:t>
            </w:r>
          </w:p>
        </w:tc>
      </w:tr>
      <w:tr w:rsidR="00D67B00" w:rsidRPr="00D67B00" w:rsidTr="00F876AE">
        <w:trPr>
          <w:trHeight w:val="325"/>
        </w:trPr>
        <w:tc>
          <w:tcPr>
            <w:tcW w:w="2715" w:type="dxa"/>
            <w:vAlign w:val="center"/>
          </w:tcPr>
          <w:p w:rsidR="00611467" w:rsidRPr="00D67B00" w:rsidRDefault="00611467" w:rsidP="004B36C2">
            <w:pPr>
              <w:spacing w:line="360" w:lineRule="auto"/>
              <w:rPr>
                <w:rFonts w:eastAsiaTheme="minorEastAsia"/>
                <w:color w:val="000000" w:themeColor="text1"/>
                <w:szCs w:val="21"/>
              </w:rPr>
            </w:pPr>
            <w:r w:rsidRPr="00D67B00">
              <w:rPr>
                <w:rFonts w:eastAsiaTheme="minorEastAsia"/>
                <w:color w:val="000000" w:themeColor="text1"/>
                <w:szCs w:val="21"/>
              </w:rPr>
              <w:t>应付券商交易单元保证金</w:t>
            </w:r>
          </w:p>
        </w:tc>
        <w:tc>
          <w:tcPr>
            <w:tcW w:w="6300" w:type="dxa"/>
            <w:hMerge w:val="restart"/>
            <w:vAlign w:val="center"/>
          </w:tcPr>
          <w:p w:rsidR="00611467" w:rsidRPr="00D67B00" w:rsidRDefault="00611467"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3150" w:type="dxa"/>
            <w:hMerge/>
            <w:vAlign w:val="center"/>
          </w:tcPr>
          <w:p w:rsidR="00611467" w:rsidRPr="00D67B00" w:rsidRDefault="00611467"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{cfid-pt_YingFuQuanShangJiaoYiDanYuanBaoZhengJin_t-1}</w:t>
            </w:r>
          </w:p>
        </w:tc>
      </w:tr>
      <w:tr w:rsidR="00D67B00" w:rsidRPr="00D67B00" w:rsidTr="00F876AE">
        <w:trPr>
          <w:trHeight w:val="325"/>
        </w:trPr>
        <w:tc>
          <w:tcPr>
            <w:tcW w:w="2715" w:type="dxa"/>
            <w:vAlign w:val="center"/>
          </w:tcPr>
          <w:p w:rsidR="00611467" w:rsidRPr="00D67B00" w:rsidRDefault="00611467" w:rsidP="004B36C2">
            <w:pPr>
              <w:spacing w:line="360" w:lineRule="auto"/>
              <w:rPr>
                <w:rFonts w:eastAsiaTheme="minorEastAsia"/>
                <w:color w:val="000000" w:themeColor="text1"/>
                <w:szCs w:val="21"/>
              </w:rPr>
            </w:pPr>
            <w:r w:rsidRPr="00D67B00">
              <w:rPr>
                <w:rFonts w:eastAsiaTheme="minorEastAsia"/>
                <w:color w:val="000000" w:themeColor="text1"/>
                <w:szCs w:val="21"/>
              </w:rPr>
              <w:t>应付赎回费</w:t>
            </w:r>
          </w:p>
        </w:tc>
        <w:tc>
          <w:tcPr>
            <w:tcW w:w="6300" w:type="dxa"/>
            <w:hMerge w:val="restart"/>
            <w:vAlign w:val="center"/>
          </w:tcPr>
          <w:p w:rsidR="00611467" w:rsidRPr="00D67B00" w:rsidRDefault="00611467"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3150" w:type="dxa"/>
            <w:hMerge/>
            <w:vAlign w:val="center"/>
          </w:tcPr>
          <w:p w:rsidR="00611467" w:rsidRPr="00D67B00" w:rsidRDefault="00611467"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{cfid-pt_QiTaFuZhaiYingFuShuHuiFei_t-1}</w:t>
            </w:r>
          </w:p>
        </w:tc>
      </w:tr>
      <w:tr w:rsidR="004911CA">
        <w:tc>
          <w:tcPr>
            <w:tcW w:w="2715" w:type="dxa"/>
            <w:vAlign w:val="center"/>
          </w:tcPr>
          <w:p w:rsidR="004911CA" w:rsidRDefault="00CD010B">
            <w:pPr>
              <w:jc w:val="left"/>
            </w:pPr>
            <w:r>
              <w:rPr>
                <w:rFonts w:eastAsiaTheme="minorEastAsia"/>
                <w:color w:val="000000" w:themeColor="text1"/>
                <w:szCs w:val="21"/>
              </w:rPr>
              <w:t>预提费用</w:t>
            </w:r>
          </w:p>
        </w:tc>
        <w:tc>
          <w:tcPr>
            <w:tcW w:w="6300" w:type="dxa"/>
            <w:hMerge w:val="restart"/>
            <w:vAlign w:val="center"/>
          </w:tcPr>
          <w:p w:rsidR="004911CA" w:rsidRDefault="00CD010B">
            <w:pPr>
              <w:jc w:val="right"/>
            </w:pPr>
            <w:r>
              <w:rPr>
                <w:rFonts w:eastAsiaTheme="minorEastAsia"/>
                <w:color w:val="000000" w:themeColor="text1"/>
                <w:szCs w:val="21"/>
              </w:rPr>
              <w:t>-</w:t>
            </w:r>
          </w:p>
        </w:tc>
        <w:tc>
          <w:tcPr>
            <w:tcW w:w="0" w:type="auto"/>
            <w:hMerge/>
            <w:vAlign w:val="center"/>
          </w:tcPr>
          <w:p w:rsidR="004911CA" w:rsidRDefault="00CD010B">
            <w:pPr>
              <w:jc w:val="right"/>
            </w:pPr>
            <w:r>
              <w:rPr>
                <w:rFonts w:eastAsiaTheme="minorEastAsia"/>
                <w:color w:val="000000" w:themeColor="text1"/>
                <w:szCs w:val="21"/>
              </w:rPr>
              <w:t>-</w:t>
            </w:r>
          </w:p>
        </w:tc>
      </w:tr>
      <w:tr w:rsidR="004911CA">
        <w:tc>
          <w:tcPr>
            <w:tcW w:w="2715" w:type="dxa"/>
            <w:vAlign w:val="center"/>
          </w:tcPr>
          <w:p w:rsidR="004911CA" w:rsidRDefault="00CD010B">
            <w:pPr>
              <w:jc w:val="left"/>
            </w:pPr>
            <w:r>
              <w:rPr>
                <w:rFonts w:eastAsiaTheme="minorEastAsia"/>
                <w:color w:val="000000" w:themeColor="text1"/>
                <w:szCs w:val="21"/>
              </w:rPr>
              <w:t>其他</w:t>
            </w:r>
          </w:p>
        </w:tc>
        <w:tc>
          <w:tcPr>
            <w:tcW w:w="6300" w:type="dxa"/>
            <w:hMerge w:val="restart"/>
            <w:vAlign w:val="center"/>
          </w:tcPr>
          <w:p w:rsidR="004911CA" w:rsidRDefault="00CD010B">
            <w:pPr>
              <w:jc w:val="right"/>
            </w:pPr>
            <w:r>
              <w:rPr>
                <w:rFonts w:eastAsiaTheme="minorEastAsia"/>
                <w:color w:val="000000" w:themeColor="text1"/>
                <w:szCs w:val="21"/>
              </w:rPr>
              <w:t>4,256.65</w:t>
            </w:r>
          </w:p>
        </w:tc>
        <w:tc>
          <w:tcPr>
            <w:tcW w:w="0" w:type="auto"/>
            <w:hMerge/>
            <w:vAlign w:val="center"/>
          </w:tcPr>
          <w:p w:rsidR="004911CA" w:rsidRDefault="00CD010B">
            <w:pPr>
              <w:jc w:val="right"/>
            </w:pPr>
            <w:r>
              <w:rPr>
                <w:rFonts w:eastAsiaTheme="minorEastAsia"/>
                <w:color w:val="000000" w:themeColor="text1"/>
                <w:szCs w:val="21"/>
              </w:rPr>
              <w:t>-</w:t>
            </w:r>
          </w:p>
        </w:tc>
      </w:tr>
      <w:tr w:rsidR="00D67B00" w:rsidRPr="00D67B00" w:rsidTr="00F876AE">
        <w:trPr>
          <w:trHeight w:val="325"/>
        </w:trPr>
        <w:tc>
          <w:tcPr>
            <w:tcW w:w="2715" w:type="dxa"/>
            <w:vAlign w:val="center"/>
          </w:tcPr>
          <w:p w:rsidR="00611467" w:rsidRPr="00D67B00" w:rsidRDefault="00611467" w:rsidP="004B36C2">
            <w:pPr>
              <w:spacing w:line="360" w:lineRule="auto"/>
              <w:rPr>
                <w:rFonts w:eastAsiaTheme="minorEastAsia"/>
                <w:color w:val="000000" w:themeColor="text1"/>
                <w:szCs w:val="21"/>
              </w:rPr>
            </w:pPr>
            <w:r w:rsidRPr="00D67B00">
              <w:rPr>
                <w:rFonts w:eastAsiaTheme="minorEastAsia"/>
                <w:color w:val="000000" w:themeColor="text1"/>
                <w:szCs w:val="21"/>
              </w:rPr>
              <w:t>合计</w:t>
            </w:r>
          </w:p>
        </w:tc>
        <w:tc>
          <w:tcPr>
            <w:tcW w:w="6300" w:type="dxa"/>
            <w:hMerge w:val="restart"/>
            <w:vAlign w:val="bottom"/>
          </w:tcPr>
          <w:p w:rsidR="00611467" w:rsidRPr="00D67B00" w:rsidRDefault="00611467"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4,256.65</w:t>
            </w:r>
          </w:p>
        </w:tc>
        <w:tc>
          <w:tcPr>
            <w:tcW w:w="3150" w:type="dxa"/>
            <w:hMerge/>
            <w:vAlign w:val="bottom"/>
          </w:tcPr>
          <w:p w:rsidR="00611467" w:rsidRPr="00D67B00" w:rsidRDefault="00611467"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{cfid-pt_QiTaFuZhai_t-1}</w:t>
            </w:r>
          </w:p>
        </w:tc>
      </w:tr>
    </w:tbl>
    <w:p w:rsidR="003F4B2E" w:rsidRPr="00D67B00" w:rsidRDefault="003F4B2E" w:rsidP="00F876AE">
      <w:pPr>
        <w:spacing w:beforeLines="100" w:before="312" w:line="360" w:lineRule="auto"/>
        <w:rPr>
          <w:rFonts w:eastAsiaTheme="minorEastAsia"/>
          <w:b/>
          <w:color w:val="000000" w:themeColor="text1"/>
          <w:szCs w:val="21"/>
        </w:rPr>
      </w:pPr>
      <w:r w:rsidRPr="00D67B00">
        <w:rPr>
          <w:rFonts w:eastAsiaTheme="minorEastAsia"/>
          <w:b/>
          <w:bCs/>
          <w:color w:val="000000" w:themeColor="text1"/>
          <w:kern w:val="0"/>
          <w:szCs w:val="21"/>
        </w:rPr>
        <w:t>7.4.7.</w:t>
      </w:r>
      <w:r w:rsidR="008A28D4" w:rsidRPr="00D67B00">
        <w:rPr>
          <w:rFonts w:eastAsiaTheme="minorEastAsia"/>
          <w:b/>
          <w:bCs/>
          <w:color w:val="000000" w:themeColor="text1"/>
          <w:kern w:val="0"/>
          <w:szCs w:val="21"/>
        </w:rPr>
        <w:t>9</w:t>
      </w:r>
      <w:r w:rsidRPr="00D67B00">
        <w:rPr>
          <w:rFonts w:eastAsiaTheme="minorEastAsia"/>
          <w:b/>
          <w:color w:val="000000" w:themeColor="text1"/>
          <w:szCs w:val="21"/>
        </w:rPr>
        <w:t>实收基金</w:t>
      </w:r>
    </w:p>
    <w:p w:rsidR="003F4B2E" w:rsidRPr="00D67B00" w:rsidRDefault="003F4B2E" w:rsidP="00F876AE">
      <w:pPr>
        <w:adjustRightInd w:val="0"/>
        <w:snapToGrid w:val="0"/>
        <w:spacing w:line="360" w:lineRule="auto"/>
        <w:rPr>
          <w:rFonts w:eastAsiaTheme="minorEastAsia"/>
          <w:b/>
          <w:color w:val="000000" w:themeColor="text1"/>
          <w:szCs w:val="21"/>
        </w:rPr>
      </w:pPr>
      <w:r w:rsidRPr="00D67B00">
        <w:rPr>
          <w:rFonts w:eastAsiaTheme="minorEastAsia"/>
          <w:color w:val="000000" w:themeColor="text1"/>
          <w:szCs w:val="21"/>
        </w:rPr>
        <w:t>广发季季利债券</w:t>
      </w:r>
      <w:r w:rsidRPr="00D67B00">
        <w:rPr>
          <w:rFonts w:eastAsiaTheme="minorEastAsia"/>
          <w:color w:val="000000" w:themeColor="text1"/>
          <w:szCs w:val="21"/>
        </w:rPr>
        <w:t>A</w:t>
      </w:r>
    </w:p>
    <w:p w:rsidR="003F4B2E" w:rsidRPr="00D67B00" w:rsidRDefault="003F4B2E" w:rsidP="004B36C2">
      <w:pPr>
        <w:adjustRightInd w:val="0"/>
        <w:snapToGrid w:val="0"/>
        <w:spacing w:line="360" w:lineRule="auto"/>
        <w:jc w:val="right"/>
        <w:rPr>
          <w:rFonts w:eastAsiaTheme="minorEastAsia"/>
          <w:color w:val="000000" w:themeColor="text1"/>
          <w:szCs w:val="21"/>
        </w:rPr>
      </w:pPr>
      <w:r w:rsidRPr="00D67B00">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D67B00" w:rsidRPr="00D67B00" w:rsidTr="00F876AE">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rsidR="003F4B2E" w:rsidRPr="00D67B00" w:rsidRDefault="003F4B2E" w:rsidP="004B36C2">
            <w:pPr>
              <w:widowControl/>
              <w:autoSpaceDE w:val="0"/>
              <w:autoSpaceDN w:val="0"/>
              <w:spacing w:line="360" w:lineRule="auto"/>
              <w:ind w:right="-15"/>
              <w:jc w:val="center"/>
              <w:textAlignment w:val="bottom"/>
              <w:rPr>
                <w:rFonts w:eastAsiaTheme="minorEastAsia"/>
                <w:color w:val="000000" w:themeColor="text1"/>
                <w:szCs w:val="21"/>
              </w:rPr>
            </w:pPr>
            <w:r w:rsidRPr="00D67B00">
              <w:rPr>
                <w:rFonts w:eastAsiaTheme="minorEastAsia"/>
                <w:color w:val="000000" w:themeColor="text1"/>
                <w:szCs w:val="21"/>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rsidR="003F4B2E" w:rsidRPr="00D67B00" w:rsidRDefault="003F4B2E"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本期</w:t>
            </w:r>
          </w:p>
          <w:p w:rsidR="003F4B2E" w:rsidRPr="00D67B00" w:rsidRDefault="003F4B2E" w:rsidP="004B36C2">
            <w:pPr>
              <w:widowControl/>
              <w:autoSpaceDE w:val="0"/>
              <w:autoSpaceDN w:val="0"/>
              <w:spacing w:line="360" w:lineRule="auto"/>
              <w:ind w:right="-15"/>
              <w:jc w:val="center"/>
              <w:textAlignment w:val="bottom"/>
              <w:rPr>
                <w:rFonts w:eastAsiaTheme="minorEastAsia"/>
                <w:color w:val="000000" w:themeColor="text1"/>
                <w:szCs w:val="21"/>
              </w:rPr>
            </w:pP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9</w:t>
            </w:r>
            <w:r w:rsidRPr="00D67B00">
              <w:rPr>
                <w:rFonts w:eastAsiaTheme="minorEastAsia"/>
                <w:color w:val="000000" w:themeColor="text1"/>
                <w:szCs w:val="21"/>
              </w:rPr>
              <w:t>月</w:t>
            </w:r>
            <w:r w:rsidRPr="00D67B00">
              <w:rPr>
                <w:rFonts w:eastAsiaTheme="minorEastAsia"/>
                <w:color w:val="000000" w:themeColor="text1"/>
                <w:szCs w:val="21"/>
              </w:rPr>
              <w:t>29</w:t>
            </w:r>
            <w:r w:rsidRPr="00D67B00">
              <w:rPr>
                <w:rFonts w:eastAsiaTheme="minorEastAsia"/>
                <w:color w:val="000000" w:themeColor="text1"/>
                <w:szCs w:val="21"/>
              </w:rPr>
              <w:t>日（基金合同生效日）至</w:t>
            </w: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12</w:t>
            </w:r>
            <w:r w:rsidRPr="00D67B00">
              <w:rPr>
                <w:rFonts w:eastAsiaTheme="minorEastAsia"/>
                <w:color w:val="000000" w:themeColor="text1"/>
                <w:szCs w:val="21"/>
              </w:rPr>
              <w:t>月</w:t>
            </w:r>
            <w:r w:rsidRPr="00D67B00">
              <w:rPr>
                <w:rFonts w:eastAsiaTheme="minorEastAsia"/>
                <w:color w:val="000000" w:themeColor="text1"/>
                <w:szCs w:val="21"/>
              </w:rPr>
              <w:t>31</w:t>
            </w:r>
            <w:r w:rsidRPr="00D67B00">
              <w:rPr>
                <w:rFonts w:eastAsiaTheme="minorEastAsia"/>
                <w:color w:val="000000" w:themeColor="text1"/>
                <w:szCs w:val="21"/>
              </w:rPr>
              <w:t>日</w:t>
            </w:r>
          </w:p>
        </w:tc>
      </w:tr>
      <w:tr w:rsidR="00D67B00" w:rsidRPr="00D67B00" w:rsidTr="00F876AE">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3F4B2E" w:rsidRPr="00D67B00" w:rsidRDefault="003F4B2E" w:rsidP="004B36C2">
            <w:pPr>
              <w:widowControl/>
              <w:spacing w:line="360" w:lineRule="auto"/>
              <w:jc w:val="left"/>
              <w:rPr>
                <w:rFonts w:eastAsiaTheme="minorEastAsia"/>
                <w:color w:val="000000" w:themeColor="text1"/>
                <w:szCs w:val="21"/>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D67B00" w:rsidRDefault="0058598D" w:rsidP="004B36C2">
            <w:pPr>
              <w:widowControl/>
              <w:autoSpaceDE w:val="0"/>
              <w:autoSpaceDN w:val="0"/>
              <w:spacing w:line="360" w:lineRule="auto"/>
              <w:ind w:right="-15"/>
              <w:jc w:val="center"/>
              <w:textAlignment w:val="bottom"/>
              <w:rPr>
                <w:rFonts w:eastAsiaTheme="minorEastAsia"/>
                <w:color w:val="000000" w:themeColor="text1"/>
                <w:szCs w:val="21"/>
              </w:rPr>
            </w:pPr>
            <w:r w:rsidRPr="00D67B00">
              <w:rPr>
                <w:rFonts w:eastAsiaTheme="minorEastAsia"/>
                <w:color w:val="000000" w:themeColor="text1"/>
                <w:szCs w:val="21"/>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D67B00" w:rsidRDefault="003F4B2E" w:rsidP="004B36C2">
            <w:pPr>
              <w:widowControl/>
              <w:autoSpaceDE w:val="0"/>
              <w:autoSpaceDN w:val="0"/>
              <w:spacing w:line="360" w:lineRule="auto"/>
              <w:ind w:right="-15"/>
              <w:jc w:val="center"/>
              <w:textAlignment w:val="bottom"/>
              <w:rPr>
                <w:rFonts w:eastAsiaTheme="minorEastAsia"/>
                <w:color w:val="000000" w:themeColor="text1"/>
                <w:szCs w:val="21"/>
              </w:rPr>
            </w:pPr>
            <w:r w:rsidRPr="00D67B00">
              <w:rPr>
                <w:rFonts w:eastAsiaTheme="minorEastAsia"/>
                <w:color w:val="000000" w:themeColor="text1"/>
                <w:kern w:val="0"/>
                <w:szCs w:val="21"/>
              </w:rPr>
              <w:t>账面金额</w:t>
            </w:r>
          </w:p>
        </w:tc>
      </w:tr>
      <w:tr w:rsidR="00D67B00" w:rsidRPr="00D67B00" w:rsidTr="00F876AE">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D67B00" w:rsidRDefault="00AF130E" w:rsidP="004B36C2">
            <w:pPr>
              <w:spacing w:line="360" w:lineRule="auto"/>
              <w:rPr>
                <w:rFonts w:eastAsiaTheme="minorEastAsia"/>
                <w:color w:val="000000" w:themeColor="text1"/>
                <w:szCs w:val="21"/>
              </w:rPr>
            </w:pPr>
            <w:r w:rsidRPr="00D67B00">
              <w:rPr>
                <w:rFonts w:eastAsiaTheme="minorEastAsia"/>
                <w:color w:val="000000" w:themeColor="text1"/>
                <w:kern w:val="0"/>
                <w:szCs w:val="21"/>
              </w:rPr>
              <w:t>基金合同生效日</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D67B00" w:rsidRDefault="00AF130E"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203,424,828.53</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D67B00" w:rsidRDefault="00AF130E"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203,424,828.53</w:t>
            </w:r>
          </w:p>
        </w:tc>
      </w:tr>
      <w:tr w:rsidR="00D67B00" w:rsidRPr="00D67B00" w:rsidTr="00F876AE">
        <w:tc>
          <w:tcPr>
            <w:tcW w:w="3120" w:type="dxa"/>
            <w:tcBorders>
              <w:top w:val="single" w:sz="4" w:space="0" w:color="000000"/>
              <w:left w:val="single" w:sz="4" w:space="0" w:color="000000"/>
              <w:bottom w:val="single" w:sz="4" w:space="0" w:color="000000"/>
              <w:right w:val="single" w:sz="4" w:space="0" w:color="000000"/>
            </w:tcBorders>
            <w:hideMark/>
          </w:tcPr>
          <w:p w:rsidR="00AF130E" w:rsidRPr="00D67B00" w:rsidRDefault="00AF130E" w:rsidP="004B36C2">
            <w:pPr>
              <w:spacing w:line="360" w:lineRule="auto"/>
              <w:rPr>
                <w:rFonts w:eastAsiaTheme="minorEastAsia"/>
                <w:color w:val="000000" w:themeColor="text1"/>
                <w:szCs w:val="21"/>
              </w:rPr>
            </w:pPr>
            <w:r w:rsidRPr="00D67B00">
              <w:rPr>
                <w:rFonts w:eastAsiaTheme="minorEastAsia"/>
                <w:color w:val="000000" w:themeColor="text1"/>
                <w:szCs w:val="21"/>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D67B00" w:rsidRDefault="00AF130E"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D67B00" w:rsidRDefault="00AF130E"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r>
      <w:tr w:rsidR="00D67B00" w:rsidRPr="00D67B00" w:rsidTr="00F876AE">
        <w:tc>
          <w:tcPr>
            <w:tcW w:w="3120" w:type="dxa"/>
            <w:tcBorders>
              <w:top w:val="single" w:sz="4" w:space="0" w:color="000000"/>
              <w:left w:val="single" w:sz="4" w:space="0" w:color="000000"/>
              <w:bottom w:val="single" w:sz="4" w:space="0" w:color="000000"/>
              <w:right w:val="single" w:sz="4" w:space="0" w:color="000000"/>
            </w:tcBorders>
            <w:hideMark/>
          </w:tcPr>
          <w:p w:rsidR="00AF130E" w:rsidRPr="00D67B00" w:rsidRDefault="00AF130E" w:rsidP="004B36C2">
            <w:pPr>
              <w:spacing w:line="360" w:lineRule="auto"/>
              <w:rPr>
                <w:rFonts w:eastAsiaTheme="minorEastAsia"/>
                <w:color w:val="000000" w:themeColor="text1"/>
                <w:szCs w:val="21"/>
              </w:rPr>
            </w:pPr>
            <w:r w:rsidRPr="00D67B00">
              <w:rPr>
                <w:rFonts w:eastAsiaTheme="minorEastAsia"/>
                <w:color w:val="000000" w:themeColor="text1"/>
                <w:szCs w:val="21"/>
              </w:rPr>
              <w:t>本期赎回（以</w:t>
            </w:r>
            <w:r w:rsidRPr="00D67B00">
              <w:rPr>
                <w:rFonts w:eastAsiaTheme="minorEastAsia"/>
                <w:color w:val="000000" w:themeColor="text1"/>
                <w:szCs w:val="21"/>
              </w:rPr>
              <w:t>“-”</w:t>
            </w:r>
            <w:r w:rsidRPr="00D67B00">
              <w:rPr>
                <w:rFonts w:eastAsiaTheme="minorEastAsia"/>
                <w:color w:val="000000" w:themeColor="text1"/>
                <w:szCs w:val="21"/>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D67B00" w:rsidRDefault="00AF130E"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-203,424,828.53</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D67B00" w:rsidRDefault="00AF130E"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-203,424,828.53</w:t>
            </w:r>
          </w:p>
        </w:tc>
      </w:tr>
      <w:tr w:rsidR="00D67B00" w:rsidRPr="00D67B00" w:rsidTr="00F876AE">
        <w:tc>
          <w:tcPr>
            <w:tcW w:w="3120" w:type="dxa"/>
            <w:tcBorders>
              <w:top w:val="single" w:sz="4" w:space="0" w:color="000000"/>
              <w:left w:val="single" w:sz="4" w:space="0" w:color="000000"/>
              <w:bottom w:val="single" w:sz="4" w:space="0" w:color="000000"/>
              <w:right w:val="single" w:sz="4" w:space="0" w:color="000000"/>
            </w:tcBorders>
            <w:hideMark/>
          </w:tcPr>
          <w:p w:rsidR="00AF130E" w:rsidRPr="00D67B00" w:rsidRDefault="00AF130E" w:rsidP="004B36C2">
            <w:pPr>
              <w:spacing w:line="360" w:lineRule="auto"/>
              <w:rPr>
                <w:rFonts w:eastAsiaTheme="minorEastAsia"/>
                <w:color w:val="000000" w:themeColor="text1"/>
                <w:szCs w:val="21"/>
              </w:rPr>
            </w:pPr>
            <w:r w:rsidRPr="00D67B00">
              <w:rPr>
                <w:rFonts w:eastAsiaTheme="minorEastAsia"/>
                <w:color w:val="000000" w:themeColor="text1"/>
                <w:szCs w:val="21"/>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D67B00" w:rsidRDefault="00AF130E"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D67B00" w:rsidRDefault="00AF130E"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r>
    </w:tbl>
    <w:p w:rsidR="004911CA" w:rsidRDefault="00CD010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本基金首次募集的有效认购资金本金及其受产生的利息折算份额情况，详见于附注</w:t>
      </w:r>
      <w:r>
        <w:rPr>
          <w:rFonts w:eastAsiaTheme="minorEastAsia"/>
          <w:color w:val="000000" w:themeColor="text1"/>
          <w:kern w:val="0"/>
          <w:szCs w:val="21"/>
        </w:rPr>
        <w:t>7.4.1“</w:t>
      </w:r>
      <w:r>
        <w:rPr>
          <w:rFonts w:eastAsiaTheme="minorEastAsia"/>
          <w:color w:val="000000" w:themeColor="text1"/>
          <w:kern w:val="0"/>
          <w:szCs w:val="21"/>
        </w:rPr>
        <w:t>基金基本情况</w:t>
      </w:r>
      <w:r>
        <w:rPr>
          <w:rFonts w:eastAsiaTheme="minorEastAsia"/>
          <w:color w:val="000000" w:themeColor="text1"/>
          <w:kern w:val="0"/>
          <w:szCs w:val="21"/>
        </w:rPr>
        <w:t>”</w:t>
      </w:r>
      <w:r>
        <w:rPr>
          <w:rFonts w:eastAsiaTheme="minorEastAsia"/>
          <w:color w:val="000000" w:themeColor="text1"/>
          <w:kern w:val="0"/>
          <w:szCs w:val="21"/>
        </w:rPr>
        <w:t>说明。</w:t>
      </w:r>
    </w:p>
    <w:p w:rsidR="003F4B2E" w:rsidRPr="00D67B00" w:rsidRDefault="003F4B2E" w:rsidP="00F876AE">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2.</w:t>
      </w:r>
      <w:r w:rsidRPr="00D67B00">
        <w:rPr>
          <w:rFonts w:eastAsiaTheme="minorEastAsia"/>
          <w:color w:val="000000" w:themeColor="text1"/>
          <w:kern w:val="0"/>
          <w:szCs w:val="21"/>
        </w:rPr>
        <w:t>本期申购含转换转入份</w:t>
      </w:r>
      <w:r w:rsidRPr="00D67B00">
        <w:rPr>
          <w:rFonts w:eastAsiaTheme="minorEastAsia"/>
          <w:color w:val="000000" w:themeColor="text1"/>
          <w:kern w:val="0"/>
          <w:szCs w:val="21"/>
        </w:rPr>
        <w:t>(</w:t>
      </w:r>
      <w:r w:rsidRPr="00D67B00">
        <w:rPr>
          <w:rFonts w:eastAsiaTheme="minorEastAsia"/>
          <w:color w:val="000000" w:themeColor="text1"/>
          <w:kern w:val="0"/>
          <w:szCs w:val="21"/>
        </w:rPr>
        <w:t>金</w:t>
      </w:r>
      <w:r w:rsidRPr="00D67B00">
        <w:rPr>
          <w:rFonts w:eastAsiaTheme="minorEastAsia"/>
          <w:color w:val="000000" w:themeColor="text1"/>
          <w:kern w:val="0"/>
          <w:szCs w:val="21"/>
        </w:rPr>
        <w:t>)</w:t>
      </w:r>
      <w:r w:rsidRPr="00D67B00">
        <w:rPr>
          <w:rFonts w:eastAsiaTheme="minorEastAsia"/>
          <w:color w:val="000000" w:themeColor="text1"/>
          <w:kern w:val="0"/>
          <w:szCs w:val="21"/>
        </w:rPr>
        <w:t>额，本期赎回含转换转出份</w:t>
      </w:r>
      <w:r w:rsidRPr="00D67B00">
        <w:rPr>
          <w:rFonts w:eastAsiaTheme="minorEastAsia"/>
          <w:color w:val="000000" w:themeColor="text1"/>
          <w:kern w:val="0"/>
          <w:szCs w:val="21"/>
        </w:rPr>
        <w:t>(</w:t>
      </w:r>
      <w:r w:rsidRPr="00D67B00">
        <w:rPr>
          <w:rFonts w:eastAsiaTheme="minorEastAsia"/>
          <w:color w:val="000000" w:themeColor="text1"/>
          <w:kern w:val="0"/>
          <w:szCs w:val="21"/>
        </w:rPr>
        <w:t>金</w:t>
      </w:r>
      <w:r w:rsidRPr="00D67B00">
        <w:rPr>
          <w:rFonts w:eastAsiaTheme="minorEastAsia"/>
          <w:color w:val="000000" w:themeColor="text1"/>
          <w:kern w:val="0"/>
          <w:szCs w:val="21"/>
        </w:rPr>
        <w:t>)</w:t>
      </w:r>
      <w:r w:rsidRPr="00D67B00">
        <w:rPr>
          <w:rFonts w:eastAsiaTheme="minorEastAsia"/>
          <w:color w:val="000000" w:themeColor="text1"/>
          <w:kern w:val="0"/>
          <w:szCs w:val="21"/>
        </w:rPr>
        <w:t>额。</w:t>
      </w:r>
    </w:p>
    <w:p w:rsidR="003F4B2E" w:rsidRPr="00D67B00" w:rsidRDefault="003F4B2E" w:rsidP="00F876AE">
      <w:pPr>
        <w:adjustRightInd w:val="0"/>
        <w:snapToGrid w:val="0"/>
        <w:spacing w:line="360" w:lineRule="auto"/>
        <w:rPr>
          <w:rFonts w:eastAsiaTheme="minorEastAsia"/>
          <w:b/>
          <w:color w:val="000000" w:themeColor="text1"/>
          <w:szCs w:val="21"/>
        </w:rPr>
      </w:pPr>
      <w:r w:rsidRPr="00D67B00">
        <w:rPr>
          <w:rFonts w:eastAsiaTheme="minorEastAsia"/>
          <w:color w:val="000000" w:themeColor="text1"/>
          <w:szCs w:val="21"/>
        </w:rPr>
        <w:lastRenderedPageBreak/>
        <w:t>广发季季利债券</w:t>
      </w:r>
      <w:r w:rsidRPr="00D67B00">
        <w:rPr>
          <w:rFonts w:eastAsiaTheme="minorEastAsia"/>
          <w:color w:val="000000" w:themeColor="text1"/>
          <w:szCs w:val="21"/>
        </w:rPr>
        <w:t>B</w:t>
      </w:r>
    </w:p>
    <w:p w:rsidR="003F4B2E" w:rsidRPr="00D67B00" w:rsidRDefault="003F4B2E" w:rsidP="004B36C2">
      <w:pPr>
        <w:adjustRightInd w:val="0"/>
        <w:snapToGrid w:val="0"/>
        <w:spacing w:line="360" w:lineRule="auto"/>
        <w:jc w:val="right"/>
        <w:rPr>
          <w:rFonts w:eastAsiaTheme="minorEastAsia"/>
          <w:color w:val="000000" w:themeColor="text1"/>
          <w:szCs w:val="21"/>
        </w:rPr>
      </w:pPr>
      <w:r w:rsidRPr="00D67B00">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D67B00" w:rsidRPr="00D67B00" w:rsidTr="00F876AE">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rsidR="003F4B2E" w:rsidRPr="00D67B00" w:rsidRDefault="003F4B2E" w:rsidP="004B36C2">
            <w:pPr>
              <w:widowControl/>
              <w:autoSpaceDE w:val="0"/>
              <w:autoSpaceDN w:val="0"/>
              <w:spacing w:line="360" w:lineRule="auto"/>
              <w:ind w:right="-15"/>
              <w:jc w:val="center"/>
              <w:textAlignment w:val="bottom"/>
              <w:rPr>
                <w:rFonts w:eastAsiaTheme="minorEastAsia"/>
                <w:color w:val="000000" w:themeColor="text1"/>
                <w:szCs w:val="21"/>
              </w:rPr>
            </w:pPr>
            <w:r w:rsidRPr="00D67B00">
              <w:rPr>
                <w:rFonts w:eastAsiaTheme="minorEastAsia"/>
                <w:color w:val="000000" w:themeColor="text1"/>
                <w:szCs w:val="21"/>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rsidR="003F4B2E" w:rsidRPr="00D67B00" w:rsidRDefault="003F4B2E" w:rsidP="004B36C2">
            <w:pPr>
              <w:widowControl/>
              <w:autoSpaceDE w:val="0"/>
              <w:autoSpaceDN w:val="0"/>
              <w:spacing w:line="360" w:lineRule="auto"/>
              <w:ind w:right="-15"/>
              <w:jc w:val="center"/>
              <w:textAlignment w:val="bottom"/>
              <w:rPr>
                <w:rFonts w:eastAsiaTheme="minorEastAsia"/>
                <w:color w:val="000000" w:themeColor="text1"/>
                <w:szCs w:val="21"/>
              </w:rPr>
            </w:pPr>
            <w:r w:rsidRPr="00D67B00">
              <w:rPr>
                <w:rFonts w:eastAsiaTheme="minorEastAsia"/>
                <w:color w:val="000000" w:themeColor="text1"/>
                <w:szCs w:val="21"/>
              </w:rPr>
              <w:t>本期</w:t>
            </w:r>
          </w:p>
          <w:p w:rsidR="003F4B2E" w:rsidRPr="00D67B00" w:rsidRDefault="003F4B2E" w:rsidP="004B36C2">
            <w:pPr>
              <w:widowControl/>
              <w:autoSpaceDE w:val="0"/>
              <w:autoSpaceDN w:val="0"/>
              <w:spacing w:line="360" w:lineRule="auto"/>
              <w:ind w:right="-15"/>
              <w:jc w:val="center"/>
              <w:textAlignment w:val="bottom"/>
              <w:rPr>
                <w:rFonts w:eastAsiaTheme="minorEastAsia"/>
                <w:color w:val="000000" w:themeColor="text1"/>
                <w:szCs w:val="21"/>
              </w:rPr>
            </w:pP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9</w:t>
            </w:r>
            <w:r w:rsidRPr="00D67B00">
              <w:rPr>
                <w:rFonts w:eastAsiaTheme="minorEastAsia"/>
                <w:color w:val="000000" w:themeColor="text1"/>
                <w:szCs w:val="21"/>
              </w:rPr>
              <w:t>月</w:t>
            </w:r>
            <w:r w:rsidRPr="00D67B00">
              <w:rPr>
                <w:rFonts w:eastAsiaTheme="minorEastAsia"/>
                <w:color w:val="000000" w:themeColor="text1"/>
                <w:szCs w:val="21"/>
              </w:rPr>
              <w:t>29</w:t>
            </w:r>
            <w:r w:rsidRPr="00D67B00">
              <w:rPr>
                <w:rFonts w:eastAsiaTheme="minorEastAsia"/>
                <w:color w:val="000000" w:themeColor="text1"/>
                <w:szCs w:val="21"/>
              </w:rPr>
              <w:t>日（基金合同生效日）至</w:t>
            </w: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12</w:t>
            </w:r>
            <w:r w:rsidRPr="00D67B00">
              <w:rPr>
                <w:rFonts w:eastAsiaTheme="minorEastAsia"/>
                <w:color w:val="000000" w:themeColor="text1"/>
                <w:szCs w:val="21"/>
              </w:rPr>
              <w:t>月</w:t>
            </w:r>
            <w:r w:rsidRPr="00D67B00">
              <w:rPr>
                <w:rFonts w:eastAsiaTheme="minorEastAsia"/>
                <w:color w:val="000000" w:themeColor="text1"/>
                <w:szCs w:val="21"/>
              </w:rPr>
              <w:t>31</w:t>
            </w:r>
            <w:r w:rsidRPr="00D67B00">
              <w:rPr>
                <w:rFonts w:eastAsiaTheme="minorEastAsia"/>
                <w:color w:val="000000" w:themeColor="text1"/>
                <w:szCs w:val="21"/>
              </w:rPr>
              <w:t>日</w:t>
            </w:r>
          </w:p>
        </w:tc>
      </w:tr>
      <w:tr w:rsidR="00D67B00" w:rsidRPr="00D67B00" w:rsidTr="00F876AE">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3F4B2E" w:rsidRPr="00D67B00" w:rsidRDefault="003F4B2E" w:rsidP="004B36C2">
            <w:pPr>
              <w:widowControl/>
              <w:spacing w:line="360" w:lineRule="auto"/>
              <w:jc w:val="left"/>
              <w:rPr>
                <w:rFonts w:eastAsiaTheme="minorEastAsia"/>
                <w:color w:val="000000" w:themeColor="text1"/>
                <w:szCs w:val="21"/>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D67B00" w:rsidRDefault="00CF2D41" w:rsidP="004B36C2">
            <w:pPr>
              <w:widowControl/>
              <w:autoSpaceDE w:val="0"/>
              <w:autoSpaceDN w:val="0"/>
              <w:spacing w:line="360" w:lineRule="auto"/>
              <w:ind w:right="-15"/>
              <w:jc w:val="center"/>
              <w:textAlignment w:val="bottom"/>
              <w:rPr>
                <w:rFonts w:eastAsiaTheme="minorEastAsia"/>
                <w:color w:val="000000" w:themeColor="text1"/>
                <w:szCs w:val="21"/>
              </w:rPr>
            </w:pPr>
            <w:r w:rsidRPr="00D67B00">
              <w:rPr>
                <w:rFonts w:eastAsiaTheme="minorEastAsia"/>
                <w:color w:val="000000" w:themeColor="text1"/>
                <w:szCs w:val="21"/>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D67B00" w:rsidRDefault="003F4B2E" w:rsidP="004B36C2">
            <w:pPr>
              <w:widowControl/>
              <w:autoSpaceDE w:val="0"/>
              <w:autoSpaceDN w:val="0"/>
              <w:spacing w:line="360" w:lineRule="auto"/>
              <w:ind w:right="-15"/>
              <w:jc w:val="center"/>
              <w:textAlignment w:val="bottom"/>
              <w:rPr>
                <w:rFonts w:eastAsiaTheme="minorEastAsia"/>
                <w:color w:val="000000" w:themeColor="text1"/>
                <w:szCs w:val="21"/>
              </w:rPr>
            </w:pPr>
            <w:r w:rsidRPr="00D67B00">
              <w:rPr>
                <w:rFonts w:eastAsiaTheme="minorEastAsia"/>
                <w:color w:val="000000" w:themeColor="text1"/>
                <w:kern w:val="0"/>
                <w:szCs w:val="21"/>
              </w:rPr>
              <w:t>账面金额</w:t>
            </w:r>
          </w:p>
        </w:tc>
      </w:tr>
      <w:tr w:rsidR="00D67B00" w:rsidRPr="00D67B00" w:rsidTr="00F876AE">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D67B00" w:rsidRDefault="00AF130E" w:rsidP="004B36C2">
            <w:pPr>
              <w:spacing w:line="360" w:lineRule="auto"/>
              <w:rPr>
                <w:rFonts w:eastAsiaTheme="minorEastAsia"/>
                <w:color w:val="000000" w:themeColor="text1"/>
                <w:szCs w:val="21"/>
              </w:rPr>
            </w:pPr>
            <w:r w:rsidRPr="00D67B00">
              <w:rPr>
                <w:rFonts w:eastAsiaTheme="minorEastAsia"/>
                <w:color w:val="000000" w:themeColor="text1"/>
                <w:kern w:val="0"/>
                <w:szCs w:val="21"/>
              </w:rPr>
              <w:t>基金合同生效日</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D67B00" w:rsidRDefault="00AF130E"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5,578,486.90</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D67B00" w:rsidRDefault="00AF130E"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5,578,486.90</w:t>
            </w:r>
          </w:p>
        </w:tc>
      </w:tr>
      <w:tr w:rsidR="00D67B00" w:rsidRPr="00D67B00" w:rsidTr="00F876AE">
        <w:tc>
          <w:tcPr>
            <w:tcW w:w="3120" w:type="dxa"/>
            <w:tcBorders>
              <w:top w:val="single" w:sz="4" w:space="0" w:color="000000"/>
              <w:left w:val="single" w:sz="4" w:space="0" w:color="000000"/>
              <w:bottom w:val="single" w:sz="4" w:space="0" w:color="000000"/>
              <w:right w:val="single" w:sz="4" w:space="0" w:color="000000"/>
            </w:tcBorders>
            <w:hideMark/>
          </w:tcPr>
          <w:p w:rsidR="00AF130E" w:rsidRPr="00D67B00" w:rsidRDefault="00AF130E" w:rsidP="004B36C2">
            <w:pPr>
              <w:spacing w:line="360" w:lineRule="auto"/>
              <w:rPr>
                <w:rFonts w:eastAsiaTheme="minorEastAsia"/>
                <w:color w:val="000000" w:themeColor="text1"/>
                <w:szCs w:val="21"/>
              </w:rPr>
            </w:pPr>
            <w:r w:rsidRPr="00D67B00">
              <w:rPr>
                <w:rFonts w:eastAsiaTheme="minorEastAsia"/>
                <w:color w:val="000000" w:themeColor="text1"/>
                <w:szCs w:val="21"/>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D67B00" w:rsidRDefault="00AF130E"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D67B00" w:rsidRDefault="00AF130E"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r>
      <w:tr w:rsidR="00D67B00" w:rsidRPr="00D67B00" w:rsidTr="00F876AE">
        <w:tc>
          <w:tcPr>
            <w:tcW w:w="3120" w:type="dxa"/>
            <w:tcBorders>
              <w:top w:val="single" w:sz="4" w:space="0" w:color="000000"/>
              <w:left w:val="single" w:sz="4" w:space="0" w:color="000000"/>
              <w:bottom w:val="single" w:sz="4" w:space="0" w:color="000000"/>
              <w:right w:val="single" w:sz="4" w:space="0" w:color="000000"/>
            </w:tcBorders>
            <w:hideMark/>
          </w:tcPr>
          <w:p w:rsidR="00AF130E" w:rsidRPr="00D67B00" w:rsidRDefault="00AF130E" w:rsidP="004B36C2">
            <w:pPr>
              <w:spacing w:line="360" w:lineRule="auto"/>
              <w:rPr>
                <w:rFonts w:eastAsiaTheme="minorEastAsia"/>
                <w:color w:val="000000" w:themeColor="text1"/>
                <w:szCs w:val="21"/>
              </w:rPr>
            </w:pPr>
            <w:r w:rsidRPr="00D67B00">
              <w:rPr>
                <w:rFonts w:eastAsiaTheme="minorEastAsia"/>
                <w:color w:val="000000" w:themeColor="text1"/>
                <w:szCs w:val="21"/>
              </w:rPr>
              <w:t>本期赎回（以</w:t>
            </w:r>
            <w:r w:rsidRPr="00D67B00">
              <w:rPr>
                <w:rFonts w:eastAsiaTheme="minorEastAsia"/>
                <w:color w:val="000000" w:themeColor="text1"/>
                <w:szCs w:val="21"/>
              </w:rPr>
              <w:t>“-”</w:t>
            </w:r>
            <w:r w:rsidRPr="00D67B00">
              <w:rPr>
                <w:rFonts w:eastAsiaTheme="minorEastAsia"/>
                <w:color w:val="000000" w:themeColor="text1"/>
                <w:szCs w:val="21"/>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D67B00" w:rsidRDefault="00AF130E"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-5,578,486.90</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D67B00" w:rsidRDefault="00AF130E"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-5,578,486.90</w:t>
            </w:r>
          </w:p>
        </w:tc>
      </w:tr>
      <w:tr w:rsidR="00D67B00" w:rsidRPr="00D67B00" w:rsidTr="00F876AE">
        <w:tc>
          <w:tcPr>
            <w:tcW w:w="3120" w:type="dxa"/>
            <w:tcBorders>
              <w:top w:val="single" w:sz="4" w:space="0" w:color="000000"/>
              <w:left w:val="single" w:sz="4" w:space="0" w:color="000000"/>
              <w:bottom w:val="single" w:sz="4" w:space="0" w:color="000000"/>
              <w:right w:val="single" w:sz="4" w:space="0" w:color="000000"/>
            </w:tcBorders>
            <w:hideMark/>
          </w:tcPr>
          <w:p w:rsidR="00AF130E" w:rsidRPr="00D67B00" w:rsidRDefault="00AF130E" w:rsidP="004B36C2">
            <w:pPr>
              <w:spacing w:line="360" w:lineRule="auto"/>
              <w:rPr>
                <w:rFonts w:eastAsiaTheme="minorEastAsia"/>
                <w:color w:val="000000" w:themeColor="text1"/>
                <w:szCs w:val="21"/>
              </w:rPr>
            </w:pPr>
            <w:r w:rsidRPr="00D67B00">
              <w:rPr>
                <w:rFonts w:eastAsiaTheme="minorEastAsia"/>
                <w:color w:val="000000" w:themeColor="text1"/>
                <w:szCs w:val="21"/>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D67B00" w:rsidRDefault="00AF130E"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D67B00" w:rsidRDefault="00AF130E"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r>
    </w:tbl>
    <w:p w:rsidR="004911CA" w:rsidRDefault="00CD010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本基金首次募集的有效认购资金本金及其受产生的利息折算份额情况，详见于附注</w:t>
      </w:r>
      <w:r>
        <w:rPr>
          <w:rFonts w:eastAsiaTheme="minorEastAsia"/>
          <w:color w:val="000000" w:themeColor="text1"/>
          <w:kern w:val="0"/>
          <w:szCs w:val="21"/>
        </w:rPr>
        <w:t>7.4.1“</w:t>
      </w:r>
      <w:r>
        <w:rPr>
          <w:rFonts w:eastAsiaTheme="minorEastAsia"/>
          <w:color w:val="000000" w:themeColor="text1"/>
          <w:kern w:val="0"/>
          <w:szCs w:val="21"/>
        </w:rPr>
        <w:t>基金基本情况</w:t>
      </w:r>
      <w:r>
        <w:rPr>
          <w:rFonts w:eastAsiaTheme="minorEastAsia"/>
          <w:color w:val="000000" w:themeColor="text1"/>
          <w:kern w:val="0"/>
          <w:szCs w:val="21"/>
        </w:rPr>
        <w:t>”</w:t>
      </w:r>
      <w:r>
        <w:rPr>
          <w:rFonts w:eastAsiaTheme="minorEastAsia"/>
          <w:color w:val="000000" w:themeColor="text1"/>
          <w:kern w:val="0"/>
          <w:szCs w:val="21"/>
        </w:rPr>
        <w:t>说明。</w:t>
      </w:r>
    </w:p>
    <w:p w:rsidR="003F4B2E" w:rsidRPr="00D67B00" w:rsidRDefault="003F4B2E" w:rsidP="00F876AE">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2.</w:t>
      </w:r>
      <w:r w:rsidRPr="00D67B00">
        <w:rPr>
          <w:rFonts w:eastAsiaTheme="minorEastAsia"/>
          <w:color w:val="000000" w:themeColor="text1"/>
          <w:kern w:val="0"/>
          <w:szCs w:val="21"/>
        </w:rPr>
        <w:t>本期申购含转换转入份</w:t>
      </w:r>
      <w:r w:rsidRPr="00D67B00">
        <w:rPr>
          <w:rFonts w:eastAsiaTheme="minorEastAsia"/>
          <w:color w:val="000000" w:themeColor="text1"/>
          <w:kern w:val="0"/>
          <w:szCs w:val="21"/>
        </w:rPr>
        <w:t>(</w:t>
      </w:r>
      <w:r w:rsidRPr="00D67B00">
        <w:rPr>
          <w:rFonts w:eastAsiaTheme="minorEastAsia"/>
          <w:color w:val="000000" w:themeColor="text1"/>
          <w:kern w:val="0"/>
          <w:szCs w:val="21"/>
        </w:rPr>
        <w:t>金</w:t>
      </w:r>
      <w:r w:rsidRPr="00D67B00">
        <w:rPr>
          <w:rFonts w:eastAsiaTheme="minorEastAsia"/>
          <w:color w:val="000000" w:themeColor="text1"/>
          <w:kern w:val="0"/>
          <w:szCs w:val="21"/>
        </w:rPr>
        <w:t>)</w:t>
      </w:r>
      <w:r w:rsidRPr="00D67B00">
        <w:rPr>
          <w:rFonts w:eastAsiaTheme="minorEastAsia"/>
          <w:color w:val="000000" w:themeColor="text1"/>
          <w:kern w:val="0"/>
          <w:szCs w:val="21"/>
        </w:rPr>
        <w:t>额，本期赎回含转换转出份</w:t>
      </w:r>
      <w:r w:rsidRPr="00D67B00">
        <w:rPr>
          <w:rFonts w:eastAsiaTheme="minorEastAsia"/>
          <w:color w:val="000000" w:themeColor="text1"/>
          <w:kern w:val="0"/>
          <w:szCs w:val="21"/>
        </w:rPr>
        <w:t>(</w:t>
      </w:r>
      <w:r w:rsidRPr="00D67B00">
        <w:rPr>
          <w:rFonts w:eastAsiaTheme="minorEastAsia"/>
          <w:color w:val="000000" w:themeColor="text1"/>
          <w:kern w:val="0"/>
          <w:szCs w:val="21"/>
        </w:rPr>
        <w:t>金</w:t>
      </w:r>
      <w:r w:rsidRPr="00D67B00">
        <w:rPr>
          <w:rFonts w:eastAsiaTheme="minorEastAsia"/>
          <w:color w:val="000000" w:themeColor="text1"/>
          <w:kern w:val="0"/>
          <w:szCs w:val="21"/>
        </w:rPr>
        <w:t>)</w:t>
      </w:r>
      <w:r w:rsidRPr="00D67B00">
        <w:rPr>
          <w:rFonts w:eastAsiaTheme="minorEastAsia"/>
          <w:color w:val="000000" w:themeColor="text1"/>
          <w:kern w:val="0"/>
          <w:szCs w:val="21"/>
        </w:rPr>
        <w:t>额。</w:t>
      </w:r>
    </w:p>
    <w:p w:rsidR="006D141C" w:rsidRPr="00D67B00" w:rsidRDefault="006D141C" w:rsidP="00F876AE">
      <w:pPr>
        <w:spacing w:beforeLines="100" w:before="312" w:line="360" w:lineRule="auto"/>
        <w:rPr>
          <w:rFonts w:eastAsiaTheme="minorEastAsia"/>
          <w:b/>
          <w:color w:val="000000" w:themeColor="text1"/>
          <w:szCs w:val="21"/>
        </w:rPr>
      </w:pPr>
      <w:r w:rsidRPr="00D67B00">
        <w:rPr>
          <w:rFonts w:eastAsiaTheme="minorEastAsia"/>
          <w:b/>
          <w:bCs/>
          <w:color w:val="000000" w:themeColor="text1"/>
          <w:kern w:val="0"/>
          <w:szCs w:val="21"/>
        </w:rPr>
        <w:t>7.4.7.</w:t>
      </w:r>
      <w:r w:rsidR="008A28D4" w:rsidRPr="00D67B00">
        <w:rPr>
          <w:rFonts w:eastAsiaTheme="minorEastAsia"/>
          <w:b/>
          <w:bCs/>
          <w:color w:val="000000" w:themeColor="text1"/>
          <w:kern w:val="0"/>
          <w:szCs w:val="21"/>
        </w:rPr>
        <w:t>10</w:t>
      </w:r>
      <w:r w:rsidRPr="00D67B00">
        <w:rPr>
          <w:rFonts w:eastAsiaTheme="minorEastAsia"/>
          <w:b/>
          <w:color w:val="000000" w:themeColor="text1"/>
          <w:szCs w:val="21"/>
        </w:rPr>
        <w:t>未分配利润</w:t>
      </w:r>
    </w:p>
    <w:p w:rsidR="006D141C" w:rsidRPr="00D67B00" w:rsidRDefault="006D141C" w:rsidP="00E82179">
      <w:pPr>
        <w:spacing w:line="360" w:lineRule="auto"/>
        <w:rPr>
          <w:rFonts w:eastAsiaTheme="minorEastAsia"/>
          <w:b/>
          <w:color w:val="000000" w:themeColor="text1"/>
          <w:szCs w:val="21"/>
        </w:rPr>
      </w:pPr>
      <w:r w:rsidRPr="00D67B00">
        <w:rPr>
          <w:rFonts w:eastAsiaTheme="minorEastAsia"/>
          <w:b/>
          <w:color w:val="000000" w:themeColor="text1"/>
          <w:szCs w:val="21"/>
        </w:rPr>
        <w:t>广发季季利债券</w:t>
      </w:r>
      <w:r w:rsidRPr="00D67B00">
        <w:rPr>
          <w:rFonts w:eastAsiaTheme="minorEastAsia"/>
          <w:b/>
          <w:color w:val="000000" w:themeColor="text1"/>
          <w:szCs w:val="21"/>
        </w:rPr>
        <w:t>A</w:t>
      </w:r>
    </w:p>
    <w:p w:rsidR="006D141C" w:rsidRPr="00D67B00" w:rsidRDefault="005B4215" w:rsidP="004B36C2">
      <w:pPr>
        <w:adjustRightInd w:val="0"/>
        <w:snapToGrid w:val="0"/>
        <w:spacing w:line="360" w:lineRule="auto"/>
        <w:jc w:val="right"/>
        <w:rPr>
          <w:rFonts w:eastAsiaTheme="minorEastAsia"/>
          <w:color w:val="000000" w:themeColor="text1"/>
          <w:szCs w:val="21"/>
        </w:rPr>
      </w:pPr>
      <w:r w:rsidRPr="00D67B00">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D67B00" w:rsidRPr="00D67B00" w:rsidTr="00F876AE">
        <w:tc>
          <w:tcPr>
            <w:tcW w:w="2706" w:type="dxa"/>
            <w:tcBorders>
              <w:top w:val="single" w:sz="4" w:space="0" w:color="000000"/>
              <w:left w:val="single" w:sz="4" w:space="0" w:color="000000"/>
              <w:bottom w:val="single" w:sz="4" w:space="0" w:color="000000"/>
              <w:right w:val="single" w:sz="4" w:space="0" w:color="000000"/>
            </w:tcBorders>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项目</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已实现部分</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未实现部分</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未分配利润合计</w:t>
            </w:r>
          </w:p>
        </w:tc>
      </w:tr>
      <w:tr w:rsidR="00D67B00" w:rsidRPr="00D67B00" w:rsidTr="00F876AE">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115520" w:rsidP="004B36C2">
            <w:pPr>
              <w:spacing w:line="360" w:lineRule="auto"/>
              <w:rPr>
                <w:rFonts w:eastAsiaTheme="minorEastAsia"/>
                <w:color w:val="000000" w:themeColor="text1"/>
                <w:szCs w:val="21"/>
              </w:rPr>
            </w:pPr>
            <w:r w:rsidRPr="00D67B00">
              <w:rPr>
                <w:rFonts w:eastAsiaTheme="minorEastAsia"/>
                <w:color w:val="000000" w:themeColor="text1"/>
                <w:szCs w:val="21"/>
              </w:rPr>
              <w:t>基金合同生效日</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r>
      <w:tr w:rsidR="00D67B00" w:rsidRPr="00D67B00" w:rsidTr="00F876AE">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t>本期利润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2,096,895.00</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2,096,895.00</w:t>
            </w:r>
          </w:p>
        </w:tc>
      </w:tr>
      <w:tr w:rsidR="00D67B00" w:rsidRPr="00D67B00" w:rsidTr="00F876AE">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t>本期基金份额交易产生的变动数</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r>
      <w:tr w:rsidR="00D67B00" w:rsidRPr="00D67B00" w:rsidTr="00F876AE">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t>其中：基金申购款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r>
      <w:tr w:rsidR="00D67B00" w:rsidRPr="00D67B00" w:rsidTr="00F876AE">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t>基金赎回款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r>
      <w:tr w:rsidR="00D67B00" w:rsidRPr="00D67B00" w:rsidTr="00F876AE">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t>本期已分配利润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-2,096,895.00</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-2,096,895.00</w:t>
            </w:r>
          </w:p>
        </w:tc>
      </w:tr>
      <w:tr w:rsidR="00D67B00" w:rsidRPr="00D67B00" w:rsidTr="00F876AE">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t>本期末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r>
    </w:tbl>
    <w:p w:rsidR="006D141C" w:rsidRPr="00D67B00" w:rsidRDefault="006D141C" w:rsidP="00F876AE">
      <w:pPr>
        <w:adjustRightInd w:val="0"/>
        <w:snapToGrid w:val="0"/>
        <w:spacing w:beforeLines="100" w:before="312" w:line="360" w:lineRule="auto"/>
        <w:rPr>
          <w:rFonts w:eastAsiaTheme="minorEastAsia"/>
          <w:b/>
          <w:color w:val="000000" w:themeColor="text1"/>
          <w:szCs w:val="21"/>
        </w:rPr>
      </w:pPr>
      <w:r w:rsidRPr="00D67B00">
        <w:rPr>
          <w:rFonts w:eastAsiaTheme="minorEastAsia"/>
          <w:b/>
          <w:color w:val="000000" w:themeColor="text1"/>
          <w:szCs w:val="21"/>
        </w:rPr>
        <w:t>广发季季利债券</w:t>
      </w:r>
      <w:r w:rsidRPr="00D67B00">
        <w:rPr>
          <w:rFonts w:eastAsiaTheme="minorEastAsia"/>
          <w:b/>
          <w:color w:val="000000" w:themeColor="text1"/>
          <w:szCs w:val="21"/>
        </w:rPr>
        <w:t>B</w:t>
      </w:r>
    </w:p>
    <w:p w:rsidR="006D141C" w:rsidRPr="00D67B00" w:rsidRDefault="005B4215" w:rsidP="004B36C2">
      <w:pPr>
        <w:adjustRightInd w:val="0"/>
        <w:snapToGrid w:val="0"/>
        <w:spacing w:line="360" w:lineRule="auto"/>
        <w:jc w:val="right"/>
        <w:rPr>
          <w:rFonts w:eastAsiaTheme="minorEastAsia"/>
          <w:color w:val="000000" w:themeColor="text1"/>
          <w:szCs w:val="21"/>
        </w:rPr>
      </w:pPr>
      <w:r w:rsidRPr="00D67B00">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D67B00" w:rsidRPr="00D67B00" w:rsidTr="00F876AE">
        <w:tc>
          <w:tcPr>
            <w:tcW w:w="2706" w:type="dxa"/>
            <w:tcBorders>
              <w:top w:val="single" w:sz="4" w:space="0" w:color="000000"/>
              <w:left w:val="single" w:sz="4" w:space="0" w:color="000000"/>
              <w:bottom w:val="single" w:sz="4" w:space="0" w:color="000000"/>
              <w:right w:val="single" w:sz="4" w:space="0" w:color="000000"/>
            </w:tcBorders>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项目</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已实现部分</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未实现部分</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未分配利润合计</w:t>
            </w:r>
          </w:p>
        </w:tc>
      </w:tr>
      <w:tr w:rsidR="00D67B00" w:rsidRPr="00D67B00" w:rsidTr="00F876AE">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115520" w:rsidP="004B36C2">
            <w:pPr>
              <w:spacing w:line="360" w:lineRule="auto"/>
              <w:rPr>
                <w:rFonts w:eastAsiaTheme="minorEastAsia"/>
                <w:color w:val="000000" w:themeColor="text1"/>
                <w:szCs w:val="21"/>
              </w:rPr>
            </w:pPr>
            <w:r w:rsidRPr="00D67B00">
              <w:rPr>
                <w:rFonts w:eastAsiaTheme="minorEastAsia"/>
                <w:color w:val="000000" w:themeColor="text1"/>
                <w:szCs w:val="21"/>
              </w:rPr>
              <w:t>基金合同生效日</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r>
      <w:tr w:rsidR="00D67B00" w:rsidRPr="00D67B00" w:rsidTr="00F876AE">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t>本期利润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57,502.51</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57,502.51</w:t>
            </w:r>
          </w:p>
        </w:tc>
      </w:tr>
      <w:tr w:rsidR="00D67B00" w:rsidRPr="00D67B00" w:rsidTr="00F876AE">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lastRenderedPageBreak/>
              <w:t>本期基金份额交易产生的变动数</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r>
      <w:tr w:rsidR="00D67B00" w:rsidRPr="00D67B00" w:rsidTr="00F876AE">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t>其中：基金申购款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r>
      <w:tr w:rsidR="00D67B00" w:rsidRPr="00D67B00" w:rsidTr="00F876AE">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t>基金赎回款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r>
      <w:tr w:rsidR="00D67B00" w:rsidRPr="00D67B00" w:rsidTr="00F876AE">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t>本期已分配利润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-57,502.51</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-57,502.51</w:t>
            </w:r>
          </w:p>
        </w:tc>
      </w:tr>
      <w:tr w:rsidR="00D67B00" w:rsidRPr="00D67B00" w:rsidTr="00F876AE">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t>本期末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r>
    </w:tbl>
    <w:p w:rsidR="006D141C" w:rsidRPr="00D67B00" w:rsidRDefault="006D141C" w:rsidP="00F876AE">
      <w:pPr>
        <w:spacing w:beforeLines="100" w:before="312" w:line="360" w:lineRule="auto"/>
        <w:rPr>
          <w:rFonts w:eastAsiaTheme="minorEastAsia"/>
          <w:b/>
          <w:color w:val="000000" w:themeColor="text1"/>
          <w:szCs w:val="21"/>
        </w:rPr>
      </w:pPr>
      <w:r w:rsidRPr="00D67B00">
        <w:rPr>
          <w:rFonts w:eastAsiaTheme="minorEastAsia"/>
          <w:b/>
          <w:bCs/>
          <w:color w:val="000000" w:themeColor="text1"/>
          <w:kern w:val="0"/>
          <w:szCs w:val="21"/>
        </w:rPr>
        <w:t>7.4.7.</w:t>
      </w:r>
      <w:r w:rsidR="008A28D4" w:rsidRPr="00D67B00">
        <w:rPr>
          <w:rFonts w:eastAsiaTheme="minorEastAsia"/>
          <w:b/>
          <w:bCs/>
          <w:color w:val="000000" w:themeColor="text1"/>
          <w:kern w:val="0"/>
          <w:szCs w:val="21"/>
        </w:rPr>
        <w:t>11</w:t>
      </w:r>
      <w:r w:rsidRPr="00D67B00">
        <w:rPr>
          <w:rFonts w:eastAsiaTheme="minorEastAsia"/>
          <w:b/>
          <w:color w:val="000000" w:themeColor="text1"/>
          <w:szCs w:val="21"/>
        </w:rPr>
        <w:t>存款利息收入</w:t>
      </w:r>
    </w:p>
    <w:p w:rsidR="006D141C" w:rsidRPr="00D67B00" w:rsidRDefault="005B4215"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1"/>
        <w:gridCol w:w="6087"/>
      </w:tblGrid>
      <w:tr w:rsidR="00D67B00" w:rsidRPr="00D67B00" w:rsidTr="006D141C">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项目</w:t>
            </w:r>
          </w:p>
        </w:tc>
        <w:tc>
          <w:tcPr>
            <w:tcW w:w="6088" w:type="dxa"/>
            <w:hMerge w:val="restart"/>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本期</w:t>
            </w:r>
          </w:p>
          <w:p w:rsidR="006D141C" w:rsidRPr="00D67B00" w:rsidRDefault="006D141C" w:rsidP="004B36C2">
            <w:pPr>
              <w:spacing w:line="360" w:lineRule="auto"/>
              <w:jc w:val="center"/>
              <w:rPr>
                <w:rFonts w:eastAsiaTheme="minorEastAsia"/>
                <w:b/>
                <w:color w:val="000000" w:themeColor="text1"/>
                <w:szCs w:val="21"/>
              </w:rPr>
            </w:pP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9</w:t>
            </w:r>
            <w:r w:rsidRPr="00D67B00">
              <w:rPr>
                <w:rFonts w:eastAsiaTheme="minorEastAsia"/>
                <w:color w:val="000000" w:themeColor="text1"/>
                <w:szCs w:val="21"/>
              </w:rPr>
              <w:t>月</w:t>
            </w:r>
            <w:r w:rsidRPr="00D67B00">
              <w:rPr>
                <w:rFonts w:eastAsiaTheme="minorEastAsia"/>
                <w:color w:val="000000" w:themeColor="text1"/>
                <w:szCs w:val="21"/>
              </w:rPr>
              <w:t>29</w:t>
            </w:r>
            <w:r w:rsidRPr="00D67B00">
              <w:rPr>
                <w:rFonts w:eastAsiaTheme="minorEastAsia"/>
                <w:color w:val="000000" w:themeColor="text1"/>
                <w:szCs w:val="21"/>
              </w:rPr>
              <w:t>日（基金合同生效日）至</w:t>
            </w: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12</w:t>
            </w:r>
            <w:r w:rsidRPr="00D67B00">
              <w:rPr>
                <w:rFonts w:eastAsiaTheme="minorEastAsia"/>
                <w:color w:val="000000" w:themeColor="text1"/>
                <w:szCs w:val="21"/>
              </w:rPr>
              <w:t>月</w:t>
            </w:r>
            <w:r w:rsidRPr="00D67B00">
              <w:rPr>
                <w:rFonts w:eastAsiaTheme="minorEastAsia"/>
                <w:color w:val="000000" w:themeColor="text1"/>
                <w:szCs w:val="21"/>
              </w:rPr>
              <w:t>31</w:t>
            </w:r>
            <w:r w:rsidRPr="00D67B00">
              <w:rPr>
                <w:rFonts w:eastAsiaTheme="minorEastAsia"/>
                <w:color w:val="000000" w:themeColor="text1"/>
                <w:szCs w:val="21"/>
              </w:rPr>
              <w:t>日</w:t>
            </w:r>
          </w:p>
        </w:tc>
        <w:tc>
          <w:tcPr>
            <w:tcW w:w="2880" w:type="dxa"/>
            <w:hMerge/>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上年度可比期间</w:t>
            </w:r>
          </w:p>
          <w:p w:rsidR="006D141C" w:rsidRPr="00D67B00" w:rsidRDefault="006D64C2" w:rsidP="004B36C2">
            <w:pPr>
              <w:spacing w:line="360" w:lineRule="auto"/>
              <w:jc w:val="center"/>
              <w:rPr>
                <w:rFonts w:eastAsiaTheme="minorEastAsia"/>
                <w:b/>
                <w:color w:val="000000" w:themeColor="text1"/>
                <w:szCs w:val="21"/>
              </w:rPr>
            </w:pPr>
            <w:r w:rsidRPr="00D67B00">
              <w:rPr>
                <w:rFonts w:eastAsiaTheme="minorEastAsia"/>
                <w:color w:val="000000" w:themeColor="text1"/>
                <w:szCs w:val="21"/>
              </w:rPr>
              <w:t>{shangNianDuKeBiQiJian_t-1}</w:t>
            </w:r>
            <w:r w:rsidR="006D141C" w:rsidRPr="00D67B00">
              <w:rPr>
                <w:rFonts w:eastAsiaTheme="minorEastAsia"/>
                <w:color w:val="000000" w:themeColor="text1"/>
                <w:szCs w:val="21"/>
              </w:rPr>
              <w:t>{word_merge}</w:t>
            </w:r>
          </w:p>
        </w:tc>
      </w:tr>
      <w:tr w:rsidR="00D67B00" w:rsidRPr="00D67B00" w:rsidTr="006D141C">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t>活期存款利息收入</w:t>
            </w:r>
          </w:p>
        </w:tc>
        <w:tc>
          <w:tcPr>
            <w:tcW w:w="6088" w:type="dxa"/>
            <w:hMerge w:val="restart"/>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18,010.37</w:t>
            </w:r>
          </w:p>
        </w:tc>
        <w:tc>
          <w:tcPr>
            <w:tcW w:w="2880" w:type="dxa"/>
            <w:hMerge/>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{cfid-pt_HuoQiCunKuanLiXiShouRu_</w:t>
            </w:r>
            <w:r w:rsidR="008F619D" w:rsidRPr="00D67B00">
              <w:rPr>
                <w:rFonts w:eastAsiaTheme="minorEastAsia"/>
                <w:color w:val="000000" w:themeColor="text1"/>
                <w:szCs w:val="21"/>
              </w:rPr>
              <w:t>t-1</w:t>
            </w:r>
            <w:r w:rsidRPr="00D67B00">
              <w:rPr>
                <w:rFonts w:eastAsiaTheme="minorEastAsia"/>
                <w:color w:val="000000" w:themeColor="text1"/>
                <w:szCs w:val="21"/>
              </w:rPr>
              <w:t>#merge}</w:t>
            </w:r>
          </w:p>
        </w:tc>
      </w:tr>
      <w:tr w:rsidR="00D67B00" w:rsidRPr="00D67B00" w:rsidTr="006D141C">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t>定期存款利息收入</w:t>
            </w:r>
          </w:p>
        </w:tc>
        <w:tc>
          <w:tcPr>
            <w:tcW w:w="6088" w:type="dxa"/>
            <w:hMerge w:val="restart"/>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2,071,429.17</w:t>
            </w:r>
          </w:p>
        </w:tc>
        <w:tc>
          <w:tcPr>
            <w:tcW w:w="2880" w:type="dxa"/>
            <w:hMerge/>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{cfid-pt_DingQiCunKuanLiXiShouRu_</w:t>
            </w:r>
            <w:r w:rsidR="008F619D" w:rsidRPr="00D67B00">
              <w:rPr>
                <w:rFonts w:eastAsiaTheme="minorEastAsia"/>
                <w:color w:val="000000" w:themeColor="text1"/>
                <w:szCs w:val="21"/>
              </w:rPr>
              <w:t>t-1</w:t>
            </w:r>
            <w:r w:rsidRPr="00D67B00">
              <w:rPr>
                <w:rFonts w:eastAsiaTheme="minorEastAsia"/>
                <w:color w:val="000000" w:themeColor="text1"/>
                <w:szCs w:val="21"/>
              </w:rPr>
              <w:t>#merge}</w:t>
            </w:r>
          </w:p>
        </w:tc>
      </w:tr>
      <w:tr w:rsidR="00D67B00" w:rsidRPr="00D67B00" w:rsidTr="006D141C">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t>其他存款利息收入</w:t>
            </w:r>
          </w:p>
        </w:tc>
        <w:tc>
          <w:tcPr>
            <w:tcW w:w="6088" w:type="dxa"/>
            <w:hMerge w:val="restart"/>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880" w:type="dxa"/>
            <w:hMerge/>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{cfid-pt_QiTaCunKuanLiXiShouRu_</w:t>
            </w:r>
            <w:r w:rsidR="008F619D" w:rsidRPr="00D67B00">
              <w:rPr>
                <w:rFonts w:eastAsiaTheme="minorEastAsia"/>
                <w:color w:val="000000" w:themeColor="text1"/>
                <w:szCs w:val="21"/>
              </w:rPr>
              <w:t>t-1</w:t>
            </w:r>
            <w:r w:rsidRPr="00D67B00">
              <w:rPr>
                <w:rFonts w:eastAsiaTheme="minorEastAsia"/>
                <w:color w:val="000000" w:themeColor="text1"/>
                <w:szCs w:val="21"/>
              </w:rPr>
              <w:t>#merge}</w:t>
            </w:r>
          </w:p>
        </w:tc>
      </w:tr>
      <w:tr w:rsidR="00D67B00" w:rsidRPr="00D67B00" w:rsidTr="006D141C">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t>结算备付金利息收入</w:t>
            </w:r>
          </w:p>
        </w:tc>
        <w:tc>
          <w:tcPr>
            <w:tcW w:w="6088" w:type="dxa"/>
            <w:hMerge w:val="restart"/>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880" w:type="dxa"/>
            <w:hMerge/>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{cfid-pt_JieSuanBeiFuJinLiXiShouRu_</w:t>
            </w:r>
            <w:r w:rsidR="008F619D" w:rsidRPr="00D67B00">
              <w:rPr>
                <w:rFonts w:eastAsiaTheme="minorEastAsia"/>
                <w:color w:val="000000" w:themeColor="text1"/>
                <w:szCs w:val="21"/>
              </w:rPr>
              <w:t>t-1</w:t>
            </w:r>
            <w:r w:rsidRPr="00D67B00">
              <w:rPr>
                <w:rFonts w:eastAsiaTheme="minorEastAsia"/>
                <w:color w:val="000000" w:themeColor="text1"/>
                <w:szCs w:val="21"/>
              </w:rPr>
              <w:t>#merge}</w:t>
            </w:r>
          </w:p>
        </w:tc>
      </w:tr>
      <w:tr w:rsidR="00D67B00" w:rsidRPr="00D67B00" w:rsidTr="006D141C">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t>其他</w:t>
            </w:r>
          </w:p>
        </w:tc>
        <w:tc>
          <w:tcPr>
            <w:tcW w:w="6088" w:type="dxa"/>
            <w:hMerge w:val="restart"/>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2880" w:type="dxa"/>
            <w:hMerge/>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{cfid-pt_CKLXSRSMQiTa_</w:t>
            </w:r>
            <w:r w:rsidR="008F619D" w:rsidRPr="00D67B00">
              <w:rPr>
                <w:rFonts w:eastAsiaTheme="minorEastAsia"/>
                <w:color w:val="000000" w:themeColor="text1"/>
                <w:szCs w:val="21"/>
              </w:rPr>
              <w:t>t-1</w:t>
            </w:r>
            <w:r w:rsidRPr="00D67B00">
              <w:rPr>
                <w:rFonts w:eastAsiaTheme="minorEastAsia"/>
                <w:color w:val="000000" w:themeColor="text1"/>
                <w:szCs w:val="21"/>
              </w:rPr>
              <w:t>#merge}</w:t>
            </w:r>
          </w:p>
        </w:tc>
      </w:tr>
      <w:tr w:rsidR="00D67B00" w:rsidRPr="00D67B00" w:rsidTr="006D141C">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t>合计</w:t>
            </w:r>
          </w:p>
        </w:tc>
        <w:tc>
          <w:tcPr>
            <w:tcW w:w="6088" w:type="dxa"/>
            <w:hMerge w:val="restart"/>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2,089,439.54</w:t>
            </w:r>
          </w:p>
        </w:tc>
        <w:tc>
          <w:tcPr>
            <w:tcW w:w="2880" w:type="dxa"/>
            <w:hMerge/>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{cfid-pt_CunKuanLiXiShouRu_</w:t>
            </w:r>
            <w:r w:rsidR="008F619D" w:rsidRPr="00D67B00">
              <w:rPr>
                <w:rFonts w:eastAsiaTheme="minorEastAsia"/>
                <w:color w:val="000000" w:themeColor="text1"/>
                <w:szCs w:val="21"/>
              </w:rPr>
              <w:t>t-1</w:t>
            </w:r>
            <w:r w:rsidRPr="00D67B00">
              <w:rPr>
                <w:rFonts w:eastAsiaTheme="minorEastAsia"/>
                <w:color w:val="000000" w:themeColor="text1"/>
                <w:szCs w:val="21"/>
              </w:rPr>
              <w:t>#merge}</w:t>
            </w:r>
          </w:p>
        </w:tc>
      </w:tr>
    </w:tbl>
    <w:p w:rsidR="006D141C" w:rsidRPr="00D67B00" w:rsidRDefault="006D141C" w:rsidP="00F876AE">
      <w:pPr>
        <w:spacing w:beforeLines="100" w:before="312" w:line="360" w:lineRule="auto"/>
        <w:rPr>
          <w:rFonts w:eastAsiaTheme="minorEastAsia"/>
          <w:b/>
          <w:color w:val="000000" w:themeColor="text1"/>
          <w:szCs w:val="21"/>
        </w:rPr>
      </w:pPr>
      <w:r w:rsidRPr="00D67B00">
        <w:rPr>
          <w:rFonts w:eastAsiaTheme="minorEastAsia"/>
          <w:b/>
          <w:bCs/>
          <w:color w:val="000000" w:themeColor="text1"/>
          <w:kern w:val="0"/>
          <w:szCs w:val="21"/>
        </w:rPr>
        <w:t>7.4.7.</w:t>
      </w:r>
      <w:r w:rsidR="008A28D4" w:rsidRPr="00D67B00">
        <w:rPr>
          <w:rFonts w:eastAsiaTheme="minorEastAsia"/>
          <w:b/>
          <w:bCs/>
          <w:color w:val="000000" w:themeColor="text1"/>
          <w:kern w:val="0"/>
          <w:szCs w:val="21"/>
        </w:rPr>
        <w:t>12</w:t>
      </w:r>
      <w:r w:rsidRPr="00D67B00">
        <w:rPr>
          <w:rFonts w:eastAsiaTheme="minorEastAsia"/>
          <w:b/>
          <w:color w:val="000000" w:themeColor="text1"/>
          <w:szCs w:val="21"/>
        </w:rPr>
        <w:t>股票投资收益</w:t>
      </w:r>
    </w:p>
    <w:p w:rsidR="006D141C" w:rsidRPr="00D67B00" w:rsidRDefault="006D141C" w:rsidP="00F876AE">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本基金本报告期内无股票投资收益。</w:t>
      </w:r>
    </w:p>
    <w:p w:rsidR="00315543" w:rsidRPr="00D67B00" w:rsidRDefault="00315543" w:rsidP="00315543">
      <w:pPr>
        <w:spacing w:line="360" w:lineRule="auto"/>
        <w:rPr>
          <w:b/>
          <w:color w:val="000000" w:themeColor="text1"/>
          <w:szCs w:val="21"/>
        </w:rPr>
      </w:pPr>
      <w:r w:rsidRPr="00D67B00">
        <w:rPr>
          <w:rFonts w:eastAsiaTheme="minorEastAsia"/>
          <w:b/>
          <w:bCs/>
          <w:color w:val="000000" w:themeColor="text1"/>
          <w:kern w:val="0"/>
          <w:szCs w:val="21"/>
        </w:rPr>
        <w:t>7.4.7.13</w:t>
      </w:r>
      <w:r w:rsidRPr="00D67B00">
        <w:rPr>
          <w:b/>
          <w:color w:val="000000" w:themeColor="text1"/>
          <w:szCs w:val="21"/>
        </w:rPr>
        <w:t>债券投资收益</w:t>
      </w:r>
    </w:p>
    <w:p w:rsidR="00315543" w:rsidRPr="00D67B00" w:rsidRDefault="00315543" w:rsidP="00315543">
      <w:pPr>
        <w:spacing w:line="360" w:lineRule="auto"/>
        <w:ind w:firstLineChars="200" w:firstLine="420"/>
        <w:rPr>
          <w:color w:val="000000" w:themeColor="text1"/>
          <w:szCs w:val="21"/>
        </w:rPr>
      </w:pPr>
      <w:r w:rsidRPr="00D67B00">
        <w:rPr>
          <w:rFonts w:eastAsiaTheme="minorEastAsia" w:hint="eastAsia"/>
          <w:color w:val="000000" w:themeColor="text1"/>
          <w:kern w:val="0"/>
          <w:szCs w:val="21"/>
        </w:rPr>
        <w:t>本基金本报告期内无债券投资收益。</w:t>
      </w:r>
    </w:p>
    <w:p w:rsidR="006D141C" w:rsidRPr="00D67B00" w:rsidRDefault="006D141C" w:rsidP="0062542B">
      <w:pPr>
        <w:spacing w:beforeLines="100" w:before="312" w:line="360" w:lineRule="auto"/>
        <w:rPr>
          <w:rFonts w:eastAsiaTheme="minorEastAsia"/>
          <w:b/>
          <w:color w:val="000000" w:themeColor="text1"/>
          <w:szCs w:val="21"/>
        </w:rPr>
      </w:pPr>
      <w:r w:rsidRPr="00D67B00">
        <w:rPr>
          <w:rFonts w:eastAsiaTheme="minorEastAsia"/>
          <w:b/>
          <w:bCs/>
          <w:color w:val="000000" w:themeColor="text1"/>
          <w:kern w:val="0"/>
          <w:szCs w:val="21"/>
        </w:rPr>
        <w:t>7.4.7.</w:t>
      </w:r>
      <w:r w:rsidR="008A28D4" w:rsidRPr="00D67B00">
        <w:rPr>
          <w:rFonts w:eastAsiaTheme="minorEastAsia"/>
          <w:b/>
          <w:bCs/>
          <w:color w:val="000000" w:themeColor="text1"/>
          <w:kern w:val="0"/>
          <w:szCs w:val="21"/>
        </w:rPr>
        <w:t>14</w:t>
      </w:r>
      <w:r w:rsidRPr="00D67B00">
        <w:rPr>
          <w:rFonts w:eastAsiaTheme="minorEastAsia"/>
          <w:b/>
          <w:color w:val="000000" w:themeColor="text1"/>
          <w:szCs w:val="21"/>
        </w:rPr>
        <w:t>衍生工具收益</w:t>
      </w:r>
    </w:p>
    <w:p w:rsidR="006D141C" w:rsidRPr="00D67B00" w:rsidRDefault="006D141C" w:rsidP="0062542B">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本基金本报告期内无衍生工具收益。</w:t>
      </w:r>
    </w:p>
    <w:p w:rsidR="006D141C" w:rsidRPr="00D67B00" w:rsidRDefault="006D141C" w:rsidP="0062542B">
      <w:pPr>
        <w:spacing w:beforeLines="100" w:before="312" w:line="360" w:lineRule="auto"/>
        <w:rPr>
          <w:rFonts w:eastAsiaTheme="minorEastAsia"/>
          <w:b/>
          <w:color w:val="000000" w:themeColor="text1"/>
          <w:szCs w:val="21"/>
        </w:rPr>
      </w:pPr>
      <w:r w:rsidRPr="00D67B00">
        <w:rPr>
          <w:rFonts w:eastAsiaTheme="minorEastAsia"/>
          <w:b/>
          <w:bCs/>
          <w:color w:val="000000" w:themeColor="text1"/>
          <w:kern w:val="0"/>
          <w:szCs w:val="21"/>
        </w:rPr>
        <w:t>7.4.7.</w:t>
      </w:r>
      <w:r w:rsidR="008A28D4" w:rsidRPr="00D67B00">
        <w:rPr>
          <w:rFonts w:eastAsiaTheme="minorEastAsia"/>
          <w:b/>
          <w:bCs/>
          <w:color w:val="000000" w:themeColor="text1"/>
          <w:kern w:val="0"/>
          <w:szCs w:val="21"/>
        </w:rPr>
        <w:t>15</w:t>
      </w:r>
      <w:r w:rsidRPr="00D67B00">
        <w:rPr>
          <w:rFonts w:eastAsiaTheme="minorEastAsia"/>
          <w:b/>
          <w:color w:val="000000" w:themeColor="text1"/>
          <w:szCs w:val="21"/>
        </w:rPr>
        <w:t>股利收益</w:t>
      </w:r>
    </w:p>
    <w:p w:rsidR="006D141C" w:rsidRPr="00D67B00" w:rsidRDefault="006D141C" w:rsidP="0062542B">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本基金本报告期内无股利收益。</w:t>
      </w:r>
    </w:p>
    <w:p w:rsidR="006D141C" w:rsidRPr="00D67B00" w:rsidRDefault="006D141C" w:rsidP="0062542B">
      <w:pPr>
        <w:spacing w:beforeLines="100" w:before="312" w:line="360" w:lineRule="auto"/>
        <w:rPr>
          <w:rFonts w:eastAsiaTheme="minorEastAsia"/>
          <w:b/>
          <w:color w:val="000000" w:themeColor="text1"/>
          <w:szCs w:val="21"/>
        </w:rPr>
      </w:pPr>
      <w:r w:rsidRPr="00D67B00">
        <w:rPr>
          <w:rFonts w:eastAsiaTheme="minorEastAsia"/>
          <w:b/>
          <w:bCs/>
          <w:color w:val="000000" w:themeColor="text1"/>
          <w:kern w:val="0"/>
          <w:szCs w:val="21"/>
        </w:rPr>
        <w:t>7.4.7.</w:t>
      </w:r>
      <w:r w:rsidR="008A28D4" w:rsidRPr="00D67B00">
        <w:rPr>
          <w:rFonts w:eastAsiaTheme="minorEastAsia"/>
          <w:b/>
          <w:bCs/>
          <w:color w:val="000000" w:themeColor="text1"/>
          <w:kern w:val="0"/>
          <w:szCs w:val="21"/>
        </w:rPr>
        <w:t>16</w:t>
      </w:r>
      <w:r w:rsidRPr="00D67B00">
        <w:rPr>
          <w:rFonts w:eastAsiaTheme="minorEastAsia"/>
          <w:b/>
          <w:color w:val="000000" w:themeColor="text1"/>
          <w:szCs w:val="21"/>
        </w:rPr>
        <w:t>公允价值变动收益</w:t>
      </w:r>
    </w:p>
    <w:p w:rsidR="006D141C" w:rsidRPr="00D67B00" w:rsidRDefault="006D141C" w:rsidP="0062542B">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本基金本报告期内无公允价值变动收益。</w:t>
      </w:r>
    </w:p>
    <w:p w:rsidR="006D141C" w:rsidRPr="00D67B00" w:rsidRDefault="006D141C" w:rsidP="0062542B">
      <w:pPr>
        <w:spacing w:beforeLines="100" w:before="312" w:line="360" w:lineRule="auto"/>
        <w:rPr>
          <w:rFonts w:eastAsiaTheme="minorEastAsia"/>
          <w:b/>
          <w:color w:val="000000" w:themeColor="text1"/>
          <w:szCs w:val="21"/>
        </w:rPr>
      </w:pPr>
      <w:r w:rsidRPr="00D67B00">
        <w:rPr>
          <w:rFonts w:eastAsiaTheme="minorEastAsia"/>
          <w:b/>
          <w:bCs/>
          <w:color w:val="000000" w:themeColor="text1"/>
          <w:kern w:val="0"/>
          <w:szCs w:val="21"/>
        </w:rPr>
        <w:lastRenderedPageBreak/>
        <w:t>7.4.7.</w:t>
      </w:r>
      <w:r w:rsidR="008A28D4" w:rsidRPr="00D67B00">
        <w:rPr>
          <w:rFonts w:eastAsiaTheme="minorEastAsia"/>
          <w:b/>
          <w:bCs/>
          <w:color w:val="000000" w:themeColor="text1"/>
          <w:kern w:val="0"/>
          <w:szCs w:val="21"/>
        </w:rPr>
        <w:t>17</w:t>
      </w:r>
      <w:r w:rsidRPr="00D67B00">
        <w:rPr>
          <w:rFonts w:eastAsiaTheme="minorEastAsia"/>
          <w:b/>
          <w:color w:val="000000" w:themeColor="text1"/>
          <w:szCs w:val="21"/>
        </w:rPr>
        <w:t>其他收入</w:t>
      </w:r>
    </w:p>
    <w:p w:rsidR="006D141C" w:rsidRPr="00D67B00" w:rsidRDefault="005B4215" w:rsidP="004B36C2">
      <w:pPr>
        <w:tabs>
          <w:tab w:val="left" w:pos="7200"/>
          <w:tab w:val="left" w:pos="8280"/>
        </w:tabs>
        <w:spacing w:line="360" w:lineRule="auto"/>
        <w:ind w:rightChars="-52" w:right="-109"/>
        <w:jc w:val="right"/>
        <w:rPr>
          <w:rFonts w:eastAsiaTheme="minorEastAsia"/>
          <w:color w:val="000000" w:themeColor="text1"/>
          <w:szCs w:val="21"/>
          <w:lang w:val="en-AU"/>
        </w:rPr>
      </w:pPr>
      <w:r w:rsidRPr="00D67B00">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1"/>
        <w:gridCol w:w="7195"/>
      </w:tblGrid>
      <w:tr w:rsidR="00D67B00" w:rsidRPr="00D67B00" w:rsidTr="0062542B">
        <w:trPr>
          <w:trHeight w:val="255"/>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项目</w:t>
            </w:r>
          </w:p>
        </w:tc>
        <w:tc>
          <w:tcPr>
            <w:tcW w:w="7200" w:type="dxa"/>
            <w:hMerge w:val="restart"/>
            <w:tcBorders>
              <w:top w:val="single" w:sz="4" w:space="0" w:color="000000"/>
              <w:left w:val="single" w:sz="4" w:space="0" w:color="000000"/>
              <w:bottom w:val="single" w:sz="4" w:space="0" w:color="000000"/>
              <w:right w:val="single" w:sz="4" w:space="0" w:color="000000"/>
            </w:tcBorders>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本期</w:t>
            </w:r>
          </w:p>
          <w:p w:rsidR="006D141C" w:rsidRPr="00D67B00" w:rsidRDefault="006D141C" w:rsidP="004B36C2">
            <w:pPr>
              <w:widowControl/>
              <w:autoSpaceDE w:val="0"/>
              <w:autoSpaceDN w:val="0"/>
              <w:spacing w:line="360" w:lineRule="auto"/>
              <w:ind w:right="-15"/>
              <w:jc w:val="center"/>
              <w:textAlignment w:val="bottom"/>
              <w:rPr>
                <w:rFonts w:eastAsiaTheme="minorEastAsia"/>
                <w:color w:val="000000" w:themeColor="text1"/>
                <w:szCs w:val="21"/>
              </w:rPr>
            </w:pP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9</w:t>
            </w:r>
            <w:r w:rsidRPr="00D67B00">
              <w:rPr>
                <w:rFonts w:eastAsiaTheme="minorEastAsia"/>
                <w:color w:val="000000" w:themeColor="text1"/>
                <w:szCs w:val="21"/>
              </w:rPr>
              <w:t>月</w:t>
            </w:r>
            <w:r w:rsidRPr="00D67B00">
              <w:rPr>
                <w:rFonts w:eastAsiaTheme="minorEastAsia"/>
                <w:color w:val="000000" w:themeColor="text1"/>
                <w:szCs w:val="21"/>
              </w:rPr>
              <w:t>29</w:t>
            </w:r>
            <w:r w:rsidRPr="00D67B00">
              <w:rPr>
                <w:rFonts w:eastAsiaTheme="minorEastAsia"/>
                <w:color w:val="000000" w:themeColor="text1"/>
                <w:szCs w:val="21"/>
              </w:rPr>
              <w:t>日（基金合同生效日）至</w:t>
            </w: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12</w:t>
            </w:r>
            <w:r w:rsidRPr="00D67B00">
              <w:rPr>
                <w:rFonts w:eastAsiaTheme="minorEastAsia"/>
                <w:color w:val="000000" w:themeColor="text1"/>
                <w:szCs w:val="21"/>
              </w:rPr>
              <w:t>月</w:t>
            </w:r>
            <w:r w:rsidRPr="00D67B00">
              <w:rPr>
                <w:rFonts w:eastAsiaTheme="minorEastAsia"/>
                <w:color w:val="000000" w:themeColor="text1"/>
                <w:szCs w:val="21"/>
              </w:rPr>
              <w:t>31</w:t>
            </w:r>
            <w:r w:rsidRPr="00D67B00">
              <w:rPr>
                <w:rFonts w:eastAsiaTheme="minorEastAsia"/>
                <w:color w:val="000000" w:themeColor="text1"/>
                <w:szCs w:val="21"/>
              </w:rPr>
              <w:t>日</w:t>
            </w:r>
          </w:p>
        </w:tc>
        <w:tc>
          <w:tcPr>
            <w:tcW w:w="3600" w:type="dxa"/>
            <w:hMerge/>
            <w:tcBorders>
              <w:top w:val="single" w:sz="4" w:space="0" w:color="000000"/>
              <w:left w:val="single" w:sz="4" w:space="0" w:color="000000"/>
              <w:bottom w:val="single" w:sz="4" w:space="0" w:color="000000"/>
              <w:right w:val="single" w:sz="4" w:space="0" w:color="000000"/>
            </w:tcBorders>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上年度可比期间</w:t>
            </w:r>
          </w:p>
          <w:p w:rsidR="006D141C" w:rsidRPr="00D67B00" w:rsidRDefault="006D64C2" w:rsidP="004B36C2">
            <w:pPr>
              <w:widowControl/>
              <w:autoSpaceDE w:val="0"/>
              <w:autoSpaceDN w:val="0"/>
              <w:spacing w:line="360" w:lineRule="auto"/>
              <w:ind w:right="-15"/>
              <w:jc w:val="center"/>
              <w:textAlignment w:val="bottom"/>
              <w:rPr>
                <w:rFonts w:eastAsiaTheme="minorEastAsia"/>
                <w:color w:val="000000" w:themeColor="text1"/>
                <w:kern w:val="0"/>
                <w:szCs w:val="21"/>
              </w:rPr>
            </w:pPr>
            <w:r w:rsidRPr="00D67B00">
              <w:rPr>
                <w:rFonts w:eastAsiaTheme="minorEastAsia"/>
                <w:color w:val="000000" w:themeColor="text1"/>
                <w:szCs w:val="21"/>
              </w:rPr>
              <w:t>{shangNianDuKeBiQiJian_t-1}</w:t>
            </w:r>
            <w:r w:rsidR="002E2E3E" w:rsidRPr="00D67B00">
              <w:rPr>
                <w:rFonts w:eastAsiaTheme="minorEastAsia"/>
                <w:color w:val="000000" w:themeColor="text1"/>
                <w:szCs w:val="21"/>
              </w:rPr>
              <w:t>{word_merge}</w:t>
            </w:r>
          </w:p>
        </w:tc>
      </w:tr>
      <w:tr w:rsidR="00D67B00" w:rsidRPr="00D67B00" w:rsidTr="0062542B">
        <w:trPr>
          <w:trHeight w:val="255"/>
        </w:trPr>
        <w:tc>
          <w:tcPr>
            <w:tcW w:w="1985"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t>基金赎回费收入</w:t>
            </w:r>
          </w:p>
        </w:tc>
        <w:tc>
          <w:tcPr>
            <w:tcW w:w="7200" w:type="dxa"/>
            <w:hMerge w:val="restart"/>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3600" w:type="dxa"/>
            <w:hMerge/>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{cfid-pt_JiJinShuHuiFeiShouRu_</w:t>
            </w:r>
            <w:r w:rsidR="008F619D" w:rsidRPr="00D67B00">
              <w:rPr>
                <w:rFonts w:eastAsiaTheme="minorEastAsia"/>
                <w:color w:val="000000" w:themeColor="text1"/>
                <w:szCs w:val="21"/>
              </w:rPr>
              <w:t>t-1</w:t>
            </w:r>
            <w:r w:rsidRPr="00D67B00">
              <w:rPr>
                <w:rFonts w:eastAsiaTheme="minorEastAsia"/>
                <w:color w:val="000000" w:themeColor="text1"/>
                <w:szCs w:val="21"/>
              </w:rPr>
              <w:t>#merge}</w:t>
            </w:r>
          </w:p>
        </w:tc>
      </w:tr>
      <w:tr w:rsidR="004911CA">
        <w:tc>
          <w:tcPr>
            <w:tcW w:w="1984" w:type="dxa"/>
            <w:vAlign w:val="center"/>
          </w:tcPr>
          <w:p w:rsidR="004911CA" w:rsidRDefault="00CD010B">
            <w:pPr>
              <w:jc w:val="left"/>
            </w:pPr>
            <w:r>
              <w:rPr>
                <w:rFonts w:eastAsiaTheme="minorEastAsia"/>
                <w:color w:val="000000" w:themeColor="text1"/>
                <w:szCs w:val="21"/>
              </w:rPr>
              <w:t>手续费返还</w:t>
            </w:r>
          </w:p>
        </w:tc>
        <w:tc>
          <w:tcPr>
            <w:tcW w:w="7196" w:type="dxa"/>
            <w:hMerge w:val="restart"/>
            <w:vAlign w:val="center"/>
          </w:tcPr>
          <w:p w:rsidR="004911CA" w:rsidRDefault="00CD010B">
            <w:pPr>
              <w:jc w:val="right"/>
            </w:pPr>
            <w:r>
              <w:rPr>
                <w:rFonts w:eastAsiaTheme="minorEastAsia"/>
                <w:color w:val="000000" w:themeColor="text1"/>
                <w:szCs w:val="21"/>
              </w:rPr>
              <w:t>-</w:t>
            </w:r>
          </w:p>
        </w:tc>
        <w:tc>
          <w:tcPr>
            <w:tcW w:w="0" w:type="auto"/>
            <w:hMerge/>
            <w:vAlign w:val="center"/>
          </w:tcPr>
          <w:p w:rsidR="004911CA" w:rsidRDefault="00CD010B">
            <w:pPr>
              <w:jc w:val="right"/>
            </w:pPr>
            <w:r>
              <w:rPr>
                <w:rFonts w:eastAsiaTheme="minorEastAsia"/>
                <w:color w:val="000000" w:themeColor="text1"/>
                <w:szCs w:val="21"/>
              </w:rPr>
              <w:t>-</w:t>
            </w:r>
          </w:p>
        </w:tc>
      </w:tr>
      <w:tr w:rsidR="004911CA">
        <w:tc>
          <w:tcPr>
            <w:tcW w:w="1984" w:type="dxa"/>
            <w:vAlign w:val="center"/>
          </w:tcPr>
          <w:p w:rsidR="004911CA" w:rsidRDefault="00CD010B">
            <w:pPr>
              <w:jc w:val="left"/>
            </w:pPr>
            <w:r>
              <w:rPr>
                <w:rFonts w:eastAsiaTheme="minorEastAsia"/>
                <w:color w:val="000000" w:themeColor="text1"/>
                <w:szCs w:val="21"/>
              </w:rPr>
              <w:t>其他</w:t>
            </w:r>
          </w:p>
        </w:tc>
        <w:tc>
          <w:tcPr>
            <w:tcW w:w="7196" w:type="dxa"/>
            <w:hMerge w:val="restart"/>
            <w:vAlign w:val="center"/>
          </w:tcPr>
          <w:p w:rsidR="004911CA" w:rsidRDefault="00CD010B">
            <w:pPr>
              <w:jc w:val="right"/>
            </w:pPr>
            <w:r>
              <w:rPr>
                <w:rFonts w:eastAsiaTheme="minorEastAsia"/>
                <w:color w:val="000000" w:themeColor="text1"/>
                <w:szCs w:val="21"/>
              </w:rPr>
              <w:t>8,000.00</w:t>
            </w:r>
          </w:p>
        </w:tc>
        <w:tc>
          <w:tcPr>
            <w:tcW w:w="0" w:type="auto"/>
            <w:hMerge/>
            <w:vAlign w:val="center"/>
          </w:tcPr>
          <w:p w:rsidR="004911CA" w:rsidRDefault="00CD010B">
            <w:pPr>
              <w:jc w:val="right"/>
            </w:pPr>
            <w:r>
              <w:rPr>
                <w:rFonts w:eastAsiaTheme="minorEastAsia"/>
                <w:color w:val="000000" w:themeColor="text1"/>
                <w:szCs w:val="21"/>
              </w:rPr>
              <w:t>-</w:t>
            </w:r>
          </w:p>
        </w:tc>
      </w:tr>
      <w:tr w:rsidR="00D67B00" w:rsidRPr="00D67B00" w:rsidTr="0062542B">
        <w:trPr>
          <w:trHeight w:val="255"/>
        </w:trPr>
        <w:tc>
          <w:tcPr>
            <w:tcW w:w="1985"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t>合计</w:t>
            </w:r>
          </w:p>
        </w:tc>
        <w:tc>
          <w:tcPr>
            <w:tcW w:w="7200" w:type="dxa"/>
            <w:hMerge w:val="restart"/>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8,000.00</w:t>
            </w:r>
          </w:p>
        </w:tc>
        <w:tc>
          <w:tcPr>
            <w:tcW w:w="3600" w:type="dxa"/>
            <w:hMerge/>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{cfid-pt_QiTaShouRu_</w:t>
            </w:r>
            <w:r w:rsidR="008F619D" w:rsidRPr="00D67B00">
              <w:rPr>
                <w:rFonts w:eastAsiaTheme="minorEastAsia"/>
                <w:color w:val="000000" w:themeColor="text1"/>
                <w:szCs w:val="21"/>
              </w:rPr>
              <w:t>t-1</w:t>
            </w:r>
            <w:r w:rsidRPr="00D67B00">
              <w:rPr>
                <w:rFonts w:eastAsiaTheme="minorEastAsia"/>
                <w:color w:val="000000" w:themeColor="text1"/>
                <w:szCs w:val="21"/>
              </w:rPr>
              <w:t>#merge}</w:t>
            </w:r>
          </w:p>
        </w:tc>
      </w:tr>
    </w:tbl>
    <w:p w:rsidR="006D141C" w:rsidRPr="00D67B00" w:rsidRDefault="006D141C" w:rsidP="0062542B">
      <w:pPr>
        <w:spacing w:beforeLines="100" w:before="312" w:line="360" w:lineRule="auto"/>
        <w:rPr>
          <w:rFonts w:eastAsiaTheme="minorEastAsia"/>
          <w:b/>
          <w:color w:val="000000" w:themeColor="text1"/>
          <w:szCs w:val="21"/>
        </w:rPr>
      </w:pPr>
      <w:r w:rsidRPr="00D67B00">
        <w:rPr>
          <w:rFonts w:eastAsiaTheme="minorEastAsia"/>
          <w:b/>
          <w:bCs/>
          <w:color w:val="000000" w:themeColor="text1"/>
          <w:kern w:val="0"/>
          <w:szCs w:val="21"/>
        </w:rPr>
        <w:t>7.4.7.</w:t>
      </w:r>
      <w:r w:rsidR="008A28D4" w:rsidRPr="00D67B00">
        <w:rPr>
          <w:rFonts w:eastAsiaTheme="minorEastAsia"/>
          <w:b/>
          <w:bCs/>
          <w:color w:val="000000" w:themeColor="text1"/>
          <w:kern w:val="0"/>
          <w:szCs w:val="21"/>
        </w:rPr>
        <w:t>18</w:t>
      </w:r>
      <w:r w:rsidRPr="00D67B00">
        <w:rPr>
          <w:rFonts w:eastAsiaTheme="minorEastAsia"/>
          <w:b/>
          <w:color w:val="000000" w:themeColor="text1"/>
          <w:szCs w:val="21"/>
        </w:rPr>
        <w:t>交易费用</w:t>
      </w:r>
    </w:p>
    <w:p w:rsidR="006D141C" w:rsidRPr="00D67B00" w:rsidRDefault="006D141C" w:rsidP="0062542B">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本基金本报告期内无交易费用。</w:t>
      </w:r>
    </w:p>
    <w:p w:rsidR="006D141C" w:rsidRPr="00D67B00" w:rsidRDefault="006D141C" w:rsidP="0062542B">
      <w:pPr>
        <w:spacing w:beforeLines="100" w:before="312" w:line="360" w:lineRule="auto"/>
        <w:rPr>
          <w:rFonts w:eastAsiaTheme="minorEastAsia"/>
          <w:b/>
          <w:bCs/>
          <w:color w:val="000000" w:themeColor="text1"/>
          <w:szCs w:val="21"/>
        </w:rPr>
      </w:pPr>
      <w:r w:rsidRPr="00D67B00">
        <w:rPr>
          <w:rFonts w:eastAsiaTheme="minorEastAsia"/>
          <w:b/>
          <w:bCs/>
          <w:color w:val="000000" w:themeColor="text1"/>
          <w:kern w:val="0"/>
          <w:szCs w:val="21"/>
        </w:rPr>
        <w:t>7.4.7.</w:t>
      </w:r>
      <w:r w:rsidR="008A28D4" w:rsidRPr="00D67B00">
        <w:rPr>
          <w:rFonts w:eastAsiaTheme="minorEastAsia"/>
          <w:b/>
          <w:bCs/>
          <w:color w:val="000000" w:themeColor="text1"/>
          <w:kern w:val="0"/>
          <w:szCs w:val="21"/>
        </w:rPr>
        <w:t>19</w:t>
      </w:r>
      <w:r w:rsidRPr="00D67B00">
        <w:rPr>
          <w:rFonts w:eastAsiaTheme="minorEastAsia"/>
          <w:b/>
          <w:color w:val="000000" w:themeColor="text1"/>
          <w:szCs w:val="21"/>
        </w:rPr>
        <w:t>其他费用</w:t>
      </w:r>
    </w:p>
    <w:p w:rsidR="006D141C" w:rsidRPr="00D67B00" w:rsidRDefault="005B4215" w:rsidP="004B36C2">
      <w:pPr>
        <w:tabs>
          <w:tab w:val="left" w:pos="7200"/>
          <w:tab w:val="left" w:pos="8280"/>
          <w:tab w:val="left" w:pos="9000"/>
        </w:tabs>
        <w:spacing w:line="360" w:lineRule="auto"/>
        <w:ind w:rightChars="-52" w:right="-109"/>
        <w:jc w:val="right"/>
        <w:rPr>
          <w:rFonts w:eastAsiaTheme="minorEastAsia"/>
          <w:bCs/>
          <w:color w:val="000000" w:themeColor="text1"/>
          <w:szCs w:val="21"/>
        </w:rPr>
      </w:pPr>
      <w:r w:rsidRPr="00D67B00">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1"/>
        <w:gridCol w:w="6259"/>
      </w:tblGrid>
      <w:tr w:rsidR="00D67B00" w:rsidRPr="00D67B00" w:rsidTr="0062542B">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项目</w:t>
            </w:r>
          </w:p>
        </w:tc>
        <w:tc>
          <w:tcPr>
            <w:tcW w:w="6260" w:type="dxa"/>
            <w:hMerge w:val="restart"/>
            <w:tcBorders>
              <w:top w:val="single" w:sz="4" w:space="0" w:color="000000"/>
              <w:left w:val="single" w:sz="4" w:space="0" w:color="000000"/>
              <w:bottom w:val="single" w:sz="4" w:space="0" w:color="000000"/>
              <w:right w:val="single" w:sz="4" w:space="0" w:color="000000"/>
            </w:tcBorders>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本期</w:t>
            </w:r>
          </w:p>
          <w:p w:rsidR="006D141C" w:rsidRPr="00D67B00" w:rsidRDefault="006D141C" w:rsidP="004B36C2">
            <w:pPr>
              <w:widowControl/>
              <w:autoSpaceDE w:val="0"/>
              <w:autoSpaceDN w:val="0"/>
              <w:spacing w:line="360" w:lineRule="auto"/>
              <w:ind w:right="-15"/>
              <w:jc w:val="center"/>
              <w:textAlignment w:val="bottom"/>
              <w:rPr>
                <w:rFonts w:eastAsiaTheme="minorEastAsia"/>
                <w:color w:val="000000" w:themeColor="text1"/>
                <w:szCs w:val="21"/>
              </w:rPr>
            </w:pP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9</w:t>
            </w:r>
            <w:r w:rsidRPr="00D67B00">
              <w:rPr>
                <w:rFonts w:eastAsiaTheme="minorEastAsia"/>
                <w:color w:val="000000" w:themeColor="text1"/>
                <w:szCs w:val="21"/>
              </w:rPr>
              <w:t>月</w:t>
            </w:r>
            <w:r w:rsidRPr="00D67B00">
              <w:rPr>
                <w:rFonts w:eastAsiaTheme="minorEastAsia"/>
                <w:color w:val="000000" w:themeColor="text1"/>
                <w:szCs w:val="21"/>
              </w:rPr>
              <w:t>29</w:t>
            </w:r>
            <w:r w:rsidRPr="00D67B00">
              <w:rPr>
                <w:rFonts w:eastAsiaTheme="minorEastAsia"/>
                <w:color w:val="000000" w:themeColor="text1"/>
                <w:szCs w:val="21"/>
              </w:rPr>
              <w:t>日（基金合同生效日）至</w:t>
            </w: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12</w:t>
            </w:r>
            <w:r w:rsidRPr="00D67B00">
              <w:rPr>
                <w:rFonts w:eastAsiaTheme="minorEastAsia"/>
                <w:color w:val="000000" w:themeColor="text1"/>
                <w:szCs w:val="21"/>
              </w:rPr>
              <w:t>月</w:t>
            </w:r>
            <w:r w:rsidRPr="00D67B00">
              <w:rPr>
                <w:rFonts w:eastAsiaTheme="minorEastAsia"/>
                <w:color w:val="000000" w:themeColor="text1"/>
                <w:szCs w:val="21"/>
              </w:rPr>
              <w:t>31</w:t>
            </w:r>
            <w:r w:rsidRPr="00D67B00">
              <w:rPr>
                <w:rFonts w:eastAsiaTheme="minorEastAsia"/>
                <w:color w:val="000000" w:themeColor="text1"/>
                <w:szCs w:val="21"/>
              </w:rPr>
              <w:t>日</w:t>
            </w:r>
          </w:p>
        </w:tc>
        <w:tc>
          <w:tcPr>
            <w:tcW w:w="3367" w:type="dxa"/>
            <w:hMerge/>
            <w:tcBorders>
              <w:top w:val="single" w:sz="4" w:space="0" w:color="000000"/>
              <w:left w:val="single" w:sz="4" w:space="0" w:color="000000"/>
              <w:bottom w:val="single" w:sz="4" w:space="0" w:color="000000"/>
              <w:right w:val="single" w:sz="4" w:space="0" w:color="000000"/>
            </w:tcBorders>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上年度可比期间</w:t>
            </w:r>
          </w:p>
          <w:p w:rsidR="006D141C" w:rsidRPr="00D67B00" w:rsidRDefault="006D64C2" w:rsidP="004B36C2">
            <w:pPr>
              <w:widowControl/>
              <w:autoSpaceDE w:val="0"/>
              <w:autoSpaceDN w:val="0"/>
              <w:spacing w:line="360" w:lineRule="auto"/>
              <w:ind w:right="-15"/>
              <w:jc w:val="center"/>
              <w:textAlignment w:val="bottom"/>
              <w:rPr>
                <w:rFonts w:eastAsiaTheme="minorEastAsia"/>
                <w:color w:val="000000" w:themeColor="text1"/>
                <w:kern w:val="0"/>
                <w:szCs w:val="21"/>
              </w:rPr>
            </w:pPr>
            <w:r w:rsidRPr="00D67B00">
              <w:rPr>
                <w:rFonts w:eastAsiaTheme="minorEastAsia"/>
                <w:color w:val="000000" w:themeColor="text1"/>
                <w:szCs w:val="21"/>
              </w:rPr>
              <w:t>{shangNianDuKeBiQiJian_t-1}</w:t>
            </w:r>
            <w:r w:rsidR="002E2E3E" w:rsidRPr="00D67B00">
              <w:rPr>
                <w:rFonts w:eastAsiaTheme="minorEastAsia"/>
                <w:color w:val="000000" w:themeColor="text1"/>
                <w:szCs w:val="21"/>
              </w:rPr>
              <w:t>{word_merge}</w:t>
            </w:r>
          </w:p>
        </w:tc>
      </w:tr>
      <w:tr w:rsidR="00D67B00" w:rsidRPr="00D67B00" w:rsidTr="0062542B">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t>审计费用</w:t>
            </w:r>
          </w:p>
        </w:tc>
        <w:tc>
          <w:tcPr>
            <w:tcW w:w="6260" w:type="dxa"/>
            <w:hMerge w:val="restart"/>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32,000.00</w:t>
            </w:r>
          </w:p>
        </w:tc>
        <w:tc>
          <w:tcPr>
            <w:tcW w:w="3367" w:type="dxa"/>
            <w:hMerge/>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{cfid-pt_QTFYSMShenJiFei_</w:t>
            </w:r>
            <w:r w:rsidR="008F619D" w:rsidRPr="00D67B00">
              <w:rPr>
                <w:rFonts w:eastAsiaTheme="minorEastAsia"/>
                <w:color w:val="000000" w:themeColor="text1"/>
                <w:szCs w:val="21"/>
              </w:rPr>
              <w:t>t-1</w:t>
            </w:r>
            <w:r w:rsidRPr="00D67B00">
              <w:rPr>
                <w:rFonts w:eastAsiaTheme="minorEastAsia"/>
                <w:color w:val="000000" w:themeColor="text1"/>
                <w:szCs w:val="21"/>
              </w:rPr>
              <w:t>#merge}</w:t>
            </w:r>
          </w:p>
        </w:tc>
      </w:tr>
      <w:tr w:rsidR="00D67B00" w:rsidRPr="00D67B00" w:rsidTr="0062542B">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t>信息披露费</w:t>
            </w:r>
          </w:p>
        </w:tc>
        <w:tc>
          <w:tcPr>
            <w:tcW w:w="6260" w:type="dxa"/>
            <w:hMerge w:val="restart"/>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60,000.00</w:t>
            </w:r>
          </w:p>
        </w:tc>
        <w:tc>
          <w:tcPr>
            <w:tcW w:w="3367" w:type="dxa"/>
            <w:hMerge/>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{cfid-pt_QTFYSMXinXiPiLuFei_</w:t>
            </w:r>
            <w:r w:rsidR="008F619D" w:rsidRPr="00D67B00">
              <w:rPr>
                <w:rFonts w:eastAsiaTheme="minorEastAsia"/>
                <w:color w:val="000000" w:themeColor="text1"/>
                <w:szCs w:val="21"/>
              </w:rPr>
              <w:t>t-1</w:t>
            </w:r>
            <w:r w:rsidRPr="00D67B00">
              <w:rPr>
                <w:rFonts w:eastAsiaTheme="minorEastAsia"/>
                <w:color w:val="000000" w:themeColor="text1"/>
                <w:szCs w:val="21"/>
              </w:rPr>
              <w:t>#merge}</w:t>
            </w:r>
          </w:p>
        </w:tc>
      </w:tr>
      <w:tr w:rsidR="004911CA">
        <w:tc>
          <w:tcPr>
            <w:tcW w:w="2855" w:type="dxa"/>
            <w:vAlign w:val="center"/>
          </w:tcPr>
          <w:p w:rsidR="004911CA" w:rsidRDefault="00CD010B">
            <w:pPr>
              <w:jc w:val="left"/>
            </w:pPr>
            <w:r>
              <w:rPr>
                <w:rFonts w:eastAsiaTheme="minorEastAsia"/>
                <w:color w:val="000000" w:themeColor="text1"/>
                <w:szCs w:val="21"/>
              </w:rPr>
              <w:t>银行汇划费</w:t>
            </w:r>
          </w:p>
        </w:tc>
        <w:tc>
          <w:tcPr>
            <w:tcW w:w="6260" w:type="dxa"/>
            <w:hMerge w:val="restart"/>
            <w:vAlign w:val="center"/>
          </w:tcPr>
          <w:p w:rsidR="004911CA" w:rsidRDefault="00CD010B">
            <w:pPr>
              <w:jc w:val="right"/>
            </w:pPr>
            <w:r>
              <w:rPr>
                <w:rFonts w:eastAsiaTheme="minorEastAsia"/>
                <w:color w:val="000000" w:themeColor="text1"/>
                <w:szCs w:val="21"/>
              </w:rPr>
              <w:t>2,750.00</w:t>
            </w:r>
          </w:p>
        </w:tc>
        <w:tc>
          <w:tcPr>
            <w:tcW w:w="0" w:type="auto"/>
            <w:hMerge/>
            <w:vAlign w:val="center"/>
          </w:tcPr>
          <w:p w:rsidR="004911CA" w:rsidRDefault="00CD010B">
            <w:pPr>
              <w:jc w:val="right"/>
            </w:pPr>
            <w:r>
              <w:rPr>
                <w:rFonts w:eastAsiaTheme="minorEastAsia"/>
                <w:color w:val="000000" w:themeColor="text1"/>
                <w:szCs w:val="21"/>
              </w:rPr>
              <w:t>-</w:t>
            </w:r>
          </w:p>
        </w:tc>
      </w:tr>
      <w:tr w:rsidR="004911CA">
        <w:tc>
          <w:tcPr>
            <w:tcW w:w="2855" w:type="dxa"/>
            <w:vAlign w:val="center"/>
          </w:tcPr>
          <w:p w:rsidR="004911CA" w:rsidRDefault="00CD010B">
            <w:pPr>
              <w:jc w:val="left"/>
            </w:pPr>
            <w:r>
              <w:rPr>
                <w:rFonts w:eastAsiaTheme="minorEastAsia"/>
                <w:color w:val="000000" w:themeColor="text1"/>
                <w:szCs w:val="21"/>
              </w:rPr>
              <w:t>账户维护费</w:t>
            </w:r>
          </w:p>
        </w:tc>
        <w:tc>
          <w:tcPr>
            <w:tcW w:w="6260" w:type="dxa"/>
            <w:hMerge w:val="restart"/>
            <w:vAlign w:val="center"/>
          </w:tcPr>
          <w:p w:rsidR="004911CA" w:rsidRDefault="00CD010B">
            <w:pPr>
              <w:jc w:val="right"/>
            </w:pPr>
            <w:r>
              <w:rPr>
                <w:rFonts w:eastAsiaTheme="minorEastAsia"/>
                <w:color w:val="000000" w:themeColor="text1"/>
                <w:szCs w:val="21"/>
              </w:rPr>
              <w:t>1,500.00</w:t>
            </w:r>
          </w:p>
        </w:tc>
        <w:tc>
          <w:tcPr>
            <w:tcW w:w="0" w:type="auto"/>
            <w:hMerge/>
            <w:vAlign w:val="center"/>
          </w:tcPr>
          <w:p w:rsidR="004911CA" w:rsidRDefault="00CD010B">
            <w:pPr>
              <w:jc w:val="right"/>
            </w:pPr>
            <w:r>
              <w:rPr>
                <w:rFonts w:eastAsiaTheme="minorEastAsia"/>
                <w:color w:val="000000" w:themeColor="text1"/>
                <w:szCs w:val="21"/>
              </w:rPr>
              <w:t>-</w:t>
            </w:r>
          </w:p>
        </w:tc>
      </w:tr>
      <w:tr w:rsidR="004911CA">
        <w:tc>
          <w:tcPr>
            <w:tcW w:w="2855" w:type="dxa"/>
            <w:vAlign w:val="center"/>
          </w:tcPr>
          <w:p w:rsidR="004911CA" w:rsidRDefault="00CD010B">
            <w:pPr>
              <w:jc w:val="left"/>
            </w:pPr>
            <w:r>
              <w:rPr>
                <w:rFonts w:eastAsiaTheme="minorEastAsia"/>
                <w:color w:val="000000" w:themeColor="text1"/>
                <w:szCs w:val="21"/>
              </w:rPr>
              <w:t>其他</w:t>
            </w:r>
          </w:p>
        </w:tc>
        <w:tc>
          <w:tcPr>
            <w:tcW w:w="6260" w:type="dxa"/>
            <w:hMerge w:val="restart"/>
            <w:vAlign w:val="center"/>
          </w:tcPr>
          <w:p w:rsidR="004911CA" w:rsidRDefault="00CD010B">
            <w:pPr>
              <w:jc w:val="right"/>
            </w:pPr>
            <w:r>
              <w:rPr>
                <w:rFonts w:eastAsiaTheme="minorEastAsia"/>
                <w:color w:val="000000" w:themeColor="text1"/>
                <w:szCs w:val="21"/>
              </w:rPr>
              <w:t>900.00</w:t>
            </w:r>
          </w:p>
        </w:tc>
        <w:tc>
          <w:tcPr>
            <w:tcW w:w="0" w:type="auto"/>
            <w:hMerge/>
            <w:vAlign w:val="center"/>
          </w:tcPr>
          <w:p w:rsidR="004911CA" w:rsidRDefault="00CD010B">
            <w:pPr>
              <w:jc w:val="right"/>
            </w:pPr>
            <w:r>
              <w:rPr>
                <w:rFonts w:eastAsiaTheme="minorEastAsia"/>
                <w:color w:val="000000" w:themeColor="text1"/>
                <w:szCs w:val="21"/>
              </w:rPr>
              <w:t>-</w:t>
            </w:r>
          </w:p>
        </w:tc>
      </w:tr>
      <w:tr w:rsidR="00D67B00" w:rsidRPr="00D67B00" w:rsidTr="0062542B">
        <w:tc>
          <w:tcPr>
            <w:tcW w:w="2855" w:type="dxa"/>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t>合计</w:t>
            </w:r>
          </w:p>
        </w:tc>
        <w:tc>
          <w:tcPr>
            <w:tcW w:w="6260" w:type="dxa"/>
            <w:hMerge w:val="restart"/>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97,150.00</w:t>
            </w:r>
          </w:p>
        </w:tc>
        <w:tc>
          <w:tcPr>
            <w:tcW w:w="3367" w:type="dxa"/>
            <w:hMerge/>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{cfid-pt_QiTaFeiYong_</w:t>
            </w:r>
            <w:r w:rsidR="008F619D" w:rsidRPr="00D67B00">
              <w:rPr>
                <w:rFonts w:eastAsiaTheme="minorEastAsia"/>
                <w:color w:val="000000" w:themeColor="text1"/>
                <w:szCs w:val="21"/>
              </w:rPr>
              <w:t>t-1</w:t>
            </w:r>
            <w:r w:rsidRPr="00D67B00">
              <w:rPr>
                <w:rFonts w:eastAsiaTheme="minorEastAsia"/>
                <w:color w:val="000000" w:themeColor="text1"/>
                <w:szCs w:val="21"/>
              </w:rPr>
              <w:t>#merge}</w:t>
            </w:r>
          </w:p>
        </w:tc>
      </w:tr>
    </w:tbl>
    <w:p w:rsidR="006D141C" w:rsidRPr="00D67B00" w:rsidRDefault="006D141C" w:rsidP="0062542B">
      <w:pPr>
        <w:spacing w:beforeLines="100" w:before="312" w:line="360" w:lineRule="auto"/>
        <w:rPr>
          <w:rFonts w:eastAsiaTheme="minorEastAsia"/>
          <w:b/>
          <w:color w:val="000000" w:themeColor="text1"/>
          <w:kern w:val="0"/>
          <w:szCs w:val="21"/>
        </w:rPr>
      </w:pPr>
      <w:r w:rsidRPr="00D67B00">
        <w:rPr>
          <w:rFonts w:eastAsiaTheme="minorEastAsia"/>
          <w:b/>
          <w:bCs/>
          <w:color w:val="000000" w:themeColor="text1"/>
          <w:kern w:val="0"/>
          <w:szCs w:val="21"/>
        </w:rPr>
        <w:t>7.4.</w:t>
      </w:r>
      <w:r w:rsidR="008A28D4" w:rsidRPr="00D67B00">
        <w:rPr>
          <w:rFonts w:eastAsiaTheme="minorEastAsia"/>
          <w:b/>
          <w:bCs/>
          <w:color w:val="000000" w:themeColor="text1"/>
          <w:kern w:val="0"/>
          <w:szCs w:val="21"/>
        </w:rPr>
        <w:t>8</w:t>
      </w:r>
      <w:r w:rsidRPr="00D67B00">
        <w:rPr>
          <w:rFonts w:eastAsiaTheme="minorEastAsia"/>
          <w:b/>
          <w:color w:val="000000" w:themeColor="text1"/>
          <w:kern w:val="0"/>
          <w:szCs w:val="21"/>
        </w:rPr>
        <w:t>或有事项、资产负债表日后事项的说明</w:t>
      </w:r>
    </w:p>
    <w:p w:rsidR="006D141C" w:rsidRPr="00D67B00" w:rsidRDefault="006D141C" w:rsidP="000A6038">
      <w:pPr>
        <w:autoSpaceDE w:val="0"/>
        <w:autoSpaceDN w:val="0"/>
        <w:adjustRightInd w:val="0"/>
        <w:spacing w:line="360" w:lineRule="auto"/>
        <w:jc w:val="left"/>
        <w:rPr>
          <w:rFonts w:eastAsiaTheme="minorEastAsia"/>
          <w:b/>
          <w:color w:val="000000" w:themeColor="text1"/>
          <w:kern w:val="0"/>
          <w:szCs w:val="21"/>
        </w:rPr>
      </w:pPr>
      <w:r w:rsidRPr="00D67B00">
        <w:rPr>
          <w:rFonts w:eastAsiaTheme="minorEastAsia"/>
          <w:b/>
          <w:bCs/>
          <w:color w:val="000000" w:themeColor="text1"/>
          <w:kern w:val="0"/>
          <w:szCs w:val="21"/>
        </w:rPr>
        <w:t>7.4.8.</w:t>
      </w:r>
      <w:r w:rsidR="008A28D4" w:rsidRPr="00D67B00">
        <w:rPr>
          <w:rFonts w:eastAsiaTheme="minorEastAsia"/>
          <w:b/>
          <w:bCs/>
          <w:color w:val="000000" w:themeColor="text1"/>
          <w:kern w:val="0"/>
          <w:szCs w:val="21"/>
        </w:rPr>
        <w:t>1</w:t>
      </w:r>
      <w:r w:rsidRPr="00D67B00">
        <w:rPr>
          <w:rFonts w:eastAsiaTheme="minorEastAsia"/>
          <w:b/>
          <w:color w:val="000000" w:themeColor="text1"/>
          <w:kern w:val="0"/>
          <w:szCs w:val="21"/>
        </w:rPr>
        <w:t xml:space="preserve"> </w:t>
      </w:r>
      <w:r w:rsidRPr="00D67B00">
        <w:rPr>
          <w:rFonts w:eastAsiaTheme="minorEastAsia"/>
          <w:b/>
          <w:color w:val="000000" w:themeColor="text1"/>
          <w:kern w:val="0"/>
          <w:szCs w:val="21"/>
        </w:rPr>
        <w:t>或有事项</w:t>
      </w:r>
    </w:p>
    <w:p w:rsidR="006D141C" w:rsidRPr="00D67B00" w:rsidRDefault="006D141C" w:rsidP="0062542B">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截至资产负债表日，本基金无需要披露的或有事项。</w:t>
      </w:r>
    </w:p>
    <w:p w:rsidR="006D141C" w:rsidRPr="00D67B00" w:rsidRDefault="006D141C" w:rsidP="0062542B">
      <w:pPr>
        <w:spacing w:beforeLines="100" w:before="312" w:line="360" w:lineRule="auto"/>
        <w:rPr>
          <w:rFonts w:eastAsiaTheme="minorEastAsia"/>
          <w:b/>
          <w:color w:val="000000" w:themeColor="text1"/>
          <w:kern w:val="0"/>
          <w:szCs w:val="21"/>
        </w:rPr>
      </w:pPr>
      <w:r w:rsidRPr="00D67B00">
        <w:rPr>
          <w:rFonts w:eastAsiaTheme="minorEastAsia"/>
          <w:b/>
          <w:bCs/>
          <w:color w:val="000000" w:themeColor="text1"/>
          <w:kern w:val="0"/>
          <w:szCs w:val="21"/>
        </w:rPr>
        <w:t>7.4.8.</w:t>
      </w:r>
      <w:r w:rsidR="008A28D4" w:rsidRPr="00D67B00">
        <w:rPr>
          <w:rFonts w:eastAsiaTheme="minorEastAsia"/>
          <w:b/>
          <w:bCs/>
          <w:color w:val="000000" w:themeColor="text1"/>
          <w:kern w:val="0"/>
          <w:szCs w:val="21"/>
        </w:rPr>
        <w:t>2</w:t>
      </w:r>
      <w:r w:rsidRPr="00D67B00">
        <w:rPr>
          <w:rFonts w:eastAsiaTheme="minorEastAsia"/>
          <w:b/>
          <w:color w:val="000000" w:themeColor="text1"/>
          <w:kern w:val="0"/>
          <w:szCs w:val="21"/>
        </w:rPr>
        <w:t xml:space="preserve"> </w:t>
      </w:r>
      <w:r w:rsidRPr="00D67B00">
        <w:rPr>
          <w:rFonts w:eastAsiaTheme="minorEastAsia"/>
          <w:b/>
          <w:color w:val="000000" w:themeColor="text1"/>
          <w:kern w:val="0"/>
          <w:szCs w:val="21"/>
        </w:rPr>
        <w:t>资产负债表日后事项</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本基金依据《中华人民共和国证券投资基金法》、《公开募集证券投资基金运作管理办法》及基金合同的有关规定，本基金管理人已于</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日在《中国证券报》等媒体刊登了《广发基金管理有限公司关于广发季季利理财债券型证券投资基金暂停运作有关事项的公告》，本基金于第一个运作期即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日届满暂停运作，并不再接受集中申购，同时将全部基金份额按当日的基金份额净值自动赎回。经基金合同当事人广发基金管理有限公司和中国银行股份</w:t>
      </w:r>
      <w:r>
        <w:rPr>
          <w:rFonts w:eastAsiaTheme="minorEastAsia"/>
          <w:color w:val="000000" w:themeColor="text1"/>
          <w:szCs w:val="21"/>
        </w:rPr>
        <w:t>有限公司协商一</w:t>
      </w:r>
      <w:r>
        <w:rPr>
          <w:rFonts w:eastAsiaTheme="minorEastAsia"/>
          <w:color w:val="000000" w:themeColor="text1"/>
          <w:szCs w:val="21"/>
        </w:rPr>
        <w:lastRenderedPageBreak/>
        <w:t>致，决定终止基金合同，同时根据基金合同约定，本基金合同将依法履行基金财产清算程序，并向中国证监会备案后基金合同终止。</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根据基金合同的相关规定，本基金财产清算小组于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16</w:t>
      </w:r>
      <w:r>
        <w:rPr>
          <w:rFonts w:eastAsiaTheme="minorEastAsia"/>
          <w:color w:val="000000" w:themeColor="text1"/>
          <w:szCs w:val="21"/>
        </w:rPr>
        <w:t>日成立，清算期间为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16</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清算开始日</w:t>
      </w:r>
      <w:r>
        <w:rPr>
          <w:rFonts w:eastAsiaTheme="minorEastAsia"/>
          <w:color w:val="000000" w:themeColor="text1"/>
          <w:szCs w:val="21"/>
        </w:rPr>
        <w:t>)</w:t>
      </w:r>
      <w:r>
        <w:rPr>
          <w:rFonts w:eastAsiaTheme="minorEastAsia"/>
          <w:color w:val="000000" w:themeColor="text1"/>
          <w:szCs w:val="21"/>
        </w:rPr>
        <w:t>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9</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清算结束日</w:t>
      </w:r>
      <w:r>
        <w:rPr>
          <w:rFonts w:eastAsiaTheme="minorEastAsia"/>
          <w:color w:val="000000" w:themeColor="text1"/>
          <w:szCs w:val="21"/>
        </w:rPr>
        <w:t>)</w:t>
      </w:r>
      <w:r>
        <w:rPr>
          <w:rFonts w:eastAsiaTheme="minorEastAsia"/>
          <w:color w:val="000000" w:themeColor="text1"/>
          <w:szCs w:val="21"/>
        </w:rPr>
        <w:t>止。</w:t>
      </w:r>
    </w:p>
    <w:p w:rsidR="006D141C" w:rsidRPr="00D67B00" w:rsidRDefault="006D141C" w:rsidP="0062542B">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除上述事项外，截至本财务报表批准报出日，本基金无需要披露的资产负债表日后事项。</w:t>
      </w:r>
    </w:p>
    <w:p w:rsidR="00E571BC" w:rsidRPr="00D67B00" w:rsidRDefault="00E571BC" w:rsidP="0062542B">
      <w:pPr>
        <w:spacing w:beforeLines="100" w:before="312" w:line="360" w:lineRule="auto"/>
        <w:rPr>
          <w:rFonts w:eastAsiaTheme="minorEastAsia"/>
          <w:b/>
          <w:color w:val="000000" w:themeColor="text1"/>
          <w:kern w:val="0"/>
          <w:szCs w:val="21"/>
        </w:rPr>
      </w:pPr>
      <w:r w:rsidRPr="00D67B00">
        <w:rPr>
          <w:rFonts w:eastAsiaTheme="minorEastAsia"/>
          <w:b/>
          <w:bCs/>
          <w:color w:val="000000" w:themeColor="text1"/>
          <w:kern w:val="0"/>
          <w:szCs w:val="21"/>
        </w:rPr>
        <w:t>7.4.</w:t>
      </w:r>
      <w:r w:rsidR="008A28D4" w:rsidRPr="00D67B00">
        <w:rPr>
          <w:rFonts w:eastAsiaTheme="minorEastAsia"/>
          <w:b/>
          <w:bCs/>
          <w:color w:val="000000" w:themeColor="text1"/>
          <w:kern w:val="0"/>
          <w:szCs w:val="21"/>
        </w:rPr>
        <w:t>9</w:t>
      </w:r>
      <w:r w:rsidRPr="00D67B00">
        <w:rPr>
          <w:rFonts w:eastAsiaTheme="minorEastAsia"/>
          <w:b/>
          <w:color w:val="000000" w:themeColor="text1"/>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D67B00" w:rsidRPr="00D67B00" w:rsidTr="006D141C">
        <w:tc>
          <w:tcPr>
            <w:tcW w:w="5220" w:type="dxa"/>
            <w:tcBorders>
              <w:top w:val="single" w:sz="4" w:space="0" w:color="000000"/>
              <w:left w:val="single" w:sz="4" w:space="0" w:color="000000"/>
              <w:bottom w:val="single" w:sz="4" w:space="0" w:color="000000"/>
              <w:right w:val="single" w:sz="4" w:space="0" w:color="000000"/>
            </w:tcBorders>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关联方名称</w:t>
            </w:r>
          </w:p>
        </w:tc>
        <w:tc>
          <w:tcPr>
            <w:tcW w:w="3780" w:type="dxa"/>
            <w:tcBorders>
              <w:top w:val="single" w:sz="4" w:space="0" w:color="000000"/>
              <w:left w:val="single" w:sz="4" w:space="0" w:color="000000"/>
              <w:bottom w:val="single" w:sz="4" w:space="0" w:color="000000"/>
              <w:right w:val="single" w:sz="4" w:space="0" w:color="000000"/>
            </w:tcBorders>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与本基金的关系</w:t>
            </w:r>
          </w:p>
        </w:tc>
      </w:tr>
      <w:tr w:rsidR="004911CA">
        <w:tc>
          <w:tcPr>
            <w:tcW w:w="5220" w:type="dxa"/>
            <w:vAlign w:val="center"/>
          </w:tcPr>
          <w:p w:rsidR="004911CA" w:rsidRDefault="00CD010B">
            <w:pPr>
              <w:jc w:val="left"/>
            </w:pPr>
            <w:r>
              <w:rPr>
                <w:rFonts w:eastAsiaTheme="minorEastAsia"/>
                <w:color w:val="000000" w:themeColor="text1"/>
                <w:szCs w:val="21"/>
              </w:rPr>
              <w:t>中国银行股份有限公司</w:t>
            </w:r>
          </w:p>
        </w:tc>
        <w:tc>
          <w:tcPr>
            <w:tcW w:w="3780" w:type="dxa"/>
            <w:vAlign w:val="center"/>
          </w:tcPr>
          <w:p w:rsidR="004911CA" w:rsidRDefault="00CD010B">
            <w:pPr>
              <w:jc w:val="left"/>
            </w:pPr>
            <w:r>
              <w:rPr>
                <w:rFonts w:eastAsiaTheme="minorEastAsia"/>
                <w:color w:val="000000" w:themeColor="text1"/>
                <w:szCs w:val="21"/>
              </w:rPr>
              <w:t>基金托管人、代销机构</w:t>
            </w:r>
          </w:p>
        </w:tc>
      </w:tr>
      <w:tr w:rsidR="004911CA">
        <w:tc>
          <w:tcPr>
            <w:tcW w:w="5220" w:type="dxa"/>
            <w:vAlign w:val="center"/>
          </w:tcPr>
          <w:p w:rsidR="004911CA" w:rsidRDefault="00CD010B">
            <w:pPr>
              <w:jc w:val="left"/>
            </w:pPr>
            <w:r>
              <w:rPr>
                <w:rFonts w:eastAsiaTheme="minorEastAsia"/>
                <w:color w:val="000000" w:themeColor="text1"/>
                <w:szCs w:val="21"/>
              </w:rPr>
              <w:t>广发基金管理有限公司</w:t>
            </w:r>
          </w:p>
        </w:tc>
        <w:tc>
          <w:tcPr>
            <w:tcW w:w="3780" w:type="dxa"/>
            <w:vAlign w:val="center"/>
          </w:tcPr>
          <w:p w:rsidR="004911CA" w:rsidRDefault="00CD010B">
            <w:pPr>
              <w:jc w:val="left"/>
            </w:pPr>
            <w:r>
              <w:rPr>
                <w:rFonts w:eastAsiaTheme="minorEastAsia"/>
                <w:color w:val="000000" w:themeColor="text1"/>
                <w:szCs w:val="21"/>
              </w:rPr>
              <w:t>基金发起人、基金管理人、注册登记与过户机构、直销机构</w:t>
            </w:r>
          </w:p>
        </w:tc>
      </w:tr>
      <w:tr w:rsidR="004911CA">
        <w:tc>
          <w:tcPr>
            <w:tcW w:w="5220" w:type="dxa"/>
            <w:vAlign w:val="center"/>
          </w:tcPr>
          <w:p w:rsidR="004911CA" w:rsidRDefault="00CD010B">
            <w:pPr>
              <w:jc w:val="left"/>
            </w:pPr>
            <w:r>
              <w:rPr>
                <w:rFonts w:eastAsiaTheme="minorEastAsia"/>
                <w:color w:val="000000" w:themeColor="text1"/>
                <w:szCs w:val="21"/>
              </w:rPr>
              <w:t>广发证券股份有限公司（注）</w:t>
            </w:r>
          </w:p>
        </w:tc>
        <w:tc>
          <w:tcPr>
            <w:tcW w:w="3780" w:type="dxa"/>
            <w:vAlign w:val="center"/>
          </w:tcPr>
          <w:p w:rsidR="004911CA" w:rsidRDefault="00CD010B">
            <w:pPr>
              <w:jc w:val="left"/>
            </w:pPr>
            <w:r>
              <w:rPr>
                <w:rFonts w:eastAsiaTheme="minorEastAsia"/>
                <w:color w:val="000000" w:themeColor="text1"/>
                <w:szCs w:val="21"/>
              </w:rPr>
              <w:t>基金管理人母公司、代销机构</w:t>
            </w:r>
          </w:p>
        </w:tc>
      </w:tr>
      <w:tr w:rsidR="004911CA">
        <w:tc>
          <w:tcPr>
            <w:tcW w:w="5220" w:type="dxa"/>
            <w:vAlign w:val="center"/>
          </w:tcPr>
          <w:p w:rsidR="004911CA" w:rsidRDefault="00CD010B">
            <w:pPr>
              <w:jc w:val="left"/>
            </w:pPr>
            <w:r>
              <w:rPr>
                <w:rFonts w:eastAsiaTheme="minorEastAsia"/>
                <w:color w:val="000000" w:themeColor="text1"/>
                <w:szCs w:val="21"/>
              </w:rPr>
              <w:t>深圳市前海香江金融控股集团有限公司</w:t>
            </w:r>
          </w:p>
        </w:tc>
        <w:tc>
          <w:tcPr>
            <w:tcW w:w="3780" w:type="dxa"/>
            <w:vAlign w:val="center"/>
          </w:tcPr>
          <w:p w:rsidR="004911CA" w:rsidRDefault="00CD010B">
            <w:pPr>
              <w:jc w:val="left"/>
            </w:pPr>
            <w:r>
              <w:rPr>
                <w:rFonts w:eastAsiaTheme="minorEastAsia"/>
                <w:color w:val="000000" w:themeColor="text1"/>
                <w:szCs w:val="21"/>
              </w:rPr>
              <w:t>基金管理人股东</w:t>
            </w:r>
          </w:p>
        </w:tc>
      </w:tr>
      <w:tr w:rsidR="004911CA">
        <w:tc>
          <w:tcPr>
            <w:tcW w:w="5220" w:type="dxa"/>
            <w:vAlign w:val="center"/>
          </w:tcPr>
          <w:p w:rsidR="004911CA" w:rsidRDefault="00CD010B">
            <w:pPr>
              <w:jc w:val="left"/>
            </w:pPr>
            <w:r>
              <w:rPr>
                <w:rFonts w:eastAsiaTheme="minorEastAsia"/>
                <w:color w:val="000000" w:themeColor="text1"/>
                <w:szCs w:val="21"/>
              </w:rPr>
              <w:t>烽火通信科技股份有限公司</w:t>
            </w:r>
          </w:p>
        </w:tc>
        <w:tc>
          <w:tcPr>
            <w:tcW w:w="3780" w:type="dxa"/>
            <w:vAlign w:val="center"/>
          </w:tcPr>
          <w:p w:rsidR="004911CA" w:rsidRDefault="00CD010B">
            <w:pPr>
              <w:jc w:val="left"/>
            </w:pPr>
            <w:r>
              <w:rPr>
                <w:rFonts w:eastAsiaTheme="minorEastAsia"/>
                <w:color w:val="000000" w:themeColor="text1"/>
                <w:szCs w:val="21"/>
              </w:rPr>
              <w:t>基金管理人股东</w:t>
            </w:r>
          </w:p>
        </w:tc>
      </w:tr>
      <w:tr w:rsidR="004911CA">
        <w:tc>
          <w:tcPr>
            <w:tcW w:w="5220" w:type="dxa"/>
            <w:vAlign w:val="center"/>
          </w:tcPr>
          <w:p w:rsidR="004911CA" w:rsidRDefault="00CD010B">
            <w:pPr>
              <w:jc w:val="left"/>
            </w:pPr>
            <w:r>
              <w:rPr>
                <w:rFonts w:eastAsiaTheme="minorEastAsia"/>
                <w:color w:val="000000" w:themeColor="text1"/>
                <w:szCs w:val="21"/>
              </w:rPr>
              <w:t>康美药业股份有限公司</w:t>
            </w:r>
          </w:p>
        </w:tc>
        <w:tc>
          <w:tcPr>
            <w:tcW w:w="3780" w:type="dxa"/>
            <w:vAlign w:val="center"/>
          </w:tcPr>
          <w:p w:rsidR="004911CA" w:rsidRDefault="00CD010B">
            <w:pPr>
              <w:jc w:val="left"/>
            </w:pPr>
            <w:r>
              <w:rPr>
                <w:rFonts w:eastAsiaTheme="minorEastAsia"/>
                <w:color w:val="000000" w:themeColor="text1"/>
                <w:szCs w:val="21"/>
              </w:rPr>
              <w:t>基金管理人股东</w:t>
            </w:r>
          </w:p>
        </w:tc>
      </w:tr>
      <w:tr w:rsidR="004911CA">
        <w:tc>
          <w:tcPr>
            <w:tcW w:w="5220" w:type="dxa"/>
            <w:vAlign w:val="center"/>
          </w:tcPr>
          <w:p w:rsidR="004911CA" w:rsidRDefault="00CD010B">
            <w:pPr>
              <w:jc w:val="left"/>
            </w:pPr>
            <w:r>
              <w:rPr>
                <w:rFonts w:eastAsiaTheme="minorEastAsia"/>
                <w:color w:val="000000" w:themeColor="text1"/>
                <w:szCs w:val="21"/>
              </w:rPr>
              <w:t>广州科技风险投资有限公司</w:t>
            </w:r>
          </w:p>
        </w:tc>
        <w:tc>
          <w:tcPr>
            <w:tcW w:w="3780" w:type="dxa"/>
            <w:vAlign w:val="center"/>
          </w:tcPr>
          <w:p w:rsidR="004911CA" w:rsidRDefault="00CD010B">
            <w:pPr>
              <w:jc w:val="left"/>
            </w:pPr>
            <w:r>
              <w:rPr>
                <w:rFonts w:eastAsiaTheme="minorEastAsia"/>
                <w:color w:val="000000" w:themeColor="text1"/>
                <w:szCs w:val="21"/>
              </w:rPr>
              <w:t>基金管理人股东</w:t>
            </w:r>
          </w:p>
        </w:tc>
      </w:tr>
      <w:tr w:rsidR="004911CA">
        <w:tc>
          <w:tcPr>
            <w:tcW w:w="5220" w:type="dxa"/>
            <w:vAlign w:val="center"/>
          </w:tcPr>
          <w:p w:rsidR="004911CA" w:rsidRDefault="00CD010B">
            <w:pPr>
              <w:jc w:val="left"/>
            </w:pPr>
            <w:r>
              <w:rPr>
                <w:rFonts w:eastAsiaTheme="minorEastAsia"/>
                <w:color w:val="000000" w:themeColor="text1"/>
                <w:szCs w:val="21"/>
              </w:rPr>
              <w:t>GF International Investment Management Limited</w:t>
            </w:r>
            <w:r>
              <w:rPr>
                <w:rFonts w:eastAsiaTheme="minorEastAsia"/>
                <w:color w:val="000000" w:themeColor="text1"/>
                <w:szCs w:val="21"/>
              </w:rPr>
              <w:t>（广发国际资产管理有限公司）</w:t>
            </w:r>
          </w:p>
        </w:tc>
        <w:tc>
          <w:tcPr>
            <w:tcW w:w="3780" w:type="dxa"/>
            <w:vAlign w:val="center"/>
          </w:tcPr>
          <w:p w:rsidR="004911CA" w:rsidRDefault="00CD010B">
            <w:pPr>
              <w:jc w:val="left"/>
            </w:pPr>
            <w:r>
              <w:rPr>
                <w:rFonts w:eastAsiaTheme="minorEastAsia"/>
                <w:color w:val="000000" w:themeColor="text1"/>
                <w:szCs w:val="21"/>
              </w:rPr>
              <w:t>基金管理人全资子公司</w:t>
            </w:r>
          </w:p>
        </w:tc>
      </w:tr>
      <w:tr w:rsidR="004911CA">
        <w:tc>
          <w:tcPr>
            <w:tcW w:w="5220" w:type="dxa"/>
            <w:vAlign w:val="center"/>
          </w:tcPr>
          <w:p w:rsidR="004911CA" w:rsidRDefault="00CD010B">
            <w:pPr>
              <w:jc w:val="left"/>
            </w:pPr>
            <w:r>
              <w:rPr>
                <w:rFonts w:eastAsiaTheme="minorEastAsia"/>
                <w:color w:val="000000" w:themeColor="text1"/>
                <w:szCs w:val="21"/>
              </w:rPr>
              <w:t>瑞元资本管理有限公司</w:t>
            </w:r>
          </w:p>
        </w:tc>
        <w:tc>
          <w:tcPr>
            <w:tcW w:w="3780" w:type="dxa"/>
            <w:vAlign w:val="center"/>
          </w:tcPr>
          <w:p w:rsidR="004911CA" w:rsidRDefault="00CD010B">
            <w:pPr>
              <w:jc w:val="left"/>
            </w:pPr>
            <w:r>
              <w:rPr>
                <w:rFonts w:eastAsiaTheme="minorEastAsia"/>
                <w:color w:val="000000" w:themeColor="text1"/>
                <w:szCs w:val="21"/>
              </w:rPr>
              <w:t>基金管理人控股子公司</w:t>
            </w:r>
          </w:p>
        </w:tc>
      </w:tr>
    </w:tbl>
    <w:p w:rsidR="004911CA" w:rsidRDefault="00CD010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注：广发证券股份有限公司于</w:t>
      </w:r>
      <w:r>
        <w:rPr>
          <w:rFonts w:eastAsiaTheme="minorEastAsia"/>
          <w:color w:val="000000" w:themeColor="text1"/>
          <w:kern w:val="0"/>
          <w:szCs w:val="21"/>
        </w:rPr>
        <w:t>2014</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日对广发基金管理有限公司进行增资，</w:t>
      </w:r>
      <w:r>
        <w:rPr>
          <w:rFonts w:eastAsiaTheme="minorEastAsia"/>
          <w:color w:val="000000" w:themeColor="text1"/>
          <w:kern w:val="0"/>
          <w:szCs w:val="21"/>
        </w:rPr>
        <w:t xml:space="preserve"> </w:t>
      </w:r>
      <w:r>
        <w:rPr>
          <w:rFonts w:eastAsiaTheme="minorEastAsia"/>
          <w:color w:val="000000" w:themeColor="text1"/>
          <w:kern w:val="0"/>
          <w:szCs w:val="21"/>
        </w:rPr>
        <w:t>并对其实施控制，广发基金管理有限公司由此成为广发证券股份有限公司的子公司。</w:t>
      </w:r>
    </w:p>
    <w:p w:rsidR="004911CA" w:rsidRDefault="00CD010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除此之外，本报告期内不存在其他控制关系或者其他重大利害关系的关联方关系发生变化的情况。</w:t>
      </w:r>
    </w:p>
    <w:p w:rsidR="006D141C" w:rsidRPr="00D67B00" w:rsidRDefault="006D141C" w:rsidP="0062542B">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 xml:space="preserve"> </w:t>
      </w:r>
    </w:p>
    <w:p w:rsidR="006D141C" w:rsidRPr="00D67B00" w:rsidRDefault="006D141C" w:rsidP="0062542B">
      <w:pPr>
        <w:autoSpaceDE w:val="0"/>
        <w:autoSpaceDN w:val="0"/>
        <w:adjustRightInd w:val="0"/>
        <w:spacing w:beforeLines="100" w:before="312" w:line="360" w:lineRule="auto"/>
        <w:jc w:val="left"/>
        <w:rPr>
          <w:rFonts w:eastAsiaTheme="minorEastAsia"/>
          <w:b/>
          <w:color w:val="000000" w:themeColor="text1"/>
          <w:kern w:val="0"/>
          <w:szCs w:val="21"/>
        </w:rPr>
      </w:pPr>
      <w:r w:rsidRPr="00D67B00">
        <w:rPr>
          <w:rFonts w:eastAsiaTheme="minorEastAsia"/>
          <w:b/>
          <w:bCs/>
          <w:color w:val="000000" w:themeColor="text1"/>
          <w:kern w:val="0"/>
          <w:szCs w:val="21"/>
        </w:rPr>
        <w:t>7.4.</w:t>
      </w:r>
      <w:r w:rsidR="008A28D4" w:rsidRPr="00D67B00">
        <w:rPr>
          <w:rFonts w:eastAsiaTheme="minorEastAsia"/>
          <w:b/>
          <w:bCs/>
          <w:color w:val="000000" w:themeColor="text1"/>
          <w:kern w:val="0"/>
          <w:szCs w:val="21"/>
        </w:rPr>
        <w:t>10</w:t>
      </w:r>
      <w:r w:rsidRPr="00D67B00">
        <w:rPr>
          <w:rFonts w:eastAsiaTheme="minorEastAsia"/>
          <w:b/>
          <w:color w:val="000000" w:themeColor="text1"/>
          <w:kern w:val="0"/>
          <w:szCs w:val="21"/>
        </w:rPr>
        <w:t>本报告期及上年度可比期间的关联方交易</w:t>
      </w:r>
    </w:p>
    <w:p w:rsidR="006D141C" w:rsidRPr="00D67B00" w:rsidRDefault="006D141C" w:rsidP="000A6038">
      <w:pPr>
        <w:autoSpaceDE w:val="0"/>
        <w:autoSpaceDN w:val="0"/>
        <w:adjustRightInd w:val="0"/>
        <w:spacing w:line="360" w:lineRule="auto"/>
        <w:jc w:val="left"/>
        <w:rPr>
          <w:rFonts w:eastAsiaTheme="minorEastAsia"/>
          <w:b/>
          <w:color w:val="000000" w:themeColor="text1"/>
          <w:kern w:val="0"/>
          <w:szCs w:val="21"/>
        </w:rPr>
      </w:pPr>
      <w:r w:rsidRPr="00D67B00">
        <w:rPr>
          <w:rFonts w:eastAsiaTheme="minorEastAsia"/>
          <w:b/>
          <w:bCs/>
          <w:color w:val="000000" w:themeColor="text1"/>
          <w:kern w:val="0"/>
          <w:szCs w:val="21"/>
        </w:rPr>
        <w:t>7.4.10.</w:t>
      </w:r>
      <w:r w:rsidR="008A28D4" w:rsidRPr="00D67B00">
        <w:rPr>
          <w:rFonts w:eastAsiaTheme="minorEastAsia"/>
          <w:b/>
          <w:bCs/>
          <w:color w:val="000000" w:themeColor="text1"/>
          <w:kern w:val="0"/>
          <w:szCs w:val="21"/>
        </w:rPr>
        <w:t>1</w:t>
      </w:r>
      <w:r w:rsidRPr="00D67B00">
        <w:rPr>
          <w:rFonts w:eastAsiaTheme="minorEastAsia"/>
          <w:b/>
          <w:color w:val="000000" w:themeColor="text1"/>
          <w:kern w:val="0"/>
          <w:szCs w:val="21"/>
        </w:rPr>
        <w:t>通过关联方交易单元进行的交易</w:t>
      </w:r>
    </w:p>
    <w:p w:rsidR="006D141C" w:rsidRPr="00D67B00" w:rsidRDefault="006D141C" w:rsidP="000A6038">
      <w:pPr>
        <w:spacing w:line="360" w:lineRule="auto"/>
        <w:rPr>
          <w:rFonts w:eastAsiaTheme="minorEastAsia"/>
          <w:color w:val="000000" w:themeColor="text1"/>
          <w:szCs w:val="21"/>
        </w:rPr>
      </w:pPr>
      <w:r w:rsidRPr="00D67B00">
        <w:rPr>
          <w:rFonts w:eastAsiaTheme="minorEastAsia"/>
          <w:b/>
          <w:bCs/>
          <w:color w:val="000000" w:themeColor="text1"/>
          <w:kern w:val="0"/>
          <w:szCs w:val="21"/>
        </w:rPr>
        <w:t>7.4.10.1.</w:t>
      </w:r>
      <w:r w:rsidR="008A28D4" w:rsidRPr="00D67B00">
        <w:rPr>
          <w:rFonts w:eastAsiaTheme="minorEastAsia"/>
          <w:b/>
          <w:bCs/>
          <w:color w:val="000000" w:themeColor="text1"/>
          <w:kern w:val="0"/>
          <w:szCs w:val="21"/>
        </w:rPr>
        <w:t>1</w:t>
      </w:r>
      <w:r w:rsidRPr="00D67B00">
        <w:rPr>
          <w:rFonts w:eastAsiaTheme="minorEastAsia"/>
          <w:b/>
          <w:color w:val="000000" w:themeColor="text1"/>
          <w:szCs w:val="21"/>
        </w:rPr>
        <w:t>股票交易</w:t>
      </w:r>
    </w:p>
    <w:p w:rsidR="006D141C" w:rsidRPr="00D67B00" w:rsidRDefault="006D141C" w:rsidP="0062542B">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本基金本报告期内无通过关联方交易单元进行的股票交易。</w:t>
      </w:r>
    </w:p>
    <w:p w:rsidR="006D141C" w:rsidRPr="00D67B00" w:rsidRDefault="006D141C" w:rsidP="0062542B">
      <w:pPr>
        <w:spacing w:beforeLines="100" w:before="312" w:line="360" w:lineRule="auto"/>
        <w:rPr>
          <w:rFonts w:eastAsiaTheme="minorEastAsia"/>
          <w:b/>
          <w:color w:val="000000" w:themeColor="text1"/>
          <w:szCs w:val="21"/>
        </w:rPr>
      </w:pPr>
      <w:r w:rsidRPr="00D67B00">
        <w:rPr>
          <w:rFonts w:eastAsiaTheme="minorEastAsia"/>
          <w:b/>
          <w:bCs/>
          <w:color w:val="000000" w:themeColor="text1"/>
          <w:kern w:val="0"/>
          <w:szCs w:val="21"/>
        </w:rPr>
        <w:t>7.4.10.1.</w:t>
      </w:r>
      <w:r w:rsidR="008A28D4" w:rsidRPr="00D67B00">
        <w:rPr>
          <w:rFonts w:eastAsiaTheme="minorEastAsia"/>
          <w:b/>
          <w:bCs/>
          <w:color w:val="000000" w:themeColor="text1"/>
          <w:kern w:val="0"/>
          <w:szCs w:val="21"/>
        </w:rPr>
        <w:t>2</w:t>
      </w:r>
      <w:r w:rsidRPr="00D67B00">
        <w:rPr>
          <w:rFonts w:eastAsiaTheme="minorEastAsia"/>
          <w:b/>
          <w:color w:val="000000" w:themeColor="text1"/>
          <w:szCs w:val="21"/>
        </w:rPr>
        <w:t>权证交易</w:t>
      </w:r>
    </w:p>
    <w:p w:rsidR="006D141C" w:rsidRPr="00D67B00" w:rsidRDefault="006D141C" w:rsidP="0062542B">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本基金本报告期内无通过关联方交易单元进行的权证交易。</w:t>
      </w:r>
    </w:p>
    <w:p w:rsidR="006D141C" w:rsidRPr="00D67B00" w:rsidRDefault="006D141C" w:rsidP="00AB4F51">
      <w:pPr>
        <w:spacing w:beforeLines="100" w:before="312" w:line="360" w:lineRule="auto"/>
        <w:rPr>
          <w:rFonts w:eastAsiaTheme="minorEastAsia"/>
          <w:b/>
          <w:color w:val="000000" w:themeColor="text1"/>
          <w:szCs w:val="21"/>
        </w:rPr>
      </w:pPr>
      <w:r w:rsidRPr="00D67B00">
        <w:rPr>
          <w:rFonts w:eastAsiaTheme="minorEastAsia"/>
          <w:b/>
          <w:bCs/>
          <w:color w:val="000000" w:themeColor="text1"/>
          <w:kern w:val="0"/>
          <w:szCs w:val="21"/>
        </w:rPr>
        <w:t>7.4.10.1.</w:t>
      </w:r>
      <w:r w:rsidR="008A28D4" w:rsidRPr="00D67B00">
        <w:rPr>
          <w:rFonts w:eastAsiaTheme="minorEastAsia"/>
          <w:b/>
          <w:bCs/>
          <w:color w:val="000000" w:themeColor="text1"/>
          <w:kern w:val="0"/>
          <w:szCs w:val="21"/>
        </w:rPr>
        <w:t>3</w:t>
      </w:r>
      <w:r w:rsidRPr="00D67B00">
        <w:rPr>
          <w:rFonts w:eastAsiaTheme="minorEastAsia"/>
          <w:b/>
          <w:color w:val="000000" w:themeColor="text1"/>
          <w:szCs w:val="21"/>
        </w:rPr>
        <w:t>应支付关联方的佣金</w:t>
      </w:r>
    </w:p>
    <w:p w:rsidR="006D141C" w:rsidRPr="00D67B00" w:rsidRDefault="006D141C" w:rsidP="00AB4F51">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本基金本报告期内无支付关联方的佣金，本报告期末无应付关联方的佣金。</w:t>
      </w:r>
    </w:p>
    <w:p w:rsidR="006D141C" w:rsidRPr="00D67B00" w:rsidRDefault="006D141C" w:rsidP="00AB4F51">
      <w:pPr>
        <w:autoSpaceDE w:val="0"/>
        <w:autoSpaceDN w:val="0"/>
        <w:adjustRightInd w:val="0"/>
        <w:spacing w:beforeLines="100" w:before="312" w:line="360" w:lineRule="auto"/>
        <w:jc w:val="left"/>
        <w:rPr>
          <w:rFonts w:eastAsiaTheme="minorEastAsia"/>
          <w:b/>
          <w:color w:val="000000" w:themeColor="text1"/>
          <w:kern w:val="0"/>
          <w:szCs w:val="21"/>
        </w:rPr>
      </w:pPr>
      <w:r w:rsidRPr="00D67B00">
        <w:rPr>
          <w:rFonts w:eastAsiaTheme="minorEastAsia"/>
          <w:b/>
          <w:bCs/>
          <w:color w:val="000000" w:themeColor="text1"/>
          <w:kern w:val="0"/>
          <w:szCs w:val="21"/>
        </w:rPr>
        <w:lastRenderedPageBreak/>
        <w:t>7.4.10.</w:t>
      </w:r>
      <w:r w:rsidR="008A28D4" w:rsidRPr="00D67B00">
        <w:rPr>
          <w:rFonts w:eastAsiaTheme="minorEastAsia"/>
          <w:b/>
          <w:bCs/>
          <w:color w:val="000000" w:themeColor="text1"/>
          <w:kern w:val="0"/>
          <w:szCs w:val="21"/>
        </w:rPr>
        <w:t>2</w:t>
      </w:r>
      <w:r w:rsidRPr="00D67B00">
        <w:rPr>
          <w:rFonts w:eastAsiaTheme="minorEastAsia"/>
          <w:b/>
          <w:color w:val="000000" w:themeColor="text1"/>
          <w:kern w:val="0"/>
          <w:szCs w:val="21"/>
        </w:rPr>
        <w:t>关联方报酬</w:t>
      </w:r>
    </w:p>
    <w:p w:rsidR="006D141C" w:rsidRPr="00D67B00" w:rsidRDefault="006D141C" w:rsidP="00CA3CD8">
      <w:pPr>
        <w:autoSpaceDE w:val="0"/>
        <w:autoSpaceDN w:val="0"/>
        <w:adjustRightInd w:val="0"/>
        <w:spacing w:line="360" w:lineRule="auto"/>
        <w:jc w:val="left"/>
        <w:rPr>
          <w:rFonts w:eastAsiaTheme="minorEastAsia"/>
          <w:b/>
          <w:color w:val="000000" w:themeColor="text1"/>
          <w:kern w:val="0"/>
          <w:szCs w:val="21"/>
        </w:rPr>
      </w:pPr>
      <w:r w:rsidRPr="00D67B00">
        <w:rPr>
          <w:rFonts w:eastAsiaTheme="minorEastAsia"/>
          <w:b/>
          <w:bCs/>
          <w:color w:val="000000" w:themeColor="text1"/>
          <w:kern w:val="0"/>
          <w:szCs w:val="21"/>
        </w:rPr>
        <w:t>7.4.10.2.</w:t>
      </w:r>
      <w:r w:rsidR="008A28D4" w:rsidRPr="00D67B00">
        <w:rPr>
          <w:rFonts w:eastAsiaTheme="minorEastAsia"/>
          <w:b/>
          <w:bCs/>
          <w:color w:val="000000" w:themeColor="text1"/>
          <w:kern w:val="0"/>
          <w:szCs w:val="21"/>
        </w:rPr>
        <w:t>1</w:t>
      </w:r>
      <w:r w:rsidRPr="00D67B00">
        <w:rPr>
          <w:rFonts w:eastAsiaTheme="minorEastAsia"/>
          <w:b/>
          <w:color w:val="000000" w:themeColor="text1"/>
          <w:kern w:val="0"/>
          <w:szCs w:val="21"/>
        </w:rPr>
        <w:t>基金管理费</w:t>
      </w:r>
    </w:p>
    <w:p w:rsidR="006D141C" w:rsidRPr="00D67B00" w:rsidRDefault="005B4215" w:rsidP="004B36C2">
      <w:pPr>
        <w:autoSpaceDE w:val="0"/>
        <w:autoSpaceDN w:val="0"/>
        <w:adjustRightInd w:val="0"/>
        <w:spacing w:before="29" w:line="360" w:lineRule="auto"/>
        <w:ind w:left="15" w:right="210"/>
        <w:jc w:val="right"/>
        <w:rPr>
          <w:rFonts w:eastAsiaTheme="minorEastAsia"/>
          <w:color w:val="000000" w:themeColor="text1"/>
          <w:kern w:val="0"/>
          <w:szCs w:val="21"/>
        </w:rPr>
      </w:pPr>
      <w:r w:rsidRPr="00D67B00">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1"/>
        <w:gridCol w:w="6222"/>
      </w:tblGrid>
      <w:tr w:rsidR="00D67B00" w:rsidRPr="00D67B00"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项目</w:t>
            </w:r>
          </w:p>
        </w:tc>
        <w:tc>
          <w:tcPr>
            <w:tcW w:w="6223" w:type="dxa"/>
            <w:hMerge w:val="restart"/>
            <w:tcBorders>
              <w:top w:val="single" w:sz="4" w:space="0" w:color="000000"/>
              <w:left w:val="single" w:sz="4" w:space="0" w:color="000000"/>
              <w:bottom w:val="single" w:sz="4" w:space="0" w:color="000000"/>
              <w:right w:val="single" w:sz="4" w:space="0" w:color="000000"/>
            </w:tcBorders>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本期</w:t>
            </w:r>
          </w:p>
          <w:p w:rsidR="006D141C" w:rsidRPr="00D67B00" w:rsidRDefault="006D141C" w:rsidP="004B36C2">
            <w:pPr>
              <w:widowControl/>
              <w:autoSpaceDE w:val="0"/>
              <w:autoSpaceDN w:val="0"/>
              <w:spacing w:line="360" w:lineRule="auto"/>
              <w:ind w:right="-15"/>
              <w:jc w:val="center"/>
              <w:textAlignment w:val="bottom"/>
              <w:rPr>
                <w:rFonts w:eastAsiaTheme="minorEastAsia"/>
                <w:color w:val="000000" w:themeColor="text1"/>
                <w:szCs w:val="21"/>
              </w:rPr>
            </w:pP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9</w:t>
            </w:r>
            <w:r w:rsidRPr="00D67B00">
              <w:rPr>
                <w:rFonts w:eastAsiaTheme="minorEastAsia"/>
                <w:color w:val="000000" w:themeColor="text1"/>
                <w:szCs w:val="21"/>
              </w:rPr>
              <w:t>月</w:t>
            </w:r>
            <w:r w:rsidRPr="00D67B00">
              <w:rPr>
                <w:rFonts w:eastAsiaTheme="minorEastAsia"/>
                <w:color w:val="000000" w:themeColor="text1"/>
                <w:szCs w:val="21"/>
              </w:rPr>
              <w:t>29</w:t>
            </w:r>
            <w:r w:rsidRPr="00D67B00">
              <w:rPr>
                <w:rFonts w:eastAsiaTheme="minorEastAsia"/>
                <w:color w:val="000000" w:themeColor="text1"/>
                <w:szCs w:val="21"/>
              </w:rPr>
              <w:t>日（基金合同生效日）至</w:t>
            </w: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12</w:t>
            </w:r>
            <w:r w:rsidRPr="00D67B00">
              <w:rPr>
                <w:rFonts w:eastAsiaTheme="minorEastAsia"/>
                <w:color w:val="000000" w:themeColor="text1"/>
                <w:szCs w:val="21"/>
              </w:rPr>
              <w:t>月</w:t>
            </w:r>
            <w:r w:rsidRPr="00D67B00">
              <w:rPr>
                <w:rFonts w:eastAsiaTheme="minorEastAsia"/>
                <w:color w:val="000000" w:themeColor="text1"/>
                <w:szCs w:val="21"/>
              </w:rPr>
              <w:t>31</w:t>
            </w:r>
            <w:r w:rsidRPr="00D67B00">
              <w:rPr>
                <w:rFonts w:eastAsiaTheme="minorEastAsia"/>
                <w:color w:val="000000" w:themeColor="text1"/>
                <w:szCs w:val="21"/>
              </w:rPr>
              <w:t>日</w:t>
            </w:r>
          </w:p>
        </w:tc>
        <w:tc>
          <w:tcPr>
            <w:tcW w:w="3112" w:type="dxa"/>
            <w:hMerge/>
            <w:tcBorders>
              <w:top w:val="single" w:sz="4" w:space="0" w:color="000000"/>
              <w:left w:val="single" w:sz="4" w:space="0" w:color="000000"/>
              <w:bottom w:val="single" w:sz="4" w:space="0" w:color="000000"/>
              <w:right w:val="single" w:sz="4" w:space="0" w:color="000000"/>
            </w:tcBorders>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上年度可比期间</w:t>
            </w:r>
          </w:p>
          <w:p w:rsidR="006D141C" w:rsidRPr="00D67B00" w:rsidRDefault="006D64C2" w:rsidP="004B36C2">
            <w:pPr>
              <w:widowControl/>
              <w:autoSpaceDE w:val="0"/>
              <w:autoSpaceDN w:val="0"/>
              <w:spacing w:line="360" w:lineRule="auto"/>
              <w:ind w:right="-15"/>
              <w:jc w:val="center"/>
              <w:textAlignment w:val="bottom"/>
              <w:rPr>
                <w:rFonts w:eastAsiaTheme="minorEastAsia"/>
                <w:color w:val="000000" w:themeColor="text1"/>
                <w:kern w:val="0"/>
                <w:szCs w:val="21"/>
              </w:rPr>
            </w:pPr>
            <w:r w:rsidRPr="00D67B00">
              <w:rPr>
                <w:rFonts w:eastAsiaTheme="minorEastAsia"/>
                <w:color w:val="000000" w:themeColor="text1"/>
                <w:szCs w:val="21"/>
              </w:rPr>
              <w:t>{shangNianDuKeBiQiJian_t-1}</w:t>
            </w:r>
            <w:r w:rsidR="002E2E3E" w:rsidRPr="00D67B00">
              <w:rPr>
                <w:rFonts w:eastAsiaTheme="minorEastAsia"/>
                <w:color w:val="000000" w:themeColor="text1"/>
                <w:szCs w:val="21"/>
              </w:rPr>
              <w:t>{word_merge}</w:t>
            </w:r>
          </w:p>
        </w:tc>
      </w:tr>
      <w:tr w:rsidR="00D67B00" w:rsidRPr="00D67B00" w:rsidTr="006D141C">
        <w:tc>
          <w:tcPr>
            <w:tcW w:w="2777" w:type="dxa"/>
            <w:tcBorders>
              <w:top w:val="single" w:sz="4" w:space="0" w:color="000000"/>
              <w:left w:val="single" w:sz="4" w:space="0" w:color="000000"/>
              <w:bottom w:val="single" w:sz="4" w:space="0" w:color="000000"/>
              <w:right w:val="single" w:sz="4" w:space="0" w:color="000000"/>
            </w:tcBorders>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t>当期发生的基金应支付的管理费</w:t>
            </w:r>
          </w:p>
        </w:tc>
        <w:tc>
          <w:tcPr>
            <w:tcW w:w="6223" w:type="dxa"/>
            <w:hMerge w:val="restart"/>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106,505.46</w:t>
            </w:r>
          </w:p>
        </w:tc>
        <w:tc>
          <w:tcPr>
            <w:tcW w:w="3112" w:type="dxa"/>
            <w:hMerge/>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{cfid-pt_DangQiYingZhiFuDeGuanLiFei_</w:t>
            </w:r>
            <w:r w:rsidR="008F619D" w:rsidRPr="00D67B00">
              <w:rPr>
                <w:rFonts w:eastAsiaTheme="minorEastAsia"/>
                <w:color w:val="000000" w:themeColor="text1"/>
                <w:szCs w:val="21"/>
              </w:rPr>
              <w:t>t-1</w:t>
            </w:r>
            <w:r w:rsidRPr="00D67B00">
              <w:rPr>
                <w:rFonts w:eastAsiaTheme="minorEastAsia"/>
                <w:color w:val="000000" w:themeColor="text1"/>
                <w:szCs w:val="21"/>
              </w:rPr>
              <w:t>#merge}</w:t>
            </w:r>
          </w:p>
        </w:tc>
      </w:tr>
      <w:tr w:rsidR="00D67B00" w:rsidRPr="00D67B00" w:rsidTr="006D141C">
        <w:tc>
          <w:tcPr>
            <w:tcW w:w="2777" w:type="dxa"/>
            <w:tcBorders>
              <w:top w:val="single" w:sz="4" w:space="0" w:color="000000"/>
              <w:left w:val="single" w:sz="4" w:space="0" w:color="000000"/>
              <w:bottom w:val="single" w:sz="4" w:space="0" w:color="000000"/>
              <w:right w:val="single" w:sz="4" w:space="0" w:color="000000"/>
            </w:tcBorders>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t>其中：支付销售机构的客户维护费</w:t>
            </w:r>
          </w:p>
        </w:tc>
        <w:tc>
          <w:tcPr>
            <w:tcW w:w="6223" w:type="dxa"/>
            <w:hMerge w:val="restart"/>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42,307.56</w:t>
            </w:r>
          </w:p>
        </w:tc>
        <w:tc>
          <w:tcPr>
            <w:tcW w:w="3112" w:type="dxa"/>
            <w:hMerge/>
            <w:tcBorders>
              <w:top w:val="single" w:sz="4" w:space="0" w:color="000000"/>
              <w:left w:val="single" w:sz="4" w:space="0" w:color="000000"/>
              <w:bottom w:val="single" w:sz="4" w:space="0" w:color="000000"/>
              <w:right w:val="single" w:sz="4" w:space="0" w:color="000000"/>
            </w:tcBorders>
            <w:vAlign w:val="bottom"/>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{cfid-pt_YingZhiFuGeiXiaoShouJiGouDeKeHuWeiHuFei_</w:t>
            </w:r>
            <w:r w:rsidR="008F619D" w:rsidRPr="00D67B00">
              <w:rPr>
                <w:rFonts w:eastAsiaTheme="minorEastAsia"/>
                <w:color w:val="000000" w:themeColor="text1"/>
                <w:szCs w:val="21"/>
              </w:rPr>
              <w:t>t-1</w:t>
            </w:r>
            <w:r w:rsidRPr="00D67B00">
              <w:rPr>
                <w:rFonts w:eastAsiaTheme="minorEastAsia"/>
                <w:color w:val="000000" w:themeColor="text1"/>
                <w:szCs w:val="21"/>
              </w:rPr>
              <w:t>#merge}</w:t>
            </w:r>
          </w:p>
        </w:tc>
      </w:tr>
    </w:tbl>
    <w:p w:rsidR="004911CA" w:rsidRDefault="00CD010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注：本基金的管理费按前一日基金资产净值的</w:t>
      </w:r>
      <w:r>
        <w:rPr>
          <w:rFonts w:eastAsiaTheme="minorEastAsia"/>
          <w:color w:val="000000" w:themeColor="text1"/>
          <w:kern w:val="0"/>
          <w:szCs w:val="21"/>
        </w:rPr>
        <w:t>0.20%</w:t>
      </w:r>
      <w:r>
        <w:rPr>
          <w:rFonts w:eastAsiaTheme="minorEastAsia"/>
          <w:color w:val="000000" w:themeColor="text1"/>
          <w:kern w:val="0"/>
          <w:szCs w:val="21"/>
        </w:rPr>
        <w:t>年费率计提。管理费的计算方法如下：</w:t>
      </w:r>
    </w:p>
    <w:p w:rsidR="004911CA" w:rsidRDefault="00CD010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H</w:t>
      </w:r>
      <w:r>
        <w:rPr>
          <w:rFonts w:eastAsiaTheme="minorEastAsia"/>
          <w:color w:val="000000" w:themeColor="text1"/>
          <w:kern w:val="0"/>
          <w:szCs w:val="21"/>
        </w:rPr>
        <w:t>＝</w:t>
      </w:r>
      <w:r>
        <w:rPr>
          <w:rFonts w:eastAsiaTheme="minorEastAsia"/>
          <w:color w:val="000000" w:themeColor="text1"/>
          <w:kern w:val="0"/>
          <w:szCs w:val="21"/>
        </w:rPr>
        <w:t>E×0.20%÷</w:t>
      </w:r>
      <w:r>
        <w:rPr>
          <w:rFonts w:eastAsiaTheme="minorEastAsia"/>
          <w:color w:val="000000" w:themeColor="text1"/>
          <w:kern w:val="0"/>
          <w:szCs w:val="21"/>
        </w:rPr>
        <w:t>当年天数</w:t>
      </w:r>
    </w:p>
    <w:p w:rsidR="004911CA" w:rsidRDefault="00CD010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H</w:t>
      </w:r>
      <w:r>
        <w:rPr>
          <w:rFonts w:eastAsiaTheme="minorEastAsia"/>
          <w:color w:val="000000" w:themeColor="text1"/>
          <w:kern w:val="0"/>
          <w:szCs w:val="21"/>
        </w:rPr>
        <w:t>为每日应计提的基金管理费</w:t>
      </w:r>
    </w:p>
    <w:p w:rsidR="004911CA" w:rsidRDefault="00CD010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E</w:t>
      </w:r>
      <w:r>
        <w:rPr>
          <w:rFonts w:eastAsiaTheme="minorEastAsia"/>
          <w:color w:val="000000" w:themeColor="text1"/>
          <w:kern w:val="0"/>
          <w:szCs w:val="21"/>
        </w:rPr>
        <w:t>为前一日的基金资产净值</w:t>
      </w:r>
    </w:p>
    <w:p w:rsidR="006D141C" w:rsidRPr="00D67B00" w:rsidRDefault="006D141C" w:rsidP="00AB4F51">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基金管理费每日计算，逐日累计至每月月末，按月支付，由基金管理人向基金托管人发送基金管理费划款指令，基金托管人复核后于次月前</w:t>
      </w:r>
      <w:r w:rsidRPr="00D67B00">
        <w:rPr>
          <w:rFonts w:eastAsiaTheme="minorEastAsia"/>
          <w:color w:val="000000" w:themeColor="text1"/>
          <w:kern w:val="0"/>
          <w:szCs w:val="21"/>
        </w:rPr>
        <w:t>2</w:t>
      </w:r>
      <w:r w:rsidRPr="00D67B00">
        <w:rPr>
          <w:rFonts w:eastAsiaTheme="minorEastAsia"/>
          <w:color w:val="000000" w:themeColor="text1"/>
          <w:kern w:val="0"/>
          <w:szCs w:val="21"/>
        </w:rPr>
        <w:t>个工作日内从基金财产中一次性支付给基金管理人。若遇法定节假日、公休假等，支付日期顺延。</w:t>
      </w:r>
    </w:p>
    <w:p w:rsidR="006D141C" w:rsidRPr="00D67B00" w:rsidRDefault="006D141C" w:rsidP="00AB4F51">
      <w:pPr>
        <w:autoSpaceDE w:val="0"/>
        <w:autoSpaceDN w:val="0"/>
        <w:adjustRightInd w:val="0"/>
        <w:spacing w:beforeLines="100" w:before="312" w:line="360" w:lineRule="auto"/>
        <w:jc w:val="left"/>
        <w:rPr>
          <w:rFonts w:eastAsiaTheme="minorEastAsia"/>
          <w:b/>
          <w:color w:val="000000" w:themeColor="text1"/>
          <w:kern w:val="0"/>
          <w:szCs w:val="21"/>
        </w:rPr>
      </w:pPr>
      <w:r w:rsidRPr="00D67B00">
        <w:rPr>
          <w:rFonts w:eastAsiaTheme="minorEastAsia"/>
          <w:b/>
          <w:bCs/>
          <w:color w:val="000000" w:themeColor="text1"/>
          <w:kern w:val="0"/>
          <w:szCs w:val="21"/>
        </w:rPr>
        <w:t>7.4.10.2.</w:t>
      </w:r>
      <w:r w:rsidR="008A28D4" w:rsidRPr="00D67B00">
        <w:rPr>
          <w:rFonts w:eastAsiaTheme="minorEastAsia"/>
          <w:b/>
          <w:bCs/>
          <w:color w:val="000000" w:themeColor="text1"/>
          <w:kern w:val="0"/>
          <w:szCs w:val="21"/>
        </w:rPr>
        <w:t>2</w:t>
      </w:r>
      <w:r w:rsidRPr="00D67B00">
        <w:rPr>
          <w:rFonts w:eastAsiaTheme="minorEastAsia"/>
          <w:b/>
          <w:color w:val="000000" w:themeColor="text1"/>
          <w:kern w:val="0"/>
          <w:szCs w:val="21"/>
        </w:rPr>
        <w:t>基金托管费</w:t>
      </w:r>
    </w:p>
    <w:p w:rsidR="006D141C" w:rsidRPr="00D67B00" w:rsidRDefault="005B4215" w:rsidP="004B36C2">
      <w:pPr>
        <w:autoSpaceDE w:val="0"/>
        <w:autoSpaceDN w:val="0"/>
        <w:adjustRightInd w:val="0"/>
        <w:spacing w:before="29" w:line="360" w:lineRule="auto"/>
        <w:ind w:left="15" w:right="210"/>
        <w:jc w:val="right"/>
        <w:rPr>
          <w:rFonts w:eastAsiaTheme="minorEastAsia"/>
          <w:color w:val="000000" w:themeColor="text1"/>
          <w:kern w:val="0"/>
          <w:szCs w:val="21"/>
        </w:rPr>
      </w:pPr>
      <w:r w:rsidRPr="00D67B00">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1"/>
        <w:gridCol w:w="6222"/>
      </w:tblGrid>
      <w:tr w:rsidR="00D67B00" w:rsidRPr="00D67B00"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项目</w:t>
            </w:r>
          </w:p>
        </w:tc>
        <w:tc>
          <w:tcPr>
            <w:tcW w:w="6223" w:type="dxa"/>
            <w:hMerge w:val="restart"/>
            <w:tcBorders>
              <w:top w:val="single" w:sz="4" w:space="0" w:color="000000"/>
              <w:left w:val="single" w:sz="4" w:space="0" w:color="000000"/>
              <w:bottom w:val="single" w:sz="4" w:space="0" w:color="000000"/>
              <w:right w:val="single" w:sz="4" w:space="0" w:color="000000"/>
            </w:tcBorders>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本期</w:t>
            </w:r>
          </w:p>
          <w:p w:rsidR="006D141C" w:rsidRPr="00D67B00" w:rsidRDefault="006D141C" w:rsidP="004B36C2">
            <w:pPr>
              <w:widowControl/>
              <w:autoSpaceDE w:val="0"/>
              <w:autoSpaceDN w:val="0"/>
              <w:spacing w:line="360" w:lineRule="auto"/>
              <w:ind w:right="-15"/>
              <w:jc w:val="center"/>
              <w:textAlignment w:val="bottom"/>
              <w:rPr>
                <w:rFonts w:eastAsiaTheme="minorEastAsia"/>
                <w:color w:val="000000" w:themeColor="text1"/>
                <w:szCs w:val="21"/>
              </w:rPr>
            </w:pP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9</w:t>
            </w:r>
            <w:r w:rsidRPr="00D67B00">
              <w:rPr>
                <w:rFonts w:eastAsiaTheme="minorEastAsia"/>
                <w:color w:val="000000" w:themeColor="text1"/>
                <w:szCs w:val="21"/>
              </w:rPr>
              <w:t>月</w:t>
            </w:r>
            <w:r w:rsidRPr="00D67B00">
              <w:rPr>
                <w:rFonts w:eastAsiaTheme="minorEastAsia"/>
                <w:color w:val="000000" w:themeColor="text1"/>
                <w:szCs w:val="21"/>
              </w:rPr>
              <w:t>29</w:t>
            </w:r>
            <w:r w:rsidRPr="00D67B00">
              <w:rPr>
                <w:rFonts w:eastAsiaTheme="minorEastAsia"/>
                <w:color w:val="000000" w:themeColor="text1"/>
                <w:szCs w:val="21"/>
              </w:rPr>
              <w:t>日（基金合同生效日）至</w:t>
            </w: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12</w:t>
            </w:r>
            <w:r w:rsidRPr="00D67B00">
              <w:rPr>
                <w:rFonts w:eastAsiaTheme="minorEastAsia"/>
                <w:color w:val="000000" w:themeColor="text1"/>
                <w:szCs w:val="21"/>
              </w:rPr>
              <w:t>月</w:t>
            </w:r>
            <w:r w:rsidRPr="00D67B00">
              <w:rPr>
                <w:rFonts w:eastAsiaTheme="minorEastAsia"/>
                <w:color w:val="000000" w:themeColor="text1"/>
                <w:szCs w:val="21"/>
              </w:rPr>
              <w:t>31</w:t>
            </w:r>
            <w:r w:rsidRPr="00D67B00">
              <w:rPr>
                <w:rFonts w:eastAsiaTheme="minorEastAsia"/>
                <w:color w:val="000000" w:themeColor="text1"/>
                <w:szCs w:val="21"/>
              </w:rPr>
              <w:t>日</w:t>
            </w:r>
          </w:p>
        </w:tc>
        <w:tc>
          <w:tcPr>
            <w:tcW w:w="3112" w:type="dxa"/>
            <w:hMerge/>
            <w:tcBorders>
              <w:top w:val="single" w:sz="4" w:space="0" w:color="000000"/>
              <w:left w:val="single" w:sz="4" w:space="0" w:color="000000"/>
              <w:bottom w:val="single" w:sz="4" w:space="0" w:color="000000"/>
              <w:right w:val="single" w:sz="4" w:space="0" w:color="000000"/>
            </w:tcBorders>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上年度可比期间</w:t>
            </w:r>
          </w:p>
          <w:p w:rsidR="006D141C" w:rsidRPr="00D67B00" w:rsidRDefault="006D64C2" w:rsidP="004B36C2">
            <w:pPr>
              <w:widowControl/>
              <w:autoSpaceDE w:val="0"/>
              <w:autoSpaceDN w:val="0"/>
              <w:spacing w:line="360" w:lineRule="auto"/>
              <w:ind w:right="-15"/>
              <w:jc w:val="center"/>
              <w:textAlignment w:val="bottom"/>
              <w:rPr>
                <w:rFonts w:eastAsiaTheme="minorEastAsia"/>
                <w:color w:val="000000" w:themeColor="text1"/>
                <w:kern w:val="0"/>
                <w:szCs w:val="21"/>
              </w:rPr>
            </w:pPr>
            <w:r w:rsidRPr="00D67B00">
              <w:rPr>
                <w:rFonts w:eastAsiaTheme="minorEastAsia"/>
                <w:color w:val="000000" w:themeColor="text1"/>
                <w:szCs w:val="21"/>
              </w:rPr>
              <w:t>{shangNianDuKeBiQiJian_t-1}</w:t>
            </w:r>
            <w:r w:rsidR="002E2E3E" w:rsidRPr="00D67B00">
              <w:rPr>
                <w:rFonts w:eastAsiaTheme="minorEastAsia"/>
                <w:color w:val="000000" w:themeColor="text1"/>
                <w:szCs w:val="21"/>
              </w:rPr>
              <w:t>{word_merge}</w:t>
            </w:r>
          </w:p>
        </w:tc>
      </w:tr>
      <w:tr w:rsidR="00D67B00" w:rsidRPr="00D67B00"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rPr>
                <w:rFonts w:eastAsiaTheme="minorEastAsia"/>
                <w:color w:val="000000" w:themeColor="text1"/>
                <w:szCs w:val="21"/>
              </w:rPr>
            </w:pPr>
            <w:r w:rsidRPr="00D67B00">
              <w:rPr>
                <w:rFonts w:eastAsiaTheme="minorEastAsia"/>
                <w:color w:val="000000" w:themeColor="text1"/>
                <w:szCs w:val="21"/>
              </w:rPr>
              <w:t>当期发生的基金应支付的托管费</w:t>
            </w:r>
          </w:p>
        </w:tc>
        <w:tc>
          <w:tcPr>
            <w:tcW w:w="6223" w:type="dxa"/>
            <w:hMerge w:val="restart"/>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right"/>
              <w:rPr>
                <w:rFonts w:eastAsiaTheme="minorEastAsia"/>
                <w:color w:val="000000" w:themeColor="text1"/>
                <w:kern w:val="0"/>
                <w:szCs w:val="21"/>
              </w:rPr>
            </w:pPr>
            <w:r w:rsidRPr="00D67B00">
              <w:rPr>
                <w:rFonts w:eastAsiaTheme="minorEastAsia"/>
                <w:color w:val="000000" w:themeColor="text1"/>
                <w:szCs w:val="21"/>
              </w:rPr>
              <w:t>42,602.37</w:t>
            </w:r>
          </w:p>
        </w:tc>
        <w:tc>
          <w:tcPr>
            <w:tcW w:w="3112" w:type="dxa"/>
            <w:hMerge/>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{cfid-pt_DangQiYingZhiFuDeTuoGuanFei_t-</w:t>
            </w:r>
            <w:r w:rsidR="008F619D" w:rsidRPr="00D67B00">
              <w:rPr>
                <w:rFonts w:eastAsiaTheme="minorEastAsia"/>
                <w:color w:val="000000" w:themeColor="text1"/>
                <w:szCs w:val="21"/>
              </w:rPr>
              <w:t>1</w:t>
            </w:r>
            <w:r w:rsidRPr="00D67B00">
              <w:rPr>
                <w:rFonts w:eastAsiaTheme="minorEastAsia"/>
                <w:color w:val="000000" w:themeColor="text1"/>
                <w:szCs w:val="21"/>
              </w:rPr>
              <w:t>#merge}</w:t>
            </w:r>
          </w:p>
        </w:tc>
      </w:tr>
    </w:tbl>
    <w:p w:rsidR="004911CA" w:rsidRDefault="00CD010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注：本基金的托管费按前一日基金资产净值的</w:t>
      </w:r>
      <w:r>
        <w:rPr>
          <w:rFonts w:eastAsiaTheme="minorEastAsia"/>
          <w:color w:val="000000" w:themeColor="text1"/>
          <w:kern w:val="0"/>
          <w:szCs w:val="21"/>
        </w:rPr>
        <w:t>0.08%</w:t>
      </w:r>
      <w:r>
        <w:rPr>
          <w:rFonts w:eastAsiaTheme="minorEastAsia"/>
          <w:color w:val="000000" w:themeColor="text1"/>
          <w:kern w:val="0"/>
          <w:szCs w:val="21"/>
        </w:rPr>
        <w:t>的年费率计提。托管费的计算方法如下：</w:t>
      </w:r>
    </w:p>
    <w:p w:rsidR="004911CA" w:rsidRDefault="00CD010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H</w:t>
      </w:r>
      <w:r>
        <w:rPr>
          <w:rFonts w:eastAsiaTheme="minorEastAsia"/>
          <w:color w:val="000000" w:themeColor="text1"/>
          <w:kern w:val="0"/>
          <w:szCs w:val="21"/>
        </w:rPr>
        <w:t>＝</w:t>
      </w:r>
      <w:r>
        <w:rPr>
          <w:rFonts w:eastAsiaTheme="minorEastAsia"/>
          <w:color w:val="000000" w:themeColor="text1"/>
          <w:kern w:val="0"/>
          <w:szCs w:val="21"/>
        </w:rPr>
        <w:t>E×0.08%÷</w:t>
      </w:r>
      <w:r>
        <w:rPr>
          <w:rFonts w:eastAsiaTheme="minorEastAsia"/>
          <w:color w:val="000000" w:themeColor="text1"/>
          <w:kern w:val="0"/>
          <w:szCs w:val="21"/>
        </w:rPr>
        <w:t>当年天数</w:t>
      </w:r>
    </w:p>
    <w:p w:rsidR="004911CA" w:rsidRDefault="00CD010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H</w:t>
      </w:r>
      <w:r>
        <w:rPr>
          <w:rFonts w:eastAsiaTheme="minorEastAsia"/>
          <w:color w:val="000000" w:themeColor="text1"/>
          <w:kern w:val="0"/>
          <w:szCs w:val="21"/>
        </w:rPr>
        <w:t>为每日应计提的基金托管费</w:t>
      </w:r>
    </w:p>
    <w:p w:rsidR="004911CA" w:rsidRDefault="00CD010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E</w:t>
      </w:r>
      <w:r>
        <w:rPr>
          <w:rFonts w:eastAsiaTheme="minorEastAsia"/>
          <w:color w:val="000000" w:themeColor="text1"/>
          <w:kern w:val="0"/>
          <w:szCs w:val="21"/>
        </w:rPr>
        <w:t>为前一日的基金资产净值</w:t>
      </w:r>
    </w:p>
    <w:p w:rsidR="006D141C" w:rsidRPr="00D67B00" w:rsidRDefault="006D141C" w:rsidP="00AB4F51">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基金托管费每日计算，逐日累计至每月月末，按月支付，由基金管理人向基金托管人发送基金托管费划款指令，基金托管人复核后于次月前</w:t>
      </w:r>
      <w:r w:rsidRPr="00D67B00">
        <w:rPr>
          <w:rFonts w:eastAsiaTheme="minorEastAsia"/>
          <w:color w:val="000000" w:themeColor="text1"/>
          <w:kern w:val="0"/>
          <w:szCs w:val="21"/>
        </w:rPr>
        <w:t>2</w:t>
      </w:r>
      <w:r w:rsidRPr="00D67B00">
        <w:rPr>
          <w:rFonts w:eastAsiaTheme="minorEastAsia"/>
          <w:color w:val="000000" w:themeColor="text1"/>
          <w:kern w:val="0"/>
          <w:szCs w:val="21"/>
        </w:rPr>
        <w:t>个工作日内从基金财产中一次性支取。若遇法定节假日、公休日等，支付日期顺延。</w:t>
      </w:r>
    </w:p>
    <w:p w:rsidR="006D141C" w:rsidRPr="00D67B00" w:rsidRDefault="006D141C" w:rsidP="00CA3CD8">
      <w:pPr>
        <w:autoSpaceDE w:val="0"/>
        <w:autoSpaceDN w:val="0"/>
        <w:adjustRightInd w:val="0"/>
        <w:spacing w:line="360" w:lineRule="auto"/>
        <w:jc w:val="left"/>
        <w:rPr>
          <w:rFonts w:eastAsiaTheme="minorEastAsia"/>
          <w:b/>
          <w:color w:val="000000" w:themeColor="text1"/>
          <w:kern w:val="0"/>
          <w:szCs w:val="21"/>
        </w:rPr>
      </w:pPr>
      <w:r w:rsidRPr="00D67B00">
        <w:rPr>
          <w:rFonts w:eastAsiaTheme="minorEastAsia"/>
          <w:b/>
          <w:bCs/>
          <w:color w:val="000000" w:themeColor="text1"/>
          <w:kern w:val="0"/>
          <w:szCs w:val="21"/>
        </w:rPr>
        <w:lastRenderedPageBreak/>
        <w:t>7.4.10.2.</w:t>
      </w:r>
      <w:r w:rsidR="008A28D4" w:rsidRPr="00D67B00">
        <w:rPr>
          <w:rFonts w:eastAsiaTheme="minorEastAsia"/>
          <w:b/>
          <w:bCs/>
          <w:color w:val="000000" w:themeColor="text1"/>
          <w:kern w:val="0"/>
          <w:szCs w:val="21"/>
        </w:rPr>
        <w:t>3</w:t>
      </w:r>
      <w:r w:rsidRPr="00D67B00">
        <w:rPr>
          <w:rFonts w:eastAsiaTheme="minorEastAsia"/>
          <w:b/>
          <w:color w:val="000000" w:themeColor="text1"/>
          <w:kern w:val="0"/>
          <w:szCs w:val="21"/>
        </w:rPr>
        <w:t>销售服务费</w:t>
      </w:r>
    </w:p>
    <w:p w:rsidR="006D141C" w:rsidRPr="00D67B00" w:rsidRDefault="005B4215" w:rsidP="004B36C2">
      <w:pPr>
        <w:autoSpaceDE w:val="0"/>
        <w:autoSpaceDN w:val="0"/>
        <w:adjustRightInd w:val="0"/>
        <w:spacing w:before="29" w:line="360" w:lineRule="auto"/>
        <w:ind w:left="15" w:right="210"/>
        <w:jc w:val="right"/>
        <w:rPr>
          <w:rFonts w:eastAsiaTheme="minorEastAsia"/>
          <w:color w:val="000000" w:themeColor="text1"/>
          <w:szCs w:val="21"/>
        </w:rPr>
      </w:pPr>
      <w:r w:rsidRPr="00D67B00">
        <w:rPr>
          <w:rFonts w:eastAsiaTheme="minorEastAsia"/>
          <w:color w:val="000000" w:themeColor="text1"/>
          <w:szCs w:val="21"/>
        </w:rPr>
        <w:t>单位：人民币元</w:t>
      </w:r>
    </w:p>
    <w:tbl>
      <w:tblPr>
        <w:tblW w:w="95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0"/>
        <w:gridCol w:w="1862"/>
        <w:gridCol w:w="2282"/>
        <w:gridCol w:w="3247"/>
      </w:tblGrid>
      <w:tr w:rsidR="00D67B00" w:rsidRPr="00D67B00" w:rsidTr="00C14A02">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513207" w:rsidRPr="00D67B00" w:rsidRDefault="00513207" w:rsidP="004B36C2">
            <w:pPr>
              <w:widowControl/>
              <w:spacing w:line="360" w:lineRule="auto"/>
              <w:ind w:leftChars="-51" w:left="-107" w:rightChars="-51" w:right="-107"/>
              <w:jc w:val="center"/>
              <w:rPr>
                <w:rFonts w:eastAsiaTheme="minorEastAsia"/>
                <w:color w:val="000000" w:themeColor="text1"/>
                <w:szCs w:val="21"/>
              </w:rPr>
            </w:pPr>
            <w:r w:rsidRPr="00D67B00">
              <w:rPr>
                <w:rFonts w:eastAsiaTheme="minorEastAsia"/>
                <w:color w:val="000000" w:themeColor="text1"/>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513207" w:rsidRPr="00D67B00" w:rsidRDefault="00513207" w:rsidP="004B36C2">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D67B00">
              <w:rPr>
                <w:rFonts w:eastAsiaTheme="minorEastAsia"/>
                <w:color w:val="000000" w:themeColor="text1"/>
                <w:szCs w:val="21"/>
              </w:rPr>
              <w:t>本期</w:t>
            </w:r>
          </w:p>
          <w:p w:rsidR="00513207" w:rsidRPr="00D67B00" w:rsidRDefault="00513207" w:rsidP="004B36C2">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9</w:t>
            </w:r>
            <w:r w:rsidRPr="00D67B00">
              <w:rPr>
                <w:rFonts w:eastAsiaTheme="minorEastAsia"/>
                <w:color w:val="000000" w:themeColor="text1"/>
                <w:szCs w:val="21"/>
              </w:rPr>
              <w:t>月</w:t>
            </w:r>
            <w:r w:rsidRPr="00D67B00">
              <w:rPr>
                <w:rFonts w:eastAsiaTheme="minorEastAsia"/>
                <w:color w:val="000000" w:themeColor="text1"/>
                <w:szCs w:val="21"/>
              </w:rPr>
              <w:t>29</w:t>
            </w:r>
            <w:r w:rsidRPr="00D67B00">
              <w:rPr>
                <w:rFonts w:eastAsiaTheme="minorEastAsia"/>
                <w:color w:val="000000" w:themeColor="text1"/>
                <w:szCs w:val="21"/>
              </w:rPr>
              <w:t>日（基金合同生效日）至</w:t>
            </w: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12</w:t>
            </w:r>
            <w:r w:rsidRPr="00D67B00">
              <w:rPr>
                <w:rFonts w:eastAsiaTheme="minorEastAsia"/>
                <w:color w:val="000000" w:themeColor="text1"/>
                <w:szCs w:val="21"/>
              </w:rPr>
              <w:t>月</w:t>
            </w:r>
            <w:r w:rsidRPr="00D67B00">
              <w:rPr>
                <w:rFonts w:eastAsiaTheme="minorEastAsia"/>
                <w:color w:val="000000" w:themeColor="text1"/>
                <w:szCs w:val="21"/>
              </w:rPr>
              <w:t>31</w:t>
            </w:r>
            <w:r w:rsidRPr="00D67B00">
              <w:rPr>
                <w:rFonts w:eastAsiaTheme="minorEastAsia"/>
                <w:color w:val="000000" w:themeColor="text1"/>
                <w:szCs w:val="21"/>
              </w:rPr>
              <w:t>日</w:t>
            </w:r>
          </w:p>
        </w:tc>
      </w:tr>
      <w:tr w:rsidR="00D67B00" w:rsidRPr="00D67B00" w:rsidTr="00C14A02">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13207" w:rsidRPr="00D67B00" w:rsidRDefault="00513207" w:rsidP="004B36C2">
            <w:pPr>
              <w:widowControl/>
              <w:spacing w:line="360" w:lineRule="auto"/>
              <w:jc w:val="left"/>
              <w:rPr>
                <w:rFonts w:eastAsiaTheme="minorEastAsia"/>
                <w:color w:val="000000" w:themeColor="text1"/>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513207" w:rsidRPr="00D67B00" w:rsidRDefault="00513207" w:rsidP="004B36C2">
            <w:pPr>
              <w:widowControl/>
              <w:autoSpaceDE w:val="0"/>
              <w:autoSpaceDN w:val="0"/>
              <w:spacing w:line="360" w:lineRule="auto"/>
              <w:ind w:leftChars="-51" w:left="-107" w:rightChars="-51" w:right="-107"/>
              <w:jc w:val="center"/>
              <w:textAlignment w:val="bottom"/>
              <w:rPr>
                <w:rFonts w:eastAsiaTheme="minorEastAsia"/>
                <w:color w:val="000000" w:themeColor="text1"/>
                <w:szCs w:val="21"/>
              </w:rPr>
            </w:pPr>
            <w:r w:rsidRPr="00D67B00">
              <w:rPr>
                <w:rFonts w:eastAsiaTheme="minorEastAsia"/>
                <w:color w:val="000000" w:themeColor="text1"/>
                <w:szCs w:val="21"/>
              </w:rPr>
              <w:t>当期发生的基金应支付的销售服务费</w:t>
            </w:r>
          </w:p>
        </w:tc>
      </w:tr>
      <w:tr w:rsidR="00D67B00" w:rsidRPr="00D67B00" w:rsidTr="00C14A02">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13207" w:rsidRPr="00D67B00" w:rsidRDefault="00513207" w:rsidP="004B36C2">
            <w:pPr>
              <w:widowControl/>
              <w:spacing w:line="360" w:lineRule="auto"/>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513207" w:rsidRPr="00D67B00" w:rsidRDefault="00513207" w:rsidP="004B36C2">
            <w:pPr>
              <w:widowControl/>
              <w:spacing w:line="360" w:lineRule="auto"/>
              <w:ind w:leftChars="-51" w:left="-107" w:rightChars="-51" w:right="-107"/>
              <w:jc w:val="center"/>
              <w:rPr>
                <w:rFonts w:eastAsiaTheme="minorEastAsia"/>
                <w:color w:val="000000" w:themeColor="text1"/>
                <w:szCs w:val="21"/>
              </w:rPr>
            </w:pPr>
            <w:r w:rsidRPr="00D67B00">
              <w:rPr>
                <w:rFonts w:eastAsiaTheme="minorEastAsia"/>
                <w:color w:val="000000" w:themeColor="text1"/>
                <w:szCs w:val="21"/>
              </w:rPr>
              <w:t>广发季季利债券</w:t>
            </w:r>
            <w:r w:rsidRPr="00D67B00">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513207" w:rsidRPr="00D67B00" w:rsidRDefault="00513207" w:rsidP="004B36C2">
            <w:pPr>
              <w:widowControl/>
              <w:spacing w:line="360" w:lineRule="auto"/>
              <w:ind w:leftChars="-51" w:left="-107" w:rightChars="-51" w:right="-107"/>
              <w:jc w:val="center"/>
              <w:rPr>
                <w:rFonts w:eastAsiaTheme="minorEastAsia"/>
                <w:color w:val="000000" w:themeColor="text1"/>
                <w:szCs w:val="21"/>
              </w:rPr>
            </w:pPr>
            <w:r w:rsidRPr="00D67B00">
              <w:rPr>
                <w:rFonts w:eastAsiaTheme="minorEastAsia"/>
                <w:color w:val="000000" w:themeColor="text1"/>
                <w:szCs w:val="21"/>
              </w:rPr>
              <w:t>广发季季利债券</w:t>
            </w:r>
            <w:r w:rsidRPr="00D67B00">
              <w:rPr>
                <w:rFonts w:eastAsiaTheme="minorEastAsia"/>
                <w:color w:val="000000" w:themeColor="text1"/>
                <w:szCs w:val="21"/>
              </w:rPr>
              <w:t>B</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513207" w:rsidRPr="00D67B00" w:rsidRDefault="00513207" w:rsidP="004B36C2">
            <w:pPr>
              <w:widowControl/>
              <w:spacing w:line="360" w:lineRule="auto"/>
              <w:ind w:leftChars="-51" w:left="-107" w:rightChars="-51" w:right="-107"/>
              <w:jc w:val="center"/>
              <w:rPr>
                <w:rFonts w:eastAsiaTheme="minorEastAsia"/>
                <w:color w:val="000000" w:themeColor="text1"/>
                <w:szCs w:val="21"/>
              </w:rPr>
            </w:pPr>
            <w:r w:rsidRPr="00D67B00">
              <w:rPr>
                <w:rFonts w:eastAsiaTheme="minorEastAsia"/>
                <w:color w:val="000000" w:themeColor="text1"/>
                <w:szCs w:val="21"/>
              </w:rPr>
              <w:t>合计</w:t>
            </w:r>
          </w:p>
        </w:tc>
      </w:tr>
      <w:tr w:rsidR="004911CA">
        <w:tc>
          <w:tcPr>
            <w:tcW w:w="2110" w:type="dxa"/>
            <w:vAlign w:val="center"/>
          </w:tcPr>
          <w:p w:rsidR="004911CA" w:rsidRDefault="00CD010B">
            <w:pPr>
              <w:jc w:val="left"/>
            </w:pPr>
            <w:r>
              <w:rPr>
                <w:rFonts w:eastAsiaTheme="minorEastAsia"/>
                <w:color w:val="000000" w:themeColor="text1"/>
                <w:szCs w:val="21"/>
              </w:rPr>
              <w:t>中国银行股份有限公司</w:t>
            </w:r>
          </w:p>
        </w:tc>
        <w:tc>
          <w:tcPr>
            <w:tcW w:w="1862" w:type="dxa"/>
            <w:vAlign w:val="center"/>
          </w:tcPr>
          <w:p w:rsidR="004911CA" w:rsidRDefault="00CD010B">
            <w:pPr>
              <w:jc w:val="right"/>
            </w:pPr>
            <w:r>
              <w:rPr>
                <w:rFonts w:eastAsiaTheme="minorEastAsia"/>
                <w:color w:val="000000" w:themeColor="text1"/>
                <w:szCs w:val="21"/>
              </w:rPr>
              <w:t>100,492.08</w:t>
            </w:r>
          </w:p>
        </w:tc>
        <w:tc>
          <w:tcPr>
            <w:tcW w:w="2282" w:type="dxa"/>
            <w:vAlign w:val="center"/>
          </w:tcPr>
          <w:p w:rsidR="004911CA" w:rsidRDefault="00CD010B">
            <w:pPr>
              <w:jc w:val="right"/>
            </w:pPr>
            <w:r>
              <w:rPr>
                <w:rFonts w:eastAsiaTheme="minorEastAsia"/>
                <w:color w:val="000000" w:themeColor="text1"/>
                <w:szCs w:val="21"/>
              </w:rPr>
              <w:t>2,697.00</w:t>
            </w:r>
          </w:p>
        </w:tc>
        <w:tc>
          <w:tcPr>
            <w:tcW w:w="3247" w:type="dxa"/>
            <w:vAlign w:val="center"/>
          </w:tcPr>
          <w:p w:rsidR="004911CA" w:rsidRDefault="00CD010B">
            <w:pPr>
              <w:jc w:val="right"/>
            </w:pPr>
            <w:r>
              <w:rPr>
                <w:rFonts w:eastAsiaTheme="minorEastAsia"/>
                <w:color w:val="000000" w:themeColor="text1"/>
                <w:szCs w:val="21"/>
              </w:rPr>
              <w:t>103,189.08</w:t>
            </w:r>
          </w:p>
        </w:tc>
      </w:tr>
      <w:tr w:rsidR="004911CA">
        <w:tc>
          <w:tcPr>
            <w:tcW w:w="2110" w:type="dxa"/>
            <w:vAlign w:val="center"/>
          </w:tcPr>
          <w:p w:rsidR="004911CA" w:rsidRDefault="00CD010B">
            <w:pPr>
              <w:jc w:val="left"/>
            </w:pPr>
            <w:r>
              <w:rPr>
                <w:rFonts w:eastAsiaTheme="minorEastAsia"/>
                <w:color w:val="000000" w:themeColor="text1"/>
                <w:szCs w:val="21"/>
              </w:rPr>
              <w:t>广发基金管理有限公司</w:t>
            </w:r>
          </w:p>
        </w:tc>
        <w:tc>
          <w:tcPr>
            <w:tcW w:w="1862" w:type="dxa"/>
            <w:vAlign w:val="center"/>
          </w:tcPr>
          <w:p w:rsidR="004911CA" w:rsidRDefault="00CD010B">
            <w:pPr>
              <w:jc w:val="right"/>
            </w:pPr>
            <w:r>
              <w:rPr>
                <w:rFonts w:eastAsiaTheme="minorEastAsia"/>
                <w:color w:val="000000" w:themeColor="text1"/>
                <w:szCs w:val="21"/>
              </w:rPr>
              <w:t>3,055.98</w:t>
            </w:r>
          </w:p>
        </w:tc>
        <w:tc>
          <w:tcPr>
            <w:tcW w:w="2282" w:type="dxa"/>
            <w:vAlign w:val="center"/>
          </w:tcPr>
          <w:p w:rsidR="004911CA" w:rsidRDefault="00CD010B">
            <w:pPr>
              <w:jc w:val="right"/>
            </w:pPr>
            <w:r>
              <w:rPr>
                <w:rFonts w:eastAsiaTheme="minorEastAsia"/>
                <w:color w:val="000000" w:themeColor="text1"/>
                <w:szCs w:val="21"/>
              </w:rPr>
              <w:t>-</w:t>
            </w:r>
          </w:p>
        </w:tc>
        <w:tc>
          <w:tcPr>
            <w:tcW w:w="3247" w:type="dxa"/>
            <w:vAlign w:val="center"/>
          </w:tcPr>
          <w:p w:rsidR="004911CA" w:rsidRDefault="00CD010B">
            <w:pPr>
              <w:jc w:val="right"/>
            </w:pPr>
            <w:r>
              <w:rPr>
                <w:rFonts w:eastAsiaTheme="minorEastAsia"/>
                <w:color w:val="000000" w:themeColor="text1"/>
                <w:szCs w:val="21"/>
              </w:rPr>
              <w:t>3,055.98</w:t>
            </w:r>
          </w:p>
        </w:tc>
      </w:tr>
      <w:tr w:rsidR="00D67B00" w:rsidRPr="00D67B00" w:rsidTr="00C14A02">
        <w:tc>
          <w:tcPr>
            <w:tcW w:w="2110" w:type="dxa"/>
            <w:tcBorders>
              <w:top w:val="single" w:sz="4" w:space="0" w:color="000000"/>
              <w:left w:val="single" w:sz="4" w:space="0" w:color="000000"/>
              <w:bottom w:val="single" w:sz="4" w:space="0" w:color="000000"/>
              <w:right w:val="single" w:sz="4" w:space="0" w:color="000000"/>
            </w:tcBorders>
            <w:vAlign w:val="center"/>
          </w:tcPr>
          <w:p w:rsidR="00513207" w:rsidRPr="00D67B00" w:rsidRDefault="00513207" w:rsidP="004B36C2">
            <w:pPr>
              <w:widowControl/>
              <w:spacing w:line="360" w:lineRule="auto"/>
              <w:jc w:val="left"/>
              <w:rPr>
                <w:rFonts w:eastAsiaTheme="minorEastAsia"/>
                <w:color w:val="000000" w:themeColor="text1"/>
                <w:szCs w:val="21"/>
              </w:rPr>
            </w:pPr>
            <w:r w:rsidRPr="00D67B00">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513207" w:rsidRPr="00D67B00" w:rsidRDefault="00513207" w:rsidP="00E26629">
            <w:pPr>
              <w:spacing w:line="360" w:lineRule="auto"/>
              <w:jc w:val="right"/>
              <w:rPr>
                <w:rFonts w:eastAsiaTheme="minorEastAsia"/>
                <w:color w:val="000000" w:themeColor="text1"/>
                <w:szCs w:val="21"/>
              </w:rPr>
            </w:pPr>
            <w:r w:rsidRPr="00D67B00">
              <w:rPr>
                <w:rFonts w:eastAsiaTheme="minorEastAsia"/>
                <w:color w:val="000000" w:themeColor="text1"/>
                <w:szCs w:val="21"/>
              </w:rPr>
              <w:t>103,548.06</w:t>
            </w:r>
          </w:p>
        </w:tc>
        <w:tc>
          <w:tcPr>
            <w:tcW w:w="2282" w:type="dxa"/>
            <w:tcBorders>
              <w:top w:val="single" w:sz="4" w:space="0" w:color="000000"/>
              <w:left w:val="single" w:sz="4" w:space="0" w:color="000000"/>
              <w:bottom w:val="single" w:sz="4" w:space="0" w:color="000000"/>
              <w:right w:val="single" w:sz="4" w:space="0" w:color="000000"/>
            </w:tcBorders>
            <w:vAlign w:val="center"/>
          </w:tcPr>
          <w:p w:rsidR="00513207" w:rsidRPr="00D67B00" w:rsidRDefault="00513207" w:rsidP="00E26629">
            <w:pPr>
              <w:spacing w:line="360" w:lineRule="auto"/>
              <w:jc w:val="right"/>
              <w:rPr>
                <w:rFonts w:eastAsiaTheme="minorEastAsia"/>
                <w:color w:val="000000" w:themeColor="text1"/>
                <w:szCs w:val="21"/>
              </w:rPr>
            </w:pPr>
            <w:r w:rsidRPr="00D67B00">
              <w:rPr>
                <w:rFonts w:eastAsiaTheme="minorEastAsia"/>
                <w:color w:val="000000" w:themeColor="text1"/>
                <w:szCs w:val="21"/>
              </w:rPr>
              <w:t>2,697.00</w:t>
            </w:r>
          </w:p>
        </w:tc>
        <w:tc>
          <w:tcPr>
            <w:tcW w:w="3247" w:type="dxa"/>
            <w:tcBorders>
              <w:top w:val="single" w:sz="4" w:space="0" w:color="000000"/>
              <w:left w:val="single" w:sz="4" w:space="0" w:color="000000"/>
              <w:bottom w:val="single" w:sz="4" w:space="0" w:color="000000"/>
              <w:right w:val="single" w:sz="4" w:space="0" w:color="000000"/>
            </w:tcBorders>
            <w:vAlign w:val="center"/>
          </w:tcPr>
          <w:p w:rsidR="00513207" w:rsidRPr="00D67B00" w:rsidRDefault="00513207" w:rsidP="00E26629">
            <w:pPr>
              <w:spacing w:line="360" w:lineRule="auto"/>
              <w:jc w:val="right"/>
              <w:rPr>
                <w:rFonts w:eastAsiaTheme="minorEastAsia"/>
                <w:color w:val="000000" w:themeColor="text1"/>
                <w:szCs w:val="21"/>
              </w:rPr>
            </w:pPr>
            <w:r w:rsidRPr="00D67B00">
              <w:rPr>
                <w:rFonts w:eastAsiaTheme="minorEastAsia"/>
                <w:color w:val="000000" w:themeColor="text1"/>
                <w:szCs w:val="21"/>
              </w:rPr>
              <w:t>106,245.06</w:t>
            </w:r>
          </w:p>
        </w:tc>
      </w:tr>
    </w:tbl>
    <w:p w:rsidR="004911CA" w:rsidRDefault="00CD010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注：本基金的年销售服务费率为</w:t>
      </w:r>
      <w:r>
        <w:rPr>
          <w:rFonts w:eastAsiaTheme="minorEastAsia"/>
          <w:color w:val="000000" w:themeColor="text1"/>
          <w:kern w:val="0"/>
          <w:szCs w:val="21"/>
        </w:rPr>
        <w:t>0.20%</w:t>
      </w:r>
      <w:r>
        <w:rPr>
          <w:rFonts w:eastAsiaTheme="minorEastAsia"/>
          <w:color w:val="000000" w:themeColor="text1"/>
          <w:kern w:val="0"/>
          <w:szCs w:val="21"/>
        </w:rPr>
        <w:t>，计算方法如下：</w:t>
      </w:r>
    </w:p>
    <w:p w:rsidR="004911CA" w:rsidRDefault="00CD010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H</w:t>
      </w:r>
      <w:r>
        <w:rPr>
          <w:rFonts w:eastAsiaTheme="minorEastAsia"/>
          <w:color w:val="000000" w:themeColor="text1"/>
          <w:kern w:val="0"/>
          <w:szCs w:val="21"/>
        </w:rPr>
        <w:t>＝</w:t>
      </w:r>
      <w:r>
        <w:rPr>
          <w:rFonts w:eastAsiaTheme="minorEastAsia"/>
          <w:color w:val="000000" w:themeColor="text1"/>
          <w:kern w:val="0"/>
          <w:szCs w:val="21"/>
        </w:rPr>
        <w:t>E×</w:t>
      </w:r>
      <w:r>
        <w:rPr>
          <w:rFonts w:eastAsiaTheme="minorEastAsia"/>
          <w:color w:val="000000" w:themeColor="text1"/>
          <w:kern w:val="0"/>
          <w:szCs w:val="21"/>
        </w:rPr>
        <w:t>年销售服务费率</w:t>
      </w:r>
      <w:r>
        <w:rPr>
          <w:rFonts w:eastAsiaTheme="minorEastAsia"/>
          <w:color w:val="000000" w:themeColor="text1"/>
          <w:kern w:val="0"/>
          <w:szCs w:val="21"/>
        </w:rPr>
        <w:t>÷</w:t>
      </w:r>
      <w:r>
        <w:rPr>
          <w:rFonts w:eastAsiaTheme="minorEastAsia"/>
          <w:color w:val="000000" w:themeColor="text1"/>
          <w:kern w:val="0"/>
          <w:szCs w:val="21"/>
        </w:rPr>
        <w:t>当年天数</w:t>
      </w:r>
    </w:p>
    <w:p w:rsidR="004911CA" w:rsidRDefault="00CD010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H</w:t>
      </w:r>
      <w:r>
        <w:rPr>
          <w:rFonts w:eastAsiaTheme="minorEastAsia"/>
          <w:color w:val="000000" w:themeColor="text1"/>
          <w:kern w:val="0"/>
          <w:szCs w:val="21"/>
        </w:rPr>
        <w:t>为每日该类基金份额应计提的基金销售服务费</w:t>
      </w:r>
    </w:p>
    <w:p w:rsidR="004911CA" w:rsidRDefault="00CD010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E</w:t>
      </w:r>
      <w:r>
        <w:rPr>
          <w:rFonts w:eastAsiaTheme="minorEastAsia"/>
          <w:color w:val="000000" w:themeColor="text1"/>
          <w:kern w:val="0"/>
          <w:szCs w:val="21"/>
        </w:rPr>
        <w:t>为前一日该类基金份额的基金资产净值</w:t>
      </w:r>
    </w:p>
    <w:p w:rsidR="00513207" w:rsidRPr="00D67B00" w:rsidRDefault="00513207" w:rsidP="00C14A02">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基金销售服务费每日计提，按月支付。由基金管理人向基金托管人发送基金销售服务费划付指令，经基金托管人复核后于次月首日起</w:t>
      </w:r>
      <w:r w:rsidRPr="00D67B00">
        <w:rPr>
          <w:rFonts w:eastAsiaTheme="minorEastAsia"/>
          <w:color w:val="000000" w:themeColor="text1"/>
          <w:kern w:val="0"/>
          <w:szCs w:val="21"/>
        </w:rPr>
        <w:t>5</w:t>
      </w:r>
      <w:r w:rsidRPr="00D67B00">
        <w:rPr>
          <w:rFonts w:eastAsiaTheme="minorEastAsia"/>
          <w:color w:val="000000" w:themeColor="text1"/>
          <w:kern w:val="0"/>
          <w:szCs w:val="21"/>
        </w:rPr>
        <w:t>个工作日内从基金财产中一次性支付给注册登记机构，由注册登记机构代付给销售机构。若遇法定节假日、休息日或不可抗力致使无法按时支付的，支付日期顺延至最近可支付日支付。</w:t>
      </w:r>
    </w:p>
    <w:p w:rsidR="006D141C" w:rsidRPr="00D67B00" w:rsidRDefault="006D141C" w:rsidP="00C14A02">
      <w:pPr>
        <w:spacing w:beforeLines="100" w:before="312" w:line="360" w:lineRule="auto"/>
        <w:rPr>
          <w:rFonts w:eastAsiaTheme="minorEastAsia"/>
          <w:b/>
          <w:bCs/>
          <w:color w:val="000000" w:themeColor="text1"/>
          <w:szCs w:val="21"/>
        </w:rPr>
      </w:pPr>
      <w:r w:rsidRPr="00D67B00">
        <w:rPr>
          <w:rFonts w:eastAsiaTheme="minorEastAsia"/>
          <w:b/>
          <w:bCs/>
          <w:color w:val="000000" w:themeColor="text1"/>
          <w:kern w:val="0"/>
          <w:szCs w:val="21"/>
        </w:rPr>
        <w:t>7.4.10.</w:t>
      </w:r>
      <w:r w:rsidR="008A28D4" w:rsidRPr="00D67B00">
        <w:rPr>
          <w:rFonts w:eastAsiaTheme="minorEastAsia"/>
          <w:b/>
          <w:bCs/>
          <w:color w:val="000000" w:themeColor="text1"/>
          <w:kern w:val="0"/>
          <w:szCs w:val="21"/>
        </w:rPr>
        <w:t>3</w:t>
      </w:r>
      <w:r w:rsidRPr="00D67B00">
        <w:rPr>
          <w:rFonts w:eastAsiaTheme="minorEastAsia"/>
          <w:b/>
          <w:bCs/>
          <w:color w:val="000000" w:themeColor="text1"/>
          <w:szCs w:val="21"/>
        </w:rPr>
        <w:t>与关联方进行银行间同业市场的债券</w:t>
      </w:r>
      <w:r w:rsidRPr="00D67B00">
        <w:rPr>
          <w:rFonts w:eastAsiaTheme="minorEastAsia"/>
          <w:b/>
          <w:bCs/>
          <w:color w:val="000000" w:themeColor="text1"/>
          <w:szCs w:val="21"/>
        </w:rPr>
        <w:t>(</w:t>
      </w:r>
      <w:r w:rsidRPr="00D67B00">
        <w:rPr>
          <w:rFonts w:eastAsiaTheme="minorEastAsia"/>
          <w:b/>
          <w:bCs/>
          <w:color w:val="000000" w:themeColor="text1"/>
          <w:szCs w:val="21"/>
        </w:rPr>
        <w:t>含回购</w:t>
      </w:r>
      <w:r w:rsidRPr="00D67B00">
        <w:rPr>
          <w:rFonts w:eastAsiaTheme="minorEastAsia"/>
          <w:b/>
          <w:bCs/>
          <w:color w:val="000000" w:themeColor="text1"/>
          <w:szCs w:val="21"/>
        </w:rPr>
        <w:t>)</w:t>
      </w:r>
      <w:r w:rsidRPr="00D67B00">
        <w:rPr>
          <w:rFonts w:eastAsiaTheme="minorEastAsia"/>
          <w:b/>
          <w:bCs/>
          <w:color w:val="000000" w:themeColor="text1"/>
          <w:szCs w:val="21"/>
        </w:rPr>
        <w:t>交易</w:t>
      </w:r>
    </w:p>
    <w:p w:rsidR="006D141C" w:rsidRPr="00D67B00" w:rsidRDefault="00972AAF" w:rsidP="00C14A02">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本基金本报告期内无与关联方进行银行间同业市场的债券（含回购）交易。</w:t>
      </w:r>
    </w:p>
    <w:p w:rsidR="006D141C" w:rsidRPr="00D67B00" w:rsidRDefault="006D141C" w:rsidP="00C14A02">
      <w:pPr>
        <w:spacing w:beforeLines="100" w:before="312" w:line="360" w:lineRule="auto"/>
        <w:rPr>
          <w:rFonts w:eastAsiaTheme="minorEastAsia"/>
          <w:b/>
          <w:bCs/>
          <w:color w:val="000000" w:themeColor="text1"/>
          <w:szCs w:val="21"/>
        </w:rPr>
      </w:pPr>
      <w:r w:rsidRPr="00D67B00">
        <w:rPr>
          <w:rFonts w:eastAsiaTheme="minorEastAsia"/>
          <w:b/>
          <w:bCs/>
          <w:color w:val="000000" w:themeColor="text1"/>
          <w:kern w:val="0"/>
          <w:szCs w:val="21"/>
        </w:rPr>
        <w:t>7.4.10.</w:t>
      </w:r>
      <w:r w:rsidR="008A28D4" w:rsidRPr="00D67B00">
        <w:rPr>
          <w:rFonts w:eastAsiaTheme="minorEastAsia"/>
          <w:b/>
          <w:bCs/>
          <w:color w:val="000000" w:themeColor="text1"/>
          <w:kern w:val="0"/>
          <w:szCs w:val="21"/>
        </w:rPr>
        <w:t>4</w:t>
      </w:r>
      <w:r w:rsidRPr="00D67B00">
        <w:rPr>
          <w:rFonts w:eastAsiaTheme="minorEastAsia"/>
          <w:b/>
          <w:bCs/>
          <w:color w:val="000000" w:themeColor="text1"/>
          <w:szCs w:val="21"/>
        </w:rPr>
        <w:t>各关联方投资本基金的情况</w:t>
      </w:r>
    </w:p>
    <w:p w:rsidR="006D141C" w:rsidRPr="00D67B00" w:rsidRDefault="006D141C" w:rsidP="00CA3CD8">
      <w:pPr>
        <w:adjustRightInd w:val="0"/>
        <w:snapToGrid w:val="0"/>
        <w:spacing w:line="360" w:lineRule="auto"/>
        <w:rPr>
          <w:rFonts w:eastAsiaTheme="minorEastAsia"/>
          <w:b/>
          <w:bCs/>
          <w:color w:val="000000" w:themeColor="text1"/>
          <w:szCs w:val="21"/>
        </w:rPr>
      </w:pPr>
      <w:r w:rsidRPr="00D67B00">
        <w:rPr>
          <w:rFonts w:eastAsiaTheme="minorEastAsia"/>
          <w:b/>
          <w:bCs/>
          <w:color w:val="000000" w:themeColor="text1"/>
          <w:kern w:val="0"/>
          <w:szCs w:val="21"/>
        </w:rPr>
        <w:t>7.4.10.4.</w:t>
      </w:r>
      <w:r w:rsidR="008A28D4" w:rsidRPr="00D67B00">
        <w:rPr>
          <w:rFonts w:eastAsiaTheme="minorEastAsia"/>
          <w:b/>
          <w:bCs/>
          <w:color w:val="000000" w:themeColor="text1"/>
          <w:kern w:val="0"/>
          <w:szCs w:val="21"/>
        </w:rPr>
        <w:t>1</w:t>
      </w:r>
      <w:r w:rsidRPr="00D67B00">
        <w:rPr>
          <w:rFonts w:eastAsiaTheme="minorEastAsia"/>
          <w:b/>
          <w:bCs/>
          <w:color w:val="000000" w:themeColor="text1"/>
          <w:szCs w:val="21"/>
        </w:rPr>
        <w:t>报告期内基金管理人运用固有资金投资本基金的情况</w:t>
      </w:r>
    </w:p>
    <w:p w:rsidR="006D141C" w:rsidRPr="00D67B00" w:rsidRDefault="006D141C" w:rsidP="00C14A02">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本报告期内基金管理人无运用固有资金投资本基金的情况。</w:t>
      </w:r>
    </w:p>
    <w:p w:rsidR="006D141C" w:rsidRPr="00D67B00" w:rsidRDefault="006D141C" w:rsidP="00C14A02">
      <w:pPr>
        <w:adjustRightInd w:val="0"/>
        <w:snapToGrid w:val="0"/>
        <w:spacing w:beforeLines="100" w:before="312" w:line="360" w:lineRule="auto"/>
        <w:rPr>
          <w:rFonts w:eastAsiaTheme="minorEastAsia"/>
          <w:b/>
          <w:bCs/>
          <w:color w:val="000000" w:themeColor="text1"/>
          <w:szCs w:val="21"/>
        </w:rPr>
      </w:pPr>
      <w:r w:rsidRPr="00D67B00">
        <w:rPr>
          <w:rFonts w:eastAsiaTheme="minorEastAsia"/>
          <w:b/>
          <w:bCs/>
          <w:color w:val="000000" w:themeColor="text1"/>
          <w:kern w:val="0"/>
          <w:szCs w:val="21"/>
        </w:rPr>
        <w:t>7.4.10.4.</w:t>
      </w:r>
      <w:r w:rsidR="008A28D4" w:rsidRPr="00D67B00">
        <w:rPr>
          <w:rFonts w:eastAsiaTheme="minorEastAsia"/>
          <w:b/>
          <w:bCs/>
          <w:color w:val="000000" w:themeColor="text1"/>
          <w:kern w:val="0"/>
          <w:szCs w:val="21"/>
        </w:rPr>
        <w:t>2</w:t>
      </w:r>
      <w:r w:rsidRPr="00D67B00">
        <w:rPr>
          <w:rFonts w:eastAsiaTheme="minorEastAsia"/>
          <w:b/>
          <w:bCs/>
          <w:color w:val="000000" w:themeColor="text1"/>
          <w:szCs w:val="21"/>
        </w:rPr>
        <w:t>报告期末除基金管理人之外的其他关联方投资本基金的情况</w:t>
      </w:r>
    </w:p>
    <w:p w:rsidR="00604AF1" w:rsidRPr="00D67B00" w:rsidRDefault="006D5CCC" w:rsidP="004B36C2">
      <w:pPr>
        <w:spacing w:line="360" w:lineRule="auto"/>
        <w:ind w:firstLine="420"/>
        <w:rPr>
          <w:rFonts w:eastAsiaTheme="minorEastAsia"/>
          <w:color w:val="000000" w:themeColor="text1"/>
          <w:szCs w:val="21"/>
        </w:rPr>
      </w:pPr>
      <w:r w:rsidRPr="00D67B00">
        <w:rPr>
          <w:rFonts w:eastAsiaTheme="minorEastAsia"/>
          <w:color w:val="000000" w:themeColor="text1"/>
          <w:szCs w:val="21"/>
        </w:rPr>
        <w:t>广发季季利债券</w:t>
      </w:r>
      <w:r w:rsidRPr="00D67B00">
        <w:rPr>
          <w:rFonts w:eastAsiaTheme="minorEastAsia"/>
          <w:color w:val="000000" w:themeColor="text1"/>
          <w:szCs w:val="21"/>
        </w:rPr>
        <w:t>A</w:t>
      </w:r>
    </w:p>
    <w:p w:rsidR="00604AF1" w:rsidRPr="00D67B00" w:rsidRDefault="00604AF1" w:rsidP="00C14A02">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本报告期末无除基金管理人之外的其他关联方投资本基金的情况。</w:t>
      </w:r>
    </w:p>
    <w:p w:rsidR="006D5CCC" w:rsidRPr="00D67B00" w:rsidRDefault="006D5CCC" w:rsidP="00C14A02">
      <w:pPr>
        <w:widowControl/>
        <w:spacing w:line="360" w:lineRule="auto"/>
        <w:rPr>
          <w:rFonts w:eastAsiaTheme="minorEastAsia"/>
          <w:color w:val="000000" w:themeColor="text1"/>
          <w:szCs w:val="21"/>
        </w:rPr>
      </w:pPr>
      <w:r w:rsidRPr="00D67B00">
        <w:rPr>
          <w:rFonts w:eastAsiaTheme="minorEastAsia"/>
          <w:color w:val="000000" w:themeColor="text1"/>
          <w:szCs w:val="21"/>
        </w:rPr>
        <w:t>广发季季利债券</w:t>
      </w:r>
      <w:r w:rsidRPr="00D67B00">
        <w:rPr>
          <w:rFonts w:eastAsiaTheme="minorEastAsia"/>
          <w:color w:val="000000" w:themeColor="text1"/>
          <w:szCs w:val="21"/>
        </w:rPr>
        <w:t>B</w:t>
      </w:r>
    </w:p>
    <w:p w:rsidR="00604AF1" w:rsidRPr="00D67B00" w:rsidRDefault="00604AF1" w:rsidP="00D840B3">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本报告期末无除基金管理人之外的其他关联方投资本基金的情况。</w:t>
      </w:r>
    </w:p>
    <w:p w:rsidR="006D141C" w:rsidRPr="00D67B00" w:rsidRDefault="006D141C" w:rsidP="00D840B3">
      <w:pPr>
        <w:spacing w:beforeLines="100" w:before="312" w:line="360" w:lineRule="auto"/>
        <w:rPr>
          <w:rFonts w:eastAsiaTheme="minorEastAsia"/>
          <w:b/>
          <w:bCs/>
          <w:color w:val="000000" w:themeColor="text1"/>
          <w:szCs w:val="21"/>
        </w:rPr>
      </w:pPr>
      <w:r w:rsidRPr="00D67B00">
        <w:rPr>
          <w:rFonts w:eastAsiaTheme="minorEastAsia"/>
          <w:b/>
          <w:bCs/>
          <w:color w:val="000000" w:themeColor="text1"/>
          <w:kern w:val="0"/>
          <w:szCs w:val="21"/>
        </w:rPr>
        <w:lastRenderedPageBreak/>
        <w:t>7.4.10.</w:t>
      </w:r>
      <w:r w:rsidR="008A28D4" w:rsidRPr="00D67B00">
        <w:rPr>
          <w:rFonts w:eastAsiaTheme="minorEastAsia"/>
          <w:b/>
          <w:bCs/>
          <w:color w:val="000000" w:themeColor="text1"/>
          <w:kern w:val="0"/>
          <w:szCs w:val="21"/>
        </w:rPr>
        <w:t>5</w:t>
      </w:r>
      <w:r w:rsidRPr="00D67B00">
        <w:rPr>
          <w:rFonts w:eastAsiaTheme="minorEastAsia"/>
          <w:b/>
          <w:bCs/>
          <w:color w:val="000000" w:themeColor="text1"/>
          <w:szCs w:val="21"/>
        </w:rPr>
        <w:t>由关联方保管的银行存款余额及当期产生的利息收入</w:t>
      </w:r>
    </w:p>
    <w:p w:rsidR="006D141C" w:rsidRPr="00D67B00" w:rsidRDefault="005B4215" w:rsidP="004B36C2">
      <w:pPr>
        <w:autoSpaceDE w:val="0"/>
        <w:autoSpaceDN w:val="0"/>
        <w:adjustRightInd w:val="0"/>
        <w:spacing w:before="29" w:line="360" w:lineRule="auto"/>
        <w:ind w:left="15" w:right="210"/>
        <w:jc w:val="right"/>
        <w:rPr>
          <w:rFonts w:eastAsiaTheme="minorEastAsia"/>
          <w:color w:val="000000" w:themeColor="text1"/>
          <w:kern w:val="0"/>
          <w:szCs w:val="21"/>
        </w:rPr>
      </w:pPr>
      <w:r w:rsidRPr="00D67B00">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3600"/>
        <w:gridCol w:w="3600"/>
      </w:tblGrid>
      <w:tr w:rsidR="00D67B00" w:rsidRPr="00D67B00" w:rsidTr="006403B8">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604AF1" w:rsidRPr="00D67B00" w:rsidRDefault="00604AF1"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关联方名称</w:t>
            </w:r>
          </w:p>
        </w:tc>
        <w:tc>
          <w:tcPr>
            <w:tcW w:w="7200" w:type="dxa"/>
            <w:gridSpan w:val="2"/>
            <w:tcBorders>
              <w:top w:val="single" w:sz="4" w:space="0" w:color="000000"/>
              <w:left w:val="single" w:sz="4" w:space="0" w:color="000000"/>
              <w:bottom w:val="single" w:sz="4" w:space="0" w:color="000000"/>
              <w:right w:val="single" w:sz="4" w:space="0" w:color="000000"/>
            </w:tcBorders>
            <w:hideMark/>
          </w:tcPr>
          <w:p w:rsidR="00604AF1" w:rsidRPr="00D67B00" w:rsidRDefault="00604AF1"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本期</w:t>
            </w:r>
          </w:p>
          <w:p w:rsidR="00604AF1" w:rsidRPr="00D67B00" w:rsidRDefault="00604AF1" w:rsidP="004B36C2">
            <w:pPr>
              <w:widowControl/>
              <w:autoSpaceDE w:val="0"/>
              <w:autoSpaceDN w:val="0"/>
              <w:spacing w:line="360" w:lineRule="auto"/>
              <w:ind w:right="-15"/>
              <w:jc w:val="center"/>
              <w:textAlignment w:val="bottom"/>
              <w:rPr>
                <w:rFonts w:eastAsiaTheme="minorEastAsia"/>
                <w:color w:val="000000" w:themeColor="text1"/>
                <w:kern w:val="0"/>
                <w:szCs w:val="21"/>
              </w:rPr>
            </w:pP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9</w:t>
            </w:r>
            <w:r w:rsidRPr="00D67B00">
              <w:rPr>
                <w:rFonts w:eastAsiaTheme="minorEastAsia"/>
                <w:color w:val="000000" w:themeColor="text1"/>
                <w:szCs w:val="21"/>
              </w:rPr>
              <w:t>月</w:t>
            </w:r>
            <w:r w:rsidRPr="00D67B00">
              <w:rPr>
                <w:rFonts w:eastAsiaTheme="minorEastAsia"/>
                <w:color w:val="000000" w:themeColor="text1"/>
                <w:szCs w:val="21"/>
              </w:rPr>
              <w:t>29</w:t>
            </w:r>
            <w:r w:rsidRPr="00D67B00">
              <w:rPr>
                <w:rFonts w:eastAsiaTheme="minorEastAsia"/>
                <w:color w:val="000000" w:themeColor="text1"/>
                <w:szCs w:val="21"/>
              </w:rPr>
              <w:t>日（基金合同生效日）至</w:t>
            </w: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12</w:t>
            </w:r>
            <w:r w:rsidRPr="00D67B00">
              <w:rPr>
                <w:rFonts w:eastAsiaTheme="minorEastAsia"/>
                <w:color w:val="000000" w:themeColor="text1"/>
                <w:szCs w:val="21"/>
              </w:rPr>
              <w:t>月</w:t>
            </w:r>
            <w:r w:rsidRPr="00D67B00">
              <w:rPr>
                <w:rFonts w:eastAsiaTheme="minorEastAsia"/>
                <w:color w:val="000000" w:themeColor="text1"/>
                <w:szCs w:val="21"/>
              </w:rPr>
              <w:t>31</w:t>
            </w:r>
            <w:r w:rsidRPr="00D67B00">
              <w:rPr>
                <w:rFonts w:eastAsiaTheme="minorEastAsia"/>
                <w:color w:val="000000" w:themeColor="text1"/>
                <w:szCs w:val="21"/>
              </w:rPr>
              <w:t>日</w:t>
            </w:r>
          </w:p>
        </w:tc>
      </w:tr>
      <w:tr w:rsidR="00D67B00" w:rsidRPr="00D67B00" w:rsidTr="006403B8">
        <w:tc>
          <w:tcPr>
            <w:tcW w:w="1800" w:type="dxa"/>
            <w:vMerge/>
            <w:tcBorders>
              <w:top w:val="single" w:sz="4" w:space="0" w:color="000000"/>
              <w:left w:val="single" w:sz="4" w:space="0" w:color="000000"/>
              <w:bottom w:val="single" w:sz="4" w:space="0" w:color="000000"/>
              <w:right w:val="single" w:sz="4" w:space="0" w:color="000000"/>
            </w:tcBorders>
            <w:vAlign w:val="center"/>
            <w:hideMark/>
          </w:tcPr>
          <w:p w:rsidR="00604AF1" w:rsidRPr="00D67B00" w:rsidRDefault="00604AF1" w:rsidP="004B36C2">
            <w:pPr>
              <w:widowControl/>
              <w:spacing w:line="360" w:lineRule="auto"/>
              <w:jc w:val="left"/>
              <w:rPr>
                <w:rFonts w:eastAsiaTheme="minorEastAsia"/>
                <w:color w:val="000000" w:themeColor="text1"/>
                <w:szCs w:val="21"/>
              </w:rPr>
            </w:pPr>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604AF1" w:rsidRPr="00D67B00" w:rsidRDefault="00604AF1"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期末余额</w:t>
            </w:r>
          </w:p>
        </w:tc>
        <w:tc>
          <w:tcPr>
            <w:tcW w:w="3600" w:type="dxa"/>
            <w:tcBorders>
              <w:top w:val="single" w:sz="4" w:space="0" w:color="000000"/>
              <w:left w:val="single" w:sz="4" w:space="0" w:color="000000"/>
              <w:bottom w:val="single" w:sz="4" w:space="0" w:color="000000"/>
              <w:right w:val="single" w:sz="4" w:space="0" w:color="000000"/>
            </w:tcBorders>
            <w:vAlign w:val="center"/>
          </w:tcPr>
          <w:p w:rsidR="00604AF1" w:rsidRPr="00D67B00" w:rsidRDefault="00604AF1"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当期利息收入</w:t>
            </w:r>
          </w:p>
        </w:tc>
      </w:tr>
      <w:tr w:rsidR="004911CA">
        <w:tc>
          <w:tcPr>
            <w:tcW w:w="1800" w:type="dxa"/>
            <w:vAlign w:val="center"/>
          </w:tcPr>
          <w:p w:rsidR="004911CA" w:rsidRDefault="00CD010B">
            <w:pPr>
              <w:jc w:val="left"/>
            </w:pPr>
            <w:r>
              <w:rPr>
                <w:rFonts w:eastAsiaTheme="minorEastAsia"/>
                <w:color w:val="000000" w:themeColor="text1"/>
                <w:szCs w:val="21"/>
              </w:rPr>
              <w:t>中国银行股份有限公司</w:t>
            </w:r>
          </w:p>
        </w:tc>
        <w:tc>
          <w:tcPr>
            <w:tcW w:w="3600" w:type="dxa"/>
            <w:vAlign w:val="center"/>
          </w:tcPr>
          <w:p w:rsidR="004911CA" w:rsidRDefault="00CD010B">
            <w:pPr>
              <w:jc w:val="right"/>
            </w:pPr>
            <w:r>
              <w:rPr>
                <w:rFonts w:eastAsiaTheme="minorEastAsia"/>
                <w:color w:val="000000" w:themeColor="text1"/>
                <w:szCs w:val="21"/>
              </w:rPr>
              <w:t>-</w:t>
            </w:r>
          </w:p>
        </w:tc>
        <w:tc>
          <w:tcPr>
            <w:tcW w:w="3600" w:type="dxa"/>
            <w:vAlign w:val="center"/>
          </w:tcPr>
          <w:p w:rsidR="004911CA" w:rsidRDefault="00CD010B">
            <w:pPr>
              <w:jc w:val="right"/>
            </w:pPr>
            <w:r>
              <w:rPr>
                <w:rFonts w:eastAsiaTheme="minorEastAsia"/>
                <w:color w:val="000000" w:themeColor="text1"/>
                <w:szCs w:val="21"/>
              </w:rPr>
              <w:t>18,010.37</w:t>
            </w:r>
          </w:p>
        </w:tc>
      </w:tr>
    </w:tbl>
    <w:p w:rsidR="006D141C" w:rsidRPr="00D67B00" w:rsidRDefault="006D141C" w:rsidP="00D840B3">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注：本基金的银行存款由基金托管人中国银行股份有限公司保管，按银行同业利率或约定利率计息。</w:t>
      </w:r>
    </w:p>
    <w:p w:rsidR="006D141C" w:rsidRPr="00D67B00" w:rsidRDefault="006D141C" w:rsidP="00D840B3">
      <w:pPr>
        <w:spacing w:beforeLines="100" w:before="312" w:line="360" w:lineRule="auto"/>
        <w:rPr>
          <w:rFonts w:eastAsiaTheme="minorEastAsia"/>
          <w:b/>
          <w:bCs/>
          <w:color w:val="000000" w:themeColor="text1"/>
          <w:szCs w:val="21"/>
        </w:rPr>
      </w:pPr>
      <w:r w:rsidRPr="00D67B00">
        <w:rPr>
          <w:rFonts w:eastAsiaTheme="minorEastAsia"/>
          <w:b/>
          <w:bCs/>
          <w:color w:val="000000" w:themeColor="text1"/>
          <w:kern w:val="0"/>
          <w:szCs w:val="21"/>
        </w:rPr>
        <w:t>7.4.10.</w:t>
      </w:r>
      <w:r w:rsidR="008A28D4" w:rsidRPr="00D67B00">
        <w:rPr>
          <w:rFonts w:eastAsiaTheme="minorEastAsia"/>
          <w:b/>
          <w:bCs/>
          <w:color w:val="000000" w:themeColor="text1"/>
          <w:kern w:val="0"/>
          <w:szCs w:val="21"/>
        </w:rPr>
        <w:t>6</w:t>
      </w:r>
      <w:r w:rsidRPr="00D67B00">
        <w:rPr>
          <w:rFonts w:eastAsiaTheme="minorEastAsia"/>
          <w:b/>
          <w:bCs/>
          <w:color w:val="000000" w:themeColor="text1"/>
          <w:szCs w:val="21"/>
        </w:rPr>
        <w:t>本基金在承销期内参与关联方承销证券的情况</w:t>
      </w:r>
    </w:p>
    <w:p w:rsidR="006D141C" w:rsidRPr="00D67B00" w:rsidRDefault="00522959" w:rsidP="00D840B3">
      <w:pPr>
        <w:widowControl/>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本基金本报告期内无在承销期内参与关联方承销的证券。</w:t>
      </w:r>
    </w:p>
    <w:p w:rsidR="000A1B30" w:rsidRPr="00D67B00" w:rsidRDefault="000A1B30" w:rsidP="00D840B3">
      <w:pPr>
        <w:adjustRightInd w:val="0"/>
        <w:snapToGrid w:val="0"/>
        <w:spacing w:beforeLines="100" w:before="312" w:line="360" w:lineRule="auto"/>
        <w:rPr>
          <w:rFonts w:eastAsiaTheme="minorEastAsia"/>
          <w:b/>
          <w:bCs/>
          <w:color w:val="000000" w:themeColor="text1"/>
          <w:szCs w:val="21"/>
        </w:rPr>
      </w:pPr>
      <w:r w:rsidRPr="00D67B00">
        <w:rPr>
          <w:rFonts w:eastAsiaTheme="minorEastAsia"/>
          <w:b/>
          <w:bCs/>
          <w:color w:val="000000" w:themeColor="text1"/>
          <w:kern w:val="0"/>
          <w:szCs w:val="21"/>
        </w:rPr>
        <w:t>7.4.</w:t>
      </w:r>
      <w:r w:rsidR="008A28D4" w:rsidRPr="00D67B00">
        <w:rPr>
          <w:rFonts w:eastAsiaTheme="minorEastAsia"/>
          <w:b/>
          <w:bCs/>
          <w:color w:val="000000" w:themeColor="text1"/>
          <w:kern w:val="0"/>
          <w:szCs w:val="21"/>
        </w:rPr>
        <w:t>11</w:t>
      </w:r>
      <w:r w:rsidRPr="00D67B00">
        <w:rPr>
          <w:rFonts w:eastAsiaTheme="minorEastAsia"/>
          <w:b/>
          <w:bCs/>
          <w:color w:val="000000" w:themeColor="text1"/>
          <w:szCs w:val="21"/>
        </w:rPr>
        <w:t>利润分配情况</w:t>
      </w:r>
    </w:p>
    <w:p w:rsidR="000A1B30" w:rsidRPr="00D67B00" w:rsidRDefault="001D0BD2" w:rsidP="00D840B3">
      <w:pPr>
        <w:spacing w:line="360" w:lineRule="auto"/>
        <w:rPr>
          <w:rFonts w:eastAsiaTheme="minorEastAsia"/>
          <w:color w:val="000000" w:themeColor="text1"/>
          <w:szCs w:val="21"/>
        </w:rPr>
      </w:pPr>
      <w:r w:rsidRPr="00D67B00">
        <w:rPr>
          <w:rFonts w:eastAsiaTheme="minorEastAsia"/>
          <w:color w:val="000000" w:themeColor="text1"/>
          <w:szCs w:val="21"/>
        </w:rPr>
        <w:t>1</w:t>
      </w:r>
      <w:r w:rsidR="000A1B30" w:rsidRPr="00D67B00">
        <w:rPr>
          <w:rFonts w:eastAsiaTheme="minorEastAsia"/>
          <w:color w:val="000000" w:themeColor="text1"/>
          <w:szCs w:val="21"/>
        </w:rPr>
        <w:t>、广发季季利债券</w:t>
      </w:r>
      <w:r w:rsidR="000A1B30" w:rsidRPr="00D67B00">
        <w:rPr>
          <w:rFonts w:eastAsiaTheme="minorEastAsia"/>
          <w:color w:val="000000" w:themeColor="text1"/>
          <w:szCs w:val="21"/>
        </w:rPr>
        <w:t>A</w:t>
      </w:r>
    </w:p>
    <w:p w:rsidR="000A1B30" w:rsidRPr="00D67B00" w:rsidRDefault="000A1B30" w:rsidP="004B36C2">
      <w:pPr>
        <w:autoSpaceDE w:val="0"/>
        <w:autoSpaceDN w:val="0"/>
        <w:adjustRightInd w:val="0"/>
        <w:spacing w:before="29" w:line="360" w:lineRule="auto"/>
        <w:ind w:left="15" w:right="210"/>
        <w:jc w:val="right"/>
        <w:rPr>
          <w:rFonts w:eastAsiaTheme="minorEastAsia"/>
          <w:color w:val="000000" w:themeColor="text1"/>
          <w:kern w:val="0"/>
          <w:szCs w:val="21"/>
        </w:rPr>
      </w:pPr>
      <w:r w:rsidRPr="00D67B00">
        <w:rPr>
          <w:rFonts w:eastAsiaTheme="minorEastAsia"/>
          <w:color w:val="000000" w:themeColor="text1"/>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2160"/>
        <w:gridCol w:w="2160"/>
        <w:gridCol w:w="1369"/>
        <w:gridCol w:w="1260"/>
      </w:tblGrid>
      <w:tr w:rsidR="00D67B00" w:rsidRPr="00D67B00" w:rsidTr="00D840B3">
        <w:tc>
          <w:tcPr>
            <w:tcW w:w="2065" w:type="dxa"/>
            <w:vAlign w:val="center"/>
          </w:tcPr>
          <w:p w:rsidR="000A1B30" w:rsidRPr="00D67B00" w:rsidRDefault="000A1B30"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D67B00">
              <w:rPr>
                <w:rFonts w:eastAsiaTheme="minorEastAsia"/>
                <w:color w:val="000000" w:themeColor="text1"/>
                <w:szCs w:val="21"/>
                <w:lang w:val="en-AU"/>
              </w:rPr>
              <w:t>已按再投资形式转实收基金</w:t>
            </w:r>
          </w:p>
        </w:tc>
        <w:tc>
          <w:tcPr>
            <w:tcW w:w="2160" w:type="dxa"/>
          </w:tcPr>
          <w:p w:rsidR="000A1B30" w:rsidRPr="00D67B00" w:rsidRDefault="000A1B30"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D67B00">
              <w:rPr>
                <w:rFonts w:eastAsiaTheme="minorEastAsia"/>
                <w:color w:val="000000" w:themeColor="text1"/>
                <w:szCs w:val="21"/>
              </w:rPr>
              <w:t>直接通过应付</w:t>
            </w:r>
          </w:p>
          <w:p w:rsidR="000A1B30" w:rsidRPr="00D67B00" w:rsidRDefault="000A1B30"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D67B00">
              <w:rPr>
                <w:rFonts w:eastAsiaTheme="minorEastAsia"/>
                <w:color w:val="000000" w:themeColor="text1"/>
                <w:szCs w:val="21"/>
              </w:rPr>
              <w:t>赎回款转出金额</w:t>
            </w:r>
          </w:p>
        </w:tc>
        <w:tc>
          <w:tcPr>
            <w:tcW w:w="2160" w:type="dxa"/>
            <w:vAlign w:val="center"/>
          </w:tcPr>
          <w:p w:rsidR="000A1B30" w:rsidRPr="00D67B00" w:rsidRDefault="000A1B30"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D67B00">
              <w:rPr>
                <w:rFonts w:eastAsiaTheme="minorEastAsia"/>
                <w:color w:val="000000" w:themeColor="text1"/>
                <w:szCs w:val="21"/>
              </w:rPr>
              <w:t>应付利润</w:t>
            </w:r>
          </w:p>
          <w:p w:rsidR="000A1B30" w:rsidRPr="00D67B00" w:rsidRDefault="000A1B30"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D67B00">
              <w:rPr>
                <w:rFonts w:eastAsiaTheme="minorEastAsia"/>
                <w:color w:val="000000" w:themeColor="text1"/>
                <w:szCs w:val="21"/>
              </w:rPr>
              <w:t>本年变动</w:t>
            </w:r>
          </w:p>
        </w:tc>
        <w:tc>
          <w:tcPr>
            <w:tcW w:w="1369" w:type="dxa"/>
            <w:vAlign w:val="center"/>
          </w:tcPr>
          <w:p w:rsidR="000A1B30" w:rsidRPr="00D67B00" w:rsidRDefault="000A1B30" w:rsidP="004B36C2">
            <w:pPr>
              <w:spacing w:line="360" w:lineRule="auto"/>
              <w:jc w:val="center"/>
              <w:rPr>
                <w:rFonts w:eastAsiaTheme="minorEastAsia"/>
                <w:color w:val="000000" w:themeColor="text1"/>
                <w:szCs w:val="21"/>
                <w:lang w:val="en-AU"/>
              </w:rPr>
            </w:pPr>
            <w:r w:rsidRPr="00D67B00">
              <w:rPr>
                <w:rFonts w:eastAsiaTheme="minorEastAsia"/>
                <w:color w:val="000000" w:themeColor="text1"/>
                <w:szCs w:val="21"/>
                <w:lang w:val="en-AU"/>
              </w:rPr>
              <w:t>本期利润分配合计</w:t>
            </w:r>
          </w:p>
        </w:tc>
        <w:tc>
          <w:tcPr>
            <w:tcW w:w="1260" w:type="dxa"/>
            <w:vAlign w:val="center"/>
          </w:tcPr>
          <w:p w:rsidR="000A1B30" w:rsidRPr="00D67B00" w:rsidRDefault="000A1B30" w:rsidP="004B36C2">
            <w:pPr>
              <w:spacing w:line="360" w:lineRule="auto"/>
              <w:jc w:val="center"/>
              <w:rPr>
                <w:rFonts w:eastAsiaTheme="minorEastAsia"/>
                <w:color w:val="000000" w:themeColor="text1"/>
                <w:szCs w:val="21"/>
                <w:lang w:val="en-AU"/>
              </w:rPr>
            </w:pPr>
            <w:r w:rsidRPr="00D67B00">
              <w:rPr>
                <w:rFonts w:eastAsiaTheme="minorEastAsia"/>
                <w:color w:val="000000" w:themeColor="text1"/>
                <w:szCs w:val="21"/>
                <w:lang w:val="en-AU"/>
              </w:rPr>
              <w:t>备注</w:t>
            </w:r>
          </w:p>
        </w:tc>
      </w:tr>
      <w:tr w:rsidR="00D67B00" w:rsidRPr="00D67B00" w:rsidTr="00D840B3">
        <w:tc>
          <w:tcPr>
            <w:tcW w:w="2065" w:type="dxa"/>
          </w:tcPr>
          <w:p w:rsidR="000A1B30" w:rsidRPr="00D67B00" w:rsidRDefault="000A1B30" w:rsidP="004B36C2">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D67B00">
              <w:rPr>
                <w:rFonts w:eastAsiaTheme="minorEastAsia"/>
                <w:color w:val="000000" w:themeColor="text1"/>
                <w:szCs w:val="21"/>
                <w:lang w:val="en-AU"/>
              </w:rPr>
              <w:t>-</w:t>
            </w:r>
          </w:p>
        </w:tc>
        <w:tc>
          <w:tcPr>
            <w:tcW w:w="2160" w:type="dxa"/>
          </w:tcPr>
          <w:p w:rsidR="000A1B30" w:rsidRPr="00D67B00" w:rsidRDefault="000A1B30" w:rsidP="004B36C2">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D67B00">
              <w:rPr>
                <w:rFonts w:eastAsiaTheme="minorEastAsia"/>
                <w:color w:val="000000" w:themeColor="text1"/>
                <w:szCs w:val="21"/>
                <w:lang w:val="en-AU"/>
              </w:rPr>
              <w:t>-</w:t>
            </w:r>
          </w:p>
        </w:tc>
        <w:tc>
          <w:tcPr>
            <w:tcW w:w="2160" w:type="dxa"/>
          </w:tcPr>
          <w:p w:rsidR="000A1B30" w:rsidRPr="00D67B00" w:rsidRDefault="000A1B30" w:rsidP="004B36C2">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D67B00">
              <w:rPr>
                <w:rFonts w:eastAsiaTheme="minorEastAsia"/>
                <w:color w:val="000000" w:themeColor="text1"/>
                <w:szCs w:val="21"/>
                <w:lang w:val="en-AU"/>
              </w:rPr>
              <w:t>-</w:t>
            </w:r>
          </w:p>
        </w:tc>
        <w:tc>
          <w:tcPr>
            <w:tcW w:w="1369" w:type="dxa"/>
          </w:tcPr>
          <w:p w:rsidR="000A1B30" w:rsidRPr="00D67B00" w:rsidRDefault="000A1B30" w:rsidP="004B36C2">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D67B00">
              <w:rPr>
                <w:rFonts w:eastAsiaTheme="minorEastAsia"/>
                <w:color w:val="000000" w:themeColor="text1"/>
                <w:szCs w:val="21"/>
                <w:lang w:val="en-AU"/>
              </w:rPr>
              <w:t>2,096,895.00</w:t>
            </w:r>
          </w:p>
        </w:tc>
        <w:tc>
          <w:tcPr>
            <w:tcW w:w="1260" w:type="dxa"/>
          </w:tcPr>
          <w:p w:rsidR="000A1B30" w:rsidRPr="00D67B00" w:rsidRDefault="000A1B30" w:rsidP="004B36C2">
            <w:pPr>
              <w:widowControl/>
              <w:tabs>
                <w:tab w:val="left" w:pos="1680"/>
              </w:tabs>
              <w:autoSpaceDE w:val="0"/>
              <w:autoSpaceDN w:val="0"/>
              <w:spacing w:line="360" w:lineRule="auto"/>
              <w:jc w:val="left"/>
              <w:textAlignment w:val="bottom"/>
              <w:rPr>
                <w:rFonts w:eastAsiaTheme="minorEastAsia"/>
                <w:color w:val="000000" w:themeColor="text1"/>
                <w:szCs w:val="21"/>
                <w:lang w:val="en-AU"/>
              </w:rPr>
            </w:pPr>
            <w:r w:rsidRPr="00D67B00">
              <w:rPr>
                <w:rFonts w:eastAsiaTheme="minorEastAsia"/>
                <w:color w:val="000000" w:themeColor="text1"/>
                <w:szCs w:val="21"/>
                <w:lang w:val="en-AU"/>
              </w:rPr>
              <w:t>-</w:t>
            </w:r>
          </w:p>
        </w:tc>
      </w:tr>
    </w:tbl>
    <w:p w:rsidR="000A1B30" w:rsidRPr="00D67B00" w:rsidRDefault="000A1B30" w:rsidP="00D840B3">
      <w:pPr>
        <w:spacing w:beforeLines="100" w:before="312" w:line="360" w:lineRule="auto"/>
        <w:rPr>
          <w:rFonts w:eastAsiaTheme="minorEastAsia"/>
          <w:color w:val="000000" w:themeColor="text1"/>
          <w:szCs w:val="21"/>
        </w:rPr>
      </w:pPr>
      <w:r w:rsidRPr="00D67B00">
        <w:rPr>
          <w:rFonts w:eastAsiaTheme="minorEastAsia"/>
          <w:color w:val="000000" w:themeColor="text1"/>
          <w:szCs w:val="21"/>
        </w:rPr>
        <w:t>2</w:t>
      </w:r>
      <w:r w:rsidRPr="00D67B00">
        <w:rPr>
          <w:rFonts w:eastAsiaTheme="minorEastAsia"/>
          <w:color w:val="000000" w:themeColor="text1"/>
          <w:szCs w:val="21"/>
        </w:rPr>
        <w:t>、广发季季利债券</w:t>
      </w:r>
      <w:r w:rsidRPr="00D67B00">
        <w:rPr>
          <w:rFonts w:eastAsiaTheme="minorEastAsia"/>
          <w:color w:val="000000" w:themeColor="text1"/>
          <w:szCs w:val="21"/>
        </w:rPr>
        <w:t>B</w:t>
      </w:r>
    </w:p>
    <w:p w:rsidR="000A1B30" w:rsidRPr="00D67B00" w:rsidRDefault="000A1B30" w:rsidP="004B36C2">
      <w:pPr>
        <w:autoSpaceDE w:val="0"/>
        <w:autoSpaceDN w:val="0"/>
        <w:adjustRightInd w:val="0"/>
        <w:spacing w:before="29" w:line="360" w:lineRule="auto"/>
        <w:ind w:left="15" w:right="210"/>
        <w:jc w:val="right"/>
        <w:rPr>
          <w:rFonts w:eastAsiaTheme="minorEastAsia"/>
          <w:color w:val="000000" w:themeColor="text1"/>
          <w:kern w:val="0"/>
          <w:szCs w:val="21"/>
        </w:rPr>
      </w:pPr>
      <w:r w:rsidRPr="00D67B00">
        <w:rPr>
          <w:rFonts w:eastAsiaTheme="minorEastAsia"/>
          <w:color w:val="000000" w:themeColor="text1"/>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2160"/>
        <w:gridCol w:w="2160"/>
        <w:gridCol w:w="1369"/>
        <w:gridCol w:w="1260"/>
      </w:tblGrid>
      <w:tr w:rsidR="00D67B00" w:rsidRPr="00D67B00" w:rsidTr="00D840B3">
        <w:tc>
          <w:tcPr>
            <w:tcW w:w="2065" w:type="dxa"/>
            <w:vAlign w:val="center"/>
          </w:tcPr>
          <w:p w:rsidR="000A1B30" w:rsidRPr="00D67B00" w:rsidRDefault="000A1B30" w:rsidP="004B36C2">
            <w:pPr>
              <w:widowControl/>
              <w:tabs>
                <w:tab w:val="left" w:pos="1680"/>
              </w:tabs>
              <w:autoSpaceDE w:val="0"/>
              <w:autoSpaceDN w:val="0"/>
              <w:spacing w:line="360" w:lineRule="auto"/>
              <w:jc w:val="center"/>
              <w:textAlignment w:val="bottom"/>
              <w:rPr>
                <w:rFonts w:eastAsiaTheme="minorEastAsia"/>
                <w:b/>
                <w:color w:val="000000" w:themeColor="text1"/>
                <w:szCs w:val="21"/>
              </w:rPr>
            </w:pPr>
            <w:r w:rsidRPr="00D67B00">
              <w:rPr>
                <w:rFonts w:eastAsiaTheme="minorEastAsia"/>
                <w:color w:val="000000" w:themeColor="text1"/>
                <w:szCs w:val="21"/>
                <w:lang w:val="en-AU"/>
              </w:rPr>
              <w:t>已按再投资形式转实收基金</w:t>
            </w:r>
          </w:p>
        </w:tc>
        <w:tc>
          <w:tcPr>
            <w:tcW w:w="2160" w:type="dxa"/>
          </w:tcPr>
          <w:p w:rsidR="000A1B30" w:rsidRPr="00D67B00" w:rsidRDefault="000A1B30"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D67B00">
              <w:rPr>
                <w:rFonts w:eastAsiaTheme="minorEastAsia"/>
                <w:color w:val="000000" w:themeColor="text1"/>
                <w:szCs w:val="21"/>
              </w:rPr>
              <w:t>直接通过应付</w:t>
            </w:r>
          </w:p>
          <w:p w:rsidR="000A1B30" w:rsidRPr="00D67B00" w:rsidRDefault="000A1B30"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D67B00">
              <w:rPr>
                <w:rFonts w:eastAsiaTheme="minorEastAsia"/>
                <w:color w:val="000000" w:themeColor="text1"/>
                <w:szCs w:val="21"/>
              </w:rPr>
              <w:t>赎回款转出金额</w:t>
            </w:r>
          </w:p>
        </w:tc>
        <w:tc>
          <w:tcPr>
            <w:tcW w:w="2160" w:type="dxa"/>
            <w:vAlign w:val="center"/>
          </w:tcPr>
          <w:p w:rsidR="000A1B30" w:rsidRPr="00D67B00" w:rsidRDefault="000A1B30"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D67B00">
              <w:rPr>
                <w:rFonts w:eastAsiaTheme="minorEastAsia"/>
                <w:color w:val="000000" w:themeColor="text1"/>
                <w:szCs w:val="21"/>
              </w:rPr>
              <w:t>应付利润</w:t>
            </w:r>
          </w:p>
          <w:p w:rsidR="000A1B30" w:rsidRPr="00D67B00" w:rsidRDefault="000A1B30" w:rsidP="004B36C2">
            <w:pPr>
              <w:widowControl/>
              <w:tabs>
                <w:tab w:val="left" w:pos="1680"/>
              </w:tabs>
              <w:autoSpaceDE w:val="0"/>
              <w:autoSpaceDN w:val="0"/>
              <w:spacing w:line="360" w:lineRule="auto"/>
              <w:jc w:val="center"/>
              <w:textAlignment w:val="bottom"/>
              <w:rPr>
                <w:rFonts w:eastAsiaTheme="minorEastAsia"/>
                <w:color w:val="000000" w:themeColor="text1"/>
                <w:szCs w:val="21"/>
              </w:rPr>
            </w:pPr>
            <w:r w:rsidRPr="00D67B00">
              <w:rPr>
                <w:rFonts w:eastAsiaTheme="minorEastAsia"/>
                <w:color w:val="000000" w:themeColor="text1"/>
                <w:szCs w:val="21"/>
              </w:rPr>
              <w:t>本年变动</w:t>
            </w:r>
          </w:p>
        </w:tc>
        <w:tc>
          <w:tcPr>
            <w:tcW w:w="1369" w:type="dxa"/>
            <w:vAlign w:val="center"/>
          </w:tcPr>
          <w:p w:rsidR="000A1B30" w:rsidRPr="00D67B00" w:rsidRDefault="000A1B30" w:rsidP="004B36C2">
            <w:pPr>
              <w:spacing w:line="360" w:lineRule="auto"/>
              <w:jc w:val="center"/>
              <w:rPr>
                <w:rFonts w:eastAsiaTheme="minorEastAsia"/>
                <w:color w:val="000000" w:themeColor="text1"/>
                <w:szCs w:val="21"/>
                <w:lang w:val="en-AU"/>
              </w:rPr>
            </w:pPr>
            <w:r w:rsidRPr="00D67B00">
              <w:rPr>
                <w:rFonts w:eastAsiaTheme="minorEastAsia"/>
                <w:color w:val="000000" w:themeColor="text1"/>
                <w:szCs w:val="21"/>
                <w:lang w:val="en-AU"/>
              </w:rPr>
              <w:t>本期利润分配合计</w:t>
            </w:r>
          </w:p>
        </w:tc>
        <w:tc>
          <w:tcPr>
            <w:tcW w:w="1260" w:type="dxa"/>
            <w:vAlign w:val="center"/>
          </w:tcPr>
          <w:p w:rsidR="000A1B30" w:rsidRPr="00D67B00" w:rsidRDefault="000A1B30" w:rsidP="004B36C2">
            <w:pPr>
              <w:spacing w:line="360" w:lineRule="auto"/>
              <w:jc w:val="center"/>
              <w:rPr>
                <w:rFonts w:eastAsiaTheme="minorEastAsia"/>
                <w:color w:val="000000" w:themeColor="text1"/>
                <w:szCs w:val="21"/>
                <w:lang w:val="en-AU"/>
              </w:rPr>
            </w:pPr>
            <w:r w:rsidRPr="00D67B00">
              <w:rPr>
                <w:rFonts w:eastAsiaTheme="minorEastAsia"/>
                <w:color w:val="000000" w:themeColor="text1"/>
                <w:szCs w:val="21"/>
                <w:lang w:val="en-AU"/>
              </w:rPr>
              <w:t>备注</w:t>
            </w:r>
          </w:p>
        </w:tc>
      </w:tr>
      <w:tr w:rsidR="00D67B00" w:rsidRPr="00D67B00" w:rsidTr="00D840B3">
        <w:tc>
          <w:tcPr>
            <w:tcW w:w="2065" w:type="dxa"/>
          </w:tcPr>
          <w:p w:rsidR="000A1B30" w:rsidRPr="00D67B00" w:rsidRDefault="000A1B30" w:rsidP="004B36C2">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D67B00">
              <w:rPr>
                <w:rFonts w:eastAsiaTheme="minorEastAsia"/>
                <w:color w:val="000000" w:themeColor="text1"/>
                <w:szCs w:val="21"/>
                <w:lang w:val="en-AU"/>
              </w:rPr>
              <w:t>-</w:t>
            </w:r>
          </w:p>
        </w:tc>
        <w:tc>
          <w:tcPr>
            <w:tcW w:w="2160" w:type="dxa"/>
          </w:tcPr>
          <w:p w:rsidR="000A1B30" w:rsidRPr="00D67B00" w:rsidRDefault="000A1B30" w:rsidP="004B36C2">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D67B00">
              <w:rPr>
                <w:rFonts w:eastAsiaTheme="minorEastAsia"/>
                <w:color w:val="000000" w:themeColor="text1"/>
                <w:szCs w:val="21"/>
                <w:lang w:val="en-AU"/>
              </w:rPr>
              <w:t>-</w:t>
            </w:r>
          </w:p>
        </w:tc>
        <w:tc>
          <w:tcPr>
            <w:tcW w:w="2160" w:type="dxa"/>
          </w:tcPr>
          <w:p w:rsidR="000A1B30" w:rsidRPr="00D67B00" w:rsidRDefault="000A1B30" w:rsidP="004B36C2">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D67B00">
              <w:rPr>
                <w:rFonts w:eastAsiaTheme="minorEastAsia"/>
                <w:color w:val="000000" w:themeColor="text1"/>
                <w:szCs w:val="21"/>
                <w:lang w:val="en-AU"/>
              </w:rPr>
              <w:t>-</w:t>
            </w:r>
          </w:p>
        </w:tc>
        <w:tc>
          <w:tcPr>
            <w:tcW w:w="1369" w:type="dxa"/>
          </w:tcPr>
          <w:p w:rsidR="000A1B30" w:rsidRPr="00D67B00" w:rsidRDefault="000A1B30" w:rsidP="004B36C2">
            <w:pPr>
              <w:widowControl/>
              <w:tabs>
                <w:tab w:val="left" w:pos="1680"/>
              </w:tabs>
              <w:autoSpaceDE w:val="0"/>
              <w:autoSpaceDN w:val="0"/>
              <w:spacing w:line="360" w:lineRule="auto"/>
              <w:jc w:val="right"/>
              <w:textAlignment w:val="bottom"/>
              <w:rPr>
                <w:rFonts w:eastAsiaTheme="minorEastAsia"/>
                <w:color w:val="000000" w:themeColor="text1"/>
                <w:szCs w:val="21"/>
                <w:lang w:val="en-AU"/>
              </w:rPr>
            </w:pPr>
            <w:r w:rsidRPr="00D67B00">
              <w:rPr>
                <w:rFonts w:eastAsiaTheme="minorEastAsia"/>
                <w:color w:val="000000" w:themeColor="text1"/>
                <w:szCs w:val="21"/>
                <w:lang w:val="en-AU"/>
              </w:rPr>
              <w:t>57,502.51</w:t>
            </w:r>
          </w:p>
        </w:tc>
        <w:tc>
          <w:tcPr>
            <w:tcW w:w="1260" w:type="dxa"/>
          </w:tcPr>
          <w:p w:rsidR="000A1B30" w:rsidRPr="00D67B00" w:rsidRDefault="000A1B30" w:rsidP="004B36C2">
            <w:pPr>
              <w:widowControl/>
              <w:tabs>
                <w:tab w:val="left" w:pos="1680"/>
              </w:tabs>
              <w:autoSpaceDE w:val="0"/>
              <w:autoSpaceDN w:val="0"/>
              <w:spacing w:line="360" w:lineRule="auto"/>
              <w:jc w:val="left"/>
              <w:textAlignment w:val="bottom"/>
              <w:rPr>
                <w:rFonts w:eastAsiaTheme="minorEastAsia"/>
                <w:color w:val="000000" w:themeColor="text1"/>
                <w:szCs w:val="21"/>
                <w:lang w:val="en-AU"/>
              </w:rPr>
            </w:pPr>
            <w:r w:rsidRPr="00D67B00">
              <w:rPr>
                <w:rFonts w:eastAsiaTheme="minorEastAsia"/>
                <w:color w:val="000000" w:themeColor="text1"/>
                <w:szCs w:val="21"/>
                <w:lang w:val="en-AU"/>
              </w:rPr>
              <w:t>-</w:t>
            </w:r>
          </w:p>
        </w:tc>
      </w:tr>
    </w:tbl>
    <w:p w:rsidR="006D141C" w:rsidRPr="00D67B00" w:rsidRDefault="006D141C" w:rsidP="00D840B3">
      <w:pPr>
        <w:spacing w:beforeLines="100" w:before="312" w:line="360" w:lineRule="auto"/>
        <w:rPr>
          <w:rFonts w:eastAsiaTheme="minorEastAsia"/>
          <w:b/>
          <w:bCs/>
          <w:color w:val="000000" w:themeColor="text1"/>
          <w:szCs w:val="21"/>
        </w:rPr>
      </w:pPr>
      <w:r w:rsidRPr="00D67B00">
        <w:rPr>
          <w:rFonts w:eastAsiaTheme="minorEastAsia"/>
          <w:b/>
          <w:bCs/>
          <w:color w:val="000000" w:themeColor="text1"/>
          <w:kern w:val="0"/>
          <w:szCs w:val="21"/>
        </w:rPr>
        <w:t>7.4.</w:t>
      </w:r>
      <w:r w:rsidR="008A28D4" w:rsidRPr="00D67B00">
        <w:rPr>
          <w:rFonts w:eastAsiaTheme="minorEastAsia"/>
          <w:b/>
          <w:bCs/>
          <w:color w:val="000000" w:themeColor="text1"/>
          <w:kern w:val="0"/>
          <w:szCs w:val="21"/>
        </w:rPr>
        <w:t>12</w:t>
      </w:r>
      <w:r w:rsidRPr="00D67B00">
        <w:rPr>
          <w:rFonts w:eastAsiaTheme="minorEastAsia"/>
          <w:b/>
          <w:bCs/>
          <w:color w:val="000000" w:themeColor="text1"/>
          <w:szCs w:val="21"/>
        </w:rPr>
        <w:t>期末（</w:t>
      </w:r>
      <w:r w:rsidRPr="00D67B00">
        <w:rPr>
          <w:rFonts w:eastAsiaTheme="minorEastAsia"/>
          <w:b/>
          <w:bCs/>
          <w:color w:val="000000" w:themeColor="text1"/>
          <w:szCs w:val="21"/>
        </w:rPr>
        <w:t>2014</w:t>
      </w:r>
      <w:r w:rsidRPr="00D67B00">
        <w:rPr>
          <w:rFonts w:eastAsiaTheme="minorEastAsia"/>
          <w:b/>
          <w:bCs/>
          <w:color w:val="000000" w:themeColor="text1"/>
          <w:szCs w:val="21"/>
        </w:rPr>
        <w:t>年</w:t>
      </w:r>
      <w:r w:rsidRPr="00D67B00">
        <w:rPr>
          <w:rFonts w:eastAsiaTheme="minorEastAsia"/>
          <w:b/>
          <w:bCs/>
          <w:color w:val="000000" w:themeColor="text1"/>
          <w:szCs w:val="21"/>
        </w:rPr>
        <w:t>12</w:t>
      </w:r>
      <w:r w:rsidRPr="00D67B00">
        <w:rPr>
          <w:rFonts w:eastAsiaTheme="minorEastAsia"/>
          <w:b/>
          <w:bCs/>
          <w:color w:val="000000" w:themeColor="text1"/>
          <w:szCs w:val="21"/>
        </w:rPr>
        <w:t>月</w:t>
      </w:r>
      <w:r w:rsidRPr="00D67B00">
        <w:rPr>
          <w:rFonts w:eastAsiaTheme="minorEastAsia"/>
          <w:b/>
          <w:bCs/>
          <w:color w:val="000000" w:themeColor="text1"/>
          <w:szCs w:val="21"/>
        </w:rPr>
        <w:t>31</w:t>
      </w:r>
      <w:r w:rsidRPr="00D67B00">
        <w:rPr>
          <w:rFonts w:eastAsiaTheme="minorEastAsia"/>
          <w:b/>
          <w:bCs/>
          <w:color w:val="000000" w:themeColor="text1"/>
          <w:szCs w:val="21"/>
        </w:rPr>
        <w:t>日）本基金持有的流通受限证券</w:t>
      </w:r>
    </w:p>
    <w:p w:rsidR="006D141C" w:rsidRPr="00D67B00" w:rsidRDefault="006D141C" w:rsidP="00CA3CD8">
      <w:pPr>
        <w:spacing w:line="360" w:lineRule="auto"/>
        <w:rPr>
          <w:rFonts w:eastAsiaTheme="minorEastAsia"/>
          <w:b/>
          <w:bCs/>
          <w:color w:val="000000" w:themeColor="text1"/>
          <w:szCs w:val="21"/>
        </w:rPr>
      </w:pPr>
      <w:r w:rsidRPr="00D67B00">
        <w:rPr>
          <w:rFonts w:eastAsiaTheme="minorEastAsia"/>
          <w:b/>
          <w:bCs/>
          <w:color w:val="000000" w:themeColor="text1"/>
          <w:kern w:val="0"/>
          <w:szCs w:val="21"/>
        </w:rPr>
        <w:t>7.4.12.</w:t>
      </w:r>
      <w:r w:rsidR="008A28D4" w:rsidRPr="00D67B00">
        <w:rPr>
          <w:rFonts w:eastAsiaTheme="minorEastAsia"/>
          <w:b/>
          <w:bCs/>
          <w:color w:val="000000" w:themeColor="text1"/>
          <w:kern w:val="0"/>
          <w:szCs w:val="21"/>
        </w:rPr>
        <w:t>1</w:t>
      </w:r>
      <w:r w:rsidRPr="00D67B00">
        <w:rPr>
          <w:rFonts w:eastAsiaTheme="minorEastAsia"/>
          <w:b/>
          <w:bCs/>
          <w:color w:val="000000" w:themeColor="text1"/>
          <w:szCs w:val="21"/>
        </w:rPr>
        <w:t>因认购新发</w:t>
      </w:r>
      <w:r w:rsidRPr="00D67B00">
        <w:rPr>
          <w:rFonts w:eastAsiaTheme="minorEastAsia"/>
          <w:b/>
          <w:bCs/>
          <w:color w:val="000000" w:themeColor="text1"/>
          <w:szCs w:val="21"/>
        </w:rPr>
        <w:t>/</w:t>
      </w:r>
      <w:r w:rsidRPr="00D67B00">
        <w:rPr>
          <w:rFonts w:eastAsiaTheme="minorEastAsia"/>
          <w:b/>
          <w:bCs/>
          <w:color w:val="000000" w:themeColor="text1"/>
          <w:szCs w:val="21"/>
        </w:rPr>
        <w:t>增发证券而于期末持有的流通受限证券</w:t>
      </w:r>
    </w:p>
    <w:p w:rsidR="006D141C" w:rsidRPr="00D67B00" w:rsidRDefault="007A07D1" w:rsidP="002B7DF4">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截至本报告期末</w:t>
      </w:r>
      <w:r w:rsidRPr="00D67B00">
        <w:rPr>
          <w:rFonts w:eastAsiaTheme="minorEastAsia"/>
          <w:color w:val="000000" w:themeColor="text1"/>
          <w:kern w:val="0"/>
          <w:szCs w:val="21"/>
        </w:rPr>
        <w:t>2014</w:t>
      </w:r>
      <w:r w:rsidRPr="00D67B00">
        <w:rPr>
          <w:rFonts w:eastAsiaTheme="minorEastAsia"/>
          <w:color w:val="000000" w:themeColor="text1"/>
          <w:kern w:val="0"/>
          <w:szCs w:val="21"/>
        </w:rPr>
        <w:t>年</w:t>
      </w:r>
      <w:r w:rsidRPr="00D67B00">
        <w:rPr>
          <w:rFonts w:eastAsiaTheme="minorEastAsia"/>
          <w:color w:val="000000" w:themeColor="text1"/>
          <w:kern w:val="0"/>
          <w:szCs w:val="21"/>
        </w:rPr>
        <w:t>12</w:t>
      </w:r>
      <w:r w:rsidRPr="00D67B00">
        <w:rPr>
          <w:rFonts w:eastAsiaTheme="minorEastAsia"/>
          <w:color w:val="000000" w:themeColor="text1"/>
          <w:kern w:val="0"/>
          <w:szCs w:val="21"/>
        </w:rPr>
        <w:t>月</w:t>
      </w:r>
      <w:r w:rsidRPr="00D67B00">
        <w:rPr>
          <w:rFonts w:eastAsiaTheme="minorEastAsia"/>
          <w:color w:val="000000" w:themeColor="text1"/>
          <w:kern w:val="0"/>
          <w:szCs w:val="21"/>
        </w:rPr>
        <w:t>31</w:t>
      </w:r>
      <w:r w:rsidRPr="00D67B00">
        <w:rPr>
          <w:rFonts w:eastAsiaTheme="minorEastAsia"/>
          <w:color w:val="000000" w:themeColor="text1"/>
          <w:kern w:val="0"/>
          <w:szCs w:val="21"/>
        </w:rPr>
        <w:t>日止，本基金无因认购新发</w:t>
      </w:r>
      <w:r w:rsidRPr="00D67B00">
        <w:rPr>
          <w:rFonts w:eastAsiaTheme="minorEastAsia"/>
          <w:color w:val="000000" w:themeColor="text1"/>
          <w:kern w:val="0"/>
          <w:szCs w:val="21"/>
        </w:rPr>
        <w:t>/</w:t>
      </w:r>
      <w:r w:rsidRPr="00D67B00">
        <w:rPr>
          <w:rFonts w:eastAsiaTheme="minorEastAsia"/>
          <w:color w:val="000000" w:themeColor="text1"/>
          <w:kern w:val="0"/>
          <w:szCs w:val="21"/>
        </w:rPr>
        <w:t>增发证券而持有的流通受限证券。</w:t>
      </w:r>
    </w:p>
    <w:p w:rsidR="006D141C" w:rsidRPr="00D67B00" w:rsidRDefault="006D141C" w:rsidP="002B7DF4">
      <w:pPr>
        <w:spacing w:beforeLines="100" w:before="312" w:line="360" w:lineRule="auto"/>
        <w:rPr>
          <w:rFonts w:eastAsiaTheme="minorEastAsia"/>
          <w:b/>
          <w:bCs/>
          <w:color w:val="000000" w:themeColor="text1"/>
          <w:szCs w:val="21"/>
        </w:rPr>
      </w:pPr>
      <w:r w:rsidRPr="00D67B00">
        <w:rPr>
          <w:rFonts w:eastAsiaTheme="minorEastAsia"/>
          <w:b/>
          <w:bCs/>
          <w:color w:val="000000" w:themeColor="text1"/>
          <w:kern w:val="0"/>
          <w:szCs w:val="21"/>
        </w:rPr>
        <w:t>7.4.12.</w:t>
      </w:r>
      <w:r w:rsidR="008A28D4" w:rsidRPr="00D67B00">
        <w:rPr>
          <w:rFonts w:eastAsiaTheme="minorEastAsia"/>
          <w:b/>
          <w:bCs/>
          <w:color w:val="000000" w:themeColor="text1"/>
          <w:kern w:val="0"/>
          <w:szCs w:val="21"/>
        </w:rPr>
        <w:t>2</w:t>
      </w:r>
      <w:r w:rsidRPr="00D67B00">
        <w:rPr>
          <w:rFonts w:eastAsiaTheme="minorEastAsia"/>
          <w:b/>
          <w:bCs/>
          <w:color w:val="000000" w:themeColor="text1"/>
          <w:szCs w:val="21"/>
        </w:rPr>
        <w:t>期末持有的暂时停牌等流通受限股票</w:t>
      </w:r>
    </w:p>
    <w:p w:rsidR="006D141C" w:rsidRPr="00D67B00" w:rsidRDefault="006D141C" w:rsidP="002B7DF4">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截至本报告期末</w:t>
      </w:r>
      <w:r w:rsidRPr="00D67B00">
        <w:rPr>
          <w:rFonts w:eastAsiaTheme="minorEastAsia"/>
          <w:color w:val="000000" w:themeColor="text1"/>
          <w:kern w:val="0"/>
          <w:szCs w:val="21"/>
        </w:rPr>
        <w:t>2014</w:t>
      </w:r>
      <w:r w:rsidRPr="00D67B00">
        <w:rPr>
          <w:rFonts w:eastAsiaTheme="minorEastAsia"/>
          <w:color w:val="000000" w:themeColor="text1"/>
          <w:kern w:val="0"/>
          <w:szCs w:val="21"/>
        </w:rPr>
        <w:t>年</w:t>
      </w:r>
      <w:r w:rsidRPr="00D67B00">
        <w:rPr>
          <w:rFonts w:eastAsiaTheme="minorEastAsia"/>
          <w:color w:val="000000" w:themeColor="text1"/>
          <w:kern w:val="0"/>
          <w:szCs w:val="21"/>
        </w:rPr>
        <w:t>12</w:t>
      </w:r>
      <w:r w:rsidRPr="00D67B00">
        <w:rPr>
          <w:rFonts w:eastAsiaTheme="minorEastAsia"/>
          <w:color w:val="000000" w:themeColor="text1"/>
          <w:kern w:val="0"/>
          <w:szCs w:val="21"/>
        </w:rPr>
        <w:t>月</w:t>
      </w:r>
      <w:r w:rsidRPr="00D67B00">
        <w:rPr>
          <w:rFonts w:eastAsiaTheme="minorEastAsia"/>
          <w:color w:val="000000" w:themeColor="text1"/>
          <w:kern w:val="0"/>
          <w:szCs w:val="21"/>
        </w:rPr>
        <w:t>31</w:t>
      </w:r>
      <w:r w:rsidRPr="00D67B00">
        <w:rPr>
          <w:rFonts w:eastAsiaTheme="minorEastAsia"/>
          <w:color w:val="000000" w:themeColor="text1"/>
          <w:kern w:val="0"/>
          <w:szCs w:val="21"/>
        </w:rPr>
        <w:t>日止，本基金无持有暂时停牌等流通受限股票。</w:t>
      </w:r>
    </w:p>
    <w:p w:rsidR="006D141C" w:rsidRPr="00D67B00" w:rsidRDefault="006D141C" w:rsidP="002B7DF4">
      <w:pPr>
        <w:spacing w:beforeLines="100" w:before="312" w:line="360" w:lineRule="auto"/>
        <w:rPr>
          <w:rFonts w:eastAsiaTheme="minorEastAsia"/>
          <w:b/>
          <w:bCs/>
          <w:color w:val="000000" w:themeColor="text1"/>
          <w:szCs w:val="21"/>
        </w:rPr>
      </w:pPr>
      <w:r w:rsidRPr="00D67B00">
        <w:rPr>
          <w:rFonts w:eastAsiaTheme="minorEastAsia"/>
          <w:b/>
          <w:bCs/>
          <w:color w:val="000000" w:themeColor="text1"/>
          <w:kern w:val="0"/>
          <w:szCs w:val="21"/>
        </w:rPr>
        <w:lastRenderedPageBreak/>
        <w:t>7.4.12.</w:t>
      </w:r>
      <w:r w:rsidR="008A28D4" w:rsidRPr="00D67B00">
        <w:rPr>
          <w:rFonts w:eastAsiaTheme="minorEastAsia"/>
          <w:b/>
          <w:bCs/>
          <w:color w:val="000000" w:themeColor="text1"/>
          <w:kern w:val="0"/>
          <w:szCs w:val="21"/>
        </w:rPr>
        <w:t>3</w:t>
      </w:r>
      <w:r w:rsidRPr="00D67B00">
        <w:rPr>
          <w:rFonts w:eastAsiaTheme="minorEastAsia"/>
          <w:b/>
          <w:bCs/>
          <w:color w:val="000000" w:themeColor="text1"/>
          <w:szCs w:val="21"/>
        </w:rPr>
        <w:t>期末债券正回购交易中作为抵押的债券</w:t>
      </w:r>
    </w:p>
    <w:p w:rsidR="006D141C" w:rsidRPr="00D67B00" w:rsidRDefault="006D141C" w:rsidP="00E70068">
      <w:pPr>
        <w:spacing w:line="360" w:lineRule="auto"/>
        <w:rPr>
          <w:rFonts w:eastAsiaTheme="minorEastAsia"/>
          <w:b/>
          <w:bCs/>
          <w:color w:val="000000" w:themeColor="text1"/>
          <w:szCs w:val="21"/>
        </w:rPr>
      </w:pPr>
      <w:r w:rsidRPr="00D67B00">
        <w:rPr>
          <w:rFonts w:eastAsiaTheme="minorEastAsia"/>
          <w:b/>
          <w:bCs/>
          <w:color w:val="000000" w:themeColor="text1"/>
          <w:kern w:val="0"/>
          <w:szCs w:val="21"/>
        </w:rPr>
        <w:t>7.4.12.3.</w:t>
      </w:r>
      <w:r w:rsidR="008A28D4" w:rsidRPr="00D67B00">
        <w:rPr>
          <w:rFonts w:eastAsiaTheme="minorEastAsia"/>
          <w:b/>
          <w:bCs/>
          <w:color w:val="000000" w:themeColor="text1"/>
          <w:kern w:val="0"/>
          <w:szCs w:val="21"/>
        </w:rPr>
        <w:t>1</w:t>
      </w:r>
      <w:r w:rsidRPr="00D67B00">
        <w:rPr>
          <w:rFonts w:eastAsiaTheme="minorEastAsia"/>
          <w:b/>
          <w:bCs/>
          <w:color w:val="000000" w:themeColor="text1"/>
          <w:szCs w:val="21"/>
        </w:rPr>
        <w:t>银行间市场债券正回购</w:t>
      </w:r>
    </w:p>
    <w:p w:rsidR="006D141C" w:rsidRPr="00D67B00" w:rsidRDefault="006D141C" w:rsidP="00E70068">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截至本报告期末</w:t>
      </w: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12</w:t>
      </w:r>
      <w:r w:rsidRPr="00D67B00">
        <w:rPr>
          <w:rFonts w:eastAsiaTheme="minorEastAsia"/>
          <w:color w:val="000000" w:themeColor="text1"/>
          <w:szCs w:val="21"/>
        </w:rPr>
        <w:t>月</w:t>
      </w:r>
      <w:r w:rsidRPr="00D67B00">
        <w:rPr>
          <w:rFonts w:eastAsiaTheme="minorEastAsia"/>
          <w:color w:val="000000" w:themeColor="text1"/>
          <w:szCs w:val="21"/>
        </w:rPr>
        <w:t>31</w:t>
      </w:r>
      <w:r w:rsidRPr="00D67B00">
        <w:rPr>
          <w:rFonts w:eastAsiaTheme="minorEastAsia"/>
          <w:color w:val="000000" w:themeColor="text1"/>
          <w:szCs w:val="21"/>
        </w:rPr>
        <w:t>日止，本基金无从事银行间市场债券正回购交易形成的卖出回购证券款，无抵押债券。</w:t>
      </w:r>
    </w:p>
    <w:p w:rsidR="006D141C" w:rsidRPr="00D67B00" w:rsidRDefault="006D141C" w:rsidP="002B7DF4">
      <w:pPr>
        <w:spacing w:beforeLines="100" w:before="312" w:line="360" w:lineRule="auto"/>
        <w:rPr>
          <w:rFonts w:eastAsiaTheme="minorEastAsia"/>
          <w:b/>
          <w:bCs/>
          <w:color w:val="000000" w:themeColor="text1"/>
          <w:szCs w:val="21"/>
        </w:rPr>
      </w:pPr>
      <w:r w:rsidRPr="00D67B00">
        <w:rPr>
          <w:rFonts w:eastAsiaTheme="minorEastAsia"/>
          <w:b/>
          <w:bCs/>
          <w:color w:val="000000" w:themeColor="text1"/>
          <w:kern w:val="0"/>
          <w:szCs w:val="21"/>
        </w:rPr>
        <w:t>7.4.12.3.</w:t>
      </w:r>
      <w:r w:rsidR="008A28D4" w:rsidRPr="00D67B00">
        <w:rPr>
          <w:rFonts w:eastAsiaTheme="minorEastAsia"/>
          <w:b/>
          <w:bCs/>
          <w:color w:val="000000" w:themeColor="text1"/>
          <w:kern w:val="0"/>
          <w:szCs w:val="21"/>
        </w:rPr>
        <w:t>2</w:t>
      </w:r>
      <w:r w:rsidRPr="00D67B00">
        <w:rPr>
          <w:rFonts w:eastAsiaTheme="minorEastAsia"/>
          <w:b/>
          <w:bCs/>
          <w:color w:val="000000" w:themeColor="text1"/>
          <w:szCs w:val="21"/>
        </w:rPr>
        <w:t>交易所市场债券正回购</w:t>
      </w:r>
    </w:p>
    <w:p w:rsidR="006D141C" w:rsidRPr="00D67B00" w:rsidRDefault="006D141C" w:rsidP="002B7DF4">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截至本报告期末</w:t>
      </w: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12</w:t>
      </w:r>
      <w:r w:rsidRPr="00D67B00">
        <w:rPr>
          <w:rFonts w:eastAsiaTheme="minorEastAsia"/>
          <w:color w:val="000000" w:themeColor="text1"/>
          <w:szCs w:val="21"/>
        </w:rPr>
        <w:t>月</w:t>
      </w:r>
      <w:r w:rsidRPr="00D67B00">
        <w:rPr>
          <w:rFonts w:eastAsiaTheme="minorEastAsia"/>
          <w:color w:val="000000" w:themeColor="text1"/>
          <w:szCs w:val="21"/>
        </w:rPr>
        <w:t>31</w:t>
      </w:r>
      <w:r w:rsidRPr="00D67B00">
        <w:rPr>
          <w:rFonts w:eastAsiaTheme="minorEastAsia"/>
          <w:color w:val="000000" w:themeColor="text1"/>
          <w:szCs w:val="21"/>
        </w:rPr>
        <w:t>日止，本基金无从事证券交易所债券正回购交易形成的卖出回购证券款，无抵押债券。</w:t>
      </w:r>
    </w:p>
    <w:p w:rsidR="006D141C" w:rsidRPr="00D67B00" w:rsidRDefault="006D141C" w:rsidP="002B7DF4">
      <w:pPr>
        <w:spacing w:beforeLines="100" w:before="312" w:line="360" w:lineRule="auto"/>
        <w:rPr>
          <w:rFonts w:eastAsiaTheme="minorEastAsia"/>
          <w:b/>
          <w:bCs/>
          <w:color w:val="000000" w:themeColor="text1"/>
          <w:szCs w:val="21"/>
        </w:rPr>
      </w:pPr>
      <w:r w:rsidRPr="00D67B00">
        <w:rPr>
          <w:rFonts w:eastAsiaTheme="minorEastAsia"/>
          <w:b/>
          <w:bCs/>
          <w:color w:val="000000" w:themeColor="text1"/>
          <w:kern w:val="0"/>
          <w:szCs w:val="21"/>
        </w:rPr>
        <w:t>7.4.</w:t>
      </w:r>
      <w:r w:rsidR="008A28D4" w:rsidRPr="00D67B00">
        <w:rPr>
          <w:rFonts w:eastAsiaTheme="minorEastAsia"/>
          <w:b/>
          <w:bCs/>
          <w:color w:val="000000" w:themeColor="text1"/>
          <w:kern w:val="0"/>
          <w:szCs w:val="21"/>
        </w:rPr>
        <w:t>13</w:t>
      </w:r>
      <w:r w:rsidRPr="00D67B00">
        <w:rPr>
          <w:rFonts w:eastAsiaTheme="minorEastAsia"/>
          <w:b/>
          <w:bCs/>
          <w:color w:val="000000" w:themeColor="text1"/>
          <w:szCs w:val="21"/>
        </w:rPr>
        <w:t>金融工具风险及管理</w:t>
      </w:r>
    </w:p>
    <w:p w:rsidR="006D141C" w:rsidRPr="00D67B00" w:rsidRDefault="006D141C" w:rsidP="002B7DF4">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本基金在日常经营活动中涉及的风险主要是信用风险、流动性风险及市场风险。本基金管理人制定了政策和程序来识别及分析这些风险，并设定适当的风险限额及内部控制流程，通过可靠的管理及信息系统持续监控上述各类风险。</w:t>
      </w:r>
    </w:p>
    <w:p w:rsidR="006D141C" w:rsidRPr="00D67B00" w:rsidRDefault="006D141C" w:rsidP="002B7DF4">
      <w:pPr>
        <w:spacing w:beforeLines="100" w:before="312" w:line="360" w:lineRule="auto"/>
        <w:rPr>
          <w:rFonts w:eastAsiaTheme="minorEastAsia"/>
          <w:b/>
          <w:bCs/>
          <w:color w:val="000000" w:themeColor="text1"/>
          <w:szCs w:val="21"/>
        </w:rPr>
      </w:pPr>
      <w:r w:rsidRPr="00D67B00">
        <w:rPr>
          <w:rFonts w:eastAsiaTheme="minorEastAsia"/>
          <w:b/>
          <w:bCs/>
          <w:color w:val="000000" w:themeColor="text1"/>
          <w:kern w:val="0"/>
          <w:szCs w:val="21"/>
        </w:rPr>
        <w:t>7.4.13.</w:t>
      </w:r>
      <w:r w:rsidR="008A28D4" w:rsidRPr="00D67B00">
        <w:rPr>
          <w:rFonts w:eastAsiaTheme="minorEastAsia"/>
          <w:b/>
          <w:bCs/>
          <w:color w:val="000000" w:themeColor="text1"/>
          <w:kern w:val="0"/>
          <w:szCs w:val="21"/>
        </w:rPr>
        <w:t>1</w:t>
      </w:r>
      <w:r w:rsidRPr="00D67B00">
        <w:rPr>
          <w:rFonts w:eastAsiaTheme="minorEastAsia"/>
          <w:b/>
          <w:bCs/>
          <w:color w:val="000000" w:themeColor="text1"/>
          <w:szCs w:val="21"/>
        </w:rPr>
        <w:t>风险管理政策和组织架构</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管理人奉行全面风险管理的理念，在董事会下设立合规及风险管理委员会，负责制定风险管理的宏观政策，审议通过风险控制的总体措施等；在管理层层面设立风险控制委员会，讨论和制定公司日常经营过程中风险防范和控制措施；在业务操作层面风险管理职责主要由监察稽核部负责，协调并与各部门合作完成运作风险管理以及进行投资风险分</w:t>
      </w:r>
      <w:r>
        <w:rPr>
          <w:rFonts w:eastAsiaTheme="minorEastAsia"/>
          <w:color w:val="000000" w:themeColor="text1"/>
          <w:szCs w:val="21"/>
        </w:rPr>
        <w:t>析与绩效评估。监察稽核部对公司总裁负责。</w:t>
      </w:r>
    </w:p>
    <w:p w:rsidR="006D141C" w:rsidRPr="00D67B00" w:rsidRDefault="006D141C" w:rsidP="002B7DF4">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本基金管理人建立了以合规及风险管理委员会为核心的、由总裁和风险控制委员会、督察长、监察稽核部和相关业务部门构成的风险管理架构体系。</w:t>
      </w:r>
    </w:p>
    <w:p w:rsidR="006D141C" w:rsidRPr="00D67B00" w:rsidRDefault="006D141C" w:rsidP="002B7DF4">
      <w:pPr>
        <w:spacing w:beforeLines="100" w:before="312" w:line="360" w:lineRule="auto"/>
        <w:rPr>
          <w:rFonts w:eastAsiaTheme="minorEastAsia"/>
          <w:b/>
          <w:bCs/>
          <w:color w:val="000000" w:themeColor="text1"/>
          <w:szCs w:val="21"/>
        </w:rPr>
      </w:pPr>
      <w:r w:rsidRPr="00D67B00">
        <w:rPr>
          <w:rFonts w:eastAsiaTheme="minorEastAsia"/>
          <w:b/>
          <w:bCs/>
          <w:color w:val="000000" w:themeColor="text1"/>
          <w:kern w:val="0"/>
          <w:szCs w:val="21"/>
        </w:rPr>
        <w:t>7.4.13.</w:t>
      </w:r>
      <w:r w:rsidR="008A28D4" w:rsidRPr="00D67B00">
        <w:rPr>
          <w:rFonts w:eastAsiaTheme="minorEastAsia"/>
          <w:b/>
          <w:bCs/>
          <w:color w:val="000000" w:themeColor="text1"/>
          <w:kern w:val="0"/>
          <w:szCs w:val="21"/>
        </w:rPr>
        <w:t>2</w:t>
      </w:r>
      <w:r w:rsidRPr="00D67B00">
        <w:rPr>
          <w:rFonts w:eastAsiaTheme="minorEastAsia"/>
          <w:b/>
          <w:bCs/>
          <w:color w:val="000000" w:themeColor="text1"/>
          <w:szCs w:val="21"/>
        </w:rPr>
        <w:t>信用风险</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信用风险指由于在交易过程中因交易对手未履行合约责任，或所投资证券之发行人出现违约、无法支付到期本息，或由于债券发行人信用等级降低导致债券价格下降，将对基金资产造成的损失。为了防范信用风险，本基金主要投资于信用等级较高的证券，且通过分散化投资以分散信用风险。但是，随着短期资金市场的发展，本基金的投资范围扩大以后，可能会在一定程度上增加信用风险。</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本基金在交易所进行的证券交易交收和款项清算对手为中国证券登记结算有限责任公司，违约风险较小；银行间同业市场主要通过对交易对手进行风险评估防范相应的信用风险。本基金管理</w:t>
      </w:r>
      <w:r>
        <w:rPr>
          <w:rFonts w:eastAsiaTheme="minorEastAsia"/>
          <w:color w:val="000000" w:themeColor="text1"/>
          <w:szCs w:val="21"/>
        </w:rPr>
        <w:t>人认为与应收证券清算款相关的信用风险不重大。</w:t>
      </w:r>
    </w:p>
    <w:p w:rsidR="006D141C" w:rsidRPr="00D67B00" w:rsidRDefault="006D141C" w:rsidP="002B7DF4">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lastRenderedPageBreak/>
        <w:t>本基金本报告期末未持有债券投资，因此与债券相关的信用风险不重大。</w:t>
      </w:r>
    </w:p>
    <w:p w:rsidR="006D141C" w:rsidRPr="00D67B00" w:rsidRDefault="006D141C" w:rsidP="002B7DF4">
      <w:pPr>
        <w:spacing w:beforeLines="100" w:before="312" w:line="360" w:lineRule="auto"/>
        <w:rPr>
          <w:rFonts w:eastAsiaTheme="minorEastAsia"/>
          <w:b/>
          <w:bCs/>
          <w:color w:val="000000" w:themeColor="text1"/>
          <w:szCs w:val="21"/>
        </w:rPr>
      </w:pPr>
      <w:r w:rsidRPr="00D67B00">
        <w:rPr>
          <w:rFonts w:eastAsiaTheme="minorEastAsia"/>
          <w:b/>
          <w:bCs/>
          <w:color w:val="000000" w:themeColor="text1"/>
          <w:kern w:val="0"/>
          <w:szCs w:val="21"/>
        </w:rPr>
        <w:t>7.4.13.</w:t>
      </w:r>
      <w:r w:rsidR="008A28D4" w:rsidRPr="00D67B00">
        <w:rPr>
          <w:rFonts w:eastAsiaTheme="minorEastAsia"/>
          <w:b/>
          <w:bCs/>
          <w:color w:val="000000" w:themeColor="text1"/>
          <w:kern w:val="0"/>
          <w:szCs w:val="21"/>
        </w:rPr>
        <w:t>3</w:t>
      </w:r>
      <w:r w:rsidRPr="00D67B00">
        <w:rPr>
          <w:rFonts w:eastAsiaTheme="minorEastAsia"/>
          <w:b/>
          <w:bCs/>
          <w:color w:val="000000" w:themeColor="text1"/>
          <w:szCs w:val="21"/>
        </w:rPr>
        <w:t>流动性风险</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开放式基金的流动性是指基金管理人为满足投资者赎回要求，在一定时间内将一定数量的基金资产按正常市场价格变现的能力。流动性风险指因市场交易量不足，导致不能以适当价格及时进行证券交易的风险，或基金无法应付基金赎回支付的要求所引起的违约风险。本基金坚持组合持有、分散投资的原则，在一定程度上减轻了投资变现压力。本基金所持大部分交易性金融资产在证券交易所上市，其余亦可在银行间同业市</w:t>
      </w:r>
      <w:r>
        <w:rPr>
          <w:rFonts w:eastAsiaTheme="minorEastAsia"/>
          <w:color w:val="000000" w:themeColor="text1"/>
          <w:szCs w:val="21"/>
        </w:rPr>
        <w:t>场交易，除附注</w:t>
      </w:r>
      <w:r>
        <w:rPr>
          <w:rFonts w:eastAsiaTheme="minorEastAsia"/>
          <w:color w:val="000000" w:themeColor="text1"/>
          <w:szCs w:val="21"/>
        </w:rPr>
        <w:t>7.4.12</w:t>
      </w:r>
      <w:r>
        <w:rPr>
          <w:rFonts w:eastAsiaTheme="minorEastAsia"/>
          <w:color w:val="000000" w:themeColor="text1"/>
          <w:szCs w:val="21"/>
        </w:rPr>
        <w:t>披露的流通受限不能自由转让的基金资产外，本基金未持有其他有重大流动性风险的投资品种。本基金所持有的其他金融负债以及可赎回基金份额净值</w:t>
      </w:r>
      <w:r>
        <w:rPr>
          <w:rFonts w:eastAsiaTheme="minorEastAsia"/>
          <w:color w:val="000000" w:themeColor="text1"/>
          <w:szCs w:val="21"/>
        </w:rPr>
        <w:t>(</w:t>
      </w:r>
      <w:r>
        <w:rPr>
          <w:rFonts w:eastAsiaTheme="minorEastAsia"/>
          <w:color w:val="000000" w:themeColor="text1"/>
          <w:szCs w:val="21"/>
        </w:rPr>
        <w:t>所有者权益</w:t>
      </w:r>
      <w:r>
        <w:rPr>
          <w:rFonts w:eastAsiaTheme="minorEastAsia"/>
          <w:color w:val="000000" w:themeColor="text1"/>
          <w:szCs w:val="21"/>
        </w:rPr>
        <w:t>)</w:t>
      </w:r>
      <w:r>
        <w:rPr>
          <w:rFonts w:eastAsiaTheme="minorEastAsia"/>
          <w:color w:val="000000" w:themeColor="text1"/>
          <w:szCs w:val="21"/>
        </w:rPr>
        <w:t>的合约约定到期日均为无固定期限且不计息，因此账面余额即为未折现的合约到期现金流量。</w:t>
      </w:r>
    </w:p>
    <w:p w:rsidR="006D141C" w:rsidRPr="00D67B00" w:rsidRDefault="006D141C" w:rsidP="00E70068">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本基金管理人在对市场特征和发展形势等方面进行分析和判断的基础上，由投资决策委员会根据市场运行情况和基金运行情况制订本基金的风险控制目标和方法，由基金绩效评估与风险管理组具体计算与监控各类风险控制指标，从而对流动性风险进行监控。</w:t>
      </w:r>
    </w:p>
    <w:p w:rsidR="006D141C" w:rsidRPr="00D67B00" w:rsidRDefault="006D141C" w:rsidP="002B7DF4">
      <w:pPr>
        <w:spacing w:beforeLines="100" w:before="312" w:line="360" w:lineRule="auto"/>
        <w:rPr>
          <w:rFonts w:eastAsiaTheme="minorEastAsia"/>
          <w:b/>
          <w:bCs/>
          <w:color w:val="000000" w:themeColor="text1"/>
          <w:szCs w:val="21"/>
        </w:rPr>
      </w:pPr>
      <w:r w:rsidRPr="00D67B00">
        <w:rPr>
          <w:rFonts w:eastAsiaTheme="minorEastAsia"/>
          <w:b/>
          <w:bCs/>
          <w:color w:val="000000" w:themeColor="text1"/>
          <w:kern w:val="0"/>
          <w:szCs w:val="21"/>
        </w:rPr>
        <w:t>7.4.13.</w:t>
      </w:r>
      <w:r w:rsidR="008A28D4" w:rsidRPr="00D67B00">
        <w:rPr>
          <w:rFonts w:eastAsiaTheme="minorEastAsia"/>
          <w:b/>
          <w:bCs/>
          <w:color w:val="000000" w:themeColor="text1"/>
          <w:kern w:val="0"/>
          <w:szCs w:val="21"/>
        </w:rPr>
        <w:t>4</w:t>
      </w:r>
      <w:r w:rsidRPr="00D67B00">
        <w:rPr>
          <w:rFonts w:eastAsiaTheme="minorEastAsia"/>
          <w:b/>
          <w:bCs/>
          <w:color w:val="000000" w:themeColor="text1"/>
          <w:szCs w:val="21"/>
        </w:rPr>
        <w:t>市场风险</w:t>
      </w:r>
    </w:p>
    <w:p w:rsidR="006D141C" w:rsidRPr="00D67B00" w:rsidRDefault="006D141C" w:rsidP="002B7DF4">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本基金的市场风险是指由于证券市场价格受到经济因素、政治因素、投资心理等各种因素的影响，导致基金收益水平变化而产生的风险，反映了基金资产中金融工具或证券价值对市场参数变化的敏感性。一般来讲，市场风险是开放式基金面临的最大风险，也往往是众多风险中最基本和最常见的，也是最难防范的风险，其他如流动性风险最终是因为市场风险在起作用。市场风险包括利率风险、外汇风险和其他价格风险。</w:t>
      </w:r>
    </w:p>
    <w:p w:rsidR="006D141C" w:rsidRPr="00D67B00" w:rsidRDefault="006D141C" w:rsidP="002B7DF4">
      <w:pPr>
        <w:spacing w:beforeLines="100" w:before="312" w:line="360" w:lineRule="auto"/>
        <w:rPr>
          <w:rFonts w:eastAsiaTheme="minorEastAsia"/>
          <w:b/>
          <w:bCs/>
          <w:color w:val="000000" w:themeColor="text1"/>
          <w:szCs w:val="21"/>
        </w:rPr>
      </w:pPr>
      <w:r w:rsidRPr="00D67B00">
        <w:rPr>
          <w:rFonts w:eastAsiaTheme="minorEastAsia"/>
          <w:b/>
          <w:bCs/>
          <w:color w:val="000000" w:themeColor="text1"/>
          <w:kern w:val="0"/>
          <w:szCs w:val="21"/>
        </w:rPr>
        <w:t>7.4.13.4.</w:t>
      </w:r>
      <w:r w:rsidR="008A28D4" w:rsidRPr="00D67B00">
        <w:rPr>
          <w:rFonts w:eastAsiaTheme="minorEastAsia"/>
          <w:b/>
          <w:bCs/>
          <w:color w:val="000000" w:themeColor="text1"/>
          <w:kern w:val="0"/>
          <w:szCs w:val="21"/>
        </w:rPr>
        <w:t>1</w:t>
      </w:r>
      <w:r w:rsidRPr="00D67B00">
        <w:rPr>
          <w:rFonts w:eastAsiaTheme="minorEastAsia"/>
          <w:b/>
          <w:bCs/>
          <w:color w:val="000000" w:themeColor="text1"/>
          <w:szCs w:val="21"/>
        </w:rPr>
        <w:t>利率风险</w:t>
      </w:r>
    </w:p>
    <w:p w:rsidR="006D141C" w:rsidRPr="00D67B00" w:rsidRDefault="006D141C" w:rsidP="002B7DF4">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利率风险是指利率敏感性金融工具的公允价值及将来现金流受市场利率变动而发生波动的风险。本基金持有的利率敏感性资产主要是债券投资。本基金管理人通过久期、凸性、风险价值模型</w:t>
      </w:r>
      <w:r w:rsidRPr="00D67B00">
        <w:rPr>
          <w:rFonts w:eastAsiaTheme="minorEastAsia"/>
          <w:color w:val="000000" w:themeColor="text1"/>
          <w:szCs w:val="21"/>
        </w:rPr>
        <w:t>(VAR)</w:t>
      </w:r>
      <w:r w:rsidRPr="00D67B00">
        <w:rPr>
          <w:rFonts w:eastAsiaTheme="minorEastAsia"/>
          <w:color w:val="000000" w:themeColor="text1"/>
          <w:szCs w:val="21"/>
        </w:rPr>
        <w:t>等方法来评估投资组合中债券的利率风险。</w:t>
      </w:r>
    </w:p>
    <w:p w:rsidR="006D141C" w:rsidRPr="00D67B00" w:rsidRDefault="006D141C" w:rsidP="002B7DF4">
      <w:pPr>
        <w:spacing w:beforeLines="100" w:before="312" w:line="360" w:lineRule="auto"/>
        <w:rPr>
          <w:rFonts w:eastAsiaTheme="minorEastAsia"/>
          <w:b/>
          <w:bCs/>
          <w:color w:val="000000" w:themeColor="text1"/>
          <w:szCs w:val="21"/>
        </w:rPr>
      </w:pPr>
      <w:r w:rsidRPr="00D67B00">
        <w:rPr>
          <w:rFonts w:eastAsiaTheme="minorEastAsia"/>
          <w:b/>
          <w:bCs/>
          <w:color w:val="000000" w:themeColor="text1"/>
          <w:kern w:val="0"/>
          <w:szCs w:val="21"/>
        </w:rPr>
        <w:t>7.4.13.4.1.</w:t>
      </w:r>
      <w:r w:rsidR="000653CB" w:rsidRPr="00D67B00">
        <w:rPr>
          <w:rFonts w:eastAsiaTheme="minorEastAsia"/>
          <w:b/>
          <w:bCs/>
          <w:color w:val="000000" w:themeColor="text1"/>
          <w:kern w:val="0"/>
          <w:szCs w:val="21"/>
        </w:rPr>
        <w:t>1</w:t>
      </w:r>
      <w:r w:rsidRPr="00D67B00">
        <w:rPr>
          <w:rFonts w:eastAsiaTheme="minorEastAsia"/>
          <w:b/>
          <w:bCs/>
          <w:color w:val="000000" w:themeColor="text1"/>
          <w:szCs w:val="21"/>
        </w:rPr>
        <w:t>利率风险敞口</w:t>
      </w:r>
    </w:p>
    <w:p w:rsidR="00702F20" w:rsidRPr="00D67B00" w:rsidRDefault="00702F20" w:rsidP="00702F20">
      <w:pPr>
        <w:wordWrap w:val="0"/>
        <w:autoSpaceDE w:val="0"/>
        <w:autoSpaceDN w:val="0"/>
        <w:adjustRightInd w:val="0"/>
        <w:spacing w:before="29" w:line="288" w:lineRule="auto"/>
        <w:ind w:left="15"/>
        <w:jc w:val="right"/>
        <w:rPr>
          <w:color w:val="000000" w:themeColor="text1"/>
          <w:szCs w:val="21"/>
        </w:rPr>
      </w:pPr>
      <w:r w:rsidRPr="00D67B00">
        <w:rPr>
          <w:rFonts w:hint="eastAsia"/>
          <w:color w:val="000000" w:themeColor="text1"/>
          <w:szCs w:val="21"/>
        </w:rPr>
        <w:t>单位：人民币元</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46"/>
        <w:gridCol w:w="1586"/>
        <w:gridCol w:w="1587"/>
        <w:gridCol w:w="1587"/>
        <w:gridCol w:w="1587"/>
        <w:gridCol w:w="1587"/>
      </w:tblGrid>
      <w:tr w:rsidR="00D67B00" w:rsidRPr="00D67B00" w:rsidTr="001C5FD4">
        <w:trPr>
          <w:trHeight w:val="280"/>
          <w:jc w:val="center"/>
        </w:trPr>
        <w:tc>
          <w:tcPr>
            <w:tcW w:w="1246" w:type="dxa"/>
            <w:vAlign w:val="center"/>
          </w:tcPr>
          <w:p w:rsidR="00702F20" w:rsidRPr="00D67B00" w:rsidRDefault="00702F20" w:rsidP="001C5FD4">
            <w:pPr>
              <w:jc w:val="center"/>
              <w:rPr>
                <w:color w:val="000000" w:themeColor="text1"/>
                <w:szCs w:val="21"/>
              </w:rPr>
            </w:pPr>
            <w:r w:rsidRPr="00D67B00">
              <w:rPr>
                <w:rFonts w:hint="eastAsia"/>
                <w:color w:val="000000" w:themeColor="text1"/>
                <w:szCs w:val="21"/>
              </w:rPr>
              <w:t>本期末</w:t>
            </w:r>
          </w:p>
          <w:p w:rsidR="00702F20" w:rsidRPr="00D67B00" w:rsidRDefault="00702F20" w:rsidP="001C5FD4">
            <w:pPr>
              <w:jc w:val="center"/>
              <w:rPr>
                <w:color w:val="000000" w:themeColor="text1"/>
                <w:szCs w:val="21"/>
              </w:rPr>
            </w:pPr>
            <w:r w:rsidRPr="00D67B00">
              <w:rPr>
                <w:color w:val="000000" w:themeColor="text1"/>
                <w:szCs w:val="21"/>
              </w:rPr>
              <w:t>2014</w:t>
            </w:r>
            <w:r w:rsidRPr="00D67B00">
              <w:rPr>
                <w:color w:val="000000" w:themeColor="text1"/>
                <w:szCs w:val="21"/>
              </w:rPr>
              <w:t>年</w:t>
            </w:r>
            <w:r w:rsidRPr="00D67B00">
              <w:rPr>
                <w:color w:val="000000" w:themeColor="text1"/>
                <w:szCs w:val="21"/>
              </w:rPr>
              <w:t>12</w:t>
            </w:r>
            <w:r w:rsidRPr="00D67B00">
              <w:rPr>
                <w:color w:val="000000" w:themeColor="text1"/>
                <w:szCs w:val="21"/>
              </w:rPr>
              <w:t>月</w:t>
            </w:r>
            <w:r w:rsidRPr="00D67B00">
              <w:rPr>
                <w:color w:val="000000" w:themeColor="text1"/>
                <w:szCs w:val="21"/>
              </w:rPr>
              <w:t>31</w:t>
            </w:r>
            <w:r w:rsidRPr="00D67B00">
              <w:rPr>
                <w:color w:val="000000" w:themeColor="text1"/>
                <w:szCs w:val="21"/>
              </w:rPr>
              <w:t>日</w:t>
            </w:r>
          </w:p>
        </w:tc>
        <w:tc>
          <w:tcPr>
            <w:tcW w:w="1586" w:type="dxa"/>
            <w:vAlign w:val="center"/>
          </w:tcPr>
          <w:p w:rsidR="00702F20" w:rsidRPr="00D67B00" w:rsidRDefault="00702F20" w:rsidP="001C5FD4">
            <w:pPr>
              <w:jc w:val="center"/>
              <w:rPr>
                <w:color w:val="000000" w:themeColor="text1"/>
                <w:szCs w:val="21"/>
              </w:rPr>
            </w:pPr>
            <w:r w:rsidRPr="00D67B00">
              <w:rPr>
                <w:color w:val="000000" w:themeColor="text1"/>
                <w:szCs w:val="21"/>
              </w:rPr>
              <w:t>1</w:t>
            </w:r>
            <w:r w:rsidRPr="00D67B00">
              <w:rPr>
                <w:rFonts w:hint="eastAsia"/>
                <w:color w:val="000000" w:themeColor="text1"/>
                <w:szCs w:val="21"/>
              </w:rPr>
              <w:t>年以内</w:t>
            </w:r>
          </w:p>
        </w:tc>
        <w:tc>
          <w:tcPr>
            <w:tcW w:w="1587" w:type="dxa"/>
            <w:vAlign w:val="center"/>
          </w:tcPr>
          <w:p w:rsidR="00702F20" w:rsidRPr="00D67B00" w:rsidRDefault="00702F20" w:rsidP="001C5FD4">
            <w:pPr>
              <w:jc w:val="center"/>
              <w:rPr>
                <w:color w:val="000000" w:themeColor="text1"/>
                <w:szCs w:val="21"/>
              </w:rPr>
            </w:pPr>
            <w:r w:rsidRPr="00D67B00">
              <w:rPr>
                <w:color w:val="000000" w:themeColor="text1"/>
                <w:szCs w:val="21"/>
              </w:rPr>
              <w:t>1-5</w:t>
            </w:r>
            <w:r w:rsidRPr="00D67B00">
              <w:rPr>
                <w:rFonts w:hint="eastAsia"/>
                <w:color w:val="000000" w:themeColor="text1"/>
                <w:szCs w:val="21"/>
              </w:rPr>
              <w:t>年</w:t>
            </w:r>
          </w:p>
        </w:tc>
        <w:tc>
          <w:tcPr>
            <w:tcW w:w="1587" w:type="dxa"/>
            <w:vAlign w:val="center"/>
          </w:tcPr>
          <w:p w:rsidR="00702F20" w:rsidRPr="00D67B00" w:rsidRDefault="00702F20" w:rsidP="001C5FD4">
            <w:pPr>
              <w:jc w:val="center"/>
              <w:rPr>
                <w:color w:val="000000" w:themeColor="text1"/>
                <w:szCs w:val="21"/>
              </w:rPr>
            </w:pPr>
            <w:r w:rsidRPr="00D67B00">
              <w:rPr>
                <w:color w:val="000000" w:themeColor="text1"/>
                <w:szCs w:val="21"/>
              </w:rPr>
              <w:t>5</w:t>
            </w:r>
            <w:r w:rsidRPr="00D67B00">
              <w:rPr>
                <w:rFonts w:hint="eastAsia"/>
                <w:color w:val="000000" w:themeColor="text1"/>
                <w:szCs w:val="21"/>
              </w:rPr>
              <w:t>年以上</w:t>
            </w:r>
          </w:p>
        </w:tc>
        <w:tc>
          <w:tcPr>
            <w:tcW w:w="1587" w:type="dxa"/>
            <w:vAlign w:val="center"/>
          </w:tcPr>
          <w:p w:rsidR="00702F20" w:rsidRPr="00D67B00" w:rsidRDefault="00702F20" w:rsidP="001C5FD4">
            <w:pPr>
              <w:jc w:val="center"/>
              <w:rPr>
                <w:color w:val="000000" w:themeColor="text1"/>
                <w:szCs w:val="21"/>
              </w:rPr>
            </w:pPr>
            <w:r w:rsidRPr="00D67B00">
              <w:rPr>
                <w:rFonts w:hint="eastAsia"/>
                <w:color w:val="000000" w:themeColor="text1"/>
                <w:szCs w:val="21"/>
              </w:rPr>
              <w:t>不计息</w:t>
            </w:r>
          </w:p>
        </w:tc>
        <w:tc>
          <w:tcPr>
            <w:tcW w:w="1587" w:type="dxa"/>
            <w:vAlign w:val="center"/>
          </w:tcPr>
          <w:p w:rsidR="00702F20" w:rsidRPr="00D67B00" w:rsidRDefault="00702F20" w:rsidP="001C5FD4">
            <w:pPr>
              <w:jc w:val="center"/>
              <w:rPr>
                <w:color w:val="000000" w:themeColor="text1"/>
                <w:szCs w:val="21"/>
              </w:rPr>
            </w:pPr>
            <w:r w:rsidRPr="00D67B00">
              <w:rPr>
                <w:rFonts w:hint="eastAsia"/>
                <w:color w:val="000000" w:themeColor="text1"/>
                <w:szCs w:val="21"/>
              </w:rPr>
              <w:t>合计</w:t>
            </w:r>
          </w:p>
        </w:tc>
      </w:tr>
      <w:tr w:rsidR="00D67B00" w:rsidRPr="00D67B00" w:rsidTr="001C5FD4">
        <w:trPr>
          <w:trHeight w:val="280"/>
          <w:jc w:val="center"/>
        </w:trPr>
        <w:tc>
          <w:tcPr>
            <w:tcW w:w="1246" w:type="dxa"/>
            <w:vAlign w:val="center"/>
          </w:tcPr>
          <w:p w:rsidR="00702F20" w:rsidRPr="00D67B00" w:rsidRDefault="00702F20" w:rsidP="001C5FD4">
            <w:pPr>
              <w:rPr>
                <w:color w:val="000000" w:themeColor="text1"/>
                <w:szCs w:val="21"/>
              </w:rPr>
            </w:pPr>
            <w:r w:rsidRPr="00D67B00">
              <w:rPr>
                <w:rFonts w:hint="eastAsia"/>
                <w:color w:val="000000" w:themeColor="text1"/>
                <w:szCs w:val="21"/>
              </w:rPr>
              <w:t>资产</w:t>
            </w:r>
          </w:p>
        </w:tc>
        <w:tc>
          <w:tcPr>
            <w:tcW w:w="1586" w:type="dxa"/>
            <w:vAlign w:val="center"/>
          </w:tcPr>
          <w:p w:rsidR="00702F20" w:rsidRPr="00D67B00" w:rsidRDefault="00702F20" w:rsidP="001C5FD4">
            <w:pPr>
              <w:jc w:val="right"/>
              <w:rPr>
                <w:color w:val="000000" w:themeColor="text1"/>
                <w:szCs w:val="21"/>
              </w:rPr>
            </w:pPr>
          </w:p>
        </w:tc>
        <w:tc>
          <w:tcPr>
            <w:tcW w:w="1587" w:type="dxa"/>
            <w:vAlign w:val="center"/>
          </w:tcPr>
          <w:p w:rsidR="00702F20" w:rsidRPr="00D67B00" w:rsidRDefault="00702F20" w:rsidP="001C5FD4">
            <w:pPr>
              <w:jc w:val="right"/>
              <w:rPr>
                <w:color w:val="000000" w:themeColor="text1"/>
                <w:szCs w:val="21"/>
              </w:rPr>
            </w:pPr>
          </w:p>
        </w:tc>
        <w:tc>
          <w:tcPr>
            <w:tcW w:w="1587" w:type="dxa"/>
            <w:vAlign w:val="center"/>
          </w:tcPr>
          <w:p w:rsidR="00702F20" w:rsidRPr="00D67B00" w:rsidRDefault="00702F20" w:rsidP="001C5FD4">
            <w:pPr>
              <w:jc w:val="right"/>
              <w:rPr>
                <w:color w:val="000000" w:themeColor="text1"/>
                <w:szCs w:val="21"/>
              </w:rPr>
            </w:pPr>
          </w:p>
        </w:tc>
        <w:tc>
          <w:tcPr>
            <w:tcW w:w="1587" w:type="dxa"/>
            <w:vAlign w:val="center"/>
          </w:tcPr>
          <w:p w:rsidR="00702F20" w:rsidRPr="00D67B00" w:rsidRDefault="00702F20" w:rsidP="001C5FD4">
            <w:pPr>
              <w:jc w:val="right"/>
              <w:rPr>
                <w:color w:val="000000" w:themeColor="text1"/>
                <w:szCs w:val="21"/>
              </w:rPr>
            </w:pPr>
          </w:p>
        </w:tc>
        <w:tc>
          <w:tcPr>
            <w:tcW w:w="1587" w:type="dxa"/>
            <w:vAlign w:val="center"/>
          </w:tcPr>
          <w:p w:rsidR="00702F20" w:rsidRPr="00D67B00" w:rsidRDefault="00702F20" w:rsidP="001C5FD4">
            <w:pPr>
              <w:jc w:val="right"/>
              <w:rPr>
                <w:color w:val="000000" w:themeColor="text1"/>
                <w:szCs w:val="21"/>
              </w:rPr>
            </w:pPr>
          </w:p>
        </w:tc>
      </w:tr>
      <w:tr w:rsidR="004911CA">
        <w:trPr>
          <w:jc w:val="center"/>
        </w:trPr>
        <w:tc>
          <w:tcPr>
            <w:tcW w:w="1246" w:type="dxa"/>
            <w:vAlign w:val="center"/>
          </w:tcPr>
          <w:p w:rsidR="004911CA" w:rsidRDefault="00CD010B">
            <w:pPr>
              <w:jc w:val="left"/>
            </w:pPr>
            <w:r>
              <w:rPr>
                <w:color w:val="000000" w:themeColor="text1"/>
                <w:szCs w:val="21"/>
              </w:rPr>
              <w:lastRenderedPageBreak/>
              <w:t>应收利息</w:t>
            </w:r>
          </w:p>
        </w:tc>
        <w:tc>
          <w:tcPr>
            <w:tcW w:w="1586" w:type="dxa"/>
            <w:vAlign w:val="center"/>
          </w:tcPr>
          <w:p w:rsidR="004911CA" w:rsidRDefault="00CD010B">
            <w:pPr>
              <w:jc w:val="right"/>
            </w:pPr>
            <w:r>
              <w:rPr>
                <w:color w:val="000000" w:themeColor="text1"/>
                <w:szCs w:val="21"/>
              </w:rPr>
              <w:t>-</w:t>
            </w:r>
          </w:p>
        </w:tc>
        <w:tc>
          <w:tcPr>
            <w:tcW w:w="1587" w:type="dxa"/>
            <w:vAlign w:val="center"/>
          </w:tcPr>
          <w:p w:rsidR="004911CA" w:rsidRDefault="00CD010B">
            <w:pPr>
              <w:jc w:val="right"/>
            </w:pPr>
            <w:r>
              <w:rPr>
                <w:color w:val="000000" w:themeColor="text1"/>
                <w:szCs w:val="21"/>
              </w:rPr>
              <w:t>-</w:t>
            </w:r>
          </w:p>
        </w:tc>
        <w:tc>
          <w:tcPr>
            <w:tcW w:w="1587" w:type="dxa"/>
            <w:vAlign w:val="center"/>
          </w:tcPr>
          <w:p w:rsidR="004911CA" w:rsidRDefault="00CD010B">
            <w:pPr>
              <w:jc w:val="right"/>
            </w:pPr>
            <w:r>
              <w:rPr>
                <w:color w:val="000000" w:themeColor="text1"/>
                <w:szCs w:val="21"/>
              </w:rPr>
              <w:t>-</w:t>
            </w:r>
          </w:p>
        </w:tc>
        <w:tc>
          <w:tcPr>
            <w:tcW w:w="1587" w:type="dxa"/>
            <w:vAlign w:val="center"/>
          </w:tcPr>
          <w:p w:rsidR="004911CA" w:rsidRDefault="00CD010B">
            <w:pPr>
              <w:jc w:val="right"/>
            </w:pPr>
            <w:r>
              <w:rPr>
                <w:color w:val="000000" w:themeColor="text1"/>
                <w:szCs w:val="21"/>
              </w:rPr>
              <w:t>4,256.65</w:t>
            </w:r>
          </w:p>
        </w:tc>
        <w:tc>
          <w:tcPr>
            <w:tcW w:w="1587" w:type="dxa"/>
            <w:vAlign w:val="center"/>
          </w:tcPr>
          <w:p w:rsidR="004911CA" w:rsidRDefault="00CD010B">
            <w:pPr>
              <w:jc w:val="right"/>
            </w:pPr>
            <w:r>
              <w:rPr>
                <w:color w:val="000000" w:themeColor="text1"/>
                <w:szCs w:val="21"/>
              </w:rPr>
              <w:t>4,256.65</w:t>
            </w:r>
          </w:p>
        </w:tc>
      </w:tr>
      <w:tr w:rsidR="00D67B00" w:rsidRPr="00D67B00" w:rsidTr="001C5FD4">
        <w:trPr>
          <w:trHeight w:val="280"/>
          <w:jc w:val="center"/>
        </w:trPr>
        <w:tc>
          <w:tcPr>
            <w:tcW w:w="1246" w:type="dxa"/>
            <w:vAlign w:val="center"/>
          </w:tcPr>
          <w:p w:rsidR="00702F20" w:rsidRPr="00D67B00" w:rsidRDefault="00702F20" w:rsidP="001C5FD4">
            <w:pPr>
              <w:rPr>
                <w:color w:val="000000" w:themeColor="text1"/>
                <w:szCs w:val="21"/>
              </w:rPr>
            </w:pPr>
            <w:r w:rsidRPr="00D67B00">
              <w:rPr>
                <w:rFonts w:hint="eastAsia"/>
                <w:color w:val="000000" w:themeColor="text1"/>
                <w:szCs w:val="21"/>
              </w:rPr>
              <w:t>资产总计</w:t>
            </w:r>
          </w:p>
          <w:p w:rsidR="00702F20" w:rsidRPr="00D67B00" w:rsidRDefault="00702F20" w:rsidP="001C5FD4">
            <w:pPr>
              <w:rPr>
                <w:color w:val="000000" w:themeColor="text1"/>
                <w:szCs w:val="21"/>
              </w:rPr>
            </w:pPr>
          </w:p>
        </w:tc>
        <w:tc>
          <w:tcPr>
            <w:tcW w:w="1586" w:type="dxa"/>
            <w:vAlign w:val="center"/>
          </w:tcPr>
          <w:p w:rsidR="00702F20" w:rsidRPr="00D67B00" w:rsidRDefault="00702F20" w:rsidP="001C5FD4">
            <w:pPr>
              <w:autoSpaceDE w:val="0"/>
              <w:autoSpaceDN w:val="0"/>
              <w:adjustRightInd w:val="0"/>
              <w:spacing w:before="29" w:line="360" w:lineRule="auto"/>
              <w:jc w:val="right"/>
              <w:rPr>
                <w:color w:val="000000" w:themeColor="text1"/>
                <w:szCs w:val="21"/>
              </w:rPr>
            </w:pPr>
            <w:r w:rsidRPr="00D67B00">
              <w:rPr>
                <w:color w:val="000000" w:themeColor="text1"/>
                <w:szCs w:val="21"/>
              </w:rPr>
              <w:t>-</w:t>
            </w:r>
          </w:p>
        </w:tc>
        <w:tc>
          <w:tcPr>
            <w:tcW w:w="1587" w:type="dxa"/>
            <w:vAlign w:val="center"/>
          </w:tcPr>
          <w:p w:rsidR="00702F20" w:rsidRPr="00D67B00" w:rsidRDefault="00702F20" w:rsidP="001C5FD4">
            <w:pPr>
              <w:autoSpaceDE w:val="0"/>
              <w:autoSpaceDN w:val="0"/>
              <w:adjustRightInd w:val="0"/>
              <w:spacing w:before="29" w:line="360" w:lineRule="auto"/>
              <w:jc w:val="right"/>
              <w:rPr>
                <w:color w:val="000000" w:themeColor="text1"/>
                <w:szCs w:val="21"/>
              </w:rPr>
            </w:pPr>
            <w:r w:rsidRPr="00D67B00">
              <w:rPr>
                <w:color w:val="000000" w:themeColor="text1"/>
                <w:szCs w:val="21"/>
              </w:rPr>
              <w:t>-</w:t>
            </w:r>
          </w:p>
        </w:tc>
        <w:tc>
          <w:tcPr>
            <w:tcW w:w="1587" w:type="dxa"/>
            <w:vAlign w:val="center"/>
          </w:tcPr>
          <w:p w:rsidR="00702F20" w:rsidRPr="00D67B00" w:rsidRDefault="00702F20" w:rsidP="001C5FD4">
            <w:pPr>
              <w:autoSpaceDE w:val="0"/>
              <w:autoSpaceDN w:val="0"/>
              <w:adjustRightInd w:val="0"/>
              <w:spacing w:before="29" w:line="360" w:lineRule="auto"/>
              <w:jc w:val="right"/>
              <w:rPr>
                <w:color w:val="000000" w:themeColor="text1"/>
                <w:szCs w:val="21"/>
              </w:rPr>
            </w:pPr>
            <w:r w:rsidRPr="00D67B00">
              <w:rPr>
                <w:color w:val="000000" w:themeColor="text1"/>
                <w:szCs w:val="21"/>
              </w:rPr>
              <w:t>-</w:t>
            </w:r>
          </w:p>
        </w:tc>
        <w:tc>
          <w:tcPr>
            <w:tcW w:w="1587" w:type="dxa"/>
            <w:vAlign w:val="center"/>
          </w:tcPr>
          <w:p w:rsidR="00702F20" w:rsidRPr="00D67B00" w:rsidRDefault="00702F20" w:rsidP="001C5FD4">
            <w:pPr>
              <w:autoSpaceDE w:val="0"/>
              <w:autoSpaceDN w:val="0"/>
              <w:adjustRightInd w:val="0"/>
              <w:spacing w:before="29" w:line="360" w:lineRule="auto"/>
              <w:jc w:val="right"/>
              <w:rPr>
                <w:color w:val="000000" w:themeColor="text1"/>
                <w:szCs w:val="21"/>
              </w:rPr>
            </w:pPr>
            <w:r w:rsidRPr="00D67B00">
              <w:rPr>
                <w:color w:val="000000" w:themeColor="text1"/>
                <w:szCs w:val="21"/>
              </w:rPr>
              <w:t>4,256.65</w:t>
            </w:r>
          </w:p>
        </w:tc>
        <w:tc>
          <w:tcPr>
            <w:tcW w:w="1587" w:type="dxa"/>
            <w:vAlign w:val="center"/>
          </w:tcPr>
          <w:p w:rsidR="00702F20" w:rsidRPr="00D67B00" w:rsidRDefault="00702F20" w:rsidP="001C5FD4">
            <w:pPr>
              <w:autoSpaceDE w:val="0"/>
              <w:autoSpaceDN w:val="0"/>
              <w:adjustRightInd w:val="0"/>
              <w:spacing w:before="29" w:line="360" w:lineRule="auto"/>
              <w:jc w:val="right"/>
              <w:rPr>
                <w:color w:val="000000" w:themeColor="text1"/>
                <w:szCs w:val="21"/>
              </w:rPr>
            </w:pPr>
            <w:r w:rsidRPr="00D67B00">
              <w:rPr>
                <w:color w:val="000000" w:themeColor="text1"/>
                <w:szCs w:val="21"/>
              </w:rPr>
              <w:t>4,256.65</w:t>
            </w:r>
          </w:p>
        </w:tc>
      </w:tr>
      <w:tr w:rsidR="00D67B00" w:rsidRPr="00D67B00" w:rsidTr="001C5FD4">
        <w:trPr>
          <w:trHeight w:val="280"/>
          <w:jc w:val="center"/>
        </w:trPr>
        <w:tc>
          <w:tcPr>
            <w:tcW w:w="1246" w:type="dxa"/>
            <w:vAlign w:val="center"/>
          </w:tcPr>
          <w:p w:rsidR="00702F20" w:rsidRPr="00D67B00" w:rsidRDefault="00702F20" w:rsidP="001C5FD4">
            <w:pPr>
              <w:rPr>
                <w:color w:val="000000" w:themeColor="text1"/>
                <w:szCs w:val="21"/>
              </w:rPr>
            </w:pPr>
            <w:r w:rsidRPr="00D67B00">
              <w:rPr>
                <w:rFonts w:hint="eastAsia"/>
                <w:color w:val="000000" w:themeColor="text1"/>
                <w:szCs w:val="21"/>
              </w:rPr>
              <w:t>负债</w:t>
            </w:r>
          </w:p>
        </w:tc>
        <w:tc>
          <w:tcPr>
            <w:tcW w:w="1586" w:type="dxa"/>
            <w:vAlign w:val="center"/>
          </w:tcPr>
          <w:p w:rsidR="00702F20" w:rsidRPr="00D67B00" w:rsidRDefault="00702F20" w:rsidP="001C5FD4">
            <w:pPr>
              <w:jc w:val="right"/>
              <w:rPr>
                <w:color w:val="000000" w:themeColor="text1"/>
                <w:kern w:val="0"/>
                <w:szCs w:val="21"/>
              </w:rPr>
            </w:pPr>
          </w:p>
        </w:tc>
        <w:tc>
          <w:tcPr>
            <w:tcW w:w="1587" w:type="dxa"/>
            <w:vAlign w:val="center"/>
          </w:tcPr>
          <w:p w:rsidR="00702F20" w:rsidRPr="00D67B00" w:rsidRDefault="00702F20" w:rsidP="001C5FD4">
            <w:pPr>
              <w:jc w:val="right"/>
              <w:rPr>
                <w:color w:val="000000" w:themeColor="text1"/>
                <w:kern w:val="0"/>
                <w:szCs w:val="21"/>
              </w:rPr>
            </w:pPr>
          </w:p>
        </w:tc>
        <w:tc>
          <w:tcPr>
            <w:tcW w:w="1587" w:type="dxa"/>
            <w:vAlign w:val="center"/>
          </w:tcPr>
          <w:p w:rsidR="00702F20" w:rsidRPr="00D67B00" w:rsidRDefault="00702F20" w:rsidP="001C5FD4">
            <w:pPr>
              <w:jc w:val="right"/>
              <w:rPr>
                <w:color w:val="000000" w:themeColor="text1"/>
                <w:szCs w:val="21"/>
              </w:rPr>
            </w:pPr>
          </w:p>
        </w:tc>
        <w:tc>
          <w:tcPr>
            <w:tcW w:w="1587" w:type="dxa"/>
            <w:vAlign w:val="center"/>
          </w:tcPr>
          <w:p w:rsidR="00702F20" w:rsidRPr="00D67B00" w:rsidRDefault="00702F20" w:rsidP="001C5FD4">
            <w:pPr>
              <w:jc w:val="right"/>
              <w:rPr>
                <w:color w:val="000000" w:themeColor="text1"/>
                <w:szCs w:val="21"/>
              </w:rPr>
            </w:pPr>
          </w:p>
        </w:tc>
        <w:tc>
          <w:tcPr>
            <w:tcW w:w="1587" w:type="dxa"/>
            <w:vAlign w:val="center"/>
          </w:tcPr>
          <w:p w:rsidR="00702F20" w:rsidRPr="00D67B00" w:rsidRDefault="00702F20" w:rsidP="001C5FD4">
            <w:pPr>
              <w:jc w:val="right"/>
              <w:rPr>
                <w:color w:val="000000" w:themeColor="text1"/>
                <w:szCs w:val="21"/>
              </w:rPr>
            </w:pPr>
          </w:p>
        </w:tc>
      </w:tr>
      <w:tr w:rsidR="004911CA">
        <w:trPr>
          <w:jc w:val="center"/>
        </w:trPr>
        <w:tc>
          <w:tcPr>
            <w:tcW w:w="1246" w:type="dxa"/>
            <w:vAlign w:val="center"/>
          </w:tcPr>
          <w:p w:rsidR="004911CA" w:rsidRDefault="00CD010B">
            <w:pPr>
              <w:jc w:val="left"/>
            </w:pPr>
            <w:r>
              <w:rPr>
                <w:color w:val="000000" w:themeColor="text1"/>
                <w:szCs w:val="21"/>
              </w:rPr>
              <w:t>应付证券清算款</w:t>
            </w:r>
          </w:p>
        </w:tc>
        <w:tc>
          <w:tcPr>
            <w:tcW w:w="1586" w:type="dxa"/>
            <w:vAlign w:val="center"/>
          </w:tcPr>
          <w:p w:rsidR="004911CA" w:rsidRDefault="00CD010B">
            <w:pPr>
              <w:jc w:val="right"/>
            </w:pPr>
            <w:r>
              <w:rPr>
                <w:color w:val="000000" w:themeColor="text1"/>
                <w:szCs w:val="21"/>
              </w:rPr>
              <w:t>-</w:t>
            </w:r>
          </w:p>
        </w:tc>
        <w:tc>
          <w:tcPr>
            <w:tcW w:w="1587" w:type="dxa"/>
            <w:vAlign w:val="center"/>
          </w:tcPr>
          <w:p w:rsidR="004911CA" w:rsidRDefault="00CD010B">
            <w:pPr>
              <w:jc w:val="right"/>
            </w:pPr>
            <w:r>
              <w:rPr>
                <w:color w:val="000000" w:themeColor="text1"/>
                <w:szCs w:val="21"/>
              </w:rPr>
              <w:t>-</w:t>
            </w:r>
          </w:p>
        </w:tc>
        <w:tc>
          <w:tcPr>
            <w:tcW w:w="1587" w:type="dxa"/>
            <w:vAlign w:val="center"/>
          </w:tcPr>
          <w:p w:rsidR="004911CA" w:rsidRDefault="00CD010B">
            <w:pPr>
              <w:jc w:val="right"/>
            </w:pPr>
            <w:r>
              <w:rPr>
                <w:color w:val="000000" w:themeColor="text1"/>
                <w:szCs w:val="21"/>
              </w:rPr>
              <w:t>-</w:t>
            </w:r>
          </w:p>
        </w:tc>
        <w:tc>
          <w:tcPr>
            <w:tcW w:w="1587" w:type="dxa"/>
            <w:vAlign w:val="center"/>
          </w:tcPr>
          <w:p w:rsidR="004911CA" w:rsidRDefault="00CD010B">
            <w:pPr>
              <w:jc w:val="right"/>
            </w:pPr>
            <w:r>
              <w:rPr>
                <w:color w:val="000000" w:themeColor="text1"/>
                <w:szCs w:val="21"/>
              </w:rPr>
              <w:t>-</w:t>
            </w:r>
          </w:p>
        </w:tc>
        <w:tc>
          <w:tcPr>
            <w:tcW w:w="1587" w:type="dxa"/>
            <w:vAlign w:val="center"/>
          </w:tcPr>
          <w:p w:rsidR="004911CA" w:rsidRDefault="00CD010B">
            <w:pPr>
              <w:jc w:val="right"/>
            </w:pPr>
            <w:r>
              <w:rPr>
                <w:color w:val="000000" w:themeColor="text1"/>
                <w:szCs w:val="21"/>
              </w:rPr>
              <w:t>-</w:t>
            </w:r>
          </w:p>
        </w:tc>
      </w:tr>
      <w:tr w:rsidR="004911CA">
        <w:trPr>
          <w:jc w:val="center"/>
        </w:trPr>
        <w:tc>
          <w:tcPr>
            <w:tcW w:w="1246" w:type="dxa"/>
            <w:vAlign w:val="center"/>
          </w:tcPr>
          <w:p w:rsidR="004911CA" w:rsidRDefault="00CD010B">
            <w:pPr>
              <w:jc w:val="left"/>
            </w:pPr>
            <w:r>
              <w:rPr>
                <w:color w:val="000000" w:themeColor="text1"/>
                <w:szCs w:val="21"/>
              </w:rPr>
              <w:t>其他负债</w:t>
            </w:r>
          </w:p>
        </w:tc>
        <w:tc>
          <w:tcPr>
            <w:tcW w:w="1586" w:type="dxa"/>
            <w:vAlign w:val="center"/>
          </w:tcPr>
          <w:p w:rsidR="004911CA" w:rsidRDefault="00CD010B">
            <w:pPr>
              <w:jc w:val="right"/>
            </w:pPr>
            <w:r>
              <w:rPr>
                <w:color w:val="000000" w:themeColor="text1"/>
                <w:szCs w:val="21"/>
              </w:rPr>
              <w:t>-</w:t>
            </w:r>
          </w:p>
        </w:tc>
        <w:tc>
          <w:tcPr>
            <w:tcW w:w="1587" w:type="dxa"/>
            <w:vAlign w:val="center"/>
          </w:tcPr>
          <w:p w:rsidR="004911CA" w:rsidRDefault="00CD010B">
            <w:pPr>
              <w:jc w:val="right"/>
            </w:pPr>
            <w:r>
              <w:rPr>
                <w:color w:val="000000" w:themeColor="text1"/>
                <w:szCs w:val="21"/>
              </w:rPr>
              <w:t>-</w:t>
            </w:r>
          </w:p>
        </w:tc>
        <w:tc>
          <w:tcPr>
            <w:tcW w:w="1587" w:type="dxa"/>
            <w:vAlign w:val="center"/>
          </w:tcPr>
          <w:p w:rsidR="004911CA" w:rsidRDefault="00CD010B">
            <w:pPr>
              <w:jc w:val="right"/>
            </w:pPr>
            <w:r>
              <w:rPr>
                <w:color w:val="000000" w:themeColor="text1"/>
                <w:szCs w:val="21"/>
              </w:rPr>
              <w:t>-</w:t>
            </w:r>
          </w:p>
        </w:tc>
        <w:tc>
          <w:tcPr>
            <w:tcW w:w="1587" w:type="dxa"/>
            <w:vAlign w:val="center"/>
          </w:tcPr>
          <w:p w:rsidR="004911CA" w:rsidRDefault="00CD010B">
            <w:pPr>
              <w:jc w:val="right"/>
            </w:pPr>
            <w:r>
              <w:rPr>
                <w:color w:val="000000" w:themeColor="text1"/>
                <w:szCs w:val="21"/>
              </w:rPr>
              <w:t>4,256.65</w:t>
            </w:r>
          </w:p>
        </w:tc>
        <w:tc>
          <w:tcPr>
            <w:tcW w:w="1587" w:type="dxa"/>
            <w:vAlign w:val="center"/>
          </w:tcPr>
          <w:p w:rsidR="004911CA" w:rsidRDefault="00CD010B">
            <w:pPr>
              <w:jc w:val="right"/>
            </w:pPr>
            <w:r>
              <w:rPr>
                <w:color w:val="000000" w:themeColor="text1"/>
                <w:szCs w:val="21"/>
              </w:rPr>
              <w:t>4,256.65</w:t>
            </w:r>
          </w:p>
        </w:tc>
      </w:tr>
      <w:tr w:rsidR="00D67B00" w:rsidRPr="00D67B00" w:rsidTr="001C5FD4">
        <w:trPr>
          <w:trHeight w:val="280"/>
          <w:jc w:val="center"/>
        </w:trPr>
        <w:tc>
          <w:tcPr>
            <w:tcW w:w="1246" w:type="dxa"/>
            <w:vAlign w:val="center"/>
          </w:tcPr>
          <w:p w:rsidR="00702F20" w:rsidRPr="00D67B00" w:rsidRDefault="00702F20" w:rsidP="001C5FD4">
            <w:pPr>
              <w:rPr>
                <w:color w:val="000000" w:themeColor="text1"/>
                <w:szCs w:val="21"/>
              </w:rPr>
            </w:pPr>
            <w:r w:rsidRPr="00D67B00">
              <w:rPr>
                <w:rFonts w:hint="eastAsia"/>
                <w:color w:val="000000" w:themeColor="text1"/>
                <w:szCs w:val="21"/>
              </w:rPr>
              <w:t>负债总计</w:t>
            </w:r>
          </w:p>
          <w:p w:rsidR="00702F20" w:rsidRPr="00D67B00" w:rsidRDefault="00702F20" w:rsidP="001C5FD4">
            <w:pPr>
              <w:rPr>
                <w:b/>
                <w:color w:val="000000" w:themeColor="text1"/>
                <w:szCs w:val="21"/>
              </w:rPr>
            </w:pPr>
          </w:p>
        </w:tc>
        <w:tc>
          <w:tcPr>
            <w:tcW w:w="1586" w:type="dxa"/>
            <w:vAlign w:val="center"/>
          </w:tcPr>
          <w:p w:rsidR="00702F20" w:rsidRPr="00D67B00" w:rsidRDefault="00702F20" w:rsidP="001C5FD4">
            <w:pPr>
              <w:spacing w:line="360" w:lineRule="auto"/>
              <w:jc w:val="right"/>
              <w:rPr>
                <w:color w:val="000000" w:themeColor="text1"/>
                <w:szCs w:val="21"/>
              </w:rPr>
            </w:pPr>
            <w:r w:rsidRPr="00D67B00">
              <w:rPr>
                <w:color w:val="000000" w:themeColor="text1"/>
                <w:szCs w:val="21"/>
              </w:rPr>
              <w:t>-</w:t>
            </w:r>
          </w:p>
        </w:tc>
        <w:tc>
          <w:tcPr>
            <w:tcW w:w="1587" w:type="dxa"/>
            <w:vAlign w:val="center"/>
          </w:tcPr>
          <w:p w:rsidR="00702F20" w:rsidRPr="00D67B00" w:rsidRDefault="00702F20" w:rsidP="001C5FD4">
            <w:pPr>
              <w:spacing w:line="360" w:lineRule="auto"/>
              <w:jc w:val="right"/>
              <w:rPr>
                <w:color w:val="000000" w:themeColor="text1"/>
                <w:szCs w:val="21"/>
              </w:rPr>
            </w:pPr>
            <w:r w:rsidRPr="00D67B00">
              <w:rPr>
                <w:color w:val="000000" w:themeColor="text1"/>
                <w:szCs w:val="21"/>
              </w:rPr>
              <w:t>-</w:t>
            </w:r>
          </w:p>
        </w:tc>
        <w:tc>
          <w:tcPr>
            <w:tcW w:w="1587" w:type="dxa"/>
            <w:vAlign w:val="center"/>
          </w:tcPr>
          <w:p w:rsidR="00702F20" w:rsidRPr="00D67B00" w:rsidRDefault="00702F20" w:rsidP="001C5FD4">
            <w:pPr>
              <w:spacing w:line="360" w:lineRule="auto"/>
              <w:jc w:val="right"/>
              <w:rPr>
                <w:color w:val="000000" w:themeColor="text1"/>
                <w:szCs w:val="21"/>
              </w:rPr>
            </w:pPr>
            <w:r w:rsidRPr="00D67B00">
              <w:rPr>
                <w:color w:val="000000" w:themeColor="text1"/>
                <w:szCs w:val="21"/>
              </w:rPr>
              <w:t>-</w:t>
            </w:r>
          </w:p>
        </w:tc>
        <w:tc>
          <w:tcPr>
            <w:tcW w:w="1587" w:type="dxa"/>
            <w:vAlign w:val="center"/>
          </w:tcPr>
          <w:p w:rsidR="00702F20" w:rsidRPr="00D67B00" w:rsidRDefault="00702F20" w:rsidP="001C5FD4">
            <w:pPr>
              <w:spacing w:line="360" w:lineRule="auto"/>
              <w:jc w:val="right"/>
              <w:rPr>
                <w:color w:val="000000" w:themeColor="text1"/>
                <w:szCs w:val="21"/>
              </w:rPr>
            </w:pPr>
            <w:r w:rsidRPr="00D67B00">
              <w:rPr>
                <w:color w:val="000000" w:themeColor="text1"/>
                <w:szCs w:val="21"/>
              </w:rPr>
              <w:t>4,256.65</w:t>
            </w:r>
          </w:p>
        </w:tc>
        <w:tc>
          <w:tcPr>
            <w:tcW w:w="1587" w:type="dxa"/>
            <w:vAlign w:val="center"/>
          </w:tcPr>
          <w:p w:rsidR="00702F20" w:rsidRPr="00D67B00" w:rsidRDefault="00702F20" w:rsidP="001C5FD4">
            <w:pPr>
              <w:spacing w:line="360" w:lineRule="auto"/>
              <w:ind w:right="210"/>
              <w:jc w:val="right"/>
              <w:rPr>
                <w:color w:val="000000" w:themeColor="text1"/>
                <w:szCs w:val="21"/>
              </w:rPr>
            </w:pPr>
            <w:r w:rsidRPr="00D67B00">
              <w:rPr>
                <w:color w:val="000000" w:themeColor="text1"/>
                <w:szCs w:val="21"/>
              </w:rPr>
              <w:t>4,256.65</w:t>
            </w:r>
          </w:p>
        </w:tc>
      </w:tr>
      <w:tr w:rsidR="00D67B00" w:rsidRPr="00D67B00" w:rsidTr="001C5FD4">
        <w:trPr>
          <w:trHeight w:val="280"/>
          <w:jc w:val="center"/>
        </w:trPr>
        <w:tc>
          <w:tcPr>
            <w:tcW w:w="1246" w:type="dxa"/>
            <w:vAlign w:val="center"/>
          </w:tcPr>
          <w:p w:rsidR="00702F20" w:rsidRPr="00D67B00" w:rsidRDefault="00702F20" w:rsidP="001C5FD4">
            <w:pPr>
              <w:rPr>
                <w:color w:val="000000" w:themeColor="text1"/>
                <w:szCs w:val="21"/>
              </w:rPr>
            </w:pPr>
            <w:r w:rsidRPr="00D67B00">
              <w:rPr>
                <w:rFonts w:hint="eastAsia"/>
                <w:color w:val="000000" w:themeColor="text1"/>
                <w:szCs w:val="21"/>
              </w:rPr>
              <w:t>利率敏感度缺口</w:t>
            </w:r>
          </w:p>
        </w:tc>
        <w:tc>
          <w:tcPr>
            <w:tcW w:w="1586" w:type="dxa"/>
            <w:vAlign w:val="center"/>
          </w:tcPr>
          <w:p w:rsidR="00702F20" w:rsidRPr="00D67B00" w:rsidRDefault="00702F20" w:rsidP="001C5FD4">
            <w:pPr>
              <w:spacing w:line="360" w:lineRule="auto"/>
              <w:jc w:val="right"/>
              <w:rPr>
                <w:color w:val="000000" w:themeColor="text1"/>
                <w:szCs w:val="21"/>
              </w:rPr>
            </w:pPr>
            <w:r w:rsidRPr="00D67B00">
              <w:rPr>
                <w:color w:val="000000" w:themeColor="text1"/>
                <w:szCs w:val="21"/>
              </w:rPr>
              <w:t>-</w:t>
            </w:r>
          </w:p>
        </w:tc>
        <w:tc>
          <w:tcPr>
            <w:tcW w:w="1587" w:type="dxa"/>
            <w:vAlign w:val="center"/>
          </w:tcPr>
          <w:p w:rsidR="00702F20" w:rsidRPr="00D67B00" w:rsidRDefault="00702F20" w:rsidP="001C5FD4">
            <w:pPr>
              <w:spacing w:line="360" w:lineRule="auto"/>
              <w:jc w:val="right"/>
              <w:rPr>
                <w:color w:val="000000" w:themeColor="text1"/>
                <w:szCs w:val="21"/>
              </w:rPr>
            </w:pPr>
            <w:r w:rsidRPr="00D67B00">
              <w:rPr>
                <w:color w:val="000000" w:themeColor="text1"/>
                <w:szCs w:val="21"/>
              </w:rPr>
              <w:t>-</w:t>
            </w:r>
          </w:p>
        </w:tc>
        <w:tc>
          <w:tcPr>
            <w:tcW w:w="1587" w:type="dxa"/>
            <w:vAlign w:val="center"/>
          </w:tcPr>
          <w:p w:rsidR="00702F20" w:rsidRPr="00D67B00" w:rsidRDefault="00702F20" w:rsidP="001C5FD4">
            <w:pPr>
              <w:spacing w:line="360" w:lineRule="auto"/>
              <w:jc w:val="right"/>
              <w:rPr>
                <w:color w:val="000000" w:themeColor="text1"/>
                <w:szCs w:val="21"/>
              </w:rPr>
            </w:pPr>
            <w:r w:rsidRPr="00D67B00">
              <w:rPr>
                <w:color w:val="000000" w:themeColor="text1"/>
                <w:szCs w:val="21"/>
              </w:rPr>
              <w:t>-</w:t>
            </w:r>
          </w:p>
        </w:tc>
        <w:tc>
          <w:tcPr>
            <w:tcW w:w="1587" w:type="dxa"/>
            <w:vAlign w:val="center"/>
          </w:tcPr>
          <w:p w:rsidR="00702F20" w:rsidRPr="00D67B00" w:rsidRDefault="00702F20" w:rsidP="001C5FD4">
            <w:pPr>
              <w:spacing w:line="360" w:lineRule="auto"/>
              <w:jc w:val="right"/>
              <w:rPr>
                <w:color w:val="000000" w:themeColor="text1"/>
                <w:szCs w:val="21"/>
              </w:rPr>
            </w:pPr>
            <w:r w:rsidRPr="00D67B00">
              <w:rPr>
                <w:color w:val="000000" w:themeColor="text1"/>
                <w:szCs w:val="21"/>
              </w:rPr>
              <w:t>-</w:t>
            </w:r>
          </w:p>
        </w:tc>
        <w:tc>
          <w:tcPr>
            <w:tcW w:w="1587" w:type="dxa"/>
            <w:vAlign w:val="center"/>
          </w:tcPr>
          <w:p w:rsidR="00702F20" w:rsidRPr="00D67B00" w:rsidRDefault="00702F20" w:rsidP="001C5FD4">
            <w:pPr>
              <w:spacing w:line="360" w:lineRule="auto"/>
              <w:jc w:val="right"/>
              <w:rPr>
                <w:color w:val="000000" w:themeColor="text1"/>
                <w:szCs w:val="21"/>
              </w:rPr>
            </w:pPr>
            <w:r w:rsidRPr="00D67B00">
              <w:rPr>
                <w:color w:val="000000" w:themeColor="text1"/>
                <w:szCs w:val="21"/>
              </w:rPr>
              <w:t>-</w:t>
            </w:r>
          </w:p>
        </w:tc>
      </w:tr>
    </w:tbl>
    <w:p w:rsidR="006D141C" w:rsidRPr="00D67B00" w:rsidRDefault="00702F20" w:rsidP="002B7DF4">
      <w:pPr>
        <w:tabs>
          <w:tab w:val="left" w:pos="426"/>
        </w:tabs>
        <w:spacing w:line="360" w:lineRule="auto"/>
        <w:ind w:firstLineChars="200" w:firstLine="420"/>
        <w:jc w:val="left"/>
        <w:rPr>
          <w:rFonts w:eastAsiaTheme="minorEastAsia"/>
          <w:color w:val="000000" w:themeColor="text1"/>
          <w:kern w:val="0"/>
          <w:szCs w:val="21"/>
        </w:rPr>
      </w:pPr>
      <w:r w:rsidRPr="00D67B00">
        <w:rPr>
          <w:color w:val="000000" w:themeColor="text1"/>
          <w:szCs w:val="21"/>
        </w:rPr>
        <w:t>注：上表按金融资产和金融负债的重新定价日或到期日孰早者进行分类。</w:t>
      </w:r>
    </w:p>
    <w:p w:rsidR="006D141C" w:rsidRPr="00D67B00" w:rsidRDefault="006D141C" w:rsidP="002B7DF4">
      <w:pPr>
        <w:spacing w:beforeLines="100" w:before="312" w:line="360" w:lineRule="auto"/>
        <w:rPr>
          <w:rFonts w:eastAsiaTheme="minorEastAsia"/>
          <w:b/>
          <w:bCs/>
          <w:color w:val="000000" w:themeColor="text1"/>
          <w:szCs w:val="21"/>
        </w:rPr>
      </w:pPr>
      <w:r w:rsidRPr="00D67B00">
        <w:rPr>
          <w:rFonts w:eastAsiaTheme="minorEastAsia"/>
          <w:b/>
          <w:bCs/>
          <w:color w:val="000000" w:themeColor="text1"/>
          <w:kern w:val="0"/>
          <w:szCs w:val="21"/>
        </w:rPr>
        <w:t>7.4.13.4.1.</w:t>
      </w:r>
      <w:r w:rsidR="000653CB" w:rsidRPr="00D67B00">
        <w:rPr>
          <w:rFonts w:eastAsiaTheme="minorEastAsia"/>
          <w:b/>
          <w:bCs/>
          <w:color w:val="000000" w:themeColor="text1"/>
          <w:kern w:val="0"/>
          <w:szCs w:val="21"/>
        </w:rPr>
        <w:t>2</w:t>
      </w:r>
      <w:r w:rsidRPr="00D67B00">
        <w:rPr>
          <w:rFonts w:eastAsiaTheme="minorEastAsia"/>
          <w:b/>
          <w:bCs/>
          <w:color w:val="000000" w:themeColor="text1"/>
          <w:szCs w:val="21"/>
        </w:rPr>
        <w:t>利率风险的敏感性分析</w:t>
      </w:r>
    </w:p>
    <w:p w:rsidR="006D141C" w:rsidRPr="00D67B00" w:rsidRDefault="006D141C" w:rsidP="002B7DF4">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本基金本报告期末未持有交易性债券，因此市场利率的变动对于本基金资产净值无重大影响。</w:t>
      </w:r>
    </w:p>
    <w:p w:rsidR="006D141C" w:rsidRPr="00D67B00" w:rsidRDefault="006D141C" w:rsidP="002B7DF4">
      <w:pPr>
        <w:spacing w:beforeLines="100" w:before="312" w:line="360" w:lineRule="auto"/>
        <w:rPr>
          <w:rFonts w:eastAsiaTheme="minorEastAsia"/>
          <w:b/>
          <w:bCs/>
          <w:color w:val="000000" w:themeColor="text1"/>
          <w:szCs w:val="21"/>
        </w:rPr>
      </w:pPr>
      <w:r w:rsidRPr="00D67B00">
        <w:rPr>
          <w:rFonts w:eastAsiaTheme="minorEastAsia"/>
          <w:b/>
          <w:bCs/>
          <w:color w:val="000000" w:themeColor="text1"/>
          <w:kern w:val="0"/>
          <w:szCs w:val="21"/>
        </w:rPr>
        <w:t>7.4.13.4.</w:t>
      </w:r>
      <w:r w:rsidR="008A28D4" w:rsidRPr="00D67B00">
        <w:rPr>
          <w:rFonts w:eastAsiaTheme="minorEastAsia"/>
          <w:b/>
          <w:bCs/>
          <w:color w:val="000000" w:themeColor="text1"/>
          <w:kern w:val="0"/>
          <w:szCs w:val="21"/>
        </w:rPr>
        <w:t>2</w:t>
      </w:r>
      <w:r w:rsidRPr="00D67B00">
        <w:rPr>
          <w:rFonts w:eastAsiaTheme="minorEastAsia"/>
          <w:b/>
          <w:bCs/>
          <w:color w:val="000000" w:themeColor="text1"/>
          <w:szCs w:val="21"/>
        </w:rPr>
        <w:t>外汇风险</w:t>
      </w:r>
    </w:p>
    <w:p w:rsidR="00A53135" w:rsidRPr="00D67B00" w:rsidRDefault="00A53135" w:rsidP="00B1591D">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本基金的所有资产及负债以人民币计价，因此无外汇风险。</w:t>
      </w:r>
    </w:p>
    <w:p w:rsidR="006D141C" w:rsidRPr="00D67B00" w:rsidRDefault="006D141C" w:rsidP="002B7DF4">
      <w:pPr>
        <w:spacing w:beforeLines="100" w:before="312" w:line="360" w:lineRule="auto"/>
        <w:rPr>
          <w:rFonts w:eastAsiaTheme="minorEastAsia"/>
          <w:b/>
          <w:bCs/>
          <w:color w:val="000000" w:themeColor="text1"/>
          <w:szCs w:val="21"/>
        </w:rPr>
      </w:pPr>
      <w:r w:rsidRPr="00D67B00">
        <w:rPr>
          <w:rFonts w:eastAsiaTheme="minorEastAsia"/>
          <w:b/>
          <w:bCs/>
          <w:color w:val="000000" w:themeColor="text1"/>
          <w:kern w:val="0"/>
          <w:szCs w:val="21"/>
        </w:rPr>
        <w:t>7.4.13.4.</w:t>
      </w:r>
      <w:r w:rsidR="008A28D4" w:rsidRPr="00D67B00">
        <w:rPr>
          <w:rFonts w:eastAsiaTheme="minorEastAsia"/>
          <w:b/>
          <w:bCs/>
          <w:color w:val="000000" w:themeColor="text1"/>
          <w:kern w:val="0"/>
          <w:szCs w:val="21"/>
        </w:rPr>
        <w:t>3</w:t>
      </w:r>
      <w:r w:rsidRPr="00D67B00">
        <w:rPr>
          <w:rFonts w:eastAsiaTheme="minorEastAsia"/>
          <w:b/>
          <w:bCs/>
          <w:color w:val="000000" w:themeColor="text1"/>
          <w:szCs w:val="21"/>
        </w:rPr>
        <w:t>其他价格风险</w:t>
      </w:r>
    </w:p>
    <w:p w:rsidR="006D141C" w:rsidRPr="00D67B00" w:rsidRDefault="006D141C" w:rsidP="002B7DF4">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其他价格风险是指交易性金融资产的公允价值受市场利率和外汇汇率以外的市场价格因素变动发生波动的风险。本基金主要投资于银行间同业市场交易的债券，且以摊余成本计价，因此无重大其他价格风险。</w:t>
      </w:r>
    </w:p>
    <w:p w:rsidR="006D141C" w:rsidRPr="00D67B00" w:rsidRDefault="006D141C" w:rsidP="002B7DF4">
      <w:pPr>
        <w:adjustRightInd w:val="0"/>
        <w:snapToGrid w:val="0"/>
        <w:spacing w:beforeLines="100" w:before="312" w:line="360" w:lineRule="auto"/>
        <w:rPr>
          <w:rFonts w:eastAsiaTheme="minorEastAsia"/>
          <w:b/>
          <w:color w:val="000000" w:themeColor="text1"/>
          <w:szCs w:val="21"/>
        </w:rPr>
      </w:pPr>
      <w:r w:rsidRPr="00D67B00">
        <w:rPr>
          <w:rFonts w:eastAsiaTheme="minorEastAsia"/>
          <w:b/>
          <w:bCs/>
          <w:color w:val="000000" w:themeColor="text1"/>
          <w:kern w:val="0"/>
          <w:szCs w:val="21"/>
        </w:rPr>
        <w:t>7.4.</w:t>
      </w:r>
      <w:r w:rsidR="008A28D4" w:rsidRPr="00D67B00">
        <w:rPr>
          <w:rFonts w:eastAsiaTheme="minorEastAsia"/>
          <w:b/>
          <w:bCs/>
          <w:color w:val="000000" w:themeColor="text1"/>
          <w:kern w:val="0"/>
          <w:szCs w:val="21"/>
        </w:rPr>
        <w:t>14</w:t>
      </w:r>
      <w:r w:rsidRPr="00D67B00">
        <w:rPr>
          <w:rFonts w:eastAsiaTheme="minorEastAsia"/>
          <w:b/>
          <w:color w:val="000000" w:themeColor="text1"/>
          <w:szCs w:val="21"/>
        </w:rPr>
        <w:t>有助于理解和分析会计报表需要说明的其他事项</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公允价值</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不以公允价值计量的金融工具</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不以公允价值计量的金融资产和负债主要包括应收款项和其他金融负债，其账面价值接近于公允价值。</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以公允价值计量的金融工具</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(i)</w:t>
      </w:r>
      <w:r>
        <w:rPr>
          <w:rFonts w:eastAsiaTheme="minorEastAsia"/>
          <w:color w:val="000000" w:themeColor="text1"/>
          <w:szCs w:val="21"/>
        </w:rPr>
        <w:t>金融工具公允价值计量的方法</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本基金对以公允价值进行后续计量的金融资产与金融负债根据对计量整体具有重大意义的最低层级的输入值确定公允价值计量层级。公允价值计量层级参见附注</w:t>
      </w:r>
      <w:r>
        <w:rPr>
          <w:rFonts w:eastAsiaTheme="minorEastAsia"/>
          <w:color w:val="000000" w:themeColor="text1"/>
          <w:szCs w:val="21"/>
        </w:rPr>
        <w:t>7.4.4.5</w:t>
      </w:r>
      <w:r>
        <w:rPr>
          <w:rFonts w:eastAsiaTheme="minorEastAsia"/>
          <w:color w:val="000000" w:themeColor="text1"/>
          <w:szCs w:val="21"/>
        </w:rPr>
        <w:t>。</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(ii)</w:t>
      </w:r>
      <w:r>
        <w:rPr>
          <w:rFonts w:eastAsiaTheme="minorEastAsia"/>
          <w:color w:val="000000" w:themeColor="text1"/>
          <w:szCs w:val="21"/>
        </w:rPr>
        <w:t>各层级金融工具公允价值</w:t>
      </w:r>
      <w:r>
        <w:rPr>
          <w:rFonts w:eastAsiaTheme="minorEastAsia"/>
          <w:color w:val="000000" w:themeColor="text1"/>
          <w:szCs w:val="21"/>
        </w:rPr>
        <w:t xml:space="preserve"> </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日，本基金持有的以公允价值计量的金融工具中无属于第一层级、第二层级</w:t>
      </w:r>
      <w:r>
        <w:rPr>
          <w:rFonts w:eastAsiaTheme="minorEastAsia"/>
          <w:color w:val="000000" w:themeColor="text1"/>
          <w:szCs w:val="21"/>
        </w:rPr>
        <w:lastRenderedPageBreak/>
        <w:t>及第三层级的余额。</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(iii)</w:t>
      </w:r>
      <w:r>
        <w:rPr>
          <w:rFonts w:eastAsiaTheme="minorEastAsia"/>
          <w:color w:val="000000" w:themeColor="text1"/>
          <w:szCs w:val="21"/>
        </w:rPr>
        <w:t>公允价值所属层级间的重大变动</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对于证券交易所上市的股票和债券，若出现重大事项停牌、交易不活跃、或属于非公开发行等情况，本基金分别于停牌日至交易恢复活跃日期间、交易不活跃期间及限售期间将相关股票和债券的公</w:t>
      </w:r>
      <w:r>
        <w:rPr>
          <w:rFonts w:eastAsiaTheme="minorEastAsia"/>
          <w:color w:val="000000" w:themeColor="text1"/>
          <w:szCs w:val="21"/>
        </w:rPr>
        <w:t>允价值列入第二层级或第三层级，上述事项解除时将相关股票和债券的公允价值列入第一层级。</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(iv)</w:t>
      </w:r>
      <w:r>
        <w:rPr>
          <w:rFonts w:eastAsiaTheme="minorEastAsia"/>
          <w:color w:val="000000" w:themeColor="text1"/>
          <w:szCs w:val="21"/>
        </w:rPr>
        <w:t>第三层级公允价值余额和本期变动金额</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6D141C" w:rsidRPr="00D67B00" w:rsidRDefault="006D141C" w:rsidP="00B1591D">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 xml:space="preserve">2. </w:t>
      </w:r>
      <w:r w:rsidRPr="00D67B00">
        <w:rPr>
          <w:rFonts w:eastAsiaTheme="minorEastAsia"/>
          <w:color w:val="000000" w:themeColor="text1"/>
          <w:szCs w:val="21"/>
        </w:rPr>
        <w:t>除公允价值外，截至资产负债表日本基金无需要说明的其他重要事项。</w:t>
      </w:r>
    </w:p>
    <w:p w:rsidR="006D141C" w:rsidRPr="00D67B00" w:rsidRDefault="006D141C" w:rsidP="007325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7" w:name="_Toc331410101"/>
      <w:bookmarkStart w:id="38" w:name="_Toc225498272"/>
      <w:bookmarkStart w:id="39" w:name="_Toc415156921"/>
      <w:r w:rsidRPr="00D67B00">
        <w:rPr>
          <w:rFonts w:eastAsiaTheme="minorEastAsia"/>
          <w:b/>
          <w:bCs/>
          <w:color w:val="000000" w:themeColor="text1"/>
          <w:sz w:val="21"/>
          <w:szCs w:val="21"/>
          <w:lang w:val="en-US"/>
        </w:rPr>
        <w:t>§</w:t>
      </w:r>
      <w:r w:rsidR="008F51AA" w:rsidRPr="00D67B00">
        <w:rPr>
          <w:rFonts w:eastAsiaTheme="minorEastAsia"/>
          <w:b/>
          <w:bCs/>
          <w:color w:val="000000" w:themeColor="text1"/>
          <w:sz w:val="21"/>
          <w:szCs w:val="21"/>
          <w:lang w:val="en-US"/>
        </w:rPr>
        <w:t>8</w:t>
      </w:r>
      <w:r w:rsidR="00250A79" w:rsidRPr="00D67B00">
        <w:rPr>
          <w:rFonts w:eastAsiaTheme="minorEastAsia"/>
          <w:b/>
          <w:bCs/>
          <w:color w:val="000000" w:themeColor="text1"/>
          <w:sz w:val="21"/>
          <w:szCs w:val="21"/>
          <w:lang w:val="en-US"/>
        </w:rPr>
        <w:t xml:space="preserve">  </w:t>
      </w:r>
      <w:r w:rsidRPr="00D67B00">
        <w:rPr>
          <w:rFonts w:eastAsiaTheme="minorEastAsia"/>
          <w:b/>
          <w:bCs/>
          <w:color w:val="000000" w:themeColor="text1"/>
          <w:sz w:val="21"/>
          <w:szCs w:val="21"/>
          <w:lang w:val="en-US"/>
        </w:rPr>
        <w:t>投资组合报告</w:t>
      </w:r>
      <w:bookmarkEnd w:id="37"/>
      <w:bookmarkEnd w:id="38"/>
      <w:bookmarkEnd w:id="39"/>
    </w:p>
    <w:p w:rsidR="006D141C" w:rsidRPr="00D67B00" w:rsidRDefault="006D141C" w:rsidP="00B1591D">
      <w:pPr>
        <w:pStyle w:val="20"/>
        <w:spacing w:before="0" w:after="0"/>
        <w:rPr>
          <w:rFonts w:ascii="Times New Roman" w:eastAsiaTheme="minorEastAsia" w:hAnsi="Times New Roman" w:cs="Times New Roman"/>
          <w:color w:val="000000" w:themeColor="text1"/>
          <w:kern w:val="0"/>
          <w:sz w:val="21"/>
          <w:szCs w:val="21"/>
        </w:rPr>
      </w:pPr>
      <w:bookmarkStart w:id="40" w:name="_Toc331410102"/>
      <w:bookmarkStart w:id="41" w:name="_Toc225498273"/>
      <w:bookmarkStart w:id="42" w:name="_Toc415156922"/>
      <w:r w:rsidRPr="00D67B00">
        <w:rPr>
          <w:rFonts w:ascii="Times New Roman" w:eastAsiaTheme="minorEastAsia" w:hAnsi="Times New Roman" w:cs="Times New Roman"/>
          <w:bCs w:val="0"/>
          <w:color w:val="000000" w:themeColor="text1"/>
          <w:kern w:val="0"/>
          <w:sz w:val="21"/>
          <w:szCs w:val="21"/>
        </w:rPr>
        <w:t>8.1</w:t>
      </w:r>
      <w:r w:rsidRPr="00D67B00">
        <w:rPr>
          <w:rFonts w:ascii="Times New Roman" w:eastAsiaTheme="minorEastAsia" w:hAnsi="Times New Roman" w:cs="Times New Roman"/>
          <w:color w:val="000000" w:themeColor="text1"/>
          <w:kern w:val="0"/>
          <w:sz w:val="21"/>
          <w:szCs w:val="21"/>
        </w:rPr>
        <w:t>期末基金资产组合情况</w:t>
      </w:r>
      <w:bookmarkEnd w:id="40"/>
      <w:bookmarkEnd w:id="41"/>
      <w:bookmarkEnd w:id="42"/>
    </w:p>
    <w:p w:rsidR="006D141C" w:rsidRPr="00D67B00" w:rsidRDefault="00644AB5" w:rsidP="004B36C2">
      <w:pPr>
        <w:autoSpaceDE w:val="0"/>
        <w:autoSpaceDN w:val="0"/>
        <w:adjustRightInd w:val="0"/>
        <w:spacing w:before="29" w:line="360" w:lineRule="auto"/>
        <w:ind w:left="15"/>
        <w:jc w:val="right"/>
        <w:rPr>
          <w:rFonts w:eastAsiaTheme="minorEastAsia"/>
          <w:color w:val="000000" w:themeColor="text1"/>
          <w:kern w:val="0"/>
          <w:szCs w:val="21"/>
        </w:rPr>
      </w:pPr>
      <w:r w:rsidRPr="00D67B00">
        <w:rPr>
          <w:rFonts w:eastAsiaTheme="minorEastAsia"/>
          <w:color w:val="000000" w:themeColor="text1"/>
          <w:szCs w:val="21"/>
        </w:rPr>
        <w:t>金额单位</w:t>
      </w:r>
      <w:r w:rsidR="006D141C" w:rsidRPr="00D67B00">
        <w:rPr>
          <w:rFonts w:eastAsiaTheme="minorEastAsia"/>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420"/>
        <w:gridCol w:w="2520"/>
        <w:gridCol w:w="1980"/>
      </w:tblGrid>
      <w:tr w:rsidR="00D67B00" w:rsidRPr="00D67B00" w:rsidTr="006D141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序号</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项目</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金额</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占基金总资产的比例（</w:t>
            </w:r>
            <w:r w:rsidRPr="00D67B00">
              <w:rPr>
                <w:rFonts w:eastAsiaTheme="minorEastAsia"/>
                <w:color w:val="000000" w:themeColor="text1"/>
                <w:szCs w:val="21"/>
              </w:rPr>
              <w:t>%</w:t>
            </w:r>
            <w:r w:rsidRPr="00D67B00">
              <w:rPr>
                <w:rFonts w:eastAsiaTheme="minorEastAsia"/>
                <w:color w:val="000000" w:themeColor="text1"/>
                <w:szCs w:val="21"/>
              </w:rPr>
              <w:t>）</w:t>
            </w:r>
          </w:p>
        </w:tc>
      </w:tr>
      <w:tr w:rsidR="00D67B00" w:rsidRPr="00D67B00"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146CD7"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1</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8039DA" w:rsidP="004B36C2">
            <w:pPr>
              <w:spacing w:line="360" w:lineRule="auto"/>
              <w:ind w:leftChars="50" w:left="105"/>
              <w:rPr>
                <w:rFonts w:eastAsiaTheme="minorEastAsia"/>
                <w:color w:val="000000" w:themeColor="text1"/>
                <w:szCs w:val="21"/>
              </w:rPr>
            </w:pPr>
            <w:r w:rsidRPr="00D67B00">
              <w:rPr>
                <w:rFonts w:eastAsiaTheme="minorEastAsia"/>
                <w:color w:val="000000" w:themeColor="text1"/>
                <w:szCs w:val="21"/>
              </w:rPr>
              <w:t>固定收益投资</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before="29" w:line="360" w:lineRule="auto"/>
              <w:ind w:left="17"/>
              <w:jc w:val="right"/>
              <w:rPr>
                <w:rFonts w:eastAsiaTheme="minorEastAsia"/>
                <w:color w:val="000000" w:themeColor="text1"/>
                <w:szCs w:val="21"/>
              </w:rPr>
            </w:pPr>
            <w:r w:rsidRPr="00D67B00">
              <w:rPr>
                <w:rFonts w:eastAsiaTheme="minorEastAsia"/>
                <w:color w:val="000000" w:themeColor="text1"/>
                <w:szCs w:val="21"/>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before="29" w:line="360" w:lineRule="auto"/>
              <w:ind w:left="17"/>
              <w:jc w:val="right"/>
              <w:rPr>
                <w:rFonts w:eastAsiaTheme="minorEastAsia"/>
                <w:color w:val="000000" w:themeColor="text1"/>
                <w:szCs w:val="21"/>
              </w:rPr>
            </w:pPr>
            <w:r w:rsidRPr="00D67B00">
              <w:rPr>
                <w:rFonts w:eastAsiaTheme="minorEastAsia"/>
                <w:color w:val="000000" w:themeColor="text1"/>
                <w:szCs w:val="21"/>
              </w:rPr>
              <w:t>-</w:t>
            </w:r>
          </w:p>
        </w:tc>
      </w:tr>
      <w:tr w:rsidR="00D67B00" w:rsidRPr="00D67B00"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D67B00" w:rsidRDefault="006D141C" w:rsidP="004B36C2">
            <w:pPr>
              <w:spacing w:line="360" w:lineRule="auto"/>
              <w:jc w:val="center"/>
              <w:rPr>
                <w:rFonts w:eastAsiaTheme="minorEastAsia"/>
                <w:color w:val="000000" w:themeColor="text1"/>
                <w:szCs w:val="21"/>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991A56" w:rsidP="004B36C2">
            <w:pPr>
              <w:spacing w:line="360" w:lineRule="auto"/>
              <w:ind w:leftChars="50" w:left="105"/>
              <w:rPr>
                <w:rFonts w:eastAsiaTheme="minorEastAsia"/>
                <w:color w:val="000000" w:themeColor="text1"/>
                <w:szCs w:val="21"/>
              </w:rPr>
            </w:pPr>
            <w:r w:rsidRPr="00D67B00">
              <w:rPr>
                <w:rFonts w:eastAsiaTheme="minorEastAsia"/>
                <w:color w:val="000000" w:themeColor="text1"/>
                <w:szCs w:val="21"/>
              </w:rPr>
              <w:t>其中：债券</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before="29" w:line="360" w:lineRule="auto"/>
              <w:ind w:left="17"/>
              <w:jc w:val="right"/>
              <w:rPr>
                <w:rFonts w:eastAsiaTheme="minorEastAsia"/>
                <w:color w:val="000000" w:themeColor="text1"/>
                <w:szCs w:val="21"/>
              </w:rPr>
            </w:pPr>
            <w:r w:rsidRPr="00D67B00">
              <w:rPr>
                <w:rFonts w:eastAsiaTheme="minorEastAsia"/>
                <w:color w:val="000000" w:themeColor="text1"/>
                <w:szCs w:val="21"/>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before="29" w:line="360" w:lineRule="auto"/>
              <w:ind w:left="17"/>
              <w:jc w:val="right"/>
              <w:rPr>
                <w:rFonts w:eastAsiaTheme="minorEastAsia"/>
                <w:color w:val="000000" w:themeColor="text1"/>
                <w:szCs w:val="21"/>
              </w:rPr>
            </w:pPr>
            <w:r w:rsidRPr="00D67B00">
              <w:rPr>
                <w:rFonts w:eastAsiaTheme="minorEastAsia"/>
                <w:color w:val="000000" w:themeColor="text1"/>
                <w:szCs w:val="21"/>
              </w:rPr>
              <w:t>-</w:t>
            </w:r>
          </w:p>
        </w:tc>
      </w:tr>
      <w:tr w:rsidR="00D67B00" w:rsidRPr="00D67B00"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460672" w:rsidRPr="00D67B00" w:rsidRDefault="00460672" w:rsidP="004B36C2">
            <w:pPr>
              <w:spacing w:line="360" w:lineRule="auto"/>
              <w:jc w:val="center"/>
              <w:rPr>
                <w:rFonts w:eastAsiaTheme="minorEastAsia"/>
                <w:color w:val="000000" w:themeColor="text1"/>
                <w:szCs w:val="21"/>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460672" w:rsidRPr="00D67B00" w:rsidRDefault="00460672" w:rsidP="004B36C2">
            <w:pPr>
              <w:spacing w:line="360" w:lineRule="auto"/>
              <w:ind w:leftChars="50" w:left="105"/>
              <w:rPr>
                <w:rFonts w:eastAsiaTheme="minorEastAsia"/>
                <w:color w:val="000000" w:themeColor="text1"/>
                <w:szCs w:val="21"/>
              </w:rPr>
            </w:pPr>
            <w:r w:rsidRPr="00D67B00">
              <w:rPr>
                <w:rFonts w:eastAsiaTheme="minorEastAsia"/>
                <w:color w:val="000000" w:themeColor="text1"/>
                <w:szCs w:val="21"/>
              </w:rPr>
              <w:t xml:space="preserve">      </w:t>
            </w:r>
            <w:r w:rsidRPr="00D67B00">
              <w:rPr>
                <w:rFonts w:eastAsiaTheme="minorEastAsia"/>
                <w:color w:val="000000" w:themeColor="text1"/>
                <w:szCs w:val="21"/>
              </w:rPr>
              <w:t>资产支持证券</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0672" w:rsidRPr="00D67B00" w:rsidRDefault="00460672" w:rsidP="004B36C2">
            <w:pPr>
              <w:spacing w:before="29" w:line="360" w:lineRule="auto"/>
              <w:ind w:left="17"/>
              <w:jc w:val="right"/>
              <w:rPr>
                <w:rFonts w:eastAsiaTheme="minorEastAsia"/>
                <w:color w:val="000000" w:themeColor="text1"/>
                <w:szCs w:val="21"/>
              </w:rPr>
            </w:pPr>
            <w:r w:rsidRPr="00D67B00">
              <w:rPr>
                <w:rFonts w:eastAsiaTheme="minorEastAsia"/>
                <w:color w:val="000000" w:themeColor="text1"/>
                <w:szCs w:val="21"/>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460672" w:rsidRPr="00D67B00" w:rsidRDefault="00460672" w:rsidP="004B36C2">
            <w:pPr>
              <w:spacing w:before="29" w:line="360" w:lineRule="auto"/>
              <w:ind w:left="17"/>
              <w:jc w:val="right"/>
              <w:rPr>
                <w:rFonts w:eastAsiaTheme="minorEastAsia"/>
                <w:color w:val="000000" w:themeColor="text1"/>
                <w:szCs w:val="21"/>
              </w:rPr>
            </w:pPr>
            <w:r w:rsidRPr="00D67B00">
              <w:rPr>
                <w:rFonts w:eastAsiaTheme="minorEastAsia"/>
                <w:color w:val="000000" w:themeColor="text1"/>
                <w:szCs w:val="21"/>
              </w:rPr>
              <w:t>-</w:t>
            </w:r>
          </w:p>
        </w:tc>
      </w:tr>
      <w:tr w:rsidR="00D67B00" w:rsidRPr="00D67B00"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D67B00" w:rsidRDefault="00460672"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2</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460672" w:rsidP="004B36C2">
            <w:pPr>
              <w:spacing w:line="360" w:lineRule="auto"/>
              <w:ind w:leftChars="50" w:left="105"/>
              <w:rPr>
                <w:rFonts w:eastAsiaTheme="minorEastAsia"/>
                <w:color w:val="000000" w:themeColor="text1"/>
                <w:szCs w:val="21"/>
              </w:rPr>
            </w:pPr>
            <w:r w:rsidRPr="00D67B00">
              <w:rPr>
                <w:rFonts w:eastAsiaTheme="minorEastAsia"/>
                <w:color w:val="000000" w:themeColor="text1"/>
                <w:szCs w:val="21"/>
              </w:rPr>
              <w:t>买入返售金融资产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before="29" w:line="360" w:lineRule="auto"/>
              <w:ind w:left="17"/>
              <w:jc w:val="right"/>
              <w:rPr>
                <w:rFonts w:eastAsiaTheme="minorEastAsia"/>
                <w:color w:val="000000" w:themeColor="text1"/>
                <w:szCs w:val="21"/>
              </w:rPr>
            </w:pPr>
            <w:r w:rsidRPr="00D67B00">
              <w:rPr>
                <w:rFonts w:eastAsiaTheme="minorEastAsia"/>
                <w:color w:val="000000" w:themeColor="text1"/>
                <w:szCs w:val="21"/>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before="29" w:line="360" w:lineRule="auto"/>
              <w:ind w:left="17"/>
              <w:jc w:val="right"/>
              <w:rPr>
                <w:rFonts w:eastAsiaTheme="minorEastAsia"/>
                <w:color w:val="000000" w:themeColor="text1"/>
                <w:szCs w:val="21"/>
              </w:rPr>
            </w:pPr>
            <w:r w:rsidRPr="00D67B00">
              <w:rPr>
                <w:rFonts w:eastAsiaTheme="minorEastAsia"/>
                <w:color w:val="000000" w:themeColor="text1"/>
                <w:szCs w:val="21"/>
              </w:rPr>
              <w:t>-</w:t>
            </w:r>
          </w:p>
        </w:tc>
      </w:tr>
      <w:tr w:rsidR="00D67B00" w:rsidRPr="00D67B00"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D67B00" w:rsidRDefault="006D141C" w:rsidP="004B36C2">
            <w:pPr>
              <w:spacing w:line="360" w:lineRule="auto"/>
              <w:jc w:val="center"/>
              <w:rPr>
                <w:rFonts w:eastAsiaTheme="minorEastAsia"/>
                <w:color w:val="000000" w:themeColor="text1"/>
                <w:szCs w:val="21"/>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DB354F" w:rsidP="004B36C2">
            <w:pPr>
              <w:spacing w:line="360" w:lineRule="auto"/>
              <w:ind w:leftChars="50" w:left="105"/>
              <w:rPr>
                <w:rFonts w:eastAsiaTheme="minorEastAsia"/>
                <w:color w:val="000000" w:themeColor="text1"/>
                <w:szCs w:val="21"/>
              </w:rPr>
            </w:pPr>
            <w:r w:rsidRPr="00D67B00">
              <w:rPr>
                <w:rFonts w:eastAsiaTheme="minorEastAsia"/>
                <w:color w:val="000000" w:themeColor="text1"/>
                <w:szCs w:val="21"/>
              </w:rPr>
              <w:t>其中：买断式回购的买入返售金融资产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before="29" w:line="360" w:lineRule="auto"/>
              <w:ind w:left="17"/>
              <w:jc w:val="right"/>
              <w:rPr>
                <w:rFonts w:eastAsiaTheme="minorEastAsia"/>
                <w:color w:val="000000" w:themeColor="text1"/>
                <w:szCs w:val="21"/>
              </w:rPr>
            </w:pPr>
            <w:r w:rsidRPr="00D67B00">
              <w:rPr>
                <w:rFonts w:eastAsiaTheme="minorEastAsia"/>
                <w:color w:val="000000" w:themeColor="text1"/>
                <w:szCs w:val="21"/>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before="29" w:line="360" w:lineRule="auto"/>
              <w:ind w:left="17"/>
              <w:jc w:val="right"/>
              <w:rPr>
                <w:rFonts w:eastAsiaTheme="minorEastAsia"/>
                <w:color w:val="000000" w:themeColor="text1"/>
                <w:szCs w:val="21"/>
              </w:rPr>
            </w:pPr>
            <w:r w:rsidRPr="00D67B00">
              <w:rPr>
                <w:rFonts w:eastAsiaTheme="minorEastAsia"/>
                <w:color w:val="000000" w:themeColor="text1"/>
                <w:szCs w:val="21"/>
              </w:rPr>
              <w:t>-</w:t>
            </w:r>
          </w:p>
        </w:tc>
      </w:tr>
      <w:tr w:rsidR="00D67B00" w:rsidRPr="00D67B00"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3</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AF5FD2" w:rsidP="004B36C2">
            <w:pPr>
              <w:spacing w:line="360" w:lineRule="auto"/>
              <w:ind w:leftChars="50" w:left="105"/>
              <w:rPr>
                <w:rFonts w:eastAsiaTheme="minorEastAsia"/>
                <w:color w:val="000000" w:themeColor="text1"/>
                <w:szCs w:val="21"/>
              </w:rPr>
            </w:pPr>
            <w:r w:rsidRPr="00D67B00">
              <w:rPr>
                <w:rFonts w:eastAsiaTheme="minorEastAsia"/>
                <w:color w:val="000000" w:themeColor="text1"/>
                <w:szCs w:val="21"/>
              </w:rPr>
              <w:t>银行存款和结算备付金合计</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before="29" w:line="360" w:lineRule="auto"/>
              <w:ind w:left="17"/>
              <w:jc w:val="right"/>
              <w:rPr>
                <w:rFonts w:eastAsiaTheme="minorEastAsia"/>
                <w:color w:val="000000" w:themeColor="text1"/>
                <w:szCs w:val="21"/>
              </w:rPr>
            </w:pPr>
            <w:r w:rsidRPr="00D67B00">
              <w:rPr>
                <w:rFonts w:eastAsiaTheme="minorEastAsia"/>
                <w:color w:val="000000" w:themeColor="text1"/>
                <w:szCs w:val="21"/>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before="29" w:line="360" w:lineRule="auto"/>
              <w:ind w:left="17"/>
              <w:jc w:val="right"/>
              <w:rPr>
                <w:rFonts w:eastAsiaTheme="minorEastAsia"/>
                <w:color w:val="000000" w:themeColor="text1"/>
                <w:szCs w:val="21"/>
              </w:rPr>
            </w:pPr>
            <w:r w:rsidRPr="00D67B00">
              <w:rPr>
                <w:rFonts w:eastAsiaTheme="minorEastAsia"/>
                <w:color w:val="000000" w:themeColor="text1"/>
                <w:szCs w:val="21"/>
              </w:rPr>
              <w:t>-</w:t>
            </w:r>
          </w:p>
        </w:tc>
      </w:tr>
      <w:tr w:rsidR="00D67B00" w:rsidRPr="00D67B00"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before="29" w:line="360" w:lineRule="auto"/>
              <w:ind w:left="17"/>
              <w:jc w:val="center"/>
              <w:rPr>
                <w:rFonts w:eastAsiaTheme="minorEastAsia"/>
                <w:color w:val="000000" w:themeColor="text1"/>
                <w:szCs w:val="21"/>
              </w:rPr>
            </w:pPr>
            <w:r w:rsidRPr="00D67B00">
              <w:rPr>
                <w:rFonts w:eastAsiaTheme="minorEastAsia"/>
                <w:color w:val="000000" w:themeColor="text1"/>
                <w:szCs w:val="21"/>
              </w:rPr>
              <w:t>4</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ind w:leftChars="50" w:left="105"/>
              <w:rPr>
                <w:rFonts w:eastAsiaTheme="minorEastAsia"/>
                <w:color w:val="000000" w:themeColor="text1"/>
                <w:szCs w:val="21"/>
              </w:rPr>
            </w:pPr>
            <w:r w:rsidRPr="00D67B00">
              <w:rPr>
                <w:rFonts w:eastAsiaTheme="minorEastAsia"/>
                <w:color w:val="000000" w:themeColor="text1"/>
                <w:szCs w:val="21"/>
              </w:rPr>
              <w:t>其他各项资产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4,256.65</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100.00</w:t>
            </w:r>
          </w:p>
        </w:tc>
      </w:tr>
      <w:tr w:rsidR="00D67B00" w:rsidRPr="00D67B00"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before="29" w:line="360" w:lineRule="auto"/>
              <w:ind w:left="17"/>
              <w:jc w:val="center"/>
              <w:rPr>
                <w:rFonts w:eastAsiaTheme="minorEastAsia"/>
                <w:color w:val="000000" w:themeColor="text1"/>
                <w:szCs w:val="21"/>
              </w:rPr>
            </w:pPr>
            <w:r w:rsidRPr="00D67B00">
              <w:rPr>
                <w:rFonts w:eastAsiaTheme="minorEastAsia"/>
                <w:color w:val="000000" w:themeColor="text1"/>
                <w:szCs w:val="21"/>
              </w:rPr>
              <w:t>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ind w:leftChars="50" w:left="105"/>
              <w:rPr>
                <w:rFonts w:eastAsiaTheme="minorEastAsia"/>
                <w:color w:val="000000" w:themeColor="text1"/>
                <w:szCs w:val="21"/>
              </w:rPr>
            </w:pPr>
            <w:r w:rsidRPr="00D67B00">
              <w:rPr>
                <w:rFonts w:eastAsiaTheme="minorEastAsia"/>
                <w:color w:val="000000" w:themeColor="text1"/>
                <w:szCs w:val="21"/>
              </w:rPr>
              <w:t>合计</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4,256.65</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100.00</w:t>
            </w:r>
          </w:p>
        </w:tc>
      </w:tr>
    </w:tbl>
    <w:p w:rsidR="006D141C" w:rsidRPr="00D67B00" w:rsidRDefault="006D141C" w:rsidP="002B7DF4">
      <w:pPr>
        <w:pStyle w:val="20"/>
        <w:spacing w:before="0" w:after="0"/>
        <w:rPr>
          <w:rFonts w:ascii="Times New Roman" w:eastAsiaTheme="minorEastAsia" w:hAnsi="Times New Roman" w:cs="Times New Roman"/>
          <w:color w:val="000000" w:themeColor="text1"/>
          <w:sz w:val="21"/>
          <w:szCs w:val="21"/>
        </w:rPr>
      </w:pPr>
      <w:bookmarkStart w:id="43" w:name="_Toc331410103"/>
      <w:bookmarkStart w:id="44" w:name="_Toc225498274"/>
      <w:bookmarkStart w:id="45" w:name="_Toc415156923"/>
      <w:r w:rsidRPr="00D67B00">
        <w:rPr>
          <w:rFonts w:ascii="Times New Roman" w:eastAsiaTheme="minorEastAsia" w:hAnsi="Times New Roman" w:cs="Times New Roman"/>
          <w:color w:val="000000" w:themeColor="text1"/>
          <w:sz w:val="21"/>
          <w:szCs w:val="21"/>
        </w:rPr>
        <w:t>8.2</w:t>
      </w:r>
      <w:bookmarkEnd w:id="43"/>
      <w:bookmarkEnd w:id="44"/>
      <w:r w:rsidR="00AF5FD2" w:rsidRPr="00D67B00">
        <w:rPr>
          <w:rFonts w:ascii="Times New Roman" w:eastAsiaTheme="minorEastAsia" w:hAnsi="Times New Roman" w:cs="Times New Roman"/>
          <w:color w:val="000000" w:themeColor="text1"/>
          <w:sz w:val="21"/>
          <w:szCs w:val="21"/>
        </w:rPr>
        <w:t>债券回购融资情况</w:t>
      </w:r>
      <w:bookmarkEnd w:id="45"/>
    </w:p>
    <w:p w:rsidR="006D141C" w:rsidRPr="00D67B00" w:rsidRDefault="006D141C" w:rsidP="002B7DF4">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本基金本报告期末未有债券回购融资情况。</w:t>
      </w:r>
    </w:p>
    <w:p w:rsidR="002313DE" w:rsidRPr="00D67B00" w:rsidRDefault="002313DE" w:rsidP="002B7DF4">
      <w:pPr>
        <w:autoSpaceDE w:val="0"/>
        <w:autoSpaceDN w:val="0"/>
        <w:adjustRightInd w:val="0"/>
        <w:spacing w:beforeLines="100" w:before="312" w:line="360" w:lineRule="auto"/>
        <w:rPr>
          <w:rFonts w:eastAsiaTheme="minorEastAsia"/>
          <w:b/>
          <w:color w:val="000000" w:themeColor="text1"/>
          <w:kern w:val="0"/>
          <w:szCs w:val="21"/>
        </w:rPr>
      </w:pPr>
      <w:bookmarkStart w:id="46" w:name="_Toc247957040"/>
      <w:bookmarkStart w:id="47" w:name="_Toc255486552"/>
      <w:r w:rsidRPr="00D67B00">
        <w:rPr>
          <w:rFonts w:eastAsiaTheme="minorEastAsia"/>
          <w:b/>
          <w:color w:val="000000" w:themeColor="text1"/>
          <w:kern w:val="0"/>
          <w:szCs w:val="21"/>
        </w:rPr>
        <w:t>债券正回购的资金余额超过基金资产净值的</w:t>
      </w:r>
      <w:r w:rsidRPr="00D67B00">
        <w:rPr>
          <w:rFonts w:eastAsiaTheme="minorEastAsia"/>
          <w:b/>
          <w:color w:val="000000" w:themeColor="text1"/>
          <w:kern w:val="0"/>
          <w:szCs w:val="21"/>
        </w:rPr>
        <w:t>20%</w:t>
      </w:r>
      <w:r w:rsidRPr="00D67B00">
        <w:rPr>
          <w:rFonts w:eastAsiaTheme="minorEastAsia"/>
          <w:b/>
          <w:color w:val="000000" w:themeColor="text1"/>
          <w:kern w:val="0"/>
          <w:szCs w:val="21"/>
        </w:rPr>
        <w:t>的说明</w:t>
      </w:r>
      <w:bookmarkEnd w:id="46"/>
      <w:bookmarkEnd w:id="47"/>
    </w:p>
    <w:p w:rsidR="002313DE" w:rsidRPr="00D67B00" w:rsidRDefault="00985B68" w:rsidP="002B7DF4">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本报告期内本货币市场基金债券正回购的资金余额未超过资产净值的</w:t>
      </w:r>
      <w:r w:rsidRPr="00D67B00">
        <w:rPr>
          <w:rFonts w:eastAsiaTheme="minorEastAsia"/>
          <w:color w:val="000000" w:themeColor="text1"/>
          <w:kern w:val="0"/>
          <w:szCs w:val="21"/>
        </w:rPr>
        <w:t>20%</w:t>
      </w:r>
      <w:r w:rsidRPr="00D67B00">
        <w:rPr>
          <w:rFonts w:eastAsiaTheme="minorEastAsia"/>
          <w:color w:val="000000" w:themeColor="text1"/>
          <w:kern w:val="0"/>
          <w:szCs w:val="21"/>
        </w:rPr>
        <w:t>。</w:t>
      </w:r>
    </w:p>
    <w:p w:rsidR="006D141C" w:rsidRPr="00D67B00" w:rsidRDefault="006D141C" w:rsidP="002B7DF4">
      <w:pPr>
        <w:spacing w:beforeLines="100" w:before="312" w:line="360" w:lineRule="auto"/>
        <w:rPr>
          <w:rFonts w:eastAsiaTheme="minorEastAsia"/>
          <w:b/>
          <w:bCs/>
          <w:color w:val="000000" w:themeColor="text1"/>
          <w:szCs w:val="21"/>
        </w:rPr>
      </w:pPr>
      <w:bookmarkStart w:id="48" w:name="_Toc275523745"/>
      <w:r w:rsidRPr="00D67B00">
        <w:rPr>
          <w:rFonts w:eastAsiaTheme="minorEastAsia"/>
          <w:b/>
          <w:bCs/>
          <w:color w:val="000000" w:themeColor="text1"/>
          <w:szCs w:val="21"/>
        </w:rPr>
        <w:t>8.3</w:t>
      </w:r>
      <w:bookmarkEnd w:id="48"/>
      <w:r w:rsidR="00344CF8" w:rsidRPr="00D67B00">
        <w:rPr>
          <w:rFonts w:eastAsiaTheme="minorEastAsia"/>
          <w:b/>
          <w:bCs/>
          <w:color w:val="000000" w:themeColor="text1"/>
          <w:szCs w:val="21"/>
        </w:rPr>
        <w:t>基金投资组合平均剩余期限</w:t>
      </w:r>
    </w:p>
    <w:p w:rsidR="00F15C96" w:rsidRPr="00D67B00" w:rsidRDefault="00F15C96" w:rsidP="00B1591D">
      <w:pPr>
        <w:spacing w:line="360" w:lineRule="auto"/>
        <w:rPr>
          <w:rFonts w:eastAsiaTheme="minorEastAsia"/>
          <w:b/>
          <w:bCs/>
          <w:color w:val="000000" w:themeColor="text1"/>
          <w:szCs w:val="21"/>
        </w:rPr>
      </w:pPr>
      <w:r w:rsidRPr="00D67B00">
        <w:rPr>
          <w:rFonts w:eastAsiaTheme="minorEastAsia"/>
          <w:b/>
          <w:bCs/>
          <w:color w:val="000000" w:themeColor="text1"/>
          <w:szCs w:val="21"/>
        </w:rPr>
        <w:lastRenderedPageBreak/>
        <w:t>8.3.</w:t>
      </w:r>
      <w:r w:rsidR="008A28D4" w:rsidRPr="00D67B00">
        <w:rPr>
          <w:rFonts w:eastAsiaTheme="minorEastAsia"/>
          <w:b/>
          <w:bCs/>
          <w:color w:val="000000" w:themeColor="text1"/>
          <w:szCs w:val="21"/>
        </w:rPr>
        <w:t>1</w:t>
      </w:r>
      <w:r w:rsidRPr="00D67B00">
        <w:rPr>
          <w:rFonts w:eastAsiaTheme="minorEastAsia"/>
          <w:b/>
          <w:bCs/>
          <w:color w:val="000000" w:themeColor="text1"/>
          <w:szCs w:val="21"/>
        </w:rPr>
        <w:t>投资组合平均剩余期限基本情况</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5062"/>
        <w:gridCol w:w="4294"/>
      </w:tblGrid>
      <w:tr w:rsidR="00D67B00" w:rsidRPr="00D67B00" w:rsidTr="002B7DF4">
        <w:trPr>
          <w:trHeight w:val="375"/>
        </w:trPr>
        <w:tc>
          <w:tcPr>
            <w:tcW w:w="5062" w:type="dxa"/>
            <w:vAlign w:val="center"/>
          </w:tcPr>
          <w:p w:rsidR="00F15C96" w:rsidRPr="00D67B00" w:rsidRDefault="00F15C96" w:rsidP="004B36C2">
            <w:pPr>
              <w:widowControl/>
              <w:spacing w:line="360" w:lineRule="auto"/>
              <w:jc w:val="center"/>
              <w:rPr>
                <w:rFonts w:eastAsiaTheme="minorEastAsia"/>
                <w:color w:val="000000" w:themeColor="text1"/>
                <w:kern w:val="0"/>
                <w:szCs w:val="21"/>
              </w:rPr>
            </w:pPr>
            <w:r w:rsidRPr="00D67B00">
              <w:rPr>
                <w:rFonts w:eastAsiaTheme="minorEastAsia"/>
                <w:color w:val="000000" w:themeColor="text1"/>
                <w:kern w:val="0"/>
                <w:szCs w:val="21"/>
              </w:rPr>
              <w:t>项目</w:t>
            </w:r>
          </w:p>
        </w:tc>
        <w:tc>
          <w:tcPr>
            <w:tcW w:w="4294" w:type="dxa"/>
            <w:vAlign w:val="center"/>
          </w:tcPr>
          <w:p w:rsidR="00F15C96" w:rsidRPr="00D67B00" w:rsidRDefault="00F15C96" w:rsidP="004B36C2">
            <w:pPr>
              <w:widowControl/>
              <w:spacing w:line="360" w:lineRule="auto"/>
              <w:jc w:val="center"/>
              <w:rPr>
                <w:rFonts w:eastAsiaTheme="minorEastAsia"/>
                <w:color w:val="000000" w:themeColor="text1"/>
                <w:kern w:val="0"/>
                <w:szCs w:val="21"/>
              </w:rPr>
            </w:pPr>
            <w:r w:rsidRPr="00D67B00">
              <w:rPr>
                <w:rFonts w:eastAsiaTheme="minorEastAsia"/>
                <w:color w:val="000000" w:themeColor="text1"/>
                <w:kern w:val="0"/>
                <w:szCs w:val="21"/>
              </w:rPr>
              <w:t>天数</w:t>
            </w:r>
          </w:p>
        </w:tc>
      </w:tr>
      <w:tr w:rsidR="00D67B00" w:rsidRPr="00D67B00" w:rsidTr="002B7DF4">
        <w:trPr>
          <w:trHeight w:val="295"/>
        </w:trPr>
        <w:tc>
          <w:tcPr>
            <w:tcW w:w="5062" w:type="dxa"/>
          </w:tcPr>
          <w:p w:rsidR="00F15C96" w:rsidRPr="00D67B00" w:rsidRDefault="00F15C96" w:rsidP="004B36C2">
            <w:pPr>
              <w:spacing w:line="360" w:lineRule="auto"/>
              <w:rPr>
                <w:rFonts w:eastAsiaTheme="minorEastAsia"/>
                <w:color w:val="000000" w:themeColor="text1"/>
                <w:szCs w:val="21"/>
              </w:rPr>
            </w:pPr>
            <w:r w:rsidRPr="00D67B00">
              <w:rPr>
                <w:rFonts w:eastAsiaTheme="minorEastAsia"/>
                <w:color w:val="000000" w:themeColor="text1"/>
                <w:szCs w:val="21"/>
              </w:rPr>
              <w:t>报告期末投资组合平均剩余期限</w:t>
            </w:r>
            <w:r w:rsidRPr="00D67B00">
              <w:rPr>
                <w:rFonts w:eastAsiaTheme="minorEastAsia"/>
                <w:color w:val="000000" w:themeColor="text1"/>
                <w:szCs w:val="21"/>
              </w:rPr>
              <w:t xml:space="preserve"> </w:t>
            </w:r>
          </w:p>
        </w:tc>
        <w:tc>
          <w:tcPr>
            <w:tcW w:w="4294" w:type="dxa"/>
            <w:vAlign w:val="center"/>
          </w:tcPr>
          <w:p w:rsidR="00F15C96" w:rsidRPr="00D67B00" w:rsidRDefault="00F15C96"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0</w:t>
            </w:r>
          </w:p>
        </w:tc>
      </w:tr>
      <w:tr w:rsidR="00D67B00" w:rsidRPr="00D67B00" w:rsidTr="002B7DF4">
        <w:trPr>
          <w:trHeight w:val="295"/>
        </w:trPr>
        <w:tc>
          <w:tcPr>
            <w:tcW w:w="5062" w:type="dxa"/>
          </w:tcPr>
          <w:p w:rsidR="00F15C96" w:rsidRPr="00D67B00" w:rsidRDefault="00F15C96" w:rsidP="004B36C2">
            <w:pPr>
              <w:spacing w:line="360" w:lineRule="auto"/>
              <w:rPr>
                <w:rFonts w:eastAsiaTheme="minorEastAsia"/>
                <w:color w:val="000000" w:themeColor="text1"/>
                <w:szCs w:val="21"/>
              </w:rPr>
            </w:pPr>
            <w:r w:rsidRPr="00D67B00">
              <w:rPr>
                <w:rFonts w:eastAsiaTheme="minorEastAsia"/>
                <w:color w:val="000000" w:themeColor="text1"/>
                <w:szCs w:val="21"/>
              </w:rPr>
              <w:t>报告期内投资组合平均剩余期限最高值</w:t>
            </w:r>
          </w:p>
        </w:tc>
        <w:tc>
          <w:tcPr>
            <w:tcW w:w="4294" w:type="dxa"/>
            <w:vAlign w:val="center"/>
          </w:tcPr>
          <w:p w:rsidR="00F15C96" w:rsidRPr="00D67B00" w:rsidRDefault="00F15C96" w:rsidP="004B36C2">
            <w:pPr>
              <w:spacing w:line="360" w:lineRule="auto"/>
              <w:ind w:right="120"/>
              <w:jc w:val="center"/>
              <w:rPr>
                <w:rFonts w:eastAsiaTheme="minorEastAsia"/>
                <w:color w:val="000000" w:themeColor="text1"/>
                <w:szCs w:val="21"/>
              </w:rPr>
            </w:pPr>
            <w:r w:rsidRPr="00D67B00">
              <w:rPr>
                <w:rFonts w:eastAsiaTheme="minorEastAsia"/>
                <w:color w:val="000000" w:themeColor="text1"/>
                <w:szCs w:val="21"/>
              </w:rPr>
              <w:t>47</w:t>
            </w:r>
          </w:p>
        </w:tc>
      </w:tr>
      <w:tr w:rsidR="00D67B00" w:rsidRPr="00D67B00" w:rsidTr="002B7DF4">
        <w:trPr>
          <w:trHeight w:val="295"/>
        </w:trPr>
        <w:tc>
          <w:tcPr>
            <w:tcW w:w="5062" w:type="dxa"/>
          </w:tcPr>
          <w:p w:rsidR="00F15C96" w:rsidRPr="00D67B00" w:rsidRDefault="00F15C96" w:rsidP="004B36C2">
            <w:pPr>
              <w:spacing w:line="360" w:lineRule="auto"/>
              <w:rPr>
                <w:rFonts w:eastAsiaTheme="minorEastAsia"/>
                <w:color w:val="000000" w:themeColor="text1"/>
                <w:szCs w:val="21"/>
              </w:rPr>
            </w:pPr>
            <w:r w:rsidRPr="00D67B00">
              <w:rPr>
                <w:rFonts w:eastAsiaTheme="minorEastAsia"/>
                <w:color w:val="000000" w:themeColor="text1"/>
                <w:szCs w:val="21"/>
              </w:rPr>
              <w:t>报告期内投资组合平均剩余期限最低值</w:t>
            </w:r>
          </w:p>
        </w:tc>
        <w:tc>
          <w:tcPr>
            <w:tcW w:w="4294" w:type="dxa"/>
            <w:vAlign w:val="center"/>
          </w:tcPr>
          <w:p w:rsidR="00F15C96" w:rsidRPr="00D67B00" w:rsidRDefault="00F15C96" w:rsidP="004B36C2">
            <w:pPr>
              <w:spacing w:line="360" w:lineRule="auto"/>
              <w:ind w:right="120"/>
              <w:jc w:val="center"/>
              <w:rPr>
                <w:rFonts w:eastAsiaTheme="minorEastAsia"/>
                <w:color w:val="000000" w:themeColor="text1"/>
                <w:szCs w:val="21"/>
              </w:rPr>
            </w:pPr>
            <w:r w:rsidRPr="00D67B00">
              <w:rPr>
                <w:rFonts w:eastAsiaTheme="minorEastAsia"/>
                <w:color w:val="000000" w:themeColor="text1"/>
                <w:szCs w:val="21"/>
              </w:rPr>
              <w:t>0</w:t>
            </w:r>
          </w:p>
        </w:tc>
      </w:tr>
    </w:tbl>
    <w:p w:rsidR="006D141C" w:rsidRPr="00D67B00" w:rsidRDefault="004F7EBF" w:rsidP="002B7DF4">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注：本基金合同约定：</w:t>
      </w:r>
      <w:r w:rsidRPr="00D67B00">
        <w:rPr>
          <w:rFonts w:eastAsiaTheme="minorEastAsia"/>
          <w:color w:val="000000" w:themeColor="text1"/>
          <w:kern w:val="0"/>
          <w:szCs w:val="21"/>
        </w:rPr>
        <w:t>“</w:t>
      </w:r>
      <w:r w:rsidRPr="00D67B00">
        <w:rPr>
          <w:rFonts w:eastAsiaTheme="minorEastAsia"/>
          <w:color w:val="000000" w:themeColor="text1"/>
          <w:kern w:val="0"/>
          <w:szCs w:val="21"/>
        </w:rPr>
        <w:t>本基金剩余期限不得超过运作期剩余期限</w:t>
      </w:r>
      <w:r w:rsidRPr="00D67B00">
        <w:rPr>
          <w:rFonts w:eastAsiaTheme="minorEastAsia"/>
          <w:color w:val="000000" w:themeColor="text1"/>
          <w:kern w:val="0"/>
          <w:szCs w:val="21"/>
        </w:rPr>
        <w:t>”</w:t>
      </w:r>
      <w:r w:rsidRPr="00D67B00">
        <w:rPr>
          <w:rFonts w:eastAsiaTheme="minorEastAsia"/>
          <w:color w:val="000000" w:themeColor="text1"/>
          <w:kern w:val="0"/>
          <w:szCs w:val="21"/>
        </w:rPr>
        <w:t>，本报告期内，本基金未发生超标情况。</w:t>
      </w:r>
    </w:p>
    <w:p w:rsidR="006D141C" w:rsidRPr="00D67B00" w:rsidRDefault="006D141C" w:rsidP="002B7DF4">
      <w:pPr>
        <w:pStyle w:val="20"/>
        <w:spacing w:beforeLines="100" w:before="312" w:after="0"/>
        <w:rPr>
          <w:rFonts w:ascii="Times New Roman" w:eastAsiaTheme="minorEastAsia" w:hAnsi="Times New Roman" w:cs="Times New Roman"/>
          <w:color w:val="000000" w:themeColor="text1"/>
          <w:kern w:val="0"/>
          <w:sz w:val="21"/>
          <w:szCs w:val="21"/>
        </w:rPr>
      </w:pPr>
      <w:bookmarkStart w:id="49" w:name="_Toc331410106"/>
      <w:bookmarkStart w:id="50" w:name="_Toc234814104"/>
      <w:bookmarkStart w:id="51" w:name="_Toc415156924"/>
      <w:r w:rsidRPr="00D67B00">
        <w:rPr>
          <w:rFonts w:ascii="Times New Roman" w:eastAsiaTheme="minorEastAsia" w:hAnsi="Times New Roman" w:cs="Times New Roman"/>
          <w:color w:val="000000" w:themeColor="text1"/>
          <w:kern w:val="0"/>
          <w:sz w:val="21"/>
          <w:szCs w:val="21"/>
        </w:rPr>
        <w:t>8.4</w:t>
      </w:r>
      <w:r w:rsidRPr="00D67B00">
        <w:rPr>
          <w:rFonts w:ascii="Times New Roman" w:eastAsiaTheme="minorEastAsia" w:hAnsi="Times New Roman" w:cs="Times New Roman"/>
          <w:color w:val="000000" w:themeColor="text1"/>
          <w:kern w:val="0"/>
          <w:sz w:val="21"/>
          <w:szCs w:val="21"/>
        </w:rPr>
        <w:t>期末按债券品种分类的债券投资组合</w:t>
      </w:r>
      <w:bookmarkEnd w:id="49"/>
      <w:bookmarkEnd w:id="50"/>
      <w:bookmarkEnd w:id="51"/>
    </w:p>
    <w:p w:rsidR="006D141C" w:rsidRPr="00D67B00" w:rsidRDefault="00DD7A65" w:rsidP="00DB4293">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本基金本报告期末未持有债券</w:t>
      </w:r>
    </w:p>
    <w:p w:rsidR="006D141C" w:rsidRPr="00D67B00" w:rsidRDefault="006D141C" w:rsidP="00DB4293">
      <w:pPr>
        <w:pStyle w:val="20"/>
        <w:spacing w:beforeLines="100" w:before="312" w:after="0"/>
        <w:rPr>
          <w:rFonts w:ascii="Times New Roman" w:eastAsiaTheme="minorEastAsia" w:hAnsi="Times New Roman" w:cs="Times New Roman"/>
          <w:color w:val="000000" w:themeColor="text1"/>
          <w:kern w:val="0"/>
          <w:sz w:val="21"/>
          <w:szCs w:val="21"/>
        </w:rPr>
      </w:pPr>
      <w:bookmarkStart w:id="52" w:name="_Toc331410107"/>
      <w:bookmarkStart w:id="53" w:name="_Toc415156925"/>
      <w:r w:rsidRPr="00D67B00">
        <w:rPr>
          <w:rFonts w:ascii="Times New Roman" w:eastAsiaTheme="minorEastAsia" w:hAnsi="Times New Roman" w:cs="Times New Roman"/>
          <w:color w:val="000000" w:themeColor="text1"/>
          <w:kern w:val="0"/>
          <w:sz w:val="21"/>
          <w:szCs w:val="21"/>
        </w:rPr>
        <w:t>8.5</w:t>
      </w:r>
      <w:bookmarkEnd w:id="52"/>
      <w:r w:rsidR="003A0E36" w:rsidRPr="00D67B00">
        <w:rPr>
          <w:rFonts w:ascii="Times New Roman" w:eastAsiaTheme="minorEastAsia" w:hAnsi="Times New Roman" w:cs="Times New Roman"/>
          <w:color w:val="000000" w:themeColor="text1"/>
          <w:kern w:val="0"/>
          <w:sz w:val="21"/>
          <w:szCs w:val="21"/>
        </w:rPr>
        <w:t>期末按摊余成本占基金资产净值比例大小排名的前十名债券投资明细</w:t>
      </w:r>
      <w:bookmarkEnd w:id="53"/>
    </w:p>
    <w:p w:rsidR="006D141C" w:rsidRPr="00D67B00" w:rsidRDefault="006D141C" w:rsidP="00DB4293">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本基金本报告期末未持有债券。</w:t>
      </w:r>
    </w:p>
    <w:p w:rsidR="006D141C" w:rsidRPr="00D67B00" w:rsidRDefault="006D141C" w:rsidP="00DB4293">
      <w:pPr>
        <w:pStyle w:val="20"/>
        <w:spacing w:beforeLines="100" w:before="312" w:after="0"/>
        <w:rPr>
          <w:rFonts w:ascii="Times New Roman" w:eastAsiaTheme="minorEastAsia" w:hAnsi="Times New Roman" w:cs="Times New Roman"/>
          <w:color w:val="000000" w:themeColor="text1"/>
          <w:kern w:val="0"/>
          <w:sz w:val="21"/>
          <w:szCs w:val="21"/>
        </w:rPr>
      </w:pPr>
      <w:bookmarkStart w:id="54" w:name="_Toc331410108"/>
      <w:bookmarkStart w:id="55" w:name="_Toc415156926"/>
      <w:r w:rsidRPr="00D67B00">
        <w:rPr>
          <w:rFonts w:ascii="Times New Roman" w:eastAsiaTheme="minorEastAsia" w:hAnsi="Times New Roman" w:cs="Times New Roman"/>
          <w:color w:val="000000" w:themeColor="text1"/>
          <w:kern w:val="0"/>
          <w:sz w:val="21"/>
          <w:szCs w:val="21"/>
        </w:rPr>
        <w:t>8.6</w:t>
      </w:r>
      <w:bookmarkEnd w:id="54"/>
      <w:r w:rsidR="007A380E" w:rsidRPr="00D67B00">
        <w:rPr>
          <w:rFonts w:ascii="Times New Roman" w:eastAsiaTheme="minorEastAsia" w:hAnsi="Times New Roman" w:cs="Times New Roman"/>
          <w:color w:val="000000" w:themeColor="text1"/>
          <w:kern w:val="0"/>
          <w:sz w:val="21"/>
          <w:szCs w:val="21"/>
        </w:rPr>
        <w:t>“</w:t>
      </w:r>
      <w:r w:rsidR="007A380E" w:rsidRPr="00D67B00">
        <w:rPr>
          <w:rFonts w:ascii="Times New Roman" w:eastAsiaTheme="minorEastAsia" w:hAnsi="Times New Roman" w:cs="Times New Roman"/>
          <w:color w:val="000000" w:themeColor="text1"/>
          <w:kern w:val="0"/>
          <w:sz w:val="21"/>
          <w:szCs w:val="21"/>
        </w:rPr>
        <w:t>影子定价</w:t>
      </w:r>
      <w:r w:rsidR="007A380E" w:rsidRPr="00D67B00">
        <w:rPr>
          <w:rFonts w:ascii="Times New Roman" w:eastAsiaTheme="minorEastAsia" w:hAnsi="Times New Roman" w:cs="Times New Roman"/>
          <w:color w:val="000000" w:themeColor="text1"/>
          <w:kern w:val="0"/>
          <w:sz w:val="21"/>
          <w:szCs w:val="21"/>
        </w:rPr>
        <w:t>”</w:t>
      </w:r>
      <w:r w:rsidR="007A380E" w:rsidRPr="00D67B00">
        <w:rPr>
          <w:rFonts w:ascii="Times New Roman" w:eastAsiaTheme="minorEastAsia" w:hAnsi="Times New Roman" w:cs="Times New Roman"/>
          <w:color w:val="000000" w:themeColor="text1"/>
          <w:kern w:val="0"/>
          <w:sz w:val="21"/>
          <w:szCs w:val="21"/>
        </w:rPr>
        <w:t>与</w:t>
      </w:r>
      <w:r w:rsidR="007A380E" w:rsidRPr="00D67B00">
        <w:rPr>
          <w:rFonts w:ascii="Times New Roman" w:eastAsiaTheme="minorEastAsia" w:hAnsi="Times New Roman" w:cs="Times New Roman"/>
          <w:color w:val="000000" w:themeColor="text1"/>
          <w:kern w:val="0"/>
          <w:sz w:val="21"/>
          <w:szCs w:val="21"/>
        </w:rPr>
        <w:t>“</w:t>
      </w:r>
      <w:r w:rsidR="007A380E" w:rsidRPr="00D67B00">
        <w:rPr>
          <w:rFonts w:ascii="Times New Roman" w:eastAsiaTheme="minorEastAsia" w:hAnsi="Times New Roman" w:cs="Times New Roman"/>
          <w:color w:val="000000" w:themeColor="text1"/>
          <w:kern w:val="0"/>
          <w:sz w:val="21"/>
          <w:szCs w:val="21"/>
        </w:rPr>
        <w:t>摊余成本法</w:t>
      </w:r>
      <w:r w:rsidR="007A380E" w:rsidRPr="00D67B00">
        <w:rPr>
          <w:rFonts w:ascii="Times New Roman" w:eastAsiaTheme="minorEastAsia" w:hAnsi="Times New Roman" w:cs="Times New Roman"/>
          <w:color w:val="000000" w:themeColor="text1"/>
          <w:kern w:val="0"/>
          <w:sz w:val="21"/>
          <w:szCs w:val="21"/>
        </w:rPr>
        <w:t>”</w:t>
      </w:r>
      <w:r w:rsidR="007A380E" w:rsidRPr="00D67B00">
        <w:rPr>
          <w:rFonts w:ascii="Times New Roman" w:eastAsiaTheme="minorEastAsia" w:hAnsi="Times New Roman" w:cs="Times New Roman"/>
          <w:color w:val="000000" w:themeColor="text1"/>
          <w:kern w:val="0"/>
          <w:sz w:val="21"/>
          <w:szCs w:val="21"/>
        </w:rPr>
        <w:t>确定的基金资产净值的偏离</w:t>
      </w:r>
      <w:bookmarkEnd w:id="55"/>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42"/>
        <w:gridCol w:w="3314"/>
      </w:tblGrid>
      <w:tr w:rsidR="00D67B00" w:rsidRPr="00D67B00" w:rsidTr="00DB4293">
        <w:trPr>
          <w:trHeight w:val="285"/>
        </w:trPr>
        <w:tc>
          <w:tcPr>
            <w:tcW w:w="6042" w:type="dxa"/>
            <w:tcMar>
              <w:top w:w="15" w:type="dxa"/>
              <w:left w:w="15" w:type="dxa"/>
              <w:bottom w:w="0" w:type="dxa"/>
              <w:right w:w="15" w:type="dxa"/>
            </w:tcMar>
          </w:tcPr>
          <w:p w:rsidR="007A380E" w:rsidRPr="00D67B00" w:rsidRDefault="007A380E"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项目</w:t>
            </w:r>
          </w:p>
        </w:tc>
        <w:tc>
          <w:tcPr>
            <w:tcW w:w="3314" w:type="dxa"/>
            <w:tcMar>
              <w:top w:w="15" w:type="dxa"/>
              <w:left w:w="15" w:type="dxa"/>
              <w:bottom w:w="0" w:type="dxa"/>
              <w:right w:w="15" w:type="dxa"/>
            </w:tcMar>
          </w:tcPr>
          <w:p w:rsidR="007A380E" w:rsidRPr="00D67B00" w:rsidRDefault="007A380E"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偏离情况</w:t>
            </w:r>
          </w:p>
        </w:tc>
      </w:tr>
      <w:tr w:rsidR="00D67B00" w:rsidRPr="00D67B00" w:rsidTr="00DB4293">
        <w:trPr>
          <w:trHeight w:val="312"/>
        </w:trPr>
        <w:tc>
          <w:tcPr>
            <w:tcW w:w="6042" w:type="dxa"/>
            <w:tcMar>
              <w:top w:w="15" w:type="dxa"/>
              <w:left w:w="15" w:type="dxa"/>
              <w:bottom w:w="0" w:type="dxa"/>
              <w:right w:w="15" w:type="dxa"/>
            </w:tcMar>
          </w:tcPr>
          <w:p w:rsidR="007A380E" w:rsidRPr="00D67B00" w:rsidRDefault="007A380E" w:rsidP="004B36C2">
            <w:pPr>
              <w:spacing w:line="360" w:lineRule="auto"/>
              <w:rPr>
                <w:rFonts w:eastAsiaTheme="minorEastAsia"/>
                <w:color w:val="000000" w:themeColor="text1"/>
                <w:szCs w:val="21"/>
              </w:rPr>
            </w:pPr>
            <w:r w:rsidRPr="00D67B00">
              <w:rPr>
                <w:rFonts w:eastAsiaTheme="minorEastAsia"/>
                <w:color w:val="000000" w:themeColor="text1"/>
                <w:szCs w:val="21"/>
              </w:rPr>
              <w:t>报告期内偏离度的绝对值在</w:t>
            </w:r>
            <w:r w:rsidRPr="00D67B00">
              <w:rPr>
                <w:rFonts w:eastAsiaTheme="minorEastAsia"/>
                <w:color w:val="000000" w:themeColor="text1"/>
                <w:szCs w:val="21"/>
              </w:rPr>
              <w:t>0.25(</w:t>
            </w:r>
            <w:r w:rsidRPr="00D67B00">
              <w:rPr>
                <w:rFonts w:eastAsiaTheme="minorEastAsia"/>
                <w:color w:val="000000" w:themeColor="text1"/>
                <w:szCs w:val="21"/>
              </w:rPr>
              <w:t>含</w:t>
            </w:r>
            <w:r w:rsidRPr="00D67B00">
              <w:rPr>
                <w:rFonts w:eastAsiaTheme="minorEastAsia"/>
                <w:color w:val="000000" w:themeColor="text1"/>
                <w:szCs w:val="21"/>
              </w:rPr>
              <w:t>)-0.5%</w:t>
            </w:r>
            <w:r w:rsidRPr="00D67B00">
              <w:rPr>
                <w:rFonts w:eastAsiaTheme="minorEastAsia"/>
                <w:color w:val="000000" w:themeColor="text1"/>
                <w:szCs w:val="21"/>
              </w:rPr>
              <w:t>间的次数</w:t>
            </w:r>
          </w:p>
        </w:tc>
        <w:tc>
          <w:tcPr>
            <w:tcW w:w="3314" w:type="dxa"/>
            <w:tcMar>
              <w:top w:w="15" w:type="dxa"/>
              <w:left w:w="15" w:type="dxa"/>
              <w:bottom w:w="0" w:type="dxa"/>
              <w:right w:w="15" w:type="dxa"/>
            </w:tcMar>
            <w:vAlign w:val="center"/>
          </w:tcPr>
          <w:p w:rsidR="007A380E" w:rsidRPr="00D67B00" w:rsidRDefault="007A380E"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0</w:t>
            </w:r>
          </w:p>
        </w:tc>
      </w:tr>
      <w:tr w:rsidR="00D67B00" w:rsidRPr="00D67B00" w:rsidTr="00DB4293">
        <w:trPr>
          <w:trHeight w:val="285"/>
        </w:trPr>
        <w:tc>
          <w:tcPr>
            <w:tcW w:w="6042" w:type="dxa"/>
            <w:tcMar>
              <w:top w:w="15" w:type="dxa"/>
              <w:left w:w="15" w:type="dxa"/>
              <w:bottom w:w="0" w:type="dxa"/>
              <w:right w:w="15" w:type="dxa"/>
            </w:tcMar>
          </w:tcPr>
          <w:p w:rsidR="007A380E" w:rsidRPr="00D67B00" w:rsidRDefault="007A380E" w:rsidP="004B36C2">
            <w:pPr>
              <w:spacing w:line="360" w:lineRule="auto"/>
              <w:rPr>
                <w:rFonts w:eastAsiaTheme="minorEastAsia"/>
                <w:color w:val="000000" w:themeColor="text1"/>
                <w:szCs w:val="21"/>
              </w:rPr>
            </w:pPr>
            <w:r w:rsidRPr="00D67B00">
              <w:rPr>
                <w:rFonts w:eastAsiaTheme="minorEastAsia"/>
                <w:color w:val="000000" w:themeColor="text1"/>
                <w:szCs w:val="21"/>
              </w:rPr>
              <w:t>报告期内偏离度的最高值</w:t>
            </w:r>
          </w:p>
        </w:tc>
        <w:tc>
          <w:tcPr>
            <w:tcW w:w="3314" w:type="dxa"/>
            <w:tcMar>
              <w:top w:w="15" w:type="dxa"/>
              <w:left w:w="15" w:type="dxa"/>
              <w:bottom w:w="0" w:type="dxa"/>
              <w:right w:w="15" w:type="dxa"/>
            </w:tcMar>
            <w:vAlign w:val="center"/>
          </w:tcPr>
          <w:p w:rsidR="007A380E" w:rsidRPr="00D67B00" w:rsidRDefault="007A380E"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0.0000%</w:t>
            </w:r>
          </w:p>
        </w:tc>
      </w:tr>
      <w:tr w:rsidR="00D67B00" w:rsidRPr="00D67B00" w:rsidTr="00DB4293">
        <w:trPr>
          <w:trHeight w:val="285"/>
        </w:trPr>
        <w:tc>
          <w:tcPr>
            <w:tcW w:w="6042" w:type="dxa"/>
            <w:tcMar>
              <w:top w:w="15" w:type="dxa"/>
              <w:left w:w="15" w:type="dxa"/>
              <w:bottom w:w="0" w:type="dxa"/>
              <w:right w:w="15" w:type="dxa"/>
            </w:tcMar>
          </w:tcPr>
          <w:p w:rsidR="007A380E" w:rsidRPr="00D67B00" w:rsidRDefault="007A380E" w:rsidP="004B36C2">
            <w:pPr>
              <w:spacing w:line="360" w:lineRule="auto"/>
              <w:rPr>
                <w:rFonts w:eastAsiaTheme="minorEastAsia"/>
                <w:color w:val="000000" w:themeColor="text1"/>
                <w:szCs w:val="21"/>
              </w:rPr>
            </w:pPr>
            <w:r w:rsidRPr="00D67B00">
              <w:rPr>
                <w:rFonts w:eastAsiaTheme="minorEastAsia"/>
                <w:color w:val="000000" w:themeColor="text1"/>
                <w:szCs w:val="21"/>
              </w:rPr>
              <w:t>报告期内偏离度的最低值</w:t>
            </w:r>
          </w:p>
        </w:tc>
        <w:tc>
          <w:tcPr>
            <w:tcW w:w="3314" w:type="dxa"/>
            <w:tcMar>
              <w:top w:w="15" w:type="dxa"/>
              <w:left w:w="15" w:type="dxa"/>
              <w:bottom w:w="0" w:type="dxa"/>
              <w:right w:w="15" w:type="dxa"/>
            </w:tcMar>
            <w:vAlign w:val="center"/>
          </w:tcPr>
          <w:p w:rsidR="007A380E" w:rsidRPr="00D67B00" w:rsidRDefault="007A380E"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0.0000%</w:t>
            </w:r>
          </w:p>
        </w:tc>
      </w:tr>
      <w:tr w:rsidR="00D67B00" w:rsidRPr="00D67B00" w:rsidTr="00DB4293">
        <w:trPr>
          <w:trHeight w:val="314"/>
        </w:trPr>
        <w:tc>
          <w:tcPr>
            <w:tcW w:w="6042" w:type="dxa"/>
            <w:tcMar>
              <w:top w:w="15" w:type="dxa"/>
              <w:left w:w="15" w:type="dxa"/>
              <w:bottom w:w="0" w:type="dxa"/>
              <w:right w:w="15" w:type="dxa"/>
            </w:tcMar>
          </w:tcPr>
          <w:p w:rsidR="007A380E" w:rsidRPr="00D67B00" w:rsidRDefault="007A380E" w:rsidP="004B36C2">
            <w:pPr>
              <w:spacing w:line="360" w:lineRule="auto"/>
              <w:rPr>
                <w:rFonts w:eastAsiaTheme="minorEastAsia"/>
                <w:color w:val="000000" w:themeColor="text1"/>
                <w:szCs w:val="21"/>
              </w:rPr>
            </w:pPr>
            <w:r w:rsidRPr="00D67B00">
              <w:rPr>
                <w:rFonts w:eastAsiaTheme="minorEastAsia"/>
                <w:color w:val="000000" w:themeColor="text1"/>
                <w:szCs w:val="21"/>
              </w:rPr>
              <w:t>报告期内每个</w:t>
            </w:r>
            <w:r w:rsidR="006751B4" w:rsidRPr="00D67B00">
              <w:rPr>
                <w:rFonts w:eastAsiaTheme="minorEastAsia"/>
                <w:color w:val="000000" w:themeColor="text1"/>
                <w:szCs w:val="21"/>
              </w:rPr>
              <w:t>交易日</w:t>
            </w:r>
            <w:r w:rsidRPr="00D67B00">
              <w:rPr>
                <w:rFonts w:eastAsiaTheme="minorEastAsia"/>
                <w:color w:val="000000" w:themeColor="text1"/>
                <w:szCs w:val="21"/>
              </w:rPr>
              <w:t>偏离度的绝对值的简单平均值</w:t>
            </w:r>
          </w:p>
        </w:tc>
        <w:tc>
          <w:tcPr>
            <w:tcW w:w="3314" w:type="dxa"/>
            <w:tcMar>
              <w:top w:w="15" w:type="dxa"/>
              <w:left w:w="15" w:type="dxa"/>
              <w:bottom w:w="0" w:type="dxa"/>
              <w:right w:w="15" w:type="dxa"/>
            </w:tcMar>
            <w:vAlign w:val="center"/>
          </w:tcPr>
          <w:p w:rsidR="007A380E" w:rsidRPr="00D67B00" w:rsidRDefault="007A380E"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0.0000%</w:t>
            </w:r>
          </w:p>
        </w:tc>
      </w:tr>
    </w:tbl>
    <w:p w:rsidR="006D141C" w:rsidRPr="00D67B00" w:rsidRDefault="006D141C" w:rsidP="00DB4293">
      <w:pPr>
        <w:pStyle w:val="20"/>
        <w:spacing w:beforeLines="100" w:before="312" w:after="0"/>
        <w:rPr>
          <w:rFonts w:ascii="Times New Roman" w:eastAsiaTheme="minorEastAsia" w:hAnsi="Times New Roman" w:cs="Times New Roman"/>
          <w:color w:val="000000" w:themeColor="text1"/>
          <w:kern w:val="0"/>
          <w:sz w:val="21"/>
          <w:szCs w:val="21"/>
        </w:rPr>
      </w:pPr>
      <w:bookmarkStart w:id="56" w:name="_Toc331410109"/>
      <w:bookmarkStart w:id="57" w:name="_Toc415156927"/>
      <w:r w:rsidRPr="00D67B00">
        <w:rPr>
          <w:rFonts w:ascii="Times New Roman" w:eastAsiaTheme="minorEastAsia" w:hAnsi="Times New Roman" w:cs="Times New Roman"/>
          <w:color w:val="000000" w:themeColor="text1"/>
          <w:kern w:val="0"/>
          <w:sz w:val="21"/>
          <w:szCs w:val="21"/>
        </w:rPr>
        <w:t>8.7</w:t>
      </w:r>
      <w:bookmarkEnd w:id="56"/>
      <w:r w:rsidR="000176E8" w:rsidRPr="00D67B00">
        <w:rPr>
          <w:rFonts w:ascii="Times New Roman" w:eastAsiaTheme="minorEastAsia" w:hAnsi="Times New Roman" w:cs="Times New Roman"/>
          <w:color w:val="000000" w:themeColor="text1"/>
          <w:sz w:val="21"/>
          <w:szCs w:val="21"/>
        </w:rPr>
        <w:t>期末按公允价值占基金资产净值比例大小排名的</w:t>
      </w:r>
      <w:r w:rsidR="00391520" w:rsidRPr="00D67B00">
        <w:rPr>
          <w:rFonts w:ascii="Times New Roman" w:eastAsiaTheme="minorEastAsia" w:hAnsi="Times New Roman" w:cs="Times New Roman"/>
          <w:color w:val="000000" w:themeColor="text1"/>
          <w:sz w:val="21"/>
          <w:szCs w:val="21"/>
        </w:rPr>
        <w:t>所有</w:t>
      </w:r>
      <w:r w:rsidR="000176E8" w:rsidRPr="00D67B00">
        <w:rPr>
          <w:rFonts w:ascii="Times New Roman" w:eastAsiaTheme="minorEastAsia" w:hAnsi="Times New Roman" w:cs="Times New Roman"/>
          <w:color w:val="000000" w:themeColor="text1"/>
          <w:sz w:val="21"/>
          <w:szCs w:val="21"/>
        </w:rPr>
        <w:t>资产支持证券投资明细</w:t>
      </w:r>
      <w:bookmarkEnd w:id="57"/>
    </w:p>
    <w:p w:rsidR="006D141C" w:rsidRPr="00D67B00" w:rsidRDefault="006D141C" w:rsidP="00DB4293">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本基金本报告期末未持有资产支持证券。</w:t>
      </w:r>
    </w:p>
    <w:p w:rsidR="006D141C" w:rsidRPr="00D67B00" w:rsidRDefault="006D141C" w:rsidP="00DB4293">
      <w:pPr>
        <w:pStyle w:val="20"/>
        <w:spacing w:beforeLines="100" w:before="312" w:after="0"/>
        <w:rPr>
          <w:rFonts w:ascii="Times New Roman" w:eastAsiaTheme="minorEastAsia" w:hAnsi="Times New Roman" w:cs="Times New Roman"/>
          <w:color w:val="000000" w:themeColor="text1"/>
          <w:kern w:val="0"/>
          <w:sz w:val="21"/>
          <w:szCs w:val="21"/>
        </w:rPr>
      </w:pPr>
      <w:bookmarkStart w:id="58" w:name="_Toc331410110"/>
      <w:bookmarkStart w:id="59" w:name="_Toc415156928"/>
      <w:r w:rsidRPr="00D67B00">
        <w:rPr>
          <w:rFonts w:ascii="Times New Roman" w:eastAsiaTheme="minorEastAsia" w:hAnsi="Times New Roman" w:cs="Times New Roman"/>
          <w:color w:val="000000" w:themeColor="text1"/>
          <w:kern w:val="0"/>
          <w:sz w:val="21"/>
          <w:szCs w:val="21"/>
        </w:rPr>
        <w:t xml:space="preserve">8.8 </w:t>
      </w:r>
      <w:r w:rsidRPr="00D67B00">
        <w:rPr>
          <w:rFonts w:ascii="Times New Roman" w:eastAsiaTheme="minorEastAsia" w:hAnsi="Times New Roman" w:cs="Times New Roman"/>
          <w:color w:val="000000" w:themeColor="text1"/>
          <w:kern w:val="0"/>
          <w:sz w:val="21"/>
          <w:szCs w:val="21"/>
        </w:rPr>
        <w:t>投资组合报告附注</w:t>
      </w:r>
      <w:bookmarkEnd w:id="58"/>
      <w:bookmarkEnd w:id="59"/>
    </w:p>
    <w:p w:rsidR="00862510" w:rsidRPr="00D67B00" w:rsidRDefault="006D141C" w:rsidP="00B1591D">
      <w:pPr>
        <w:spacing w:line="360" w:lineRule="auto"/>
        <w:rPr>
          <w:rFonts w:eastAsiaTheme="minorEastAsia"/>
          <w:b/>
          <w:bCs/>
          <w:color w:val="000000" w:themeColor="text1"/>
          <w:szCs w:val="21"/>
        </w:rPr>
      </w:pPr>
      <w:r w:rsidRPr="00D67B00">
        <w:rPr>
          <w:rFonts w:eastAsiaTheme="minorEastAsia"/>
          <w:b/>
          <w:color w:val="000000" w:themeColor="text1"/>
          <w:szCs w:val="21"/>
        </w:rPr>
        <w:t>8.8.</w:t>
      </w:r>
      <w:r w:rsidR="008A28D4" w:rsidRPr="00D67B00">
        <w:rPr>
          <w:rFonts w:eastAsiaTheme="minorEastAsia"/>
          <w:b/>
          <w:color w:val="000000" w:themeColor="text1"/>
          <w:szCs w:val="21"/>
        </w:rPr>
        <w:t>1</w:t>
      </w:r>
      <w:r w:rsidR="00862510" w:rsidRPr="00D67B00">
        <w:rPr>
          <w:rFonts w:eastAsiaTheme="minorEastAsia"/>
          <w:b/>
          <w:bCs/>
          <w:color w:val="000000" w:themeColor="text1"/>
          <w:szCs w:val="21"/>
        </w:rPr>
        <w:t>基金计价方法说明</w:t>
      </w:r>
    </w:p>
    <w:p w:rsidR="00114CF6" w:rsidRPr="00D67B00" w:rsidRDefault="006D141C" w:rsidP="00DB4293">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本基金采用</w:t>
      </w:r>
      <w:r w:rsidRPr="00D67B00">
        <w:rPr>
          <w:rFonts w:eastAsiaTheme="minorEastAsia"/>
          <w:color w:val="000000" w:themeColor="text1"/>
          <w:szCs w:val="21"/>
        </w:rPr>
        <w:t>“</w:t>
      </w:r>
      <w:r w:rsidRPr="00D67B00">
        <w:rPr>
          <w:rFonts w:eastAsiaTheme="minorEastAsia"/>
          <w:color w:val="000000" w:themeColor="text1"/>
          <w:szCs w:val="21"/>
        </w:rPr>
        <w:t>摊余成本法</w:t>
      </w:r>
      <w:r w:rsidRPr="00D67B00">
        <w:rPr>
          <w:rFonts w:eastAsiaTheme="minorEastAsia"/>
          <w:color w:val="000000" w:themeColor="text1"/>
          <w:szCs w:val="21"/>
        </w:rPr>
        <w:t>”</w:t>
      </w:r>
      <w:r w:rsidRPr="00D67B00">
        <w:rPr>
          <w:rFonts w:eastAsiaTheme="minorEastAsia"/>
          <w:color w:val="000000" w:themeColor="text1"/>
          <w:szCs w:val="21"/>
        </w:rPr>
        <w:t>计价，即计价对象以买入成本列示，按实际利率并考虑其买入时的溢价与折价，在其剩余期限内摊销，每日计提收益。</w:t>
      </w:r>
    </w:p>
    <w:p w:rsidR="006D141C" w:rsidRPr="00D67B00" w:rsidRDefault="006D141C" w:rsidP="00DB4293">
      <w:pPr>
        <w:spacing w:beforeLines="100" w:before="312" w:line="360" w:lineRule="auto"/>
        <w:rPr>
          <w:rFonts w:eastAsiaTheme="minorEastAsia"/>
          <w:b/>
          <w:color w:val="000000" w:themeColor="text1"/>
          <w:szCs w:val="21"/>
        </w:rPr>
      </w:pPr>
      <w:r w:rsidRPr="00D67B00">
        <w:rPr>
          <w:rFonts w:eastAsiaTheme="minorEastAsia"/>
          <w:b/>
          <w:color w:val="000000" w:themeColor="text1"/>
          <w:szCs w:val="21"/>
        </w:rPr>
        <w:t>8.8.</w:t>
      </w:r>
      <w:r w:rsidR="008A28D4" w:rsidRPr="00D67B00">
        <w:rPr>
          <w:rFonts w:eastAsiaTheme="minorEastAsia"/>
          <w:b/>
          <w:color w:val="000000" w:themeColor="text1"/>
          <w:szCs w:val="21"/>
        </w:rPr>
        <w:t>2</w:t>
      </w:r>
      <w:r w:rsidRPr="00D67B00">
        <w:rPr>
          <w:rFonts w:eastAsiaTheme="minorEastAsia"/>
          <w:b/>
          <w:color w:val="000000" w:themeColor="text1"/>
          <w:szCs w:val="21"/>
        </w:rPr>
        <w:t>本报告期内本基金未持有剩余期限小于</w:t>
      </w:r>
      <w:r w:rsidRPr="00D67B00">
        <w:rPr>
          <w:rFonts w:eastAsiaTheme="minorEastAsia"/>
          <w:b/>
          <w:color w:val="000000" w:themeColor="text1"/>
          <w:szCs w:val="21"/>
        </w:rPr>
        <w:t>397</w:t>
      </w:r>
      <w:r w:rsidRPr="00D67B00">
        <w:rPr>
          <w:rFonts w:eastAsiaTheme="minorEastAsia"/>
          <w:b/>
          <w:color w:val="000000" w:themeColor="text1"/>
          <w:szCs w:val="21"/>
        </w:rPr>
        <w:t>天但剩余存续期超过</w:t>
      </w:r>
      <w:r w:rsidRPr="00D67B00">
        <w:rPr>
          <w:rFonts w:eastAsiaTheme="minorEastAsia"/>
          <w:b/>
          <w:color w:val="000000" w:themeColor="text1"/>
          <w:szCs w:val="21"/>
        </w:rPr>
        <w:t>397</w:t>
      </w:r>
      <w:r w:rsidRPr="00D67B00">
        <w:rPr>
          <w:rFonts w:eastAsiaTheme="minorEastAsia"/>
          <w:b/>
          <w:color w:val="000000" w:themeColor="text1"/>
          <w:szCs w:val="21"/>
        </w:rPr>
        <w:t>天的浮动利率债券。</w:t>
      </w:r>
    </w:p>
    <w:p w:rsidR="00CE77DD" w:rsidRPr="00D67B00" w:rsidRDefault="006D141C" w:rsidP="00DB4293">
      <w:pPr>
        <w:spacing w:line="360" w:lineRule="auto"/>
        <w:rPr>
          <w:rFonts w:eastAsiaTheme="minorEastAsia"/>
          <w:bCs/>
          <w:color w:val="000000" w:themeColor="text1"/>
          <w:szCs w:val="21"/>
        </w:rPr>
      </w:pPr>
      <w:r w:rsidRPr="00D67B00">
        <w:rPr>
          <w:rFonts w:eastAsiaTheme="minorEastAsia"/>
          <w:b/>
          <w:color w:val="000000" w:themeColor="text1"/>
          <w:szCs w:val="21"/>
        </w:rPr>
        <w:t>8.8.</w:t>
      </w:r>
      <w:r w:rsidR="008A28D4" w:rsidRPr="00D67B00">
        <w:rPr>
          <w:rFonts w:eastAsiaTheme="minorEastAsia"/>
          <w:b/>
          <w:color w:val="000000" w:themeColor="text1"/>
          <w:szCs w:val="21"/>
        </w:rPr>
        <w:t>3</w:t>
      </w:r>
      <w:r w:rsidR="001C2813" w:rsidRPr="00D67B00">
        <w:rPr>
          <w:rFonts w:eastAsiaTheme="minorEastAsia"/>
          <w:bCs/>
          <w:color w:val="000000" w:themeColor="text1"/>
          <w:szCs w:val="21"/>
        </w:rPr>
        <w:t>根据公开市场信息，本基金投资的前十名证券的发行主体本期未出现被监管部门立案调查，也未出现在报告编制日前一年内受到公开谴责、处罚的情形。</w:t>
      </w:r>
    </w:p>
    <w:p w:rsidR="001C2813" w:rsidRPr="00D67B00" w:rsidRDefault="001C2813" w:rsidP="00DB4293">
      <w:pPr>
        <w:spacing w:beforeLines="100" w:before="312" w:line="360" w:lineRule="auto"/>
        <w:rPr>
          <w:rFonts w:eastAsiaTheme="minorEastAsia"/>
          <w:b/>
          <w:color w:val="000000" w:themeColor="text1"/>
          <w:szCs w:val="21"/>
        </w:rPr>
      </w:pPr>
      <w:r w:rsidRPr="00D67B00">
        <w:rPr>
          <w:rFonts w:eastAsiaTheme="minorEastAsia"/>
          <w:b/>
          <w:color w:val="000000" w:themeColor="text1"/>
          <w:szCs w:val="21"/>
        </w:rPr>
        <w:lastRenderedPageBreak/>
        <w:t>8.8.</w:t>
      </w:r>
      <w:r w:rsidR="008A28D4" w:rsidRPr="00D67B00">
        <w:rPr>
          <w:rFonts w:eastAsiaTheme="minorEastAsia"/>
          <w:b/>
          <w:color w:val="000000" w:themeColor="text1"/>
          <w:szCs w:val="21"/>
        </w:rPr>
        <w:t>4</w:t>
      </w:r>
      <w:r w:rsidRPr="00D67B00">
        <w:rPr>
          <w:rFonts w:eastAsiaTheme="minorEastAsia"/>
          <w:b/>
          <w:color w:val="000000" w:themeColor="text1"/>
          <w:szCs w:val="21"/>
        </w:rPr>
        <w:t>期末其他各项资产构成</w:t>
      </w:r>
    </w:p>
    <w:p w:rsidR="006D141C" w:rsidRPr="00D67B00" w:rsidRDefault="005B4215" w:rsidP="004B36C2">
      <w:pPr>
        <w:autoSpaceDE w:val="0"/>
        <w:autoSpaceDN w:val="0"/>
        <w:adjustRightInd w:val="0"/>
        <w:spacing w:before="29" w:line="360" w:lineRule="auto"/>
        <w:ind w:left="15"/>
        <w:jc w:val="right"/>
        <w:rPr>
          <w:rFonts w:eastAsiaTheme="minorEastAsia"/>
          <w:color w:val="000000" w:themeColor="text1"/>
          <w:kern w:val="0"/>
          <w:szCs w:val="21"/>
        </w:rPr>
      </w:pPr>
      <w:r w:rsidRPr="00D67B00">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D67B00" w:rsidRPr="00D67B00" w:rsidTr="006D141C">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序号</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名称</w:t>
            </w:r>
          </w:p>
        </w:tc>
        <w:tc>
          <w:tcPr>
            <w:tcW w:w="4118" w:type="dxa"/>
            <w:tcBorders>
              <w:top w:val="single" w:sz="4" w:space="0" w:color="000000"/>
              <w:left w:val="single" w:sz="4" w:space="0" w:color="000000"/>
              <w:bottom w:val="single" w:sz="4" w:space="0" w:color="000000"/>
              <w:right w:val="single" w:sz="4" w:space="0" w:color="000000"/>
            </w:tcBorders>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金额</w:t>
            </w:r>
          </w:p>
        </w:tc>
      </w:tr>
      <w:tr w:rsidR="00D67B00" w:rsidRPr="00D67B00"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D67B00" w:rsidRDefault="008A2C8A"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1</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D67B00" w:rsidRDefault="006D141C" w:rsidP="004B36C2">
            <w:pPr>
              <w:spacing w:line="360" w:lineRule="auto"/>
              <w:ind w:leftChars="50" w:left="105"/>
              <w:rPr>
                <w:rFonts w:eastAsiaTheme="minorEastAsia"/>
                <w:color w:val="000000" w:themeColor="text1"/>
                <w:szCs w:val="21"/>
              </w:rPr>
            </w:pPr>
            <w:r w:rsidRPr="00D67B00">
              <w:rPr>
                <w:rFonts w:eastAsiaTheme="minorEastAsia"/>
                <w:color w:val="000000" w:themeColor="text1"/>
                <w:szCs w:val="21"/>
              </w:rPr>
              <w:t>存出保证金</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autoSpaceDE w:val="0"/>
              <w:autoSpaceDN w:val="0"/>
              <w:adjustRightInd w:val="0"/>
              <w:spacing w:before="29" w:line="360" w:lineRule="auto"/>
              <w:ind w:left="15"/>
              <w:jc w:val="right"/>
              <w:rPr>
                <w:rFonts w:eastAsiaTheme="minorEastAsia"/>
                <w:color w:val="000000" w:themeColor="text1"/>
                <w:szCs w:val="21"/>
              </w:rPr>
            </w:pPr>
            <w:r w:rsidRPr="00D67B00">
              <w:rPr>
                <w:rFonts w:eastAsiaTheme="minorEastAsia"/>
                <w:color w:val="000000" w:themeColor="text1"/>
                <w:szCs w:val="21"/>
              </w:rPr>
              <w:t>-</w:t>
            </w:r>
          </w:p>
        </w:tc>
      </w:tr>
      <w:tr w:rsidR="00D67B00" w:rsidRPr="00D67B00"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2</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D67B00" w:rsidRDefault="006D141C" w:rsidP="004B36C2">
            <w:pPr>
              <w:spacing w:line="360" w:lineRule="auto"/>
              <w:ind w:leftChars="50" w:left="105"/>
              <w:rPr>
                <w:rFonts w:eastAsiaTheme="minorEastAsia"/>
                <w:color w:val="000000" w:themeColor="text1"/>
                <w:szCs w:val="21"/>
              </w:rPr>
            </w:pPr>
            <w:r w:rsidRPr="00D67B00">
              <w:rPr>
                <w:rFonts w:eastAsiaTheme="minorEastAsia"/>
                <w:color w:val="000000" w:themeColor="text1"/>
                <w:szCs w:val="21"/>
              </w:rPr>
              <w:t>应收证券清算款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autoSpaceDE w:val="0"/>
              <w:autoSpaceDN w:val="0"/>
              <w:adjustRightInd w:val="0"/>
              <w:spacing w:before="29" w:line="360" w:lineRule="auto"/>
              <w:ind w:left="15"/>
              <w:jc w:val="right"/>
              <w:rPr>
                <w:rFonts w:eastAsiaTheme="minorEastAsia"/>
                <w:color w:val="000000" w:themeColor="text1"/>
                <w:szCs w:val="21"/>
              </w:rPr>
            </w:pPr>
            <w:r w:rsidRPr="00D67B00">
              <w:rPr>
                <w:rFonts w:eastAsiaTheme="minorEastAsia"/>
                <w:color w:val="000000" w:themeColor="text1"/>
                <w:szCs w:val="21"/>
              </w:rPr>
              <w:t>-</w:t>
            </w:r>
          </w:p>
        </w:tc>
      </w:tr>
      <w:tr w:rsidR="00D67B00" w:rsidRPr="00D67B00"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D67B00" w:rsidRDefault="001C2813"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3</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D67B00" w:rsidRDefault="006D141C" w:rsidP="004B36C2">
            <w:pPr>
              <w:spacing w:line="360" w:lineRule="auto"/>
              <w:ind w:leftChars="50" w:left="105"/>
              <w:rPr>
                <w:rFonts w:eastAsiaTheme="minorEastAsia"/>
                <w:color w:val="000000" w:themeColor="text1"/>
                <w:szCs w:val="21"/>
              </w:rPr>
            </w:pPr>
            <w:r w:rsidRPr="00D67B00">
              <w:rPr>
                <w:rFonts w:eastAsiaTheme="minorEastAsia"/>
                <w:color w:val="000000" w:themeColor="text1"/>
                <w:szCs w:val="21"/>
              </w:rPr>
              <w:t>应收利息</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autoSpaceDE w:val="0"/>
              <w:autoSpaceDN w:val="0"/>
              <w:adjustRightInd w:val="0"/>
              <w:spacing w:before="29" w:line="360" w:lineRule="auto"/>
              <w:ind w:left="15"/>
              <w:jc w:val="right"/>
              <w:rPr>
                <w:rFonts w:eastAsiaTheme="minorEastAsia"/>
                <w:color w:val="000000" w:themeColor="text1"/>
                <w:szCs w:val="21"/>
              </w:rPr>
            </w:pPr>
            <w:r w:rsidRPr="00D67B00">
              <w:rPr>
                <w:rFonts w:eastAsiaTheme="minorEastAsia"/>
                <w:color w:val="000000" w:themeColor="text1"/>
                <w:szCs w:val="21"/>
              </w:rPr>
              <w:t>4,256.65</w:t>
            </w:r>
          </w:p>
        </w:tc>
      </w:tr>
      <w:tr w:rsidR="00D67B00" w:rsidRPr="00D67B00"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D67B00" w:rsidRDefault="001C2813"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4</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D67B00" w:rsidRDefault="006D141C" w:rsidP="004B36C2">
            <w:pPr>
              <w:spacing w:line="360" w:lineRule="auto"/>
              <w:ind w:leftChars="50" w:left="105"/>
              <w:rPr>
                <w:rFonts w:eastAsiaTheme="minorEastAsia"/>
                <w:color w:val="000000" w:themeColor="text1"/>
                <w:szCs w:val="21"/>
              </w:rPr>
            </w:pPr>
            <w:r w:rsidRPr="00D67B00">
              <w:rPr>
                <w:rFonts w:eastAsiaTheme="minorEastAsia"/>
                <w:color w:val="000000" w:themeColor="text1"/>
                <w:szCs w:val="21"/>
              </w:rPr>
              <w:t>应收申购款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autoSpaceDE w:val="0"/>
              <w:autoSpaceDN w:val="0"/>
              <w:adjustRightInd w:val="0"/>
              <w:spacing w:before="29" w:line="360" w:lineRule="auto"/>
              <w:ind w:left="15"/>
              <w:jc w:val="right"/>
              <w:rPr>
                <w:rFonts w:eastAsiaTheme="minorEastAsia"/>
                <w:color w:val="000000" w:themeColor="text1"/>
                <w:szCs w:val="21"/>
              </w:rPr>
            </w:pPr>
            <w:r w:rsidRPr="00D67B00">
              <w:rPr>
                <w:rFonts w:eastAsiaTheme="minorEastAsia"/>
                <w:color w:val="000000" w:themeColor="text1"/>
                <w:szCs w:val="21"/>
              </w:rPr>
              <w:t>-</w:t>
            </w:r>
          </w:p>
        </w:tc>
      </w:tr>
      <w:tr w:rsidR="00D67B00" w:rsidRPr="00D67B00"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D67B00" w:rsidRDefault="001C2813"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5</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D67B00" w:rsidRDefault="006D141C" w:rsidP="004B36C2">
            <w:pPr>
              <w:spacing w:line="360" w:lineRule="auto"/>
              <w:ind w:leftChars="50" w:left="105"/>
              <w:rPr>
                <w:rFonts w:eastAsiaTheme="minorEastAsia"/>
                <w:color w:val="000000" w:themeColor="text1"/>
                <w:szCs w:val="21"/>
              </w:rPr>
            </w:pPr>
            <w:r w:rsidRPr="00D67B00">
              <w:rPr>
                <w:rFonts w:eastAsiaTheme="minorEastAsia"/>
                <w:color w:val="000000" w:themeColor="text1"/>
                <w:szCs w:val="21"/>
              </w:rPr>
              <w:t>其他应收款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autoSpaceDE w:val="0"/>
              <w:autoSpaceDN w:val="0"/>
              <w:adjustRightInd w:val="0"/>
              <w:spacing w:before="29" w:line="360" w:lineRule="auto"/>
              <w:ind w:left="15"/>
              <w:jc w:val="right"/>
              <w:rPr>
                <w:rFonts w:eastAsiaTheme="minorEastAsia"/>
                <w:color w:val="000000" w:themeColor="text1"/>
                <w:szCs w:val="21"/>
              </w:rPr>
            </w:pPr>
            <w:r w:rsidRPr="00D67B00">
              <w:rPr>
                <w:rFonts w:eastAsiaTheme="minorEastAsia"/>
                <w:color w:val="000000" w:themeColor="text1"/>
                <w:szCs w:val="21"/>
              </w:rPr>
              <w:t>-</w:t>
            </w:r>
          </w:p>
        </w:tc>
      </w:tr>
      <w:tr w:rsidR="00D67B00" w:rsidRPr="00D67B00"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D67B00" w:rsidRDefault="001C2813"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6</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D67B00" w:rsidRDefault="006D141C" w:rsidP="004B36C2">
            <w:pPr>
              <w:spacing w:line="360" w:lineRule="auto"/>
              <w:ind w:leftChars="50" w:left="105"/>
              <w:rPr>
                <w:rFonts w:eastAsiaTheme="minorEastAsia"/>
                <w:color w:val="000000" w:themeColor="text1"/>
                <w:szCs w:val="21"/>
              </w:rPr>
            </w:pPr>
            <w:r w:rsidRPr="00D67B00">
              <w:rPr>
                <w:rFonts w:eastAsiaTheme="minorEastAsia"/>
                <w:color w:val="000000" w:themeColor="text1"/>
                <w:szCs w:val="21"/>
              </w:rPr>
              <w:t>待摊费用</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autoSpaceDE w:val="0"/>
              <w:autoSpaceDN w:val="0"/>
              <w:adjustRightInd w:val="0"/>
              <w:spacing w:before="29" w:line="360" w:lineRule="auto"/>
              <w:ind w:left="15"/>
              <w:jc w:val="right"/>
              <w:rPr>
                <w:rFonts w:eastAsiaTheme="minorEastAsia"/>
                <w:color w:val="000000" w:themeColor="text1"/>
                <w:szCs w:val="21"/>
              </w:rPr>
            </w:pPr>
            <w:r w:rsidRPr="00D67B00">
              <w:rPr>
                <w:rFonts w:eastAsiaTheme="minorEastAsia"/>
                <w:color w:val="000000" w:themeColor="text1"/>
                <w:szCs w:val="21"/>
              </w:rPr>
              <w:t>-</w:t>
            </w:r>
          </w:p>
        </w:tc>
      </w:tr>
      <w:tr w:rsidR="00D67B00" w:rsidRPr="00D67B00" w:rsidTr="006D141C">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autoSpaceDE w:val="0"/>
              <w:autoSpaceDN w:val="0"/>
              <w:adjustRightInd w:val="0"/>
              <w:spacing w:before="29" w:line="360" w:lineRule="auto"/>
              <w:ind w:left="15"/>
              <w:jc w:val="center"/>
              <w:rPr>
                <w:rFonts w:eastAsiaTheme="minorEastAsia"/>
                <w:color w:val="000000" w:themeColor="text1"/>
                <w:szCs w:val="21"/>
              </w:rPr>
            </w:pPr>
            <w:r w:rsidRPr="00D67B00">
              <w:rPr>
                <w:rFonts w:eastAsiaTheme="minorEastAsia"/>
                <w:color w:val="000000" w:themeColor="text1"/>
                <w:szCs w:val="21"/>
              </w:rPr>
              <w:t>7</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D67B00" w:rsidRDefault="006D141C" w:rsidP="004B36C2">
            <w:pPr>
              <w:spacing w:line="360" w:lineRule="auto"/>
              <w:ind w:leftChars="50" w:left="105"/>
              <w:rPr>
                <w:rFonts w:eastAsiaTheme="minorEastAsia"/>
                <w:color w:val="000000" w:themeColor="text1"/>
                <w:szCs w:val="21"/>
              </w:rPr>
            </w:pPr>
            <w:r w:rsidRPr="00D67B00">
              <w:rPr>
                <w:rFonts w:eastAsiaTheme="minorEastAsia"/>
                <w:color w:val="000000" w:themeColor="text1"/>
                <w:szCs w:val="21"/>
              </w:rPr>
              <w:t>其他</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autoSpaceDE w:val="0"/>
              <w:autoSpaceDN w:val="0"/>
              <w:adjustRightInd w:val="0"/>
              <w:spacing w:before="29" w:line="360" w:lineRule="auto"/>
              <w:ind w:left="15"/>
              <w:jc w:val="right"/>
              <w:rPr>
                <w:rFonts w:eastAsiaTheme="minorEastAsia"/>
                <w:color w:val="000000" w:themeColor="text1"/>
                <w:szCs w:val="21"/>
              </w:rPr>
            </w:pPr>
            <w:r w:rsidRPr="00D67B00">
              <w:rPr>
                <w:rFonts w:eastAsiaTheme="minorEastAsia"/>
                <w:color w:val="000000" w:themeColor="text1"/>
                <w:szCs w:val="21"/>
              </w:rPr>
              <w:t>-</w:t>
            </w:r>
          </w:p>
        </w:tc>
      </w:tr>
      <w:tr w:rsidR="00D67B00" w:rsidRPr="00D67B00" w:rsidTr="006D141C">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autoSpaceDE w:val="0"/>
              <w:autoSpaceDN w:val="0"/>
              <w:adjustRightInd w:val="0"/>
              <w:spacing w:before="29" w:line="360" w:lineRule="auto"/>
              <w:ind w:left="15"/>
              <w:jc w:val="center"/>
              <w:rPr>
                <w:rFonts w:eastAsiaTheme="minorEastAsia"/>
                <w:color w:val="000000" w:themeColor="text1"/>
                <w:szCs w:val="21"/>
              </w:rPr>
            </w:pPr>
            <w:r w:rsidRPr="00D67B00">
              <w:rPr>
                <w:rFonts w:eastAsiaTheme="minorEastAsia"/>
                <w:color w:val="000000" w:themeColor="text1"/>
                <w:szCs w:val="21"/>
              </w:rPr>
              <w:t>8</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D67B00" w:rsidRDefault="006D141C" w:rsidP="004B36C2">
            <w:pPr>
              <w:spacing w:line="360" w:lineRule="auto"/>
              <w:ind w:leftChars="50" w:left="105"/>
              <w:rPr>
                <w:rFonts w:eastAsiaTheme="minorEastAsia"/>
                <w:color w:val="000000" w:themeColor="text1"/>
                <w:szCs w:val="21"/>
              </w:rPr>
            </w:pPr>
            <w:r w:rsidRPr="00D67B00">
              <w:rPr>
                <w:rFonts w:eastAsiaTheme="minorEastAsia"/>
                <w:color w:val="000000" w:themeColor="text1"/>
                <w:szCs w:val="21"/>
              </w:rPr>
              <w:t>合计</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autoSpaceDE w:val="0"/>
              <w:autoSpaceDN w:val="0"/>
              <w:adjustRightInd w:val="0"/>
              <w:spacing w:before="29" w:line="360" w:lineRule="auto"/>
              <w:ind w:left="15"/>
              <w:jc w:val="right"/>
              <w:rPr>
                <w:rFonts w:eastAsiaTheme="minorEastAsia"/>
                <w:color w:val="000000" w:themeColor="text1"/>
                <w:szCs w:val="21"/>
              </w:rPr>
            </w:pPr>
            <w:r w:rsidRPr="00D67B00">
              <w:rPr>
                <w:rFonts w:eastAsiaTheme="minorEastAsia"/>
                <w:color w:val="000000" w:themeColor="text1"/>
                <w:szCs w:val="21"/>
              </w:rPr>
              <w:t>4,256.65</w:t>
            </w:r>
          </w:p>
        </w:tc>
      </w:tr>
    </w:tbl>
    <w:p w:rsidR="006D141C" w:rsidRPr="00D67B00" w:rsidRDefault="006D141C" w:rsidP="007325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0" w:name="_Toc331410111"/>
      <w:bookmarkStart w:id="61" w:name="_Toc225500050"/>
      <w:bookmarkStart w:id="62" w:name="_Toc415156929"/>
      <w:r w:rsidRPr="00D67B00">
        <w:rPr>
          <w:rFonts w:eastAsiaTheme="minorEastAsia"/>
          <w:b/>
          <w:bCs/>
          <w:color w:val="000000" w:themeColor="text1"/>
          <w:sz w:val="21"/>
          <w:szCs w:val="21"/>
          <w:lang w:val="en-US"/>
        </w:rPr>
        <w:t>§</w:t>
      </w:r>
      <w:r w:rsidR="00AA0467" w:rsidRPr="00D67B00">
        <w:rPr>
          <w:rFonts w:eastAsiaTheme="minorEastAsia"/>
          <w:b/>
          <w:bCs/>
          <w:color w:val="000000" w:themeColor="text1"/>
          <w:sz w:val="21"/>
          <w:szCs w:val="21"/>
          <w:lang w:val="en-US"/>
        </w:rPr>
        <w:t>9</w:t>
      </w:r>
      <w:r w:rsidR="00250A79" w:rsidRPr="00D67B00">
        <w:rPr>
          <w:rFonts w:eastAsiaTheme="minorEastAsia"/>
          <w:b/>
          <w:bCs/>
          <w:color w:val="000000" w:themeColor="text1"/>
          <w:sz w:val="21"/>
          <w:szCs w:val="21"/>
          <w:lang w:val="en-US"/>
        </w:rPr>
        <w:t xml:space="preserve">  </w:t>
      </w:r>
      <w:r w:rsidRPr="00D67B00">
        <w:rPr>
          <w:rFonts w:eastAsiaTheme="minorEastAsia"/>
          <w:b/>
          <w:bCs/>
          <w:color w:val="000000" w:themeColor="text1"/>
          <w:sz w:val="21"/>
          <w:szCs w:val="21"/>
          <w:lang w:val="en-US"/>
        </w:rPr>
        <w:t>基金份额持有人信息</w:t>
      </w:r>
      <w:bookmarkEnd w:id="60"/>
      <w:bookmarkEnd w:id="61"/>
      <w:bookmarkEnd w:id="62"/>
    </w:p>
    <w:p w:rsidR="00CF4F4B" w:rsidRPr="00D67B00" w:rsidRDefault="00CF4F4B" w:rsidP="00DB4293">
      <w:pPr>
        <w:pStyle w:val="20"/>
        <w:spacing w:beforeLines="100" w:before="312" w:after="0" w:line="240" w:lineRule="auto"/>
        <w:rPr>
          <w:rFonts w:ascii="Times New Roman" w:eastAsiaTheme="minorEastAsia" w:hAnsi="Times New Roman" w:cs="Times New Roman"/>
          <w:color w:val="000000" w:themeColor="text1"/>
          <w:sz w:val="21"/>
          <w:szCs w:val="21"/>
        </w:rPr>
      </w:pPr>
      <w:bookmarkStart w:id="63" w:name="_Toc415156930"/>
      <w:r w:rsidRPr="00D67B00">
        <w:rPr>
          <w:rFonts w:ascii="Times New Roman" w:eastAsiaTheme="minorEastAsia" w:hAnsi="Times New Roman" w:cs="Times New Roman"/>
          <w:color w:val="000000" w:themeColor="text1"/>
          <w:kern w:val="0"/>
          <w:sz w:val="21"/>
          <w:szCs w:val="21"/>
        </w:rPr>
        <w:t>9.1</w:t>
      </w:r>
      <w:r w:rsidRPr="00D67B00">
        <w:rPr>
          <w:rFonts w:ascii="Times New Roman" w:eastAsiaTheme="minorEastAsia" w:hAnsi="Times New Roman" w:cs="Times New Roman"/>
          <w:color w:val="000000" w:themeColor="text1"/>
          <w:sz w:val="21"/>
          <w:szCs w:val="21"/>
        </w:rPr>
        <w:t>期末基金管理人的从业人员持有本开放式基金份额总量区间的情况</w:t>
      </w:r>
      <w:bookmarkEnd w:id="63"/>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D67B00" w:rsidRPr="00D67B00" w:rsidTr="00DB4293">
        <w:trPr>
          <w:trHeight w:val="285"/>
        </w:trPr>
        <w:tc>
          <w:tcPr>
            <w:tcW w:w="2548" w:type="dxa"/>
            <w:shd w:val="clear" w:color="auto" w:fill="auto"/>
            <w:tcMar>
              <w:top w:w="0" w:type="dxa"/>
              <w:left w:w="108" w:type="dxa"/>
              <w:bottom w:w="0" w:type="dxa"/>
              <w:right w:w="108" w:type="dxa"/>
            </w:tcMar>
            <w:vAlign w:val="center"/>
            <w:hideMark/>
          </w:tcPr>
          <w:p w:rsidR="00CF4F4B" w:rsidRPr="00D67B00" w:rsidRDefault="00CF4F4B" w:rsidP="002572C3">
            <w:pPr>
              <w:widowControl/>
              <w:jc w:val="center"/>
              <w:rPr>
                <w:rFonts w:eastAsiaTheme="minorEastAsia"/>
                <w:color w:val="000000" w:themeColor="text1"/>
                <w:kern w:val="0"/>
                <w:szCs w:val="21"/>
              </w:rPr>
            </w:pPr>
            <w:r w:rsidRPr="00D67B00">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CF4F4B" w:rsidRPr="00D67B00" w:rsidRDefault="00CF4F4B" w:rsidP="002572C3">
            <w:pPr>
              <w:widowControl/>
              <w:jc w:val="center"/>
              <w:rPr>
                <w:rFonts w:eastAsiaTheme="minorEastAsia"/>
                <w:color w:val="000000" w:themeColor="text1"/>
                <w:kern w:val="0"/>
                <w:szCs w:val="21"/>
              </w:rPr>
            </w:pPr>
            <w:r w:rsidRPr="00D67B00">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CF4F4B" w:rsidRPr="00D67B00" w:rsidRDefault="00CF4F4B" w:rsidP="002572C3">
            <w:pPr>
              <w:widowControl/>
              <w:jc w:val="center"/>
              <w:rPr>
                <w:rFonts w:eastAsiaTheme="minorEastAsia"/>
                <w:color w:val="000000" w:themeColor="text1"/>
                <w:kern w:val="0"/>
                <w:szCs w:val="21"/>
              </w:rPr>
            </w:pPr>
            <w:r w:rsidRPr="00D67B00">
              <w:rPr>
                <w:rFonts w:eastAsiaTheme="minorEastAsia"/>
                <w:color w:val="000000" w:themeColor="text1"/>
                <w:kern w:val="0"/>
                <w:szCs w:val="21"/>
              </w:rPr>
              <w:t>持有基金份额总量的数量区间（万份）</w:t>
            </w:r>
          </w:p>
        </w:tc>
      </w:tr>
      <w:tr w:rsidR="00D67B00" w:rsidRPr="00D67B00" w:rsidTr="00DB4293">
        <w:trPr>
          <w:trHeight w:val="285"/>
        </w:trPr>
        <w:tc>
          <w:tcPr>
            <w:tcW w:w="2548" w:type="dxa"/>
            <w:vMerge w:val="restart"/>
            <w:shd w:val="clear" w:color="auto" w:fill="auto"/>
            <w:tcMar>
              <w:top w:w="0" w:type="dxa"/>
              <w:left w:w="108" w:type="dxa"/>
              <w:bottom w:w="0" w:type="dxa"/>
              <w:right w:w="108" w:type="dxa"/>
            </w:tcMar>
            <w:vAlign w:val="center"/>
            <w:hideMark/>
          </w:tcPr>
          <w:p w:rsidR="00CF4F4B" w:rsidRPr="00D67B00" w:rsidRDefault="00CF4F4B" w:rsidP="002572C3">
            <w:pPr>
              <w:widowControl/>
              <w:jc w:val="left"/>
              <w:rPr>
                <w:rFonts w:eastAsiaTheme="minorEastAsia"/>
                <w:color w:val="000000" w:themeColor="text1"/>
                <w:kern w:val="0"/>
                <w:szCs w:val="21"/>
              </w:rPr>
            </w:pPr>
            <w:r w:rsidRPr="00D67B00">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CF4F4B" w:rsidRPr="00D67B00" w:rsidRDefault="00CF4F4B" w:rsidP="002572C3">
            <w:pPr>
              <w:widowControl/>
              <w:jc w:val="center"/>
              <w:rPr>
                <w:rFonts w:eastAsiaTheme="minorEastAsia"/>
                <w:color w:val="000000" w:themeColor="text1"/>
                <w:kern w:val="0"/>
                <w:szCs w:val="21"/>
              </w:rPr>
            </w:pPr>
            <w:r w:rsidRPr="00D67B00">
              <w:rPr>
                <w:rFonts w:eastAsiaTheme="minorEastAsia"/>
                <w:color w:val="000000" w:themeColor="text1"/>
                <w:kern w:val="0"/>
                <w:szCs w:val="21"/>
              </w:rPr>
              <w:t>广发季季利债券</w:t>
            </w:r>
            <w:r w:rsidRPr="00D67B00">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CF4F4B" w:rsidRPr="00D67B00" w:rsidRDefault="00CF4F4B" w:rsidP="002572C3">
            <w:pPr>
              <w:widowControl/>
              <w:jc w:val="center"/>
              <w:rPr>
                <w:rFonts w:eastAsiaTheme="minorEastAsia"/>
                <w:color w:val="000000" w:themeColor="text1"/>
                <w:kern w:val="0"/>
                <w:szCs w:val="21"/>
              </w:rPr>
            </w:pPr>
            <w:r w:rsidRPr="00D67B00">
              <w:rPr>
                <w:rFonts w:eastAsiaTheme="minorEastAsia"/>
                <w:color w:val="000000" w:themeColor="text1"/>
                <w:kern w:val="0"/>
                <w:szCs w:val="21"/>
              </w:rPr>
              <w:t>0</w:t>
            </w:r>
          </w:p>
        </w:tc>
      </w:tr>
      <w:tr w:rsidR="00D67B00" w:rsidRPr="00D67B00" w:rsidTr="00DB4293">
        <w:trPr>
          <w:trHeight w:val="285"/>
        </w:trPr>
        <w:tc>
          <w:tcPr>
            <w:tcW w:w="2548" w:type="dxa"/>
            <w:vMerge/>
            <w:shd w:val="clear" w:color="auto" w:fill="auto"/>
            <w:vAlign w:val="center"/>
            <w:hideMark/>
          </w:tcPr>
          <w:p w:rsidR="00CF4F4B" w:rsidRPr="00D67B00" w:rsidRDefault="00CF4F4B" w:rsidP="002572C3">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CF4F4B" w:rsidRPr="00D67B00" w:rsidRDefault="00CF4F4B" w:rsidP="002572C3">
            <w:pPr>
              <w:widowControl/>
              <w:jc w:val="center"/>
              <w:rPr>
                <w:rFonts w:eastAsiaTheme="minorEastAsia"/>
                <w:color w:val="000000" w:themeColor="text1"/>
                <w:kern w:val="0"/>
                <w:szCs w:val="21"/>
              </w:rPr>
            </w:pPr>
            <w:r w:rsidRPr="00D67B00">
              <w:rPr>
                <w:rFonts w:eastAsiaTheme="minorEastAsia"/>
                <w:color w:val="000000" w:themeColor="text1"/>
                <w:kern w:val="0"/>
                <w:szCs w:val="21"/>
              </w:rPr>
              <w:t>广发季季利债券</w:t>
            </w:r>
            <w:r w:rsidRPr="00D67B00">
              <w:rPr>
                <w:rFonts w:eastAsiaTheme="minorEastAsia"/>
                <w:color w:val="000000" w:themeColor="text1"/>
                <w:kern w:val="0"/>
                <w:szCs w:val="21"/>
              </w:rPr>
              <w:t>B</w:t>
            </w:r>
          </w:p>
        </w:tc>
        <w:tc>
          <w:tcPr>
            <w:tcW w:w="4526" w:type="dxa"/>
            <w:shd w:val="clear" w:color="auto" w:fill="auto"/>
            <w:tcMar>
              <w:top w:w="0" w:type="dxa"/>
              <w:left w:w="108" w:type="dxa"/>
              <w:bottom w:w="0" w:type="dxa"/>
              <w:right w:w="108" w:type="dxa"/>
            </w:tcMar>
            <w:vAlign w:val="center"/>
            <w:hideMark/>
          </w:tcPr>
          <w:p w:rsidR="00CF4F4B" w:rsidRPr="00D67B00" w:rsidRDefault="00CF4F4B" w:rsidP="002572C3">
            <w:pPr>
              <w:widowControl/>
              <w:jc w:val="center"/>
              <w:rPr>
                <w:rFonts w:eastAsiaTheme="minorEastAsia"/>
                <w:color w:val="000000" w:themeColor="text1"/>
                <w:kern w:val="0"/>
                <w:szCs w:val="21"/>
              </w:rPr>
            </w:pPr>
            <w:r w:rsidRPr="00D67B00">
              <w:rPr>
                <w:rFonts w:eastAsiaTheme="minorEastAsia"/>
                <w:color w:val="000000" w:themeColor="text1"/>
                <w:kern w:val="0"/>
                <w:szCs w:val="21"/>
              </w:rPr>
              <w:t>0</w:t>
            </w:r>
          </w:p>
        </w:tc>
      </w:tr>
      <w:tr w:rsidR="00D67B00" w:rsidRPr="00D67B00" w:rsidTr="00DB4293">
        <w:trPr>
          <w:trHeight w:val="285"/>
        </w:trPr>
        <w:tc>
          <w:tcPr>
            <w:tcW w:w="2548" w:type="dxa"/>
            <w:vMerge/>
            <w:shd w:val="clear" w:color="auto" w:fill="auto"/>
            <w:vAlign w:val="center"/>
            <w:hideMark/>
          </w:tcPr>
          <w:p w:rsidR="00CF4F4B" w:rsidRPr="00D67B00" w:rsidRDefault="00CF4F4B" w:rsidP="002572C3">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CF4F4B" w:rsidRPr="00D67B00" w:rsidRDefault="00CF4F4B" w:rsidP="002572C3">
            <w:pPr>
              <w:widowControl/>
              <w:jc w:val="center"/>
              <w:rPr>
                <w:rFonts w:eastAsiaTheme="minorEastAsia"/>
                <w:color w:val="000000" w:themeColor="text1"/>
                <w:kern w:val="0"/>
                <w:szCs w:val="21"/>
              </w:rPr>
            </w:pPr>
            <w:r w:rsidRPr="00D67B00">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CF4F4B" w:rsidRPr="00D67B00" w:rsidRDefault="00CF4F4B" w:rsidP="002572C3">
            <w:pPr>
              <w:widowControl/>
              <w:jc w:val="center"/>
              <w:rPr>
                <w:rFonts w:eastAsiaTheme="minorEastAsia"/>
                <w:color w:val="000000" w:themeColor="text1"/>
                <w:kern w:val="0"/>
                <w:szCs w:val="21"/>
              </w:rPr>
            </w:pPr>
            <w:r w:rsidRPr="00D67B00">
              <w:rPr>
                <w:rFonts w:eastAsiaTheme="minorEastAsia"/>
                <w:color w:val="000000" w:themeColor="text1"/>
                <w:kern w:val="0"/>
                <w:szCs w:val="21"/>
              </w:rPr>
              <w:t>0</w:t>
            </w:r>
          </w:p>
        </w:tc>
      </w:tr>
      <w:tr w:rsidR="00D67B00" w:rsidRPr="00D67B00" w:rsidTr="00DB4293">
        <w:trPr>
          <w:trHeight w:val="285"/>
        </w:trPr>
        <w:tc>
          <w:tcPr>
            <w:tcW w:w="2548" w:type="dxa"/>
            <w:vMerge w:val="restart"/>
            <w:shd w:val="clear" w:color="auto" w:fill="auto"/>
            <w:tcMar>
              <w:top w:w="0" w:type="dxa"/>
              <w:left w:w="108" w:type="dxa"/>
              <w:bottom w:w="0" w:type="dxa"/>
              <w:right w:w="108" w:type="dxa"/>
            </w:tcMar>
            <w:vAlign w:val="center"/>
            <w:hideMark/>
          </w:tcPr>
          <w:p w:rsidR="00CF4F4B" w:rsidRPr="00D67B00" w:rsidRDefault="00CF4F4B" w:rsidP="002572C3">
            <w:pPr>
              <w:widowControl/>
              <w:jc w:val="left"/>
              <w:rPr>
                <w:rFonts w:eastAsiaTheme="minorEastAsia"/>
                <w:color w:val="000000" w:themeColor="text1"/>
                <w:kern w:val="0"/>
                <w:szCs w:val="21"/>
              </w:rPr>
            </w:pPr>
            <w:r w:rsidRPr="00D67B00">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CF4F4B" w:rsidRPr="00D67B00" w:rsidRDefault="00CF4F4B" w:rsidP="002572C3">
            <w:pPr>
              <w:widowControl/>
              <w:jc w:val="center"/>
              <w:rPr>
                <w:rFonts w:eastAsiaTheme="minorEastAsia"/>
                <w:color w:val="000000" w:themeColor="text1"/>
                <w:kern w:val="0"/>
                <w:szCs w:val="21"/>
              </w:rPr>
            </w:pPr>
            <w:r w:rsidRPr="00D67B00">
              <w:rPr>
                <w:rFonts w:eastAsiaTheme="minorEastAsia"/>
                <w:color w:val="000000" w:themeColor="text1"/>
                <w:kern w:val="0"/>
                <w:szCs w:val="21"/>
              </w:rPr>
              <w:t>广发季季利债券</w:t>
            </w:r>
            <w:r w:rsidRPr="00D67B00">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CF4F4B" w:rsidRPr="00D67B00" w:rsidRDefault="00CF4F4B" w:rsidP="002572C3">
            <w:pPr>
              <w:widowControl/>
              <w:jc w:val="center"/>
              <w:rPr>
                <w:rFonts w:eastAsiaTheme="minorEastAsia"/>
                <w:color w:val="000000" w:themeColor="text1"/>
                <w:kern w:val="0"/>
                <w:szCs w:val="21"/>
              </w:rPr>
            </w:pPr>
            <w:r w:rsidRPr="00D67B00">
              <w:rPr>
                <w:rFonts w:eastAsiaTheme="minorEastAsia"/>
                <w:color w:val="000000" w:themeColor="text1"/>
                <w:kern w:val="0"/>
                <w:szCs w:val="21"/>
              </w:rPr>
              <w:t>0</w:t>
            </w:r>
          </w:p>
        </w:tc>
      </w:tr>
      <w:tr w:rsidR="00D67B00" w:rsidRPr="00D67B00" w:rsidTr="00DB4293">
        <w:trPr>
          <w:trHeight w:val="525"/>
        </w:trPr>
        <w:tc>
          <w:tcPr>
            <w:tcW w:w="2548" w:type="dxa"/>
            <w:vMerge/>
            <w:shd w:val="clear" w:color="auto" w:fill="auto"/>
            <w:vAlign w:val="center"/>
            <w:hideMark/>
          </w:tcPr>
          <w:p w:rsidR="00CF4F4B" w:rsidRPr="00D67B00" w:rsidRDefault="00CF4F4B" w:rsidP="002572C3">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CF4F4B" w:rsidRPr="00D67B00" w:rsidRDefault="00CF4F4B" w:rsidP="002572C3">
            <w:pPr>
              <w:widowControl/>
              <w:jc w:val="center"/>
              <w:rPr>
                <w:rFonts w:eastAsiaTheme="minorEastAsia"/>
                <w:color w:val="000000" w:themeColor="text1"/>
                <w:kern w:val="0"/>
                <w:szCs w:val="21"/>
              </w:rPr>
            </w:pPr>
            <w:r w:rsidRPr="00D67B00">
              <w:rPr>
                <w:rFonts w:eastAsiaTheme="minorEastAsia"/>
                <w:color w:val="000000" w:themeColor="text1"/>
                <w:kern w:val="0"/>
                <w:szCs w:val="21"/>
              </w:rPr>
              <w:t>广发季季利债券</w:t>
            </w:r>
            <w:r w:rsidRPr="00D67B00">
              <w:rPr>
                <w:rFonts w:eastAsiaTheme="minorEastAsia"/>
                <w:color w:val="000000" w:themeColor="text1"/>
                <w:kern w:val="0"/>
                <w:szCs w:val="21"/>
              </w:rPr>
              <w:t>B</w:t>
            </w:r>
          </w:p>
        </w:tc>
        <w:tc>
          <w:tcPr>
            <w:tcW w:w="4526" w:type="dxa"/>
            <w:shd w:val="clear" w:color="auto" w:fill="auto"/>
            <w:tcMar>
              <w:top w:w="0" w:type="dxa"/>
              <w:left w:w="108" w:type="dxa"/>
              <w:bottom w:w="0" w:type="dxa"/>
              <w:right w:w="108" w:type="dxa"/>
            </w:tcMar>
            <w:vAlign w:val="center"/>
            <w:hideMark/>
          </w:tcPr>
          <w:p w:rsidR="00CF4F4B" w:rsidRPr="00D67B00" w:rsidRDefault="00CF4F4B" w:rsidP="002572C3">
            <w:pPr>
              <w:widowControl/>
              <w:jc w:val="center"/>
              <w:rPr>
                <w:rFonts w:eastAsiaTheme="minorEastAsia"/>
                <w:color w:val="000000" w:themeColor="text1"/>
                <w:kern w:val="0"/>
                <w:szCs w:val="21"/>
              </w:rPr>
            </w:pPr>
            <w:r w:rsidRPr="00D67B00">
              <w:rPr>
                <w:rFonts w:eastAsiaTheme="minorEastAsia"/>
                <w:color w:val="000000" w:themeColor="text1"/>
                <w:kern w:val="0"/>
                <w:szCs w:val="21"/>
              </w:rPr>
              <w:t>0</w:t>
            </w:r>
          </w:p>
        </w:tc>
      </w:tr>
      <w:tr w:rsidR="00D67B00" w:rsidRPr="00D67B00" w:rsidTr="00DB4293">
        <w:trPr>
          <w:trHeight w:val="653"/>
        </w:trPr>
        <w:tc>
          <w:tcPr>
            <w:tcW w:w="2548" w:type="dxa"/>
            <w:vMerge/>
            <w:shd w:val="clear" w:color="auto" w:fill="auto"/>
            <w:vAlign w:val="center"/>
            <w:hideMark/>
          </w:tcPr>
          <w:p w:rsidR="00CF4F4B" w:rsidRPr="00D67B00" w:rsidRDefault="00CF4F4B" w:rsidP="002572C3">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CF4F4B" w:rsidRPr="00D67B00" w:rsidRDefault="00CF4F4B" w:rsidP="002572C3">
            <w:pPr>
              <w:widowControl/>
              <w:jc w:val="center"/>
              <w:rPr>
                <w:rFonts w:eastAsiaTheme="minorEastAsia"/>
                <w:color w:val="000000" w:themeColor="text1"/>
                <w:kern w:val="0"/>
                <w:szCs w:val="21"/>
              </w:rPr>
            </w:pPr>
            <w:r w:rsidRPr="00D67B00">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CF4F4B" w:rsidRPr="00D67B00" w:rsidRDefault="00CF4F4B" w:rsidP="002572C3">
            <w:pPr>
              <w:widowControl/>
              <w:jc w:val="center"/>
              <w:rPr>
                <w:rFonts w:eastAsiaTheme="minorEastAsia"/>
                <w:color w:val="000000" w:themeColor="text1"/>
                <w:kern w:val="0"/>
                <w:szCs w:val="21"/>
              </w:rPr>
            </w:pPr>
            <w:r w:rsidRPr="00D67B00">
              <w:rPr>
                <w:rFonts w:eastAsiaTheme="minorEastAsia"/>
                <w:color w:val="000000" w:themeColor="text1"/>
                <w:kern w:val="0"/>
                <w:szCs w:val="21"/>
              </w:rPr>
              <w:t>0</w:t>
            </w:r>
          </w:p>
        </w:tc>
      </w:tr>
    </w:tbl>
    <w:p w:rsidR="006D141C" w:rsidRPr="00D67B00" w:rsidRDefault="006D141C" w:rsidP="007325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4" w:name="_Toc331410115"/>
      <w:bookmarkStart w:id="65" w:name="_Toc225500053"/>
      <w:bookmarkStart w:id="66" w:name="_Toc415156931"/>
      <w:r w:rsidRPr="00D67B00">
        <w:rPr>
          <w:rFonts w:eastAsiaTheme="minorEastAsia"/>
          <w:b/>
          <w:bCs/>
          <w:color w:val="000000" w:themeColor="text1"/>
          <w:sz w:val="21"/>
          <w:szCs w:val="21"/>
          <w:lang w:val="en-US"/>
        </w:rPr>
        <w:t>§</w:t>
      </w:r>
      <w:r w:rsidR="008B7031" w:rsidRPr="00D67B00">
        <w:rPr>
          <w:rFonts w:eastAsiaTheme="minorEastAsia"/>
          <w:b/>
          <w:bCs/>
          <w:color w:val="000000" w:themeColor="text1"/>
          <w:sz w:val="21"/>
          <w:szCs w:val="21"/>
          <w:lang w:val="en-US"/>
        </w:rPr>
        <w:t>10</w:t>
      </w:r>
      <w:r w:rsidR="00250A79" w:rsidRPr="00D67B00">
        <w:rPr>
          <w:rFonts w:eastAsiaTheme="minorEastAsia"/>
          <w:b/>
          <w:bCs/>
          <w:color w:val="000000" w:themeColor="text1"/>
          <w:sz w:val="21"/>
          <w:szCs w:val="21"/>
          <w:lang w:val="en-US"/>
        </w:rPr>
        <w:t xml:space="preserve">  </w:t>
      </w:r>
      <w:r w:rsidRPr="00D67B00">
        <w:rPr>
          <w:rFonts w:eastAsiaTheme="minorEastAsia"/>
          <w:b/>
          <w:bCs/>
          <w:color w:val="000000" w:themeColor="text1"/>
          <w:sz w:val="21"/>
          <w:szCs w:val="21"/>
          <w:lang w:val="en-US"/>
        </w:rPr>
        <w:t>开放式基金份额变动</w:t>
      </w:r>
      <w:bookmarkEnd w:id="64"/>
      <w:bookmarkEnd w:id="65"/>
      <w:bookmarkEnd w:id="66"/>
    </w:p>
    <w:p w:rsidR="00D03082" w:rsidRPr="00D67B00" w:rsidRDefault="00D03082"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单位：份</w:t>
      </w:r>
    </w:p>
    <w:tbl>
      <w:tblPr>
        <w:tblStyle w:val="af7"/>
        <w:tblW w:w="5000" w:type="pct"/>
        <w:tblInd w:w="108" w:type="dxa"/>
        <w:tblLayout w:type="fixed"/>
        <w:tblLook w:val="04A0" w:firstRow="1" w:lastRow="0" w:firstColumn="1" w:lastColumn="0" w:noHBand="0" w:noVBand="1"/>
      </w:tblPr>
      <w:tblGrid>
        <w:gridCol w:w="3794"/>
        <w:gridCol w:w="2745"/>
        <w:gridCol w:w="2747"/>
      </w:tblGrid>
      <w:tr w:rsidR="00D67B00" w:rsidRPr="00D67B00" w:rsidTr="00DB4293">
        <w:tc>
          <w:tcPr>
            <w:tcW w:w="2043" w:type="pct"/>
            <w:tcBorders>
              <w:top w:val="single" w:sz="4" w:space="0" w:color="auto"/>
              <w:left w:val="single" w:sz="4" w:space="0" w:color="auto"/>
              <w:bottom w:val="single" w:sz="4" w:space="0" w:color="auto"/>
              <w:right w:val="single" w:sz="4" w:space="0" w:color="auto"/>
            </w:tcBorders>
            <w:vAlign w:val="center"/>
          </w:tcPr>
          <w:p w:rsidR="004C2C8A" w:rsidRPr="00D67B00" w:rsidRDefault="004C2C8A"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项目</w:t>
            </w:r>
          </w:p>
        </w:tc>
        <w:tc>
          <w:tcPr>
            <w:tcW w:w="1478" w:type="pct"/>
            <w:tcBorders>
              <w:top w:val="single" w:sz="4" w:space="0" w:color="auto"/>
              <w:left w:val="single" w:sz="4" w:space="0" w:color="auto"/>
              <w:bottom w:val="single" w:sz="4" w:space="0" w:color="auto"/>
              <w:right w:val="single" w:sz="4" w:space="0" w:color="auto"/>
            </w:tcBorders>
            <w:vAlign w:val="center"/>
          </w:tcPr>
          <w:p w:rsidR="004C2C8A" w:rsidRPr="00D67B00" w:rsidRDefault="004C2C8A"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广发季季利债券</w:t>
            </w:r>
            <w:r w:rsidRPr="00D67B00">
              <w:rPr>
                <w:rFonts w:eastAsiaTheme="minorEastAsia"/>
                <w:color w:val="000000" w:themeColor="text1"/>
                <w:szCs w:val="21"/>
              </w:rPr>
              <w:t>A</w:t>
            </w:r>
          </w:p>
        </w:tc>
        <w:tc>
          <w:tcPr>
            <w:tcW w:w="1479" w:type="pct"/>
            <w:tcBorders>
              <w:top w:val="single" w:sz="4" w:space="0" w:color="auto"/>
              <w:left w:val="single" w:sz="4" w:space="0" w:color="auto"/>
              <w:bottom w:val="single" w:sz="4" w:space="0" w:color="auto"/>
              <w:right w:val="single" w:sz="4" w:space="0" w:color="auto"/>
            </w:tcBorders>
            <w:vAlign w:val="center"/>
          </w:tcPr>
          <w:p w:rsidR="004C2C8A" w:rsidRPr="00D67B00" w:rsidRDefault="004C2C8A"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广发季季利债券</w:t>
            </w:r>
            <w:r w:rsidRPr="00D67B00">
              <w:rPr>
                <w:rFonts w:eastAsiaTheme="minorEastAsia"/>
                <w:color w:val="000000" w:themeColor="text1"/>
                <w:szCs w:val="21"/>
              </w:rPr>
              <w:t>B</w:t>
            </w:r>
          </w:p>
        </w:tc>
      </w:tr>
      <w:tr w:rsidR="00D67B00" w:rsidRPr="00D67B00" w:rsidTr="00DB4293">
        <w:tc>
          <w:tcPr>
            <w:tcW w:w="2043" w:type="pct"/>
            <w:tcBorders>
              <w:top w:val="single" w:sz="4" w:space="0" w:color="auto"/>
              <w:left w:val="single" w:sz="4" w:space="0" w:color="auto"/>
              <w:bottom w:val="single" w:sz="4" w:space="0" w:color="auto"/>
              <w:right w:val="single" w:sz="4" w:space="0" w:color="auto"/>
            </w:tcBorders>
            <w:hideMark/>
          </w:tcPr>
          <w:p w:rsidR="00D03082" w:rsidRPr="00D67B00" w:rsidRDefault="00D03082" w:rsidP="004B36C2">
            <w:pPr>
              <w:spacing w:line="360" w:lineRule="auto"/>
              <w:rPr>
                <w:rFonts w:eastAsiaTheme="minorEastAsia"/>
                <w:color w:val="000000" w:themeColor="text1"/>
                <w:szCs w:val="21"/>
              </w:rPr>
            </w:pPr>
            <w:r w:rsidRPr="00D67B00">
              <w:rPr>
                <w:rFonts w:eastAsiaTheme="minorEastAsia"/>
                <w:color w:val="000000" w:themeColor="text1"/>
                <w:szCs w:val="21"/>
              </w:rPr>
              <w:t>基金合同生效日（</w:t>
            </w: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9</w:t>
            </w:r>
            <w:r w:rsidRPr="00D67B00">
              <w:rPr>
                <w:rFonts w:eastAsiaTheme="minorEastAsia"/>
                <w:color w:val="000000" w:themeColor="text1"/>
                <w:szCs w:val="21"/>
              </w:rPr>
              <w:t>月</w:t>
            </w:r>
            <w:r w:rsidRPr="00D67B00">
              <w:rPr>
                <w:rFonts w:eastAsiaTheme="minorEastAsia"/>
                <w:color w:val="000000" w:themeColor="text1"/>
                <w:szCs w:val="21"/>
              </w:rPr>
              <w:t>29</w:t>
            </w:r>
            <w:r w:rsidRPr="00D67B00">
              <w:rPr>
                <w:rFonts w:eastAsiaTheme="minorEastAsia"/>
                <w:color w:val="000000" w:themeColor="text1"/>
                <w:szCs w:val="21"/>
              </w:rPr>
              <w:t>日）基金份额总额</w:t>
            </w:r>
          </w:p>
        </w:tc>
        <w:tc>
          <w:tcPr>
            <w:tcW w:w="1478" w:type="pct"/>
            <w:tcBorders>
              <w:top w:val="single" w:sz="4" w:space="0" w:color="auto"/>
              <w:left w:val="single" w:sz="4" w:space="0" w:color="auto"/>
              <w:bottom w:val="single" w:sz="4" w:space="0" w:color="auto"/>
              <w:right w:val="single" w:sz="4" w:space="0" w:color="auto"/>
            </w:tcBorders>
            <w:vAlign w:val="center"/>
          </w:tcPr>
          <w:p w:rsidR="00D03082" w:rsidRPr="00D67B00" w:rsidRDefault="00D03082"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203,424,828.53</w:t>
            </w:r>
          </w:p>
        </w:tc>
        <w:tc>
          <w:tcPr>
            <w:tcW w:w="1479" w:type="pct"/>
            <w:tcBorders>
              <w:top w:val="single" w:sz="4" w:space="0" w:color="auto"/>
              <w:left w:val="single" w:sz="4" w:space="0" w:color="auto"/>
              <w:bottom w:val="single" w:sz="4" w:space="0" w:color="auto"/>
              <w:right w:val="single" w:sz="4" w:space="0" w:color="auto"/>
            </w:tcBorders>
            <w:vAlign w:val="center"/>
          </w:tcPr>
          <w:p w:rsidR="00D03082" w:rsidRPr="00D67B00" w:rsidRDefault="00D03082"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5,578,486.90</w:t>
            </w:r>
          </w:p>
        </w:tc>
      </w:tr>
      <w:tr w:rsidR="00D67B00" w:rsidRPr="00D67B00" w:rsidTr="00DB4293">
        <w:tc>
          <w:tcPr>
            <w:tcW w:w="2043" w:type="pct"/>
            <w:tcBorders>
              <w:top w:val="single" w:sz="4" w:space="0" w:color="auto"/>
              <w:left w:val="single" w:sz="4" w:space="0" w:color="auto"/>
              <w:bottom w:val="single" w:sz="4" w:space="0" w:color="auto"/>
              <w:right w:val="single" w:sz="4" w:space="0" w:color="auto"/>
            </w:tcBorders>
            <w:hideMark/>
          </w:tcPr>
          <w:p w:rsidR="00D03082" w:rsidRPr="00D67B00" w:rsidRDefault="00FF7A31" w:rsidP="004B36C2">
            <w:pPr>
              <w:spacing w:line="360" w:lineRule="auto"/>
              <w:rPr>
                <w:rFonts w:eastAsiaTheme="minorEastAsia"/>
                <w:color w:val="000000" w:themeColor="text1"/>
                <w:szCs w:val="21"/>
              </w:rPr>
            </w:pPr>
            <w:r w:rsidRPr="00D67B00">
              <w:rPr>
                <w:rFonts w:eastAsiaTheme="minorEastAsia"/>
                <w:color w:val="000000" w:themeColor="text1"/>
                <w:szCs w:val="21"/>
              </w:rPr>
              <w:t>基金合同生效日起至报告期期末</w:t>
            </w:r>
            <w:r w:rsidR="00D03082" w:rsidRPr="00D67B00">
              <w:rPr>
                <w:rFonts w:eastAsiaTheme="minorEastAsia"/>
                <w:color w:val="000000" w:themeColor="text1"/>
                <w:szCs w:val="21"/>
              </w:rPr>
              <w:t>基金总申购份额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D67B00" w:rsidRDefault="00D03082"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D67B00" w:rsidRDefault="00D03082"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r>
      <w:tr w:rsidR="00D67B00" w:rsidRPr="00D67B00" w:rsidTr="00DB4293">
        <w:tc>
          <w:tcPr>
            <w:tcW w:w="2043" w:type="pct"/>
            <w:tcBorders>
              <w:top w:val="single" w:sz="4" w:space="0" w:color="auto"/>
              <w:left w:val="single" w:sz="4" w:space="0" w:color="auto"/>
              <w:bottom w:val="single" w:sz="4" w:space="0" w:color="auto"/>
              <w:right w:val="single" w:sz="4" w:space="0" w:color="auto"/>
            </w:tcBorders>
            <w:hideMark/>
          </w:tcPr>
          <w:p w:rsidR="00D03082" w:rsidRPr="00D67B00" w:rsidRDefault="00D03082" w:rsidP="004B36C2">
            <w:pPr>
              <w:spacing w:line="360" w:lineRule="auto"/>
              <w:rPr>
                <w:rFonts w:eastAsiaTheme="minorEastAsia"/>
                <w:color w:val="000000" w:themeColor="text1"/>
                <w:szCs w:val="21"/>
              </w:rPr>
            </w:pPr>
            <w:r w:rsidRPr="00D67B00">
              <w:rPr>
                <w:rFonts w:eastAsiaTheme="minorEastAsia"/>
                <w:color w:val="000000" w:themeColor="text1"/>
                <w:szCs w:val="21"/>
              </w:rPr>
              <w:lastRenderedPageBreak/>
              <w:t>减：</w:t>
            </w:r>
            <w:r w:rsidR="00FF7A31" w:rsidRPr="00D67B00">
              <w:rPr>
                <w:rFonts w:eastAsiaTheme="minorEastAsia"/>
                <w:color w:val="000000" w:themeColor="text1"/>
                <w:szCs w:val="21"/>
              </w:rPr>
              <w:t>基金合同生效日起至报告期期末</w:t>
            </w:r>
            <w:r w:rsidRPr="00D67B00">
              <w:rPr>
                <w:rFonts w:eastAsiaTheme="minorEastAsia"/>
                <w:color w:val="000000" w:themeColor="text1"/>
                <w:szCs w:val="21"/>
              </w:rPr>
              <w:t>基金总赎回份额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D67B00" w:rsidRDefault="00D03082"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203,424,828.53</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D67B00" w:rsidRDefault="00D03082"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5,578,486.90</w:t>
            </w:r>
          </w:p>
        </w:tc>
      </w:tr>
      <w:tr w:rsidR="00D67B00" w:rsidRPr="00D67B00" w:rsidTr="00DB4293">
        <w:tc>
          <w:tcPr>
            <w:tcW w:w="2043" w:type="pct"/>
            <w:tcBorders>
              <w:top w:val="single" w:sz="4" w:space="0" w:color="auto"/>
              <w:left w:val="single" w:sz="4" w:space="0" w:color="auto"/>
              <w:bottom w:val="single" w:sz="4" w:space="0" w:color="auto"/>
              <w:right w:val="single" w:sz="4" w:space="0" w:color="auto"/>
            </w:tcBorders>
            <w:hideMark/>
          </w:tcPr>
          <w:p w:rsidR="00D03082" w:rsidRPr="00D67B00" w:rsidRDefault="00FF7A31" w:rsidP="004B36C2">
            <w:pPr>
              <w:spacing w:line="360" w:lineRule="auto"/>
              <w:rPr>
                <w:rFonts w:eastAsiaTheme="minorEastAsia"/>
                <w:color w:val="000000" w:themeColor="text1"/>
                <w:szCs w:val="21"/>
              </w:rPr>
            </w:pPr>
            <w:r w:rsidRPr="00D67B00">
              <w:rPr>
                <w:rFonts w:eastAsiaTheme="minorEastAsia"/>
                <w:color w:val="000000" w:themeColor="text1"/>
                <w:szCs w:val="21"/>
              </w:rPr>
              <w:t>基金合同生效日起至报告期期末</w:t>
            </w:r>
            <w:r w:rsidR="00D03082" w:rsidRPr="00D67B00">
              <w:rPr>
                <w:rFonts w:eastAsiaTheme="minorEastAsia"/>
                <w:color w:val="000000" w:themeColor="text1"/>
                <w:szCs w:val="21"/>
              </w:rPr>
              <w:t>基金拆分变动份额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D67B00" w:rsidRDefault="00D03082"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D67B00" w:rsidRDefault="00D03082"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r>
      <w:tr w:rsidR="00D67B00" w:rsidRPr="00D67B00" w:rsidTr="00DB4293">
        <w:tc>
          <w:tcPr>
            <w:tcW w:w="2043" w:type="pct"/>
            <w:tcBorders>
              <w:top w:val="single" w:sz="4" w:space="0" w:color="auto"/>
              <w:left w:val="single" w:sz="4" w:space="0" w:color="auto"/>
              <w:bottom w:val="single" w:sz="4" w:space="0" w:color="auto"/>
              <w:right w:val="single" w:sz="4" w:space="0" w:color="auto"/>
            </w:tcBorders>
            <w:hideMark/>
          </w:tcPr>
          <w:p w:rsidR="00D03082" w:rsidRPr="00D67B00" w:rsidRDefault="00FF7A31" w:rsidP="004B36C2">
            <w:pPr>
              <w:spacing w:line="360" w:lineRule="auto"/>
              <w:rPr>
                <w:rFonts w:eastAsiaTheme="minorEastAsia"/>
                <w:color w:val="000000" w:themeColor="text1"/>
                <w:szCs w:val="21"/>
              </w:rPr>
            </w:pPr>
            <w:r w:rsidRPr="00D67B00">
              <w:rPr>
                <w:rFonts w:eastAsiaTheme="minorEastAsia"/>
                <w:color w:val="000000" w:themeColor="text1"/>
                <w:szCs w:val="21"/>
              </w:rPr>
              <w:t>基金合同生效日起至报告期期末</w:t>
            </w:r>
            <w:r w:rsidR="00D03082" w:rsidRPr="00D67B00">
              <w:rPr>
                <w:rFonts w:eastAsiaTheme="minorEastAsia"/>
                <w:color w:val="000000" w:themeColor="text1"/>
                <w:szCs w:val="21"/>
              </w:rPr>
              <w:t>期末基金份额总额</w:t>
            </w:r>
          </w:p>
        </w:tc>
        <w:tc>
          <w:tcPr>
            <w:tcW w:w="1478" w:type="pct"/>
            <w:tcBorders>
              <w:top w:val="single" w:sz="4" w:space="0" w:color="auto"/>
              <w:left w:val="single" w:sz="4" w:space="0" w:color="auto"/>
              <w:bottom w:val="single" w:sz="4" w:space="0" w:color="auto"/>
              <w:right w:val="single" w:sz="4" w:space="0" w:color="auto"/>
            </w:tcBorders>
            <w:vAlign w:val="center"/>
          </w:tcPr>
          <w:p w:rsidR="00D03082" w:rsidRPr="00D67B00" w:rsidRDefault="00D03082"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c>
          <w:tcPr>
            <w:tcW w:w="1479" w:type="pct"/>
            <w:tcBorders>
              <w:top w:val="single" w:sz="4" w:space="0" w:color="auto"/>
              <w:left w:val="single" w:sz="4" w:space="0" w:color="auto"/>
              <w:bottom w:val="single" w:sz="4" w:space="0" w:color="auto"/>
              <w:right w:val="single" w:sz="4" w:space="0" w:color="auto"/>
            </w:tcBorders>
            <w:vAlign w:val="center"/>
          </w:tcPr>
          <w:p w:rsidR="00D03082" w:rsidRPr="00D67B00" w:rsidRDefault="00D03082" w:rsidP="004B36C2">
            <w:pPr>
              <w:spacing w:line="360" w:lineRule="auto"/>
              <w:jc w:val="right"/>
              <w:rPr>
                <w:rFonts w:eastAsiaTheme="minorEastAsia"/>
                <w:color w:val="000000" w:themeColor="text1"/>
                <w:szCs w:val="21"/>
              </w:rPr>
            </w:pPr>
            <w:r w:rsidRPr="00D67B00">
              <w:rPr>
                <w:rFonts w:eastAsiaTheme="minorEastAsia"/>
                <w:color w:val="000000" w:themeColor="text1"/>
                <w:szCs w:val="21"/>
              </w:rPr>
              <w:t>-</w:t>
            </w:r>
          </w:p>
        </w:tc>
      </w:tr>
    </w:tbl>
    <w:p w:rsidR="00D03082" w:rsidRPr="00D67B00" w:rsidRDefault="00D03082" w:rsidP="00A43277">
      <w:pPr>
        <w:tabs>
          <w:tab w:val="left" w:pos="426"/>
        </w:tabs>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注：本基金于本报告期间成立，基金合同生效日为</w:t>
      </w:r>
      <w:r w:rsidRPr="00D67B00">
        <w:rPr>
          <w:rFonts w:eastAsiaTheme="minorEastAsia"/>
          <w:color w:val="000000" w:themeColor="text1"/>
          <w:kern w:val="0"/>
          <w:szCs w:val="21"/>
        </w:rPr>
        <w:t>2014</w:t>
      </w:r>
      <w:r w:rsidRPr="00D67B00">
        <w:rPr>
          <w:rFonts w:eastAsiaTheme="minorEastAsia"/>
          <w:color w:val="000000" w:themeColor="text1"/>
          <w:kern w:val="0"/>
          <w:szCs w:val="21"/>
        </w:rPr>
        <w:t>年</w:t>
      </w:r>
      <w:r w:rsidRPr="00D67B00">
        <w:rPr>
          <w:rFonts w:eastAsiaTheme="minorEastAsia"/>
          <w:color w:val="000000" w:themeColor="text1"/>
          <w:kern w:val="0"/>
          <w:szCs w:val="21"/>
        </w:rPr>
        <w:t>9</w:t>
      </w:r>
      <w:r w:rsidRPr="00D67B00">
        <w:rPr>
          <w:rFonts w:eastAsiaTheme="minorEastAsia"/>
          <w:color w:val="000000" w:themeColor="text1"/>
          <w:kern w:val="0"/>
          <w:szCs w:val="21"/>
        </w:rPr>
        <w:t>月</w:t>
      </w:r>
      <w:r w:rsidRPr="00D67B00">
        <w:rPr>
          <w:rFonts w:eastAsiaTheme="minorEastAsia"/>
          <w:color w:val="000000" w:themeColor="text1"/>
          <w:kern w:val="0"/>
          <w:szCs w:val="21"/>
        </w:rPr>
        <w:t>29</w:t>
      </w:r>
      <w:r w:rsidRPr="00D67B00">
        <w:rPr>
          <w:rFonts w:eastAsiaTheme="minorEastAsia"/>
          <w:color w:val="000000" w:themeColor="text1"/>
          <w:kern w:val="0"/>
          <w:szCs w:val="21"/>
        </w:rPr>
        <w:t>日。</w:t>
      </w:r>
    </w:p>
    <w:p w:rsidR="006D141C" w:rsidRPr="00D67B00" w:rsidRDefault="006D141C" w:rsidP="007325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7" w:name="_Toc331410116"/>
      <w:bookmarkStart w:id="68" w:name="_Toc225500054"/>
      <w:bookmarkStart w:id="69" w:name="_Toc415156932"/>
      <w:r w:rsidRPr="00D67B00">
        <w:rPr>
          <w:rFonts w:eastAsiaTheme="minorEastAsia"/>
          <w:b/>
          <w:bCs/>
          <w:color w:val="000000" w:themeColor="text1"/>
          <w:sz w:val="21"/>
          <w:szCs w:val="21"/>
          <w:lang w:val="en-US"/>
        </w:rPr>
        <w:t>§11</w:t>
      </w:r>
      <w:r w:rsidR="008B7031" w:rsidRPr="00D67B00">
        <w:rPr>
          <w:rFonts w:eastAsiaTheme="minorEastAsia"/>
          <w:b/>
          <w:bCs/>
          <w:color w:val="000000" w:themeColor="text1"/>
          <w:sz w:val="21"/>
          <w:szCs w:val="21"/>
          <w:lang w:val="en-US"/>
        </w:rPr>
        <w:t xml:space="preserve">  </w:t>
      </w:r>
      <w:r w:rsidRPr="00D67B00">
        <w:rPr>
          <w:rFonts w:eastAsiaTheme="minorEastAsia"/>
          <w:b/>
          <w:bCs/>
          <w:color w:val="000000" w:themeColor="text1"/>
          <w:sz w:val="21"/>
          <w:szCs w:val="21"/>
          <w:lang w:val="en-US"/>
        </w:rPr>
        <w:t>重大事件揭示</w:t>
      </w:r>
      <w:bookmarkEnd w:id="67"/>
      <w:bookmarkEnd w:id="68"/>
      <w:bookmarkEnd w:id="69"/>
    </w:p>
    <w:p w:rsidR="006D141C" w:rsidRPr="00D67B00" w:rsidRDefault="00EE1CF9" w:rsidP="00F26963">
      <w:pPr>
        <w:pStyle w:val="20"/>
        <w:spacing w:before="0" w:after="0"/>
        <w:rPr>
          <w:rFonts w:ascii="Times New Roman" w:eastAsiaTheme="minorEastAsia" w:hAnsi="Times New Roman" w:cs="Times New Roman"/>
          <w:color w:val="000000" w:themeColor="text1"/>
          <w:kern w:val="0"/>
          <w:sz w:val="21"/>
          <w:szCs w:val="21"/>
        </w:rPr>
      </w:pPr>
      <w:bookmarkStart w:id="70" w:name="_Toc331410117"/>
      <w:bookmarkStart w:id="71" w:name="_Toc415156933"/>
      <w:r w:rsidRPr="00D67B00">
        <w:rPr>
          <w:rFonts w:ascii="Times New Roman" w:eastAsiaTheme="minorEastAsia" w:hAnsi="Times New Roman" w:cs="Times New Roman"/>
          <w:color w:val="000000" w:themeColor="text1"/>
          <w:kern w:val="0"/>
          <w:sz w:val="21"/>
          <w:szCs w:val="21"/>
        </w:rPr>
        <w:t>11</w:t>
      </w:r>
      <w:r w:rsidR="006D141C" w:rsidRPr="00D67B00">
        <w:rPr>
          <w:rFonts w:ascii="Times New Roman" w:eastAsiaTheme="minorEastAsia" w:hAnsi="Times New Roman" w:cs="Times New Roman"/>
          <w:color w:val="000000" w:themeColor="text1"/>
          <w:kern w:val="0"/>
          <w:sz w:val="21"/>
          <w:szCs w:val="21"/>
        </w:rPr>
        <w:t>.</w:t>
      </w:r>
      <w:r w:rsidR="001928E4" w:rsidRPr="00D67B00">
        <w:rPr>
          <w:rFonts w:ascii="Times New Roman" w:eastAsiaTheme="minorEastAsia" w:hAnsi="Times New Roman" w:cs="Times New Roman"/>
          <w:color w:val="000000" w:themeColor="text1"/>
          <w:kern w:val="0"/>
          <w:sz w:val="21"/>
          <w:szCs w:val="21"/>
        </w:rPr>
        <w:t>1</w:t>
      </w:r>
      <w:r w:rsidR="006D141C" w:rsidRPr="00D67B00">
        <w:rPr>
          <w:rFonts w:ascii="Times New Roman" w:eastAsiaTheme="minorEastAsia" w:hAnsi="Times New Roman" w:cs="Times New Roman"/>
          <w:color w:val="000000" w:themeColor="text1"/>
          <w:kern w:val="0"/>
          <w:sz w:val="21"/>
          <w:szCs w:val="21"/>
        </w:rPr>
        <w:t>基金份额持有人大会决议</w:t>
      </w:r>
      <w:bookmarkEnd w:id="70"/>
      <w:bookmarkEnd w:id="71"/>
    </w:p>
    <w:p w:rsidR="006D141C" w:rsidRPr="00D67B00" w:rsidRDefault="006D141C" w:rsidP="00F26963">
      <w:pPr>
        <w:spacing w:line="360" w:lineRule="auto"/>
        <w:ind w:firstLineChars="200" w:firstLine="420"/>
        <w:rPr>
          <w:rFonts w:eastAsiaTheme="minorEastAsia"/>
          <w:color w:val="000000" w:themeColor="text1"/>
          <w:szCs w:val="21"/>
        </w:rPr>
      </w:pPr>
      <w:bookmarkStart w:id="72" w:name="_Toc331410118"/>
      <w:r w:rsidRPr="00D67B00">
        <w:rPr>
          <w:rFonts w:eastAsiaTheme="minorEastAsia"/>
          <w:color w:val="000000" w:themeColor="text1"/>
          <w:szCs w:val="21"/>
        </w:rPr>
        <w:t>本报告期内未召开基金份额持有人大会。</w:t>
      </w:r>
    </w:p>
    <w:p w:rsidR="006D141C" w:rsidRPr="00D67B00" w:rsidRDefault="00EE1CF9" w:rsidP="00F26963">
      <w:pPr>
        <w:pStyle w:val="20"/>
        <w:spacing w:before="0" w:after="0"/>
        <w:rPr>
          <w:rFonts w:ascii="Times New Roman" w:eastAsiaTheme="minorEastAsia" w:hAnsi="Times New Roman" w:cs="Times New Roman"/>
          <w:color w:val="000000" w:themeColor="text1"/>
          <w:kern w:val="0"/>
          <w:sz w:val="21"/>
          <w:szCs w:val="21"/>
        </w:rPr>
      </w:pPr>
      <w:bookmarkStart w:id="73" w:name="_Toc415156934"/>
      <w:r w:rsidRPr="00D67B00">
        <w:rPr>
          <w:rFonts w:ascii="Times New Roman" w:eastAsiaTheme="minorEastAsia" w:hAnsi="Times New Roman" w:cs="Times New Roman"/>
          <w:color w:val="000000" w:themeColor="text1"/>
          <w:kern w:val="0"/>
          <w:sz w:val="21"/>
          <w:szCs w:val="21"/>
        </w:rPr>
        <w:t>11</w:t>
      </w:r>
      <w:r w:rsidR="001928E4" w:rsidRPr="00D67B00">
        <w:rPr>
          <w:rFonts w:ascii="Times New Roman" w:eastAsiaTheme="minorEastAsia" w:hAnsi="Times New Roman" w:cs="Times New Roman"/>
          <w:color w:val="000000" w:themeColor="text1"/>
          <w:kern w:val="0"/>
          <w:sz w:val="21"/>
          <w:szCs w:val="21"/>
        </w:rPr>
        <w:t>.2</w:t>
      </w:r>
      <w:r w:rsidR="006D141C" w:rsidRPr="00D67B00">
        <w:rPr>
          <w:rFonts w:ascii="Times New Roman" w:eastAsiaTheme="minorEastAsia" w:hAnsi="Times New Roman" w:cs="Times New Roman"/>
          <w:color w:val="000000" w:themeColor="text1"/>
          <w:kern w:val="0"/>
          <w:sz w:val="21"/>
          <w:szCs w:val="21"/>
        </w:rPr>
        <w:t>基金管理人、基金托管人的专门基金托管部门的重大人事变动</w:t>
      </w:r>
      <w:bookmarkEnd w:id="72"/>
      <w:bookmarkEnd w:id="73"/>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日，陈伯军因工作调动不再担任本基金管理人的副总经理。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日，本基金管理人聘任包林生为公司副总经理。相关事项已向中国证券投资基金业协会备案。</w:t>
      </w:r>
    </w:p>
    <w:p w:rsidR="006D141C" w:rsidRPr="00D67B00" w:rsidRDefault="006D141C" w:rsidP="00F26963">
      <w:pPr>
        <w:spacing w:line="360" w:lineRule="auto"/>
        <w:ind w:firstLineChars="200" w:firstLine="420"/>
        <w:rPr>
          <w:rFonts w:eastAsiaTheme="minorEastAsia"/>
          <w:color w:val="000000" w:themeColor="text1"/>
          <w:szCs w:val="21"/>
        </w:rPr>
      </w:pPr>
      <w:bookmarkStart w:id="74" w:name="_Toc331410119"/>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2</w:t>
      </w:r>
      <w:r w:rsidRPr="00D67B00">
        <w:rPr>
          <w:rFonts w:eastAsiaTheme="minorEastAsia"/>
          <w:color w:val="000000" w:themeColor="text1"/>
          <w:szCs w:val="21"/>
        </w:rPr>
        <w:t>月</w:t>
      </w:r>
      <w:r w:rsidRPr="00D67B00">
        <w:rPr>
          <w:rFonts w:eastAsiaTheme="minorEastAsia"/>
          <w:color w:val="000000" w:themeColor="text1"/>
          <w:szCs w:val="21"/>
        </w:rPr>
        <w:t>14</w:t>
      </w:r>
      <w:r w:rsidRPr="00D67B00">
        <w:rPr>
          <w:rFonts w:eastAsiaTheme="minorEastAsia"/>
          <w:color w:val="000000" w:themeColor="text1"/>
          <w:szCs w:val="21"/>
        </w:rPr>
        <w:t>日中国银行股份有限公司公告，自</w:t>
      </w: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2</w:t>
      </w:r>
      <w:r w:rsidRPr="00D67B00">
        <w:rPr>
          <w:rFonts w:eastAsiaTheme="minorEastAsia"/>
          <w:color w:val="000000" w:themeColor="text1"/>
          <w:szCs w:val="21"/>
        </w:rPr>
        <w:t>月</w:t>
      </w:r>
      <w:r w:rsidRPr="00D67B00">
        <w:rPr>
          <w:rFonts w:eastAsiaTheme="minorEastAsia"/>
          <w:color w:val="000000" w:themeColor="text1"/>
          <w:szCs w:val="21"/>
        </w:rPr>
        <w:t>13</w:t>
      </w:r>
      <w:r w:rsidRPr="00D67B00">
        <w:rPr>
          <w:rFonts w:eastAsiaTheme="minorEastAsia"/>
          <w:color w:val="000000" w:themeColor="text1"/>
          <w:szCs w:val="21"/>
        </w:rPr>
        <w:t>日起，陈四清先生担任本行行长。</w:t>
      </w:r>
    </w:p>
    <w:p w:rsidR="006D141C" w:rsidRPr="00D67B00" w:rsidRDefault="00EE1CF9" w:rsidP="00F26963">
      <w:pPr>
        <w:pStyle w:val="20"/>
        <w:spacing w:before="0" w:after="0"/>
        <w:rPr>
          <w:rFonts w:ascii="Times New Roman" w:eastAsiaTheme="minorEastAsia" w:hAnsi="Times New Roman" w:cs="Times New Roman"/>
          <w:color w:val="000000" w:themeColor="text1"/>
          <w:kern w:val="0"/>
          <w:sz w:val="21"/>
          <w:szCs w:val="21"/>
        </w:rPr>
      </w:pPr>
      <w:bookmarkStart w:id="75" w:name="_Toc415156935"/>
      <w:r w:rsidRPr="00D67B00">
        <w:rPr>
          <w:rFonts w:ascii="Times New Roman" w:eastAsiaTheme="minorEastAsia" w:hAnsi="Times New Roman" w:cs="Times New Roman"/>
          <w:color w:val="000000" w:themeColor="text1"/>
          <w:kern w:val="0"/>
          <w:sz w:val="21"/>
          <w:szCs w:val="21"/>
        </w:rPr>
        <w:t>11</w:t>
      </w:r>
      <w:r w:rsidR="006D141C" w:rsidRPr="00D67B00">
        <w:rPr>
          <w:rFonts w:ascii="Times New Roman" w:eastAsiaTheme="minorEastAsia" w:hAnsi="Times New Roman" w:cs="Times New Roman"/>
          <w:color w:val="000000" w:themeColor="text1"/>
          <w:kern w:val="0"/>
          <w:sz w:val="21"/>
          <w:szCs w:val="21"/>
        </w:rPr>
        <w:t xml:space="preserve">.3 </w:t>
      </w:r>
      <w:r w:rsidR="006D141C" w:rsidRPr="00D67B00">
        <w:rPr>
          <w:rFonts w:ascii="Times New Roman" w:eastAsiaTheme="minorEastAsia" w:hAnsi="Times New Roman" w:cs="Times New Roman"/>
          <w:color w:val="000000" w:themeColor="text1"/>
          <w:kern w:val="0"/>
          <w:sz w:val="21"/>
          <w:szCs w:val="21"/>
        </w:rPr>
        <w:t>涉及基金管理人、基金财产、基金托管业务的诉讼</w:t>
      </w:r>
      <w:bookmarkEnd w:id="74"/>
      <w:bookmarkEnd w:id="75"/>
    </w:p>
    <w:p w:rsidR="006D141C" w:rsidRPr="00D67B00" w:rsidRDefault="006D141C" w:rsidP="00F26963">
      <w:pPr>
        <w:spacing w:line="360" w:lineRule="auto"/>
        <w:ind w:firstLineChars="200" w:firstLine="420"/>
        <w:rPr>
          <w:rFonts w:eastAsiaTheme="minorEastAsia"/>
          <w:color w:val="000000" w:themeColor="text1"/>
          <w:szCs w:val="21"/>
        </w:rPr>
      </w:pPr>
      <w:bookmarkStart w:id="76" w:name="_Toc331410120"/>
      <w:r w:rsidRPr="00D67B00">
        <w:rPr>
          <w:rFonts w:eastAsiaTheme="minorEastAsia"/>
          <w:color w:val="000000" w:themeColor="text1"/>
          <w:szCs w:val="21"/>
        </w:rPr>
        <w:t>本报告期内未发生涉及本基金管理人、基金财产及基金托管业务的诉讼事项。</w:t>
      </w:r>
    </w:p>
    <w:p w:rsidR="006D141C" w:rsidRPr="00D67B00" w:rsidRDefault="00EE1CF9" w:rsidP="00F26963">
      <w:pPr>
        <w:pStyle w:val="20"/>
        <w:spacing w:before="0" w:after="0"/>
        <w:rPr>
          <w:rFonts w:ascii="Times New Roman" w:eastAsiaTheme="minorEastAsia" w:hAnsi="Times New Roman" w:cs="Times New Roman"/>
          <w:color w:val="000000" w:themeColor="text1"/>
          <w:kern w:val="0"/>
          <w:sz w:val="21"/>
          <w:szCs w:val="21"/>
        </w:rPr>
      </w:pPr>
      <w:bookmarkStart w:id="77" w:name="_Toc415156936"/>
      <w:r w:rsidRPr="00D67B00">
        <w:rPr>
          <w:rFonts w:ascii="Times New Roman" w:eastAsiaTheme="minorEastAsia" w:hAnsi="Times New Roman" w:cs="Times New Roman"/>
          <w:color w:val="000000" w:themeColor="text1"/>
          <w:kern w:val="0"/>
          <w:sz w:val="21"/>
          <w:szCs w:val="21"/>
        </w:rPr>
        <w:t>11</w:t>
      </w:r>
      <w:r w:rsidR="006D141C" w:rsidRPr="00D67B00">
        <w:rPr>
          <w:rFonts w:ascii="Times New Roman" w:eastAsiaTheme="minorEastAsia" w:hAnsi="Times New Roman" w:cs="Times New Roman"/>
          <w:color w:val="000000" w:themeColor="text1"/>
          <w:kern w:val="0"/>
          <w:sz w:val="21"/>
          <w:szCs w:val="21"/>
        </w:rPr>
        <w:t xml:space="preserve">.4 </w:t>
      </w:r>
      <w:r w:rsidR="006D141C" w:rsidRPr="00D67B00">
        <w:rPr>
          <w:rFonts w:ascii="Times New Roman" w:eastAsiaTheme="minorEastAsia" w:hAnsi="Times New Roman" w:cs="Times New Roman"/>
          <w:color w:val="000000" w:themeColor="text1"/>
          <w:kern w:val="0"/>
          <w:sz w:val="21"/>
          <w:szCs w:val="21"/>
        </w:rPr>
        <w:t>基金投资策略的改变</w:t>
      </w:r>
      <w:bookmarkEnd w:id="76"/>
      <w:bookmarkEnd w:id="77"/>
    </w:p>
    <w:p w:rsidR="006D141C" w:rsidRPr="00D67B00" w:rsidRDefault="006D141C" w:rsidP="00F26963">
      <w:pPr>
        <w:spacing w:line="360" w:lineRule="auto"/>
        <w:ind w:firstLineChars="200" w:firstLine="420"/>
        <w:rPr>
          <w:rFonts w:eastAsiaTheme="minorEastAsia"/>
          <w:color w:val="000000" w:themeColor="text1"/>
          <w:szCs w:val="21"/>
        </w:rPr>
      </w:pPr>
      <w:bookmarkStart w:id="78" w:name="_Toc331410121"/>
      <w:r w:rsidRPr="00D67B00">
        <w:rPr>
          <w:rFonts w:eastAsiaTheme="minorEastAsia"/>
          <w:color w:val="000000" w:themeColor="text1"/>
          <w:szCs w:val="21"/>
        </w:rPr>
        <w:t>本报告期内本基金投资策略未发生改变。</w:t>
      </w:r>
    </w:p>
    <w:p w:rsidR="006D141C" w:rsidRPr="00D67B00" w:rsidRDefault="00EE1CF9" w:rsidP="00F26963">
      <w:pPr>
        <w:pStyle w:val="20"/>
        <w:spacing w:before="0" w:after="0"/>
        <w:rPr>
          <w:rFonts w:ascii="Times New Roman" w:eastAsiaTheme="minorEastAsia" w:hAnsi="Times New Roman" w:cs="Times New Roman"/>
          <w:color w:val="000000" w:themeColor="text1"/>
          <w:kern w:val="0"/>
          <w:sz w:val="21"/>
          <w:szCs w:val="21"/>
        </w:rPr>
      </w:pPr>
      <w:bookmarkStart w:id="79" w:name="_Toc415156937"/>
      <w:r w:rsidRPr="00D67B00">
        <w:rPr>
          <w:rFonts w:ascii="Times New Roman" w:eastAsiaTheme="minorEastAsia" w:hAnsi="Times New Roman" w:cs="Times New Roman"/>
          <w:color w:val="000000" w:themeColor="text1"/>
          <w:kern w:val="0"/>
          <w:sz w:val="21"/>
          <w:szCs w:val="21"/>
        </w:rPr>
        <w:t>11</w:t>
      </w:r>
      <w:r w:rsidR="006D141C" w:rsidRPr="00D67B00">
        <w:rPr>
          <w:rFonts w:ascii="Times New Roman" w:eastAsiaTheme="minorEastAsia" w:hAnsi="Times New Roman" w:cs="Times New Roman"/>
          <w:color w:val="000000" w:themeColor="text1"/>
          <w:kern w:val="0"/>
          <w:sz w:val="21"/>
          <w:szCs w:val="21"/>
        </w:rPr>
        <w:t>.5</w:t>
      </w:r>
      <w:bookmarkEnd w:id="78"/>
      <w:r w:rsidR="000716BB" w:rsidRPr="00D67B00">
        <w:rPr>
          <w:rFonts w:ascii="Times New Roman" w:eastAsiaTheme="minorEastAsia" w:hAnsi="Times New Roman" w:cs="Times New Roman"/>
          <w:color w:val="000000" w:themeColor="text1"/>
          <w:kern w:val="0"/>
          <w:sz w:val="21"/>
          <w:szCs w:val="21"/>
        </w:rPr>
        <w:t>为基金进行审计的会计师事务所情况</w:t>
      </w:r>
      <w:bookmarkEnd w:id="79"/>
    </w:p>
    <w:p w:rsidR="006D141C" w:rsidRPr="00D67B00" w:rsidRDefault="006D141C" w:rsidP="00F26963">
      <w:pPr>
        <w:spacing w:line="360" w:lineRule="auto"/>
        <w:ind w:firstLineChars="200" w:firstLine="420"/>
        <w:rPr>
          <w:rFonts w:eastAsiaTheme="minorEastAsia"/>
          <w:color w:val="000000" w:themeColor="text1"/>
          <w:szCs w:val="21"/>
        </w:rPr>
      </w:pPr>
      <w:bookmarkStart w:id="80" w:name="OLE_LINK3"/>
      <w:bookmarkStart w:id="81" w:name="_Toc331410122"/>
      <w:r w:rsidRPr="00D67B00">
        <w:rPr>
          <w:rFonts w:eastAsiaTheme="minorEastAsia"/>
          <w:color w:val="000000" w:themeColor="text1"/>
          <w:szCs w:val="21"/>
        </w:rPr>
        <w:t>本报告期内本基金聘请的会计师事务所未发生变更。</w:t>
      </w:r>
    </w:p>
    <w:p w:rsidR="006D141C" w:rsidRPr="00D67B00" w:rsidRDefault="00EE1CF9" w:rsidP="00F26963">
      <w:pPr>
        <w:pStyle w:val="20"/>
        <w:spacing w:before="0" w:after="0"/>
        <w:rPr>
          <w:rFonts w:ascii="Times New Roman" w:eastAsiaTheme="minorEastAsia" w:hAnsi="Times New Roman" w:cs="Times New Roman"/>
          <w:color w:val="000000" w:themeColor="text1"/>
          <w:kern w:val="0"/>
          <w:sz w:val="21"/>
          <w:szCs w:val="21"/>
        </w:rPr>
      </w:pPr>
      <w:bookmarkStart w:id="82" w:name="_Toc415156938"/>
      <w:bookmarkEnd w:id="80"/>
      <w:r w:rsidRPr="00D67B00">
        <w:rPr>
          <w:rFonts w:ascii="Times New Roman" w:eastAsiaTheme="minorEastAsia" w:hAnsi="Times New Roman" w:cs="Times New Roman"/>
          <w:color w:val="000000" w:themeColor="text1"/>
          <w:kern w:val="0"/>
          <w:sz w:val="21"/>
          <w:szCs w:val="21"/>
        </w:rPr>
        <w:t>11</w:t>
      </w:r>
      <w:r w:rsidR="006D141C" w:rsidRPr="00D67B00">
        <w:rPr>
          <w:rFonts w:ascii="Times New Roman" w:eastAsiaTheme="minorEastAsia" w:hAnsi="Times New Roman" w:cs="Times New Roman"/>
          <w:color w:val="000000" w:themeColor="text1"/>
          <w:kern w:val="0"/>
          <w:sz w:val="21"/>
          <w:szCs w:val="21"/>
        </w:rPr>
        <w:t xml:space="preserve">.6 </w:t>
      </w:r>
      <w:r w:rsidR="006D141C" w:rsidRPr="00D67B00">
        <w:rPr>
          <w:rFonts w:ascii="Times New Roman" w:eastAsiaTheme="minorEastAsia" w:hAnsi="Times New Roman" w:cs="Times New Roman"/>
          <w:color w:val="000000" w:themeColor="text1"/>
          <w:kern w:val="0"/>
          <w:sz w:val="21"/>
          <w:szCs w:val="21"/>
        </w:rPr>
        <w:t>管理人、托管人及其高级管理人员受稽查或处罚等情况</w:t>
      </w:r>
      <w:bookmarkEnd w:id="81"/>
      <w:bookmarkEnd w:id="82"/>
    </w:p>
    <w:p w:rsidR="006D141C" w:rsidRPr="00D67B00" w:rsidRDefault="006D141C" w:rsidP="00F26963">
      <w:pPr>
        <w:spacing w:line="360" w:lineRule="auto"/>
        <w:ind w:firstLineChars="200" w:firstLine="420"/>
        <w:rPr>
          <w:rFonts w:eastAsiaTheme="minorEastAsia"/>
          <w:color w:val="000000" w:themeColor="text1"/>
          <w:szCs w:val="21"/>
        </w:rPr>
      </w:pPr>
      <w:bookmarkStart w:id="83" w:name="_Toc331410123"/>
      <w:r w:rsidRPr="00D67B00">
        <w:rPr>
          <w:rFonts w:eastAsiaTheme="minorEastAsia"/>
          <w:color w:val="000000" w:themeColor="text1"/>
          <w:szCs w:val="21"/>
        </w:rPr>
        <w:t>本报告期内未发生基金管理人、托管人及其高级管理人员受稽查或处罚的情况。</w:t>
      </w:r>
    </w:p>
    <w:p w:rsidR="006D141C" w:rsidRPr="00D67B00" w:rsidRDefault="00EE1CF9" w:rsidP="00F26963">
      <w:pPr>
        <w:pStyle w:val="20"/>
        <w:spacing w:before="0" w:after="0"/>
        <w:rPr>
          <w:rFonts w:ascii="Times New Roman" w:eastAsiaTheme="minorEastAsia" w:hAnsi="Times New Roman" w:cs="Times New Roman"/>
          <w:color w:val="000000" w:themeColor="text1"/>
          <w:kern w:val="0"/>
          <w:sz w:val="21"/>
          <w:szCs w:val="21"/>
        </w:rPr>
      </w:pPr>
      <w:bookmarkStart w:id="84" w:name="_Toc415156939"/>
      <w:r w:rsidRPr="00D67B00">
        <w:rPr>
          <w:rFonts w:ascii="Times New Roman" w:eastAsiaTheme="minorEastAsia" w:hAnsi="Times New Roman" w:cs="Times New Roman"/>
          <w:color w:val="000000" w:themeColor="text1"/>
          <w:kern w:val="0"/>
          <w:sz w:val="21"/>
          <w:szCs w:val="21"/>
        </w:rPr>
        <w:t>11</w:t>
      </w:r>
      <w:r w:rsidR="006D141C" w:rsidRPr="00D67B00">
        <w:rPr>
          <w:rFonts w:ascii="Times New Roman" w:eastAsiaTheme="minorEastAsia" w:hAnsi="Times New Roman" w:cs="Times New Roman"/>
          <w:color w:val="000000" w:themeColor="text1"/>
          <w:kern w:val="0"/>
          <w:sz w:val="21"/>
          <w:szCs w:val="21"/>
        </w:rPr>
        <w:t>.</w:t>
      </w:r>
      <w:r w:rsidR="00EF62D0" w:rsidRPr="00D67B00">
        <w:rPr>
          <w:rFonts w:ascii="Times New Roman" w:eastAsiaTheme="minorEastAsia" w:hAnsi="Times New Roman" w:cs="Times New Roman"/>
          <w:color w:val="000000" w:themeColor="text1"/>
          <w:sz w:val="21"/>
          <w:szCs w:val="21"/>
        </w:rPr>
        <w:t>7</w:t>
      </w:r>
      <w:r w:rsidR="006D141C" w:rsidRPr="00D67B00">
        <w:rPr>
          <w:rFonts w:ascii="Times New Roman" w:eastAsiaTheme="minorEastAsia" w:hAnsi="Times New Roman" w:cs="Times New Roman"/>
          <w:color w:val="000000" w:themeColor="text1"/>
          <w:kern w:val="0"/>
          <w:sz w:val="21"/>
          <w:szCs w:val="21"/>
        </w:rPr>
        <w:t xml:space="preserve"> </w:t>
      </w:r>
      <w:r w:rsidR="006D141C" w:rsidRPr="00D67B00">
        <w:rPr>
          <w:rFonts w:ascii="Times New Roman" w:eastAsiaTheme="minorEastAsia" w:hAnsi="Times New Roman" w:cs="Times New Roman"/>
          <w:color w:val="000000" w:themeColor="text1"/>
          <w:kern w:val="0"/>
          <w:sz w:val="21"/>
          <w:szCs w:val="21"/>
        </w:rPr>
        <w:t>基金租用证券公司交易单元的有关情况</w:t>
      </w:r>
      <w:bookmarkEnd w:id="83"/>
      <w:bookmarkEnd w:id="84"/>
    </w:p>
    <w:p w:rsidR="006D141C" w:rsidRPr="00D67B00" w:rsidRDefault="00EE1CF9" w:rsidP="00F26963">
      <w:pPr>
        <w:spacing w:line="360" w:lineRule="auto"/>
        <w:rPr>
          <w:rFonts w:eastAsiaTheme="minorEastAsia"/>
          <w:b/>
          <w:color w:val="000000" w:themeColor="text1"/>
          <w:szCs w:val="21"/>
        </w:rPr>
      </w:pPr>
      <w:bookmarkStart w:id="85" w:name="_Toc249760070"/>
      <w:r w:rsidRPr="00D67B00">
        <w:rPr>
          <w:rFonts w:eastAsiaTheme="minorEastAsia"/>
          <w:b/>
          <w:color w:val="000000" w:themeColor="text1"/>
          <w:szCs w:val="21"/>
        </w:rPr>
        <w:t>11</w:t>
      </w:r>
      <w:r w:rsidR="006D141C" w:rsidRPr="00D67B00">
        <w:rPr>
          <w:rFonts w:eastAsiaTheme="minorEastAsia"/>
          <w:b/>
          <w:color w:val="000000" w:themeColor="text1"/>
          <w:szCs w:val="21"/>
        </w:rPr>
        <w:t>.</w:t>
      </w:r>
      <w:r w:rsidR="00EF62D0" w:rsidRPr="00D67B00">
        <w:rPr>
          <w:rFonts w:eastAsiaTheme="minorEastAsia"/>
          <w:b/>
          <w:color w:val="000000" w:themeColor="text1"/>
          <w:szCs w:val="21"/>
        </w:rPr>
        <w:t>7</w:t>
      </w:r>
      <w:r w:rsidR="006D141C" w:rsidRPr="00D67B00">
        <w:rPr>
          <w:rFonts w:eastAsiaTheme="minorEastAsia"/>
          <w:b/>
          <w:color w:val="000000" w:themeColor="text1"/>
          <w:szCs w:val="21"/>
        </w:rPr>
        <w:t>.</w:t>
      </w:r>
      <w:r w:rsidR="001928E4" w:rsidRPr="00D67B00">
        <w:rPr>
          <w:rFonts w:eastAsiaTheme="minorEastAsia"/>
          <w:b/>
          <w:color w:val="000000" w:themeColor="text1"/>
          <w:szCs w:val="21"/>
        </w:rPr>
        <w:t>1</w:t>
      </w:r>
      <w:r w:rsidR="006D141C" w:rsidRPr="00D67B00">
        <w:rPr>
          <w:rFonts w:eastAsiaTheme="minorEastAsia"/>
          <w:b/>
          <w:color w:val="000000" w:themeColor="text1"/>
          <w:szCs w:val="21"/>
        </w:rPr>
        <w:t>基金租用证券公司交易单元进行股票投资及佣金支付情况</w:t>
      </w:r>
      <w:bookmarkEnd w:id="85"/>
    </w:p>
    <w:p w:rsidR="006D141C" w:rsidRPr="00D67B00" w:rsidRDefault="006D141C" w:rsidP="00D0515B">
      <w:pPr>
        <w:pStyle w:val="a0"/>
        <w:spacing w:line="360" w:lineRule="auto"/>
        <w:ind w:firstLineChars="2600" w:firstLine="5460"/>
        <w:jc w:val="right"/>
        <w:rPr>
          <w:rFonts w:eastAsiaTheme="minorEastAsia"/>
          <w:color w:val="000000" w:themeColor="text1"/>
          <w:szCs w:val="21"/>
        </w:rPr>
      </w:pPr>
      <w:r w:rsidRPr="00D67B00">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D67B00" w:rsidRPr="00D67B00" w:rsidTr="006D141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券商名称</w:t>
            </w:r>
          </w:p>
        </w:tc>
        <w:tc>
          <w:tcPr>
            <w:tcW w:w="78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交易单元</w:t>
            </w:r>
            <w:r w:rsidRPr="00D67B00">
              <w:rPr>
                <w:rFonts w:eastAsiaTheme="minorEastAsia"/>
                <w:color w:val="000000" w:themeColor="text1"/>
                <w:szCs w:val="21"/>
              </w:rPr>
              <w:lastRenderedPageBreak/>
              <w:t>数量</w:t>
            </w:r>
          </w:p>
        </w:tc>
        <w:tc>
          <w:tcPr>
            <w:tcW w:w="288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lastRenderedPageBreak/>
              <w:t>股票交易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应支付该券商的佣金</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kern w:val="0"/>
                <w:szCs w:val="21"/>
              </w:rPr>
            </w:pPr>
            <w:r w:rsidRPr="00D67B00">
              <w:rPr>
                <w:rFonts w:eastAsiaTheme="minorEastAsia"/>
                <w:color w:val="000000" w:themeColor="text1"/>
                <w:kern w:val="0"/>
                <w:szCs w:val="21"/>
              </w:rPr>
              <w:t>备注</w:t>
            </w:r>
          </w:p>
        </w:tc>
      </w:tr>
      <w:tr w:rsidR="00D67B00" w:rsidRPr="00D67B00"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widowControl/>
              <w:spacing w:line="360" w:lineRule="auto"/>
              <w:jc w:val="left"/>
              <w:rPr>
                <w:rFonts w:eastAsiaTheme="minorEastAsia"/>
                <w:color w:val="000000" w:themeColor="text1"/>
                <w:szCs w:val="21"/>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widowControl/>
              <w:spacing w:line="360" w:lineRule="auto"/>
              <w:jc w:val="left"/>
              <w:rPr>
                <w:rFonts w:eastAsiaTheme="minorEastAsia"/>
                <w:color w:val="000000" w:themeColor="text1"/>
                <w:szCs w:val="21"/>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占当期股</w:t>
            </w:r>
            <w:r w:rsidRPr="00D67B00">
              <w:rPr>
                <w:rFonts w:eastAsiaTheme="minorEastAsia"/>
                <w:color w:val="000000" w:themeColor="text1"/>
                <w:szCs w:val="21"/>
              </w:rPr>
              <w:lastRenderedPageBreak/>
              <w:t>票成交总额的比例</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kern w:val="0"/>
                <w:szCs w:val="21"/>
              </w:rPr>
            </w:pPr>
            <w:r w:rsidRPr="00D67B00">
              <w:rPr>
                <w:rFonts w:eastAsiaTheme="minorEastAsia"/>
                <w:color w:val="000000" w:themeColor="text1"/>
                <w:kern w:val="0"/>
                <w:szCs w:val="21"/>
              </w:rPr>
              <w:lastRenderedPageBreak/>
              <w:t>佣金</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占当期佣</w:t>
            </w:r>
            <w:r w:rsidRPr="00D67B00">
              <w:rPr>
                <w:rFonts w:eastAsiaTheme="minorEastAsia"/>
                <w:color w:val="000000" w:themeColor="text1"/>
                <w:szCs w:val="21"/>
              </w:rPr>
              <w:lastRenderedPageBreak/>
              <w:t>金总量的比例</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widowControl/>
              <w:spacing w:line="360" w:lineRule="auto"/>
              <w:jc w:val="left"/>
              <w:rPr>
                <w:rFonts w:eastAsiaTheme="minorEastAsia"/>
                <w:color w:val="000000" w:themeColor="text1"/>
                <w:kern w:val="0"/>
                <w:szCs w:val="21"/>
              </w:rPr>
            </w:pPr>
          </w:p>
        </w:tc>
      </w:tr>
      <w:tr w:rsidR="004911CA">
        <w:tc>
          <w:tcPr>
            <w:tcW w:w="1560" w:type="dxa"/>
            <w:vAlign w:val="center"/>
          </w:tcPr>
          <w:p w:rsidR="004911CA" w:rsidRDefault="00CD010B">
            <w:pPr>
              <w:jc w:val="left"/>
            </w:pPr>
            <w:r>
              <w:rPr>
                <w:rFonts w:eastAsiaTheme="minorEastAsia"/>
                <w:color w:val="000000" w:themeColor="text1"/>
                <w:szCs w:val="21"/>
              </w:rPr>
              <w:lastRenderedPageBreak/>
              <w:t>东莞证券</w:t>
            </w:r>
          </w:p>
        </w:tc>
        <w:tc>
          <w:tcPr>
            <w:tcW w:w="780" w:type="dxa"/>
            <w:vAlign w:val="center"/>
          </w:tcPr>
          <w:p w:rsidR="004911CA" w:rsidRDefault="00CD010B">
            <w:pPr>
              <w:jc w:val="right"/>
            </w:pPr>
            <w:r>
              <w:rPr>
                <w:rFonts w:eastAsiaTheme="minorEastAsia"/>
                <w:color w:val="000000" w:themeColor="text1"/>
                <w:szCs w:val="21"/>
              </w:rPr>
              <w:t>1</w:t>
            </w:r>
          </w:p>
        </w:tc>
        <w:tc>
          <w:tcPr>
            <w:tcW w:w="1800" w:type="dxa"/>
            <w:vAlign w:val="center"/>
          </w:tcPr>
          <w:p w:rsidR="004911CA" w:rsidRDefault="00CD010B">
            <w:pPr>
              <w:jc w:val="right"/>
            </w:pPr>
            <w:r>
              <w:rPr>
                <w:rFonts w:eastAsiaTheme="minorEastAsia"/>
                <w:color w:val="000000" w:themeColor="text1"/>
                <w:szCs w:val="21"/>
              </w:rPr>
              <w:t>-</w:t>
            </w:r>
          </w:p>
        </w:tc>
        <w:tc>
          <w:tcPr>
            <w:tcW w:w="1080" w:type="dxa"/>
            <w:vAlign w:val="center"/>
          </w:tcPr>
          <w:p w:rsidR="004911CA" w:rsidRDefault="00CD010B">
            <w:pPr>
              <w:jc w:val="right"/>
            </w:pPr>
            <w:r>
              <w:rPr>
                <w:rFonts w:eastAsiaTheme="minorEastAsia"/>
                <w:color w:val="000000" w:themeColor="text1"/>
                <w:szCs w:val="21"/>
              </w:rPr>
              <w:t>-</w:t>
            </w:r>
          </w:p>
        </w:tc>
        <w:tc>
          <w:tcPr>
            <w:tcW w:w="1620" w:type="dxa"/>
            <w:vAlign w:val="center"/>
          </w:tcPr>
          <w:p w:rsidR="004911CA" w:rsidRDefault="00CD010B">
            <w:pPr>
              <w:jc w:val="right"/>
            </w:pPr>
            <w:r>
              <w:rPr>
                <w:rFonts w:eastAsiaTheme="minorEastAsia"/>
                <w:color w:val="000000" w:themeColor="text1"/>
                <w:szCs w:val="21"/>
              </w:rPr>
              <w:t>-</w:t>
            </w:r>
          </w:p>
        </w:tc>
        <w:tc>
          <w:tcPr>
            <w:tcW w:w="1080" w:type="dxa"/>
            <w:vAlign w:val="center"/>
          </w:tcPr>
          <w:p w:rsidR="004911CA" w:rsidRDefault="00CD010B">
            <w:pPr>
              <w:jc w:val="right"/>
            </w:pPr>
            <w:r>
              <w:rPr>
                <w:rFonts w:eastAsiaTheme="minorEastAsia"/>
                <w:color w:val="000000" w:themeColor="text1"/>
                <w:szCs w:val="21"/>
              </w:rPr>
              <w:t>-</w:t>
            </w:r>
          </w:p>
        </w:tc>
        <w:tc>
          <w:tcPr>
            <w:tcW w:w="1080" w:type="dxa"/>
            <w:vAlign w:val="center"/>
          </w:tcPr>
          <w:p w:rsidR="004911CA" w:rsidRDefault="00CD010B">
            <w:pPr>
              <w:jc w:val="left"/>
            </w:pPr>
            <w:r>
              <w:rPr>
                <w:rFonts w:eastAsiaTheme="minorEastAsia"/>
                <w:color w:val="000000" w:themeColor="text1"/>
                <w:szCs w:val="21"/>
              </w:rPr>
              <w:t>新增一个</w:t>
            </w:r>
          </w:p>
        </w:tc>
      </w:tr>
      <w:tr w:rsidR="004911CA">
        <w:tc>
          <w:tcPr>
            <w:tcW w:w="1560" w:type="dxa"/>
            <w:vAlign w:val="center"/>
          </w:tcPr>
          <w:p w:rsidR="004911CA" w:rsidRDefault="00CD010B">
            <w:pPr>
              <w:jc w:val="left"/>
            </w:pPr>
            <w:r>
              <w:rPr>
                <w:rFonts w:eastAsiaTheme="minorEastAsia"/>
                <w:color w:val="000000" w:themeColor="text1"/>
                <w:szCs w:val="21"/>
              </w:rPr>
              <w:t>广发证券</w:t>
            </w:r>
          </w:p>
        </w:tc>
        <w:tc>
          <w:tcPr>
            <w:tcW w:w="780" w:type="dxa"/>
            <w:vAlign w:val="center"/>
          </w:tcPr>
          <w:p w:rsidR="004911CA" w:rsidRDefault="00CD010B">
            <w:pPr>
              <w:jc w:val="right"/>
            </w:pPr>
            <w:r>
              <w:rPr>
                <w:rFonts w:eastAsiaTheme="minorEastAsia"/>
                <w:color w:val="000000" w:themeColor="text1"/>
                <w:szCs w:val="21"/>
              </w:rPr>
              <w:t>2</w:t>
            </w:r>
          </w:p>
        </w:tc>
        <w:tc>
          <w:tcPr>
            <w:tcW w:w="1800" w:type="dxa"/>
            <w:vAlign w:val="center"/>
          </w:tcPr>
          <w:p w:rsidR="004911CA" w:rsidRDefault="00CD010B">
            <w:pPr>
              <w:jc w:val="right"/>
            </w:pPr>
            <w:r>
              <w:rPr>
                <w:rFonts w:eastAsiaTheme="minorEastAsia"/>
                <w:color w:val="000000" w:themeColor="text1"/>
                <w:szCs w:val="21"/>
              </w:rPr>
              <w:t>-</w:t>
            </w:r>
          </w:p>
        </w:tc>
        <w:tc>
          <w:tcPr>
            <w:tcW w:w="1080" w:type="dxa"/>
            <w:vAlign w:val="center"/>
          </w:tcPr>
          <w:p w:rsidR="004911CA" w:rsidRDefault="00CD010B">
            <w:pPr>
              <w:jc w:val="right"/>
            </w:pPr>
            <w:r>
              <w:rPr>
                <w:rFonts w:eastAsiaTheme="minorEastAsia"/>
                <w:color w:val="000000" w:themeColor="text1"/>
                <w:szCs w:val="21"/>
              </w:rPr>
              <w:t>-</w:t>
            </w:r>
          </w:p>
        </w:tc>
        <w:tc>
          <w:tcPr>
            <w:tcW w:w="1620" w:type="dxa"/>
            <w:vAlign w:val="center"/>
          </w:tcPr>
          <w:p w:rsidR="004911CA" w:rsidRDefault="00CD010B">
            <w:pPr>
              <w:jc w:val="right"/>
            </w:pPr>
            <w:r>
              <w:rPr>
                <w:rFonts w:eastAsiaTheme="minorEastAsia"/>
                <w:color w:val="000000" w:themeColor="text1"/>
                <w:szCs w:val="21"/>
              </w:rPr>
              <w:t>-</w:t>
            </w:r>
          </w:p>
        </w:tc>
        <w:tc>
          <w:tcPr>
            <w:tcW w:w="1080" w:type="dxa"/>
            <w:vAlign w:val="center"/>
          </w:tcPr>
          <w:p w:rsidR="004911CA" w:rsidRDefault="00CD010B">
            <w:pPr>
              <w:jc w:val="right"/>
            </w:pPr>
            <w:r>
              <w:rPr>
                <w:rFonts w:eastAsiaTheme="minorEastAsia"/>
                <w:color w:val="000000" w:themeColor="text1"/>
                <w:szCs w:val="21"/>
              </w:rPr>
              <w:t>-</w:t>
            </w:r>
          </w:p>
        </w:tc>
        <w:tc>
          <w:tcPr>
            <w:tcW w:w="1080" w:type="dxa"/>
            <w:vAlign w:val="center"/>
          </w:tcPr>
          <w:p w:rsidR="004911CA" w:rsidRDefault="00CD010B">
            <w:pPr>
              <w:jc w:val="left"/>
            </w:pPr>
            <w:r>
              <w:rPr>
                <w:rFonts w:eastAsiaTheme="minorEastAsia"/>
                <w:color w:val="000000" w:themeColor="text1"/>
                <w:szCs w:val="21"/>
              </w:rPr>
              <w:t>新增二个</w:t>
            </w:r>
          </w:p>
        </w:tc>
      </w:tr>
      <w:tr w:rsidR="004911CA">
        <w:tc>
          <w:tcPr>
            <w:tcW w:w="1560" w:type="dxa"/>
            <w:vAlign w:val="center"/>
          </w:tcPr>
          <w:p w:rsidR="004911CA" w:rsidRDefault="00CD010B">
            <w:pPr>
              <w:jc w:val="left"/>
            </w:pPr>
            <w:r>
              <w:rPr>
                <w:rFonts w:eastAsiaTheme="minorEastAsia"/>
                <w:color w:val="000000" w:themeColor="text1"/>
                <w:szCs w:val="21"/>
              </w:rPr>
              <w:t>安信证券</w:t>
            </w:r>
          </w:p>
        </w:tc>
        <w:tc>
          <w:tcPr>
            <w:tcW w:w="780" w:type="dxa"/>
            <w:vAlign w:val="center"/>
          </w:tcPr>
          <w:p w:rsidR="004911CA" w:rsidRDefault="00CD010B">
            <w:pPr>
              <w:jc w:val="right"/>
            </w:pPr>
            <w:r>
              <w:rPr>
                <w:rFonts w:eastAsiaTheme="minorEastAsia"/>
                <w:color w:val="000000" w:themeColor="text1"/>
                <w:szCs w:val="21"/>
              </w:rPr>
              <w:t>1</w:t>
            </w:r>
          </w:p>
        </w:tc>
        <w:tc>
          <w:tcPr>
            <w:tcW w:w="1800" w:type="dxa"/>
            <w:vAlign w:val="center"/>
          </w:tcPr>
          <w:p w:rsidR="004911CA" w:rsidRDefault="00CD010B">
            <w:pPr>
              <w:jc w:val="right"/>
            </w:pPr>
            <w:r>
              <w:rPr>
                <w:rFonts w:eastAsiaTheme="minorEastAsia"/>
                <w:color w:val="000000" w:themeColor="text1"/>
                <w:szCs w:val="21"/>
              </w:rPr>
              <w:t>-</w:t>
            </w:r>
          </w:p>
        </w:tc>
        <w:tc>
          <w:tcPr>
            <w:tcW w:w="1080" w:type="dxa"/>
            <w:vAlign w:val="center"/>
          </w:tcPr>
          <w:p w:rsidR="004911CA" w:rsidRDefault="00CD010B">
            <w:pPr>
              <w:jc w:val="right"/>
            </w:pPr>
            <w:r>
              <w:rPr>
                <w:rFonts w:eastAsiaTheme="minorEastAsia"/>
                <w:color w:val="000000" w:themeColor="text1"/>
                <w:szCs w:val="21"/>
              </w:rPr>
              <w:t>-</w:t>
            </w:r>
          </w:p>
        </w:tc>
        <w:tc>
          <w:tcPr>
            <w:tcW w:w="1620" w:type="dxa"/>
            <w:vAlign w:val="center"/>
          </w:tcPr>
          <w:p w:rsidR="004911CA" w:rsidRDefault="00CD010B">
            <w:pPr>
              <w:jc w:val="right"/>
            </w:pPr>
            <w:r>
              <w:rPr>
                <w:rFonts w:eastAsiaTheme="minorEastAsia"/>
                <w:color w:val="000000" w:themeColor="text1"/>
                <w:szCs w:val="21"/>
              </w:rPr>
              <w:t>-</w:t>
            </w:r>
          </w:p>
        </w:tc>
        <w:tc>
          <w:tcPr>
            <w:tcW w:w="1080" w:type="dxa"/>
            <w:vAlign w:val="center"/>
          </w:tcPr>
          <w:p w:rsidR="004911CA" w:rsidRDefault="00CD010B">
            <w:pPr>
              <w:jc w:val="right"/>
            </w:pPr>
            <w:r>
              <w:rPr>
                <w:rFonts w:eastAsiaTheme="minorEastAsia"/>
                <w:color w:val="000000" w:themeColor="text1"/>
                <w:szCs w:val="21"/>
              </w:rPr>
              <w:t>-</w:t>
            </w:r>
          </w:p>
        </w:tc>
        <w:tc>
          <w:tcPr>
            <w:tcW w:w="1080" w:type="dxa"/>
            <w:vAlign w:val="center"/>
          </w:tcPr>
          <w:p w:rsidR="004911CA" w:rsidRDefault="00CD010B">
            <w:pPr>
              <w:jc w:val="left"/>
            </w:pPr>
            <w:r>
              <w:rPr>
                <w:rFonts w:eastAsiaTheme="minorEastAsia"/>
                <w:color w:val="000000" w:themeColor="text1"/>
                <w:szCs w:val="21"/>
              </w:rPr>
              <w:t>新增一个</w:t>
            </w:r>
          </w:p>
        </w:tc>
      </w:tr>
      <w:tr w:rsidR="004911CA">
        <w:tc>
          <w:tcPr>
            <w:tcW w:w="1560" w:type="dxa"/>
            <w:vAlign w:val="center"/>
          </w:tcPr>
          <w:p w:rsidR="004911CA" w:rsidRDefault="00CD010B">
            <w:pPr>
              <w:jc w:val="left"/>
            </w:pPr>
            <w:r>
              <w:rPr>
                <w:rFonts w:eastAsiaTheme="minorEastAsia"/>
                <w:color w:val="000000" w:themeColor="text1"/>
                <w:szCs w:val="21"/>
              </w:rPr>
              <w:t>银河证券</w:t>
            </w:r>
          </w:p>
        </w:tc>
        <w:tc>
          <w:tcPr>
            <w:tcW w:w="780" w:type="dxa"/>
            <w:vAlign w:val="center"/>
          </w:tcPr>
          <w:p w:rsidR="004911CA" w:rsidRDefault="00CD010B">
            <w:pPr>
              <w:jc w:val="right"/>
            </w:pPr>
            <w:r>
              <w:rPr>
                <w:rFonts w:eastAsiaTheme="minorEastAsia"/>
                <w:color w:val="000000" w:themeColor="text1"/>
                <w:szCs w:val="21"/>
              </w:rPr>
              <w:t>2</w:t>
            </w:r>
          </w:p>
        </w:tc>
        <w:tc>
          <w:tcPr>
            <w:tcW w:w="1800" w:type="dxa"/>
            <w:vAlign w:val="center"/>
          </w:tcPr>
          <w:p w:rsidR="004911CA" w:rsidRDefault="00CD010B">
            <w:pPr>
              <w:jc w:val="right"/>
            </w:pPr>
            <w:r>
              <w:rPr>
                <w:rFonts w:eastAsiaTheme="minorEastAsia"/>
                <w:color w:val="000000" w:themeColor="text1"/>
                <w:szCs w:val="21"/>
              </w:rPr>
              <w:t>-</w:t>
            </w:r>
          </w:p>
        </w:tc>
        <w:tc>
          <w:tcPr>
            <w:tcW w:w="1080" w:type="dxa"/>
            <w:vAlign w:val="center"/>
          </w:tcPr>
          <w:p w:rsidR="004911CA" w:rsidRDefault="00CD010B">
            <w:pPr>
              <w:jc w:val="right"/>
            </w:pPr>
            <w:r>
              <w:rPr>
                <w:rFonts w:eastAsiaTheme="minorEastAsia"/>
                <w:color w:val="000000" w:themeColor="text1"/>
                <w:szCs w:val="21"/>
              </w:rPr>
              <w:t>-</w:t>
            </w:r>
          </w:p>
        </w:tc>
        <w:tc>
          <w:tcPr>
            <w:tcW w:w="1620" w:type="dxa"/>
            <w:vAlign w:val="center"/>
          </w:tcPr>
          <w:p w:rsidR="004911CA" w:rsidRDefault="00CD010B">
            <w:pPr>
              <w:jc w:val="right"/>
            </w:pPr>
            <w:r>
              <w:rPr>
                <w:rFonts w:eastAsiaTheme="minorEastAsia"/>
                <w:color w:val="000000" w:themeColor="text1"/>
                <w:szCs w:val="21"/>
              </w:rPr>
              <w:t>-</w:t>
            </w:r>
          </w:p>
        </w:tc>
        <w:tc>
          <w:tcPr>
            <w:tcW w:w="1080" w:type="dxa"/>
            <w:vAlign w:val="center"/>
          </w:tcPr>
          <w:p w:rsidR="004911CA" w:rsidRDefault="00CD010B">
            <w:pPr>
              <w:jc w:val="right"/>
            </w:pPr>
            <w:r>
              <w:rPr>
                <w:rFonts w:eastAsiaTheme="minorEastAsia"/>
                <w:color w:val="000000" w:themeColor="text1"/>
                <w:szCs w:val="21"/>
              </w:rPr>
              <w:t>-</w:t>
            </w:r>
          </w:p>
        </w:tc>
        <w:tc>
          <w:tcPr>
            <w:tcW w:w="1080" w:type="dxa"/>
            <w:vAlign w:val="center"/>
          </w:tcPr>
          <w:p w:rsidR="004911CA" w:rsidRDefault="00CD010B">
            <w:pPr>
              <w:jc w:val="left"/>
            </w:pPr>
            <w:r>
              <w:rPr>
                <w:rFonts w:eastAsiaTheme="minorEastAsia"/>
                <w:color w:val="000000" w:themeColor="text1"/>
                <w:szCs w:val="21"/>
              </w:rPr>
              <w:t>新增二个</w:t>
            </w:r>
          </w:p>
        </w:tc>
      </w:tr>
      <w:tr w:rsidR="004911CA">
        <w:tc>
          <w:tcPr>
            <w:tcW w:w="1560" w:type="dxa"/>
            <w:vAlign w:val="center"/>
          </w:tcPr>
          <w:p w:rsidR="004911CA" w:rsidRDefault="00CD010B">
            <w:pPr>
              <w:jc w:val="left"/>
            </w:pPr>
            <w:r>
              <w:rPr>
                <w:rFonts w:eastAsiaTheme="minorEastAsia"/>
                <w:color w:val="000000" w:themeColor="text1"/>
                <w:szCs w:val="21"/>
              </w:rPr>
              <w:t>海通证券</w:t>
            </w:r>
          </w:p>
        </w:tc>
        <w:tc>
          <w:tcPr>
            <w:tcW w:w="780" w:type="dxa"/>
            <w:vAlign w:val="center"/>
          </w:tcPr>
          <w:p w:rsidR="004911CA" w:rsidRDefault="00CD010B">
            <w:pPr>
              <w:jc w:val="right"/>
            </w:pPr>
            <w:r>
              <w:rPr>
                <w:rFonts w:eastAsiaTheme="minorEastAsia"/>
                <w:color w:val="000000" w:themeColor="text1"/>
                <w:szCs w:val="21"/>
              </w:rPr>
              <w:t>1</w:t>
            </w:r>
          </w:p>
        </w:tc>
        <w:tc>
          <w:tcPr>
            <w:tcW w:w="1800" w:type="dxa"/>
            <w:vAlign w:val="center"/>
          </w:tcPr>
          <w:p w:rsidR="004911CA" w:rsidRDefault="00CD010B">
            <w:pPr>
              <w:jc w:val="right"/>
            </w:pPr>
            <w:r>
              <w:rPr>
                <w:rFonts w:eastAsiaTheme="minorEastAsia"/>
                <w:color w:val="000000" w:themeColor="text1"/>
                <w:szCs w:val="21"/>
              </w:rPr>
              <w:t>-</w:t>
            </w:r>
          </w:p>
        </w:tc>
        <w:tc>
          <w:tcPr>
            <w:tcW w:w="1080" w:type="dxa"/>
            <w:vAlign w:val="center"/>
          </w:tcPr>
          <w:p w:rsidR="004911CA" w:rsidRDefault="00CD010B">
            <w:pPr>
              <w:jc w:val="right"/>
            </w:pPr>
            <w:r>
              <w:rPr>
                <w:rFonts w:eastAsiaTheme="minorEastAsia"/>
                <w:color w:val="000000" w:themeColor="text1"/>
                <w:szCs w:val="21"/>
              </w:rPr>
              <w:t>-</w:t>
            </w:r>
          </w:p>
        </w:tc>
        <w:tc>
          <w:tcPr>
            <w:tcW w:w="1620" w:type="dxa"/>
            <w:vAlign w:val="center"/>
          </w:tcPr>
          <w:p w:rsidR="004911CA" w:rsidRDefault="00CD010B">
            <w:pPr>
              <w:jc w:val="right"/>
            </w:pPr>
            <w:r>
              <w:rPr>
                <w:rFonts w:eastAsiaTheme="minorEastAsia"/>
                <w:color w:val="000000" w:themeColor="text1"/>
                <w:szCs w:val="21"/>
              </w:rPr>
              <w:t>-</w:t>
            </w:r>
          </w:p>
        </w:tc>
        <w:tc>
          <w:tcPr>
            <w:tcW w:w="1080" w:type="dxa"/>
            <w:vAlign w:val="center"/>
          </w:tcPr>
          <w:p w:rsidR="004911CA" w:rsidRDefault="00CD010B">
            <w:pPr>
              <w:jc w:val="right"/>
            </w:pPr>
            <w:r>
              <w:rPr>
                <w:rFonts w:eastAsiaTheme="minorEastAsia"/>
                <w:color w:val="000000" w:themeColor="text1"/>
                <w:szCs w:val="21"/>
              </w:rPr>
              <w:t>-</w:t>
            </w:r>
          </w:p>
        </w:tc>
        <w:tc>
          <w:tcPr>
            <w:tcW w:w="1080" w:type="dxa"/>
            <w:vAlign w:val="center"/>
          </w:tcPr>
          <w:p w:rsidR="004911CA" w:rsidRDefault="00CD010B">
            <w:pPr>
              <w:jc w:val="left"/>
            </w:pPr>
            <w:r>
              <w:rPr>
                <w:rFonts w:eastAsiaTheme="minorEastAsia"/>
                <w:color w:val="000000" w:themeColor="text1"/>
                <w:szCs w:val="21"/>
              </w:rPr>
              <w:t>新增一个</w:t>
            </w:r>
          </w:p>
        </w:tc>
      </w:tr>
    </w:tbl>
    <w:p w:rsidR="004911CA" w:rsidRDefault="00CD010B">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、交易席位选择标准：</w:t>
      </w:r>
    </w:p>
    <w:p w:rsidR="004911CA" w:rsidRDefault="00CD010B">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财务状况良好，在最近一年内无重大违规行为；</w:t>
      </w:r>
    </w:p>
    <w:p w:rsidR="004911CA" w:rsidRDefault="00CD010B">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经营行为规范，内控制度健全，在业内有良好的声誉；</w:t>
      </w:r>
    </w:p>
    <w:p w:rsidR="004911CA" w:rsidRDefault="00CD010B">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具备投资运作所需的高效、安全、合规的席位资源，满足投资组合进行证券交易的需要；</w:t>
      </w:r>
    </w:p>
    <w:p w:rsidR="004911CA" w:rsidRDefault="00CD010B">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具有较强的研究和行业分析能力，能及时、全面、准确地向公司提供关于宏观、行业、市场及个股的高质量报告，并能根据基金投资的特殊要求，提供专门的研究报告；</w:t>
      </w:r>
    </w:p>
    <w:p w:rsidR="004911CA" w:rsidRDefault="00CD010B">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能积极为公司投资业务的开展，提供良好的信息交流和客户服务；</w:t>
      </w:r>
    </w:p>
    <w:p w:rsidR="004911CA" w:rsidRDefault="00CD010B">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(6)</w:t>
      </w:r>
      <w:r>
        <w:rPr>
          <w:rFonts w:eastAsiaTheme="minorEastAsia"/>
          <w:color w:val="000000" w:themeColor="text1"/>
          <w:kern w:val="0"/>
          <w:szCs w:val="21"/>
        </w:rPr>
        <w:t>能提供其他基金运作和管理所需的服务。</w:t>
      </w:r>
    </w:p>
    <w:p w:rsidR="004911CA" w:rsidRDefault="00CD010B">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、交易席位选择流程：</w:t>
      </w:r>
    </w:p>
    <w:p w:rsidR="004911CA" w:rsidRDefault="00CD010B">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对交易单元候选券商的研究服务进行评估。本基金管理人组织相关人员依据交易单元选择标准对交易单元候选券商的服务质量和研究实力进行评估，确定选用交易单元的券商。</w:t>
      </w:r>
    </w:p>
    <w:p w:rsidR="006D141C" w:rsidRPr="00D67B00" w:rsidRDefault="006D141C" w:rsidP="00A43277">
      <w:pPr>
        <w:spacing w:line="360" w:lineRule="auto"/>
        <w:ind w:firstLineChars="200" w:firstLine="420"/>
        <w:jc w:val="left"/>
        <w:rPr>
          <w:rFonts w:eastAsiaTheme="minorEastAsia"/>
          <w:color w:val="000000" w:themeColor="text1"/>
          <w:kern w:val="0"/>
          <w:szCs w:val="21"/>
        </w:rPr>
      </w:pPr>
      <w:r w:rsidRPr="00D67B00">
        <w:rPr>
          <w:rFonts w:eastAsiaTheme="minorEastAsia"/>
          <w:color w:val="000000" w:themeColor="text1"/>
          <w:kern w:val="0"/>
          <w:szCs w:val="21"/>
        </w:rPr>
        <w:t>(2)</w:t>
      </w:r>
      <w:r w:rsidRPr="00D67B00">
        <w:rPr>
          <w:rFonts w:eastAsiaTheme="minorEastAsia"/>
          <w:color w:val="000000" w:themeColor="text1"/>
          <w:kern w:val="0"/>
          <w:szCs w:val="21"/>
        </w:rPr>
        <w:t>协议签署及通知托管人。本基金管理人与被选择的券商签订交易单元租用协议，并通知基金托管人。</w:t>
      </w:r>
    </w:p>
    <w:p w:rsidR="0065332B" w:rsidRPr="00D67B00" w:rsidRDefault="0065332B" w:rsidP="00A43277">
      <w:pPr>
        <w:pStyle w:val="20"/>
        <w:spacing w:beforeLines="100" w:before="312" w:after="0"/>
        <w:rPr>
          <w:rFonts w:ascii="Times New Roman" w:eastAsiaTheme="minorEastAsia" w:hAnsi="Times New Roman" w:cs="Times New Roman"/>
          <w:color w:val="000000" w:themeColor="text1"/>
          <w:kern w:val="0"/>
          <w:sz w:val="21"/>
          <w:szCs w:val="21"/>
        </w:rPr>
      </w:pPr>
      <w:bookmarkStart w:id="86" w:name="_Toc415156940"/>
      <w:r w:rsidRPr="00D67B00">
        <w:rPr>
          <w:rFonts w:ascii="Times New Roman" w:eastAsiaTheme="minorEastAsia" w:hAnsi="Times New Roman" w:cs="Times New Roman"/>
          <w:color w:val="000000" w:themeColor="text1"/>
          <w:sz w:val="21"/>
          <w:szCs w:val="21"/>
        </w:rPr>
        <w:t>11.8</w:t>
      </w:r>
      <w:r w:rsidRPr="00D67B00">
        <w:rPr>
          <w:rFonts w:ascii="Times New Roman" w:eastAsiaTheme="minorEastAsia" w:hAnsi="Times New Roman" w:cs="Times New Roman"/>
          <w:color w:val="000000" w:themeColor="text1"/>
          <w:kern w:val="0"/>
          <w:sz w:val="21"/>
          <w:szCs w:val="21"/>
        </w:rPr>
        <w:t>偏离度绝对值超过</w:t>
      </w:r>
      <w:r w:rsidRPr="00D67B00">
        <w:rPr>
          <w:rFonts w:ascii="Times New Roman" w:eastAsiaTheme="minorEastAsia" w:hAnsi="Times New Roman" w:cs="Times New Roman"/>
          <w:color w:val="000000" w:themeColor="text1"/>
          <w:kern w:val="0"/>
          <w:sz w:val="21"/>
          <w:szCs w:val="21"/>
        </w:rPr>
        <w:t>0.5%</w:t>
      </w:r>
      <w:r w:rsidRPr="00D67B00">
        <w:rPr>
          <w:rFonts w:ascii="Times New Roman" w:eastAsiaTheme="minorEastAsia" w:hAnsi="Times New Roman" w:cs="Times New Roman"/>
          <w:color w:val="000000" w:themeColor="text1"/>
          <w:kern w:val="0"/>
          <w:sz w:val="21"/>
          <w:szCs w:val="21"/>
        </w:rPr>
        <w:t>的情况</w:t>
      </w:r>
      <w:bookmarkEnd w:id="86"/>
    </w:p>
    <w:p w:rsidR="0065332B" w:rsidRPr="00D67B00" w:rsidRDefault="00ED3706" w:rsidP="00A43277">
      <w:pPr>
        <w:spacing w:line="360" w:lineRule="auto"/>
        <w:ind w:firstLineChars="200" w:firstLine="420"/>
        <w:jc w:val="left"/>
        <w:rPr>
          <w:rFonts w:eastAsiaTheme="minorEastAsia"/>
          <w:color w:val="000000" w:themeColor="text1"/>
          <w:szCs w:val="21"/>
        </w:rPr>
      </w:pPr>
      <w:r w:rsidRPr="00D67B00">
        <w:rPr>
          <w:rFonts w:eastAsiaTheme="minorEastAsia"/>
          <w:color w:val="000000" w:themeColor="text1"/>
          <w:szCs w:val="21"/>
        </w:rPr>
        <w:t>本基金本报告期内无偏离度绝对值在</w:t>
      </w:r>
      <w:r w:rsidRPr="00D67B00">
        <w:rPr>
          <w:rFonts w:eastAsiaTheme="minorEastAsia"/>
          <w:color w:val="000000" w:themeColor="text1"/>
          <w:szCs w:val="21"/>
        </w:rPr>
        <w:t>0.5%</w:t>
      </w:r>
      <w:r w:rsidRPr="00D67B00">
        <w:rPr>
          <w:rFonts w:eastAsiaTheme="minorEastAsia"/>
          <w:color w:val="000000" w:themeColor="text1"/>
          <w:szCs w:val="21"/>
        </w:rPr>
        <w:t>以上的情况。</w:t>
      </w:r>
    </w:p>
    <w:p w:rsidR="006D141C" w:rsidRPr="00D67B00" w:rsidRDefault="006D141C" w:rsidP="00A43277">
      <w:pPr>
        <w:pStyle w:val="20"/>
        <w:spacing w:beforeLines="100" w:before="312" w:after="0"/>
        <w:rPr>
          <w:rFonts w:ascii="Times New Roman" w:eastAsiaTheme="minorEastAsia" w:hAnsi="Times New Roman" w:cs="Times New Roman"/>
          <w:color w:val="000000" w:themeColor="text1"/>
          <w:kern w:val="0"/>
          <w:sz w:val="21"/>
          <w:szCs w:val="21"/>
        </w:rPr>
      </w:pPr>
      <w:bookmarkStart w:id="87" w:name="_Toc331410124"/>
      <w:bookmarkStart w:id="88" w:name="_Toc415156941"/>
      <w:r w:rsidRPr="00D67B00">
        <w:rPr>
          <w:rFonts w:ascii="Times New Roman" w:eastAsiaTheme="minorEastAsia" w:hAnsi="Times New Roman" w:cs="Times New Roman"/>
          <w:color w:val="000000" w:themeColor="text1"/>
          <w:sz w:val="21"/>
          <w:szCs w:val="21"/>
        </w:rPr>
        <w:t>11.9</w:t>
      </w:r>
      <w:r w:rsidRPr="00D67B00">
        <w:rPr>
          <w:rFonts w:ascii="Times New Roman" w:eastAsiaTheme="minorEastAsia" w:hAnsi="Times New Roman" w:cs="Times New Roman"/>
          <w:color w:val="000000" w:themeColor="text1"/>
          <w:kern w:val="0"/>
          <w:sz w:val="21"/>
          <w:szCs w:val="21"/>
        </w:rPr>
        <w:t>其他重大事件</w:t>
      </w:r>
      <w:bookmarkEnd w:id="87"/>
      <w:bookmarkEnd w:id="8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D67B00" w:rsidRPr="00D67B00" w:rsidTr="006D141C">
        <w:tc>
          <w:tcPr>
            <w:tcW w:w="72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序号</w:t>
            </w:r>
          </w:p>
        </w:tc>
        <w:tc>
          <w:tcPr>
            <w:tcW w:w="432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公告事项</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法定披露方式</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D67B00" w:rsidRDefault="006D141C" w:rsidP="004B36C2">
            <w:pPr>
              <w:spacing w:line="360" w:lineRule="auto"/>
              <w:jc w:val="center"/>
              <w:rPr>
                <w:rFonts w:eastAsiaTheme="minorEastAsia"/>
                <w:color w:val="000000" w:themeColor="text1"/>
                <w:szCs w:val="21"/>
              </w:rPr>
            </w:pPr>
            <w:r w:rsidRPr="00D67B00">
              <w:rPr>
                <w:rFonts w:eastAsiaTheme="minorEastAsia"/>
                <w:color w:val="000000" w:themeColor="text1"/>
                <w:szCs w:val="21"/>
              </w:rPr>
              <w:t>法定披露日期</w:t>
            </w:r>
          </w:p>
        </w:tc>
      </w:tr>
      <w:tr w:rsidR="004911CA">
        <w:tc>
          <w:tcPr>
            <w:tcW w:w="720" w:type="dxa"/>
            <w:vAlign w:val="center"/>
          </w:tcPr>
          <w:p w:rsidR="004911CA" w:rsidRDefault="00CD010B">
            <w:pPr>
              <w:jc w:val="center"/>
            </w:pPr>
            <w:r>
              <w:rPr>
                <w:rFonts w:eastAsiaTheme="minorEastAsia"/>
                <w:color w:val="000000" w:themeColor="text1"/>
                <w:szCs w:val="21"/>
              </w:rPr>
              <w:t>1</w:t>
            </w:r>
          </w:p>
        </w:tc>
        <w:tc>
          <w:tcPr>
            <w:tcW w:w="4320" w:type="dxa"/>
            <w:vAlign w:val="center"/>
          </w:tcPr>
          <w:p w:rsidR="004911CA" w:rsidRDefault="00CD010B">
            <w:pPr>
              <w:jc w:val="left"/>
            </w:pPr>
            <w:r>
              <w:rPr>
                <w:rFonts w:eastAsiaTheme="minorEastAsia"/>
                <w:color w:val="000000" w:themeColor="text1"/>
                <w:szCs w:val="21"/>
              </w:rPr>
              <w:t>广发季季利理财债券型证券投资基金基金合同生效公告</w:t>
            </w:r>
          </w:p>
        </w:tc>
        <w:tc>
          <w:tcPr>
            <w:tcW w:w="2520" w:type="dxa"/>
            <w:vAlign w:val="center"/>
          </w:tcPr>
          <w:p w:rsidR="004911CA" w:rsidRDefault="00CD010B">
            <w:pPr>
              <w:jc w:val="center"/>
            </w:pPr>
            <w:r>
              <w:rPr>
                <w:rFonts w:eastAsiaTheme="minorEastAsia"/>
                <w:color w:val="000000" w:themeColor="text1"/>
                <w:szCs w:val="21"/>
              </w:rPr>
              <w:t>《中国证券报》、《证券时报》、《上海证券报》</w:t>
            </w:r>
          </w:p>
        </w:tc>
        <w:tc>
          <w:tcPr>
            <w:tcW w:w="1440" w:type="dxa"/>
            <w:vAlign w:val="center"/>
          </w:tcPr>
          <w:p w:rsidR="004911CA" w:rsidRDefault="00CD010B">
            <w:pPr>
              <w:jc w:val="center"/>
            </w:pPr>
            <w:r>
              <w:rPr>
                <w:rFonts w:eastAsiaTheme="minorEastAsia"/>
                <w:color w:val="000000" w:themeColor="text1"/>
                <w:szCs w:val="21"/>
              </w:rPr>
              <w:t>2014-09-30</w:t>
            </w:r>
          </w:p>
        </w:tc>
      </w:tr>
      <w:tr w:rsidR="004911CA">
        <w:tc>
          <w:tcPr>
            <w:tcW w:w="720" w:type="dxa"/>
            <w:vAlign w:val="center"/>
          </w:tcPr>
          <w:p w:rsidR="004911CA" w:rsidRDefault="00CD010B">
            <w:pPr>
              <w:jc w:val="center"/>
            </w:pPr>
            <w:r>
              <w:rPr>
                <w:rFonts w:eastAsiaTheme="minorEastAsia"/>
                <w:color w:val="000000" w:themeColor="text1"/>
                <w:szCs w:val="21"/>
              </w:rPr>
              <w:t>2</w:t>
            </w:r>
          </w:p>
        </w:tc>
        <w:tc>
          <w:tcPr>
            <w:tcW w:w="4320" w:type="dxa"/>
            <w:vAlign w:val="center"/>
          </w:tcPr>
          <w:p w:rsidR="004911CA" w:rsidRDefault="00CD010B">
            <w:pPr>
              <w:jc w:val="left"/>
            </w:pPr>
            <w:r>
              <w:rPr>
                <w:rFonts w:eastAsiaTheme="minorEastAsia"/>
                <w:color w:val="000000" w:themeColor="text1"/>
                <w:szCs w:val="21"/>
              </w:rPr>
              <w:t>广发基金管理有限公司关于广发季季利理财债券型证券投资基金暂停运作有关事项的公告</w:t>
            </w:r>
          </w:p>
        </w:tc>
        <w:tc>
          <w:tcPr>
            <w:tcW w:w="2520" w:type="dxa"/>
            <w:vAlign w:val="center"/>
          </w:tcPr>
          <w:p w:rsidR="004911CA" w:rsidRDefault="00CD010B">
            <w:pPr>
              <w:jc w:val="center"/>
            </w:pPr>
            <w:r>
              <w:rPr>
                <w:rFonts w:eastAsiaTheme="minorEastAsia"/>
                <w:color w:val="000000" w:themeColor="text1"/>
                <w:szCs w:val="21"/>
              </w:rPr>
              <w:t>《中国证券报》、《证券时报》、《上海证券报》</w:t>
            </w:r>
          </w:p>
        </w:tc>
        <w:tc>
          <w:tcPr>
            <w:tcW w:w="1440" w:type="dxa"/>
            <w:vAlign w:val="center"/>
          </w:tcPr>
          <w:p w:rsidR="004911CA" w:rsidRDefault="00CD010B">
            <w:pPr>
              <w:jc w:val="center"/>
            </w:pPr>
            <w:r>
              <w:rPr>
                <w:rFonts w:eastAsiaTheme="minorEastAsia"/>
                <w:color w:val="000000" w:themeColor="text1"/>
                <w:szCs w:val="21"/>
              </w:rPr>
              <w:t>2014-12-23</w:t>
            </w:r>
          </w:p>
        </w:tc>
      </w:tr>
    </w:tbl>
    <w:p w:rsidR="006D141C" w:rsidRPr="00D67B00" w:rsidRDefault="006D141C" w:rsidP="007325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89" w:name="_Toc331410125"/>
      <w:bookmarkStart w:id="90" w:name="_Toc415156942"/>
      <w:r w:rsidRPr="00D67B00">
        <w:rPr>
          <w:rFonts w:eastAsiaTheme="minorEastAsia"/>
          <w:b/>
          <w:bCs/>
          <w:color w:val="000000" w:themeColor="text1"/>
          <w:sz w:val="21"/>
          <w:szCs w:val="21"/>
          <w:lang w:val="en-US"/>
        </w:rPr>
        <w:lastRenderedPageBreak/>
        <w:t>§12</w:t>
      </w:r>
      <w:r w:rsidRPr="00D67B00">
        <w:rPr>
          <w:rFonts w:eastAsiaTheme="minorEastAsia"/>
          <w:b/>
          <w:bCs/>
          <w:color w:val="000000" w:themeColor="text1"/>
          <w:sz w:val="21"/>
          <w:szCs w:val="21"/>
          <w:lang w:val="en-US"/>
        </w:rPr>
        <w:t>影响投资者决策的其他重要信息</w:t>
      </w:r>
      <w:bookmarkEnd w:id="89"/>
      <w:bookmarkEnd w:id="90"/>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、根据广发基金管理有限公司</w:t>
      </w:r>
      <w:r>
        <w:rPr>
          <w:rFonts w:eastAsiaTheme="minorEastAsia"/>
          <w:color w:val="000000" w:themeColor="text1"/>
          <w:szCs w:val="21"/>
        </w:rPr>
        <w:t>2014</w:t>
      </w:r>
      <w:r>
        <w:rPr>
          <w:rFonts w:eastAsiaTheme="minorEastAsia"/>
          <w:color w:val="000000" w:themeColor="text1"/>
          <w:szCs w:val="21"/>
        </w:rPr>
        <w:t>年度股东会第四次会议决议，公司的注册资本由人民币</w:t>
      </w:r>
      <w:r>
        <w:rPr>
          <w:rFonts w:eastAsiaTheme="minorEastAsia"/>
          <w:color w:val="000000" w:themeColor="text1"/>
          <w:szCs w:val="21"/>
        </w:rPr>
        <w:t>12000</w:t>
      </w:r>
      <w:r>
        <w:rPr>
          <w:rFonts w:eastAsiaTheme="minorEastAsia"/>
          <w:color w:val="000000" w:themeColor="text1"/>
          <w:szCs w:val="21"/>
        </w:rPr>
        <w:t>万元增加至人民币</w:t>
      </w:r>
      <w:r>
        <w:rPr>
          <w:rFonts w:eastAsiaTheme="minorEastAsia"/>
          <w:color w:val="000000" w:themeColor="text1"/>
          <w:szCs w:val="21"/>
        </w:rPr>
        <w:t>12688</w:t>
      </w:r>
      <w:r>
        <w:rPr>
          <w:rFonts w:eastAsiaTheme="minorEastAsia"/>
          <w:color w:val="000000" w:themeColor="text1"/>
          <w:szCs w:val="21"/>
        </w:rPr>
        <w:t>万元，公司股东广发证券股份有限公司认购全部新增注册资本</w:t>
      </w:r>
      <w:r>
        <w:rPr>
          <w:rFonts w:eastAsiaTheme="minorEastAsia"/>
          <w:color w:val="000000" w:themeColor="text1"/>
          <w:szCs w:val="21"/>
        </w:rPr>
        <w:t>688</w:t>
      </w:r>
      <w:r>
        <w:rPr>
          <w:rFonts w:eastAsiaTheme="minorEastAsia"/>
          <w:color w:val="000000" w:themeColor="text1"/>
          <w:szCs w:val="21"/>
        </w:rPr>
        <w:t>万元。自此，广发证券股份有限公司的持股比例由原来的</w:t>
      </w:r>
      <w:r>
        <w:rPr>
          <w:rFonts w:eastAsiaTheme="minorEastAsia"/>
          <w:color w:val="000000" w:themeColor="text1"/>
          <w:szCs w:val="21"/>
        </w:rPr>
        <w:t>48.33%</w:t>
      </w:r>
      <w:r>
        <w:rPr>
          <w:rFonts w:eastAsiaTheme="minorEastAsia"/>
          <w:color w:val="000000" w:themeColor="text1"/>
          <w:szCs w:val="21"/>
        </w:rPr>
        <w:t>增加至</w:t>
      </w:r>
      <w:r>
        <w:rPr>
          <w:rFonts w:eastAsiaTheme="minorEastAsia"/>
          <w:color w:val="000000" w:themeColor="text1"/>
          <w:szCs w:val="21"/>
        </w:rPr>
        <w:t>51.13%</w:t>
      </w:r>
      <w:r>
        <w:rPr>
          <w:rFonts w:eastAsiaTheme="minorEastAsia"/>
          <w:color w:val="000000" w:themeColor="text1"/>
          <w:szCs w:val="21"/>
        </w:rPr>
        <w:t>，其他股东的持股比例相应调整。详见</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日在《中国证券报》、《上海证券报》、《证券时报》和广发基金管理有限公司网站（</w:t>
      </w:r>
      <w:r>
        <w:rPr>
          <w:rFonts w:eastAsiaTheme="minorEastAsia"/>
          <w:color w:val="000000" w:themeColor="text1"/>
          <w:szCs w:val="21"/>
        </w:rPr>
        <w:t>http://www.gffunds.com.cn</w:t>
      </w:r>
      <w:r>
        <w:rPr>
          <w:rFonts w:eastAsiaTheme="minorEastAsia"/>
          <w:color w:val="000000" w:themeColor="text1"/>
          <w:szCs w:val="21"/>
        </w:rPr>
        <w:t>）上刊登的《广发基金管理有限公司关于注册资本及股东出资比例变更的公告》。</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、本报告期内，本基金托管人中国银行的专门基金托管部门的名称由托管及投资者服务部更名为托管业务部。</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、广发季季利理财债券型证券投资基金第一个运作期将于</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日届满。由于市场环境变化，本公司在综合各种因素进行审慎评估后，决定在本基金第一个运作期届满后，根据《基金合同》</w:t>
      </w:r>
      <w:r>
        <w:rPr>
          <w:rFonts w:eastAsiaTheme="minorEastAsia"/>
          <w:color w:val="000000" w:themeColor="text1"/>
          <w:szCs w:val="21"/>
        </w:rPr>
        <w:t>“</w:t>
      </w:r>
      <w:r>
        <w:rPr>
          <w:rFonts w:eastAsiaTheme="minorEastAsia"/>
          <w:color w:val="000000" w:themeColor="text1"/>
          <w:szCs w:val="21"/>
        </w:rPr>
        <w:t>第五部分</w:t>
      </w:r>
      <w:r>
        <w:rPr>
          <w:rFonts w:eastAsiaTheme="minorEastAsia"/>
          <w:color w:val="000000" w:themeColor="text1"/>
          <w:szCs w:val="21"/>
        </w:rPr>
        <w:t xml:space="preserve"> </w:t>
      </w:r>
      <w:r>
        <w:rPr>
          <w:rFonts w:eastAsiaTheme="minorEastAsia"/>
          <w:color w:val="000000" w:themeColor="text1"/>
          <w:szCs w:val="21"/>
        </w:rPr>
        <w:t>基金备案</w:t>
      </w:r>
      <w:r>
        <w:rPr>
          <w:rFonts w:eastAsiaTheme="minorEastAsia"/>
          <w:color w:val="000000" w:themeColor="text1"/>
          <w:szCs w:val="21"/>
        </w:rPr>
        <w:t>”</w:t>
      </w:r>
      <w:r>
        <w:rPr>
          <w:rFonts w:eastAsiaTheme="minorEastAsia"/>
          <w:color w:val="000000" w:themeColor="text1"/>
          <w:szCs w:val="21"/>
        </w:rPr>
        <w:t>第三条</w:t>
      </w:r>
      <w:r>
        <w:rPr>
          <w:rFonts w:eastAsiaTheme="minorEastAsia"/>
          <w:color w:val="000000" w:themeColor="text1"/>
          <w:szCs w:val="21"/>
        </w:rPr>
        <w:t>“</w:t>
      </w:r>
      <w:r>
        <w:rPr>
          <w:rFonts w:eastAsiaTheme="minorEastAsia"/>
          <w:color w:val="000000" w:themeColor="text1"/>
          <w:szCs w:val="21"/>
        </w:rPr>
        <w:t>基金的暂停运作</w:t>
      </w:r>
      <w:r>
        <w:rPr>
          <w:rFonts w:eastAsiaTheme="minorEastAsia"/>
          <w:color w:val="000000" w:themeColor="text1"/>
          <w:szCs w:val="21"/>
        </w:rPr>
        <w:t>”</w:t>
      </w:r>
      <w:r>
        <w:rPr>
          <w:rFonts w:eastAsiaTheme="minorEastAsia"/>
          <w:color w:val="000000" w:themeColor="text1"/>
          <w:szCs w:val="21"/>
        </w:rPr>
        <w:t>的规定：</w:t>
      </w:r>
      <w:r>
        <w:rPr>
          <w:rFonts w:eastAsiaTheme="minorEastAsia"/>
          <w:color w:val="000000" w:themeColor="text1"/>
          <w:szCs w:val="21"/>
        </w:rPr>
        <w:t>“</w:t>
      </w:r>
      <w:r>
        <w:rPr>
          <w:rFonts w:eastAsiaTheme="minorEastAsia"/>
          <w:color w:val="000000" w:themeColor="text1"/>
          <w:szCs w:val="21"/>
        </w:rPr>
        <w:t>基金合同生效后的存续期内，在每个运作期到期前，基金管理人将根据市场利率、本基金的投资策略等对下一运作期本基金的风险收益进行综合评估，决定基金进入下一运作期或暂停下一运作期运作</w:t>
      </w:r>
      <w:r>
        <w:rPr>
          <w:rFonts w:eastAsiaTheme="minorEastAsia"/>
          <w:color w:val="000000" w:themeColor="text1"/>
          <w:szCs w:val="21"/>
        </w:rPr>
        <w:t>，报中国证监会备案并提前公告</w:t>
      </w:r>
      <w:r>
        <w:rPr>
          <w:rFonts w:eastAsiaTheme="minorEastAsia"/>
          <w:color w:val="000000" w:themeColor="text1"/>
          <w:szCs w:val="21"/>
        </w:rPr>
        <w:t>”</w:t>
      </w:r>
      <w:r>
        <w:rPr>
          <w:rFonts w:eastAsiaTheme="minorEastAsia"/>
          <w:color w:val="000000" w:themeColor="text1"/>
          <w:szCs w:val="21"/>
        </w:rPr>
        <w:t>，将本基金所有份额于第一个运作期结束后全部自动赎回，暂停本基金的运作。</w:t>
      </w:r>
    </w:p>
    <w:p w:rsidR="006D141C" w:rsidRPr="00D67B00" w:rsidRDefault="006D141C" w:rsidP="00F26963">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 xml:space="preserve">   </w:t>
      </w:r>
      <w:r w:rsidRPr="00D67B00">
        <w:rPr>
          <w:rFonts w:eastAsiaTheme="minorEastAsia"/>
          <w:color w:val="000000" w:themeColor="text1"/>
          <w:szCs w:val="21"/>
        </w:rPr>
        <w:t>本基金暂停运作的有关重要事项详情可见本基金管理人于</w:t>
      </w:r>
      <w:r w:rsidRPr="00D67B00">
        <w:rPr>
          <w:rFonts w:eastAsiaTheme="minorEastAsia"/>
          <w:color w:val="000000" w:themeColor="text1"/>
          <w:szCs w:val="21"/>
        </w:rPr>
        <w:t>2014</w:t>
      </w:r>
      <w:r w:rsidRPr="00D67B00">
        <w:rPr>
          <w:rFonts w:eastAsiaTheme="minorEastAsia"/>
          <w:color w:val="000000" w:themeColor="text1"/>
          <w:szCs w:val="21"/>
        </w:rPr>
        <w:t>年</w:t>
      </w:r>
      <w:r w:rsidRPr="00D67B00">
        <w:rPr>
          <w:rFonts w:eastAsiaTheme="minorEastAsia"/>
          <w:color w:val="000000" w:themeColor="text1"/>
          <w:szCs w:val="21"/>
        </w:rPr>
        <w:t>12</w:t>
      </w:r>
      <w:r w:rsidRPr="00D67B00">
        <w:rPr>
          <w:rFonts w:eastAsiaTheme="minorEastAsia"/>
          <w:color w:val="000000" w:themeColor="text1"/>
          <w:szCs w:val="21"/>
        </w:rPr>
        <w:t>月</w:t>
      </w:r>
      <w:r w:rsidRPr="00D67B00">
        <w:rPr>
          <w:rFonts w:eastAsiaTheme="minorEastAsia"/>
          <w:color w:val="000000" w:themeColor="text1"/>
          <w:szCs w:val="21"/>
        </w:rPr>
        <w:t>23</w:t>
      </w:r>
      <w:r w:rsidRPr="00D67B00">
        <w:rPr>
          <w:rFonts w:eastAsiaTheme="minorEastAsia"/>
          <w:color w:val="000000" w:themeColor="text1"/>
          <w:szCs w:val="21"/>
        </w:rPr>
        <w:t>日在《中国证券报》、《证券时报》、《上海证券报》及公司官方网站发布的《关于广发季季利理财债券型证券投资基金暂停运作有关事项的公告》。</w:t>
      </w:r>
    </w:p>
    <w:p w:rsidR="006D141C" w:rsidRPr="00D67B00" w:rsidRDefault="006D141C" w:rsidP="007325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1" w:name="_Toc331410126"/>
      <w:bookmarkStart w:id="92" w:name="_Toc225500055"/>
      <w:bookmarkStart w:id="93" w:name="_Toc415156943"/>
      <w:r w:rsidRPr="00D67B00">
        <w:rPr>
          <w:rFonts w:eastAsiaTheme="minorEastAsia"/>
          <w:b/>
          <w:bCs/>
          <w:color w:val="000000" w:themeColor="text1"/>
          <w:sz w:val="21"/>
          <w:szCs w:val="21"/>
          <w:lang w:val="en-US"/>
        </w:rPr>
        <w:t>§13</w:t>
      </w:r>
      <w:r w:rsidR="00250A79" w:rsidRPr="00D67B00">
        <w:rPr>
          <w:rFonts w:eastAsiaTheme="minorEastAsia"/>
          <w:b/>
          <w:bCs/>
          <w:color w:val="000000" w:themeColor="text1"/>
          <w:sz w:val="21"/>
          <w:szCs w:val="21"/>
          <w:lang w:val="en-US"/>
        </w:rPr>
        <w:t xml:space="preserve">  </w:t>
      </w:r>
      <w:r w:rsidRPr="00D67B00">
        <w:rPr>
          <w:rFonts w:eastAsiaTheme="minorEastAsia"/>
          <w:b/>
          <w:bCs/>
          <w:color w:val="000000" w:themeColor="text1"/>
          <w:sz w:val="21"/>
          <w:szCs w:val="21"/>
          <w:lang w:val="en-US"/>
        </w:rPr>
        <w:t>备查文件目录</w:t>
      </w:r>
      <w:bookmarkEnd w:id="91"/>
      <w:bookmarkEnd w:id="92"/>
      <w:bookmarkEnd w:id="93"/>
    </w:p>
    <w:p w:rsidR="006D141C" w:rsidRPr="00D67B00" w:rsidRDefault="008C3BC2" w:rsidP="00F26963">
      <w:pPr>
        <w:pStyle w:val="20"/>
        <w:spacing w:before="0" w:after="0"/>
        <w:rPr>
          <w:rFonts w:ascii="Times New Roman" w:eastAsiaTheme="minorEastAsia" w:hAnsi="Times New Roman" w:cs="Times New Roman"/>
          <w:color w:val="000000" w:themeColor="text1"/>
          <w:kern w:val="0"/>
          <w:sz w:val="21"/>
          <w:szCs w:val="21"/>
        </w:rPr>
      </w:pPr>
      <w:bookmarkStart w:id="94" w:name="_Toc331410127"/>
      <w:bookmarkStart w:id="95" w:name="_Toc415156944"/>
      <w:r w:rsidRPr="00D67B00">
        <w:rPr>
          <w:rFonts w:ascii="Times New Roman" w:eastAsiaTheme="minorEastAsia" w:hAnsi="Times New Roman" w:cs="Times New Roman"/>
          <w:color w:val="000000" w:themeColor="text1"/>
          <w:kern w:val="0"/>
          <w:sz w:val="21"/>
          <w:szCs w:val="21"/>
        </w:rPr>
        <w:t>13</w:t>
      </w:r>
      <w:r w:rsidR="006D141C" w:rsidRPr="00D67B00">
        <w:rPr>
          <w:rFonts w:ascii="Times New Roman" w:eastAsiaTheme="minorEastAsia" w:hAnsi="Times New Roman" w:cs="Times New Roman"/>
          <w:color w:val="000000" w:themeColor="text1"/>
          <w:kern w:val="0"/>
          <w:sz w:val="21"/>
          <w:szCs w:val="21"/>
        </w:rPr>
        <w:t>.</w:t>
      </w:r>
      <w:r w:rsidR="00063FAB" w:rsidRPr="00D67B00">
        <w:rPr>
          <w:rFonts w:ascii="Times New Roman" w:eastAsiaTheme="minorEastAsia" w:hAnsi="Times New Roman" w:cs="Times New Roman"/>
          <w:color w:val="000000" w:themeColor="text1"/>
          <w:kern w:val="0"/>
          <w:sz w:val="21"/>
          <w:szCs w:val="21"/>
        </w:rPr>
        <w:t>1</w:t>
      </w:r>
      <w:r w:rsidR="006D141C" w:rsidRPr="00D67B00">
        <w:rPr>
          <w:rFonts w:ascii="Times New Roman" w:eastAsiaTheme="minorEastAsia" w:hAnsi="Times New Roman" w:cs="Times New Roman"/>
          <w:color w:val="000000" w:themeColor="text1"/>
          <w:kern w:val="0"/>
          <w:sz w:val="21"/>
          <w:szCs w:val="21"/>
        </w:rPr>
        <w:t>备查文件目录</w:t>
      </w:r>
      <w:bookmarkEnd w:id="94"/>
      <w:bookmarkEnd w:id="95"/>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一、中国证监会注册广发季季利理财债券型证券投资基金募集的文件</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二、《广发季季利理财债券型证券投资基金基金合同》</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三、《广发季季利理财债券型证券投资基金托管协议》</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四、《广发基金管理有限公司开放式基金业务规则》</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五、法律意见书</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六、基金管理人业务资格批件、营业执照</w:t>
      </w:r>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七、基金托管人业务资格批件、营业执照</w:t>
      </w:r>
    </w:p>
    <w:p w:rsidR="006D141C" w:rsidRPr="00D67B00" w:rsidRDefault="006D141C" w:rsidP="00A43277">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八、中国证监会要求的其他文件</w:t>
      </w:r>
    </w:p>
    <w:p w:rsidR="006D141C" w:rsidRPr="00D67B00" w:rsidRDefault="008C3BC2" w:rsidP="00A43277">
      <w:pPr>
        <w:pStyle w:val="20"/>
        <w:spacing w:beforeLines="100" w:before="312" w:after="0"/>
        <w:rPr>
          <w:rFonts w:ascii="Times New Roman" w:eastAsiaTheme="minorEastAsia" w:hAnsi="Times New Roman" w:cs="Times New Roman"/>
          <w:color w:val="000000" w:themeColor="text1"/>
          <w:sz w:val="21"/>
          <w:szCs w:val="21"/>
        </w:rPr>
      </w:pPr>
      <w:bookmarkStart w:id="96" w:name="_Toc331410128"/>
      <w:bookmarkStart w:id="97" w:name="_Toc415156945"/>
      <w:r w:rsidRPr="00D67B00">
        <w:rPr>
          <w:rFonts w:ascii="Times New Roman" w:eastAsiaTheme="minorEastAsia" w:hAnsi="Times New Roman" w:cs="Times New Roman"/>
          <w:color w:val="000000" w:themeColor="text1"/>
          <w:kern w:val="0"/>
          <w:sz w:val="21"/>
          <w:szCs w:val="21"/>
        </w:rPr>
        <w:lastRenderedPageBreak/>
        <w:t>13</w:t>
      </w:r>
      <w:r w:rsidR="006D141C" w:rsidRPr="00D67B00">
        <w:rPr>
          <w:rFonts w:ascii="Times New Roman" w:eastAsiaTheme="minorEastAsia" w:hAnsi="Times New Roman" w:cs="Times New Roman"/>
          <w:color w:val="000000" w:themeColor="text1"/>
          <w:sz w:val="21"/>
          <w:szCs w:val="21"/>
        </w:rPr>
        <w:t>.2</w:t>
      </w:r>
      <w:r w:rsidR="006D141C" w:rsidRPr="00D67B00">
        <w:rPr>
          <w:rFonts w:ascii="Times New Roman" w:eastAsiaTheme="minorEastAsia" w:hAnsi="Times New Roman" w:cs="Times New Roman"/>
          <w:color w:val="000000" w:themeColor="text1"/>
          <w:sz w:val="21"/>
          <w:szCs w:val="21"/>
        </w:rPr>
        <w:t>存放地点</w:t>
      </w:r>
      <w:bookmarkEnd w:id="96"/>
      <w:bookmarkEnd w:id="97"/>
    </w:p>
    <w:p w:rsidR="006D141C" w:rsidRPr="00D67B00" w:rsidRDefault="006D141C" w:rsidP="00A43277">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广州市海珠区琶洲大道东</w:t>
      </w:r>
      <w:r w:rsidRPr="00D67B00">
        <w:rPr>
          <w:rFonts w:eastAsiaTheme="minorEastAsia"/>
          <w:color w:val="000000" w:themeColor="text1"/>
          <w:szCs w:val="21"/>
        </w:rPr>
        <w:t>1</w:t>
      </w:r>
      <w:r w:rsidRPr="00D67B00">
        <w:rPr>
          <w:rFonts w:eastAsiaTheme="minorEastAsia"/>
          <w:color w:val="000000" w:themeColor="text1"/>
          <w:szCs w:val="21"/>
        </w:rPr>
        <w:t>号保利国际广场南塔</w:t>
      </w:r>
      <w:r w:rsidRPr="00D67B00">
        <w:rPr>
          <w:rFonts w:eastAsiaTheme="minorEastAsia"/>
          <w:color w:val="000000" w:themeColor="text1"/>
          <w:szCs w:val="21"/>
        </w:rPr>
        <w:t>31-33</w:t>
      </w:r>
      <w:r w:rsidRPr="00D67B00">
        <w:rPr>
          <w:rFonts w:eastAsiaTheme="minorEastAsia"/>
          <w:color w:val="000000" w:themeColor="text1"/>
          <w:szCs w:val="21"/>
        </w:rPr>
        <w:t>楼</w:t>
      </w:r>
    </w:p>
    <w:p w:rsidR="006D141C" w:rsidRPr="00D67B00" w:rsidRDefault="008C3BC2" w:rsidP="00A43277">
      <w:pPr>
        <w:pStyle w:val="20"/>
        <w:spacing w:beforeLines="100" w:before="312" w:after="0"/>
        <w:rPr>
          <w:rFonts w:ascii="Times New Roman" w:eastAsiaTheme="minorEastAsia" w:hAnsi="Times New Roman" w:cs="Times New Roman"/>
          <w:color w:val="000000" w:themeColor="text1"/>
          <w:sz w:val="21"/>
          <w:szCs w:val="21"/>
        </w:rPr>
      </w:pPr>
      <w:bookmarkStart w:id="98" w:name="_Toc331410129"/>
      <w:bookmarkStart w:id="99" w:name="_Toc415156946"/>
      <w:r w:rsidRPr="00D67B00">
        <w:rPr>
          <w:rFonts w:ascii="Times New Roman" w:eastAsiaTheme="minorEastAsia" w:hAnsi="Times New Roman" w:cs="Times New Roman"/>
          <w:color w:val="000000" w:themeColor="text1"/>
          <w:kern w:val="0"/>
          <w:sz w:val="21"/>
          <w:szCs w:val="21"/>
        </w:rPr>
        <w:t>13</w:t>
      </w:r>
      <w:r w:rsidR="006D141C" w:rsidRPr="00D67B00">
        <w:rPr>
          <w:rFonts w:ascii="Times New Roman" w:eastAsiaTheme="minorEastAsia" w:hAnsi="Times New Roman" w:cs="Times New Roman"/>
          <w:color w:val="000000" w:themeColor="text1"/>
          <w:sz w:val="21"/>
          <w:szCs w:val="21"/>
        </w:rPr>
        <w:t>.3</w:t>
      </w:r>
      <w:r w:rsidR="006D141C" w:rsidRPr="00D67B00">
        <w:rPr>
          <w:rFonts w:ascii="Times New Roman" w:eastAsiaTheme="minorEastAsia" w:hAnsi="Times New Roman" w:cs="Times New Roman"/>
          <w:color w:val="000000" w:themeColor="text1"/>
          <w:sz w:val="21"/>
          <w:szCs w:val="21"/>
        </w:rPr>
        <w:t>查阅方式</w:t>
      </w:r>
      <w:bookmarkEnd w:id="98"/>
      <w:bookmarkEnd w:id="99"/>
    </w:p>
    <w:p w:rsidR="004911CA" w:rsidRDefault="00CD010B">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书面查阅：查阅时间为每工作日</w:t>
      </w:r>
      <w:r>
        <w:rPr>
          <w:rFonts w:eastAsiaTheme="minorEastAsia"/>
          <w:color w:val="000000" w:themeColor="text1"/>
          <w:szCs w:val="21"/>
        </w:rPr>
        <w:t>8:30-11:30</w:t>
      </w:r>
      <w:r>
        <w:rPr>
          <w:rFonts w:eastAsiaTheme="minorEastAsia"/>
          <w:color w:val="000000" w:themeColor="text1"/>
          <w:szCs w:val="21"/>
        </w:rPr>
        <w:t>，</w:t>
      </w:r>
      <w:r>
        <w:rPr>
          <w:rFonts w:eastAsiaTheme="minorEastAsia"/>
          <w:color w:val="000000" w:themeColor="text1"/>
          <w:szCs w:val="21"/>
        </w:rPr>
        <w:t>13:30-17:00</w:t>
      </w:r>
      <w:r>
        <w:rPr>
          <w:rFonts w:eastAsiaTheme="minorEastAsia"/>
          <w:color w:val="000000" w:themeColor="text1"/>
          <w:szCs w:val="21"/>
        </w:rPr>
        <w:t>。投资者可免费查阅，也可按工本费购买复印件；</w:t>
      </w:r>
    </w:p>
    <w:p w:rsidR="006D141C" w:rsidRPr="00D67B00" w:rsidRDefault="006D141C" w:rsidP="00F26963">
      <w:pPr>
        <w:spacing w:line="360" w:lineRule="auto"/>
        <w:ind w:firstLineChars="200" w:firstLine="420"/>
        <w:rPr>
          <w:rFonts w:eastAsiaTheme="minorEastAsia"/>
          <w:color w:val="000000" w:themeColor="text1"/>
          <w:szCs w:val="21"/>
        </w:rPr>
      </w:pPr>
      <w:r w:rsidRPr="00D67B00">
        <w:rPr>
          <w:rFonts w:eastAsiaTheme="minorEastAsia"/>
          <w:color w:val="000000" w:themeColor="text1"/>
          <w:szCs w:val="21"/>
        </w:rPr>
        <w:t>2.</w:t>
      </w:r>
      <w:r w:rsidRPr="00D67B00">
        <w:rPr>
          <w:rFonts w:eastAsiaTheme="minorEastAsia"/>
          <w:color w:val="000000" w:themeColor="text1"/>
          <w:szCs w:val="21"/>
        </w:rPr>
        <w:t>网站查阅：基金管理人网址：</w:t>
      </w:r>
      <w:r w:rsidRPr="00D67B00">
        <w:rPr>
          <w:rFonts w:eastAsiaTheme="minorEastAsia"/>
          <w:color w:val="000000" w:themeColor="text1"/>
          <w:szCs w:val="21"/>
        </w:rPr>
        <w:t>http://www.gffunds.com.cn</w:t>
      </w:r>
      <w:r w:rsidRPr="00D67B00">
        <w:rPr>
          <w:rFonts w:eastAsiaTheme="minorEastAsia"/>
          <w:color w:val="000000" w:themeColor="text1"/>
          <w:szCs w:val="21"/>
        </w:rPr>
        <w:t>。</w:t>
      </w:r>
    </w:p>
    <w:p w:rsidR="006D141C" w:rsidRPr="00D67B00" w:rsidRDefault="006D141C" w:rsidP="00D0515B">
      <w:pPr>
        <w:spacing w:line="360" w:lineRule="auto"/>
        <w:ind w:firstLineChars="150" w:firstLine="315"/>
        <w:rPr>
          <w:rFonts w:eastAsiaTheme="minorEastAsia"/>
          <w:bCs/>
          <w:color w:val="000000" w:themeColor="text1"/>
          <w:szCs w:val="21"/>
        </w:rPr>
      </w:pPr>
    </w:p>
    <w:p w:rsidR="006D141C" w:rsidRPr="00D67B00" w:rsidRDefault="006D141C" w:rsidP="00D0515B">
      <w:pPr>
        <w:spacing w:line="360" w:lineRule="auto"/>
        <w:ind w:firstLineChars="150" w:firstLine="315"/>
        <w:rPr>
          <w:rFonts w:eastAsiaTheme="minorEastAsia"/>
          <w:bCs/>
          <w:color w:val="000000" w:themeColor="text1"/>
          <w:szCs w:val="21"/>
        </w:rPr>
      </w:pPr>
    </w:p>
    <w:p w:rsidR="006D141C" w:rsidRPr="00D67B00" w:rsidRDefault="006D141C" w:rsidP="00D0515B">
      <w:pPr>
        <w:spacing w:line="360" w:lineRule="auto"/>
        <w:ind w:firstLineChars="150" w:firstLine="315"/>
        <w:rPr>
          <w:rFonts w:eastAsiaTheme="minorEastAsia"/>
          <w:bCs/>
          <w:color w:val="000000" w:themeColor="text1"/>
          <w:szCs w:val="21"/>
        </w:rPr>
      </w:pPr>
    </w:p>
    <w:p w:rsidR="006D141C" w:rsidRPr="00D67B00" w:rsidRDefault="006D141C" w:rsidP="00D0515B">
      <w:pPr>
        <w:spacing w:line="360" w:lineRule="auto"/>
        <w:ind w:firstLineChars="150" w:firstLine="315"/>
        <w:rPr>
          <w:rFonts w:eastAsiaTheme="minorEastAsia"/>
          <w:bCs/>
          <w:color w:val="000000" w:themeColor="text1"/>
          <w:szCs w:val="21"/>
        </w:rPr>
      </w:pPr>
    </w:p>
    <w:p w:rsidR="006D141C" w:rsidRPr="00D67B00" w:rsidRDefault="006D141C" w:rsidP="00D0515B">
      <w:pPr>
        <w:spacing w:line="360" w:lineRule="auto"/>
        <w:ind w:firstLineChars="150" w:firstLine="315"/>
        <w:rPr>
          <w:rFonts w:eastAsiaTheme="minorEastAsia"/>
          <w:bCs/>
          <w:color w:val="000000" w:themeColor="text1"/>
          <w:szCs w:val="21"/>
        </w:rPr>
      </w:pPr>
    </w:p>
    <w:p w:rsidR="006D141C" w:rsidRPr="00D67B00" w:rsidRDefault="006D141C" w:rsidP="00D0515B">
      <w:pPr>
        <w:spacing w:line="360" w:lineRule="auto"/>
        <w:ind w:firstLineChars="150" w:firstLine="315"/>
        <w:rPr>
          <w:rFonts w:eastAsiaTheme="minorEastAsia"/>
          <w:bCs/>
          <w:color w:val="000000" w:themeColor="text1"/>
          <w:szCs w:val="21"/>
        </w:rPr>
      </w:pPr>
    </w:p>
    <w:p w:rsidR="006D141C" w:rsidRPr="00D67B00" w:rsidRDefault="006D141C" w:rsidP="00D0515B">
      <w:pPr>
        <w:spacing w:line="360" w:lineRule="auto"/>
        <w:ind w:firstLineChars="150" w:firstLine="315"/>
        <w:rPr>
          <w:rFonts w:eastAsiaTheme="minorEastAsia"/>
          <w:bCs/>
          <w:color w:val="000000" w:themeColor="text1"/>
          <w:szCs w:val="21"/>
        </w:rPr>
      </w:pPr>
    </w:p>
    <w:p w:rsidR="006D141C" w:rsidRPr="00D67B00" w:rsidRDefault="006D141C" w:rsidP="00A10D65">
      <w:pPr>
        <w:spacing w:line="360" w:lineRule="auto"/>
        <w:ind w:left="839"/>
        <w:jc w:val="right"/>
        <w:rPr>
          <w:rFonts w:eastAsiaTheme="minorEastAsia"/>
          <w:b/>
          <w:bCs/>
          <w:color w:val="000000" w:themeColor="text1"/>
          <w:szCs w:val="21"/>
        </w:rPr>
      </w:pPr>
      <w:r w:rsidRPr="00D67B00">
        <w:rPr>
          <w:rFonts w:eastAsiaTheme="minorEastAsia"/>
          <w:b/>
          <w:bCs/>
          <w:color w:val="000000" w:themeColor="text1"/>
          <w:szCs w:val="21"/>
        </w:rPr>
        <w:t>广发基金管理有限公司</w:t>
      </w:r>
    </w:p>
    <w:p w:rsidR="006D141C" w:rsidRPr="00D67B00" w:rsidRDefault="00A51502" w:rsidP="004B36C2">
      <w:pPr>
        <w:autoSpaceDE w:val="0"/>
        <w:autoSpaceDN w:val="0"/>
        <w:adjustRightInd w:val="0"/>
        <w:spacing w:line="360" w:lineRule="auto"/>
        <w:jc w:val="right"/>
        <w:rPr>
          <w:rFonts w:eastAsiaTheme="minorEastAsia"/>
          <w:b/>
          <w:bCs/>
          <w:color w:val="000000" w:themeColor="text1"/>
          <w:szCs w:val="21"/>
        </w:rPr>
      </w:pPr>
      <w:r w:rsidRPr="00D67B00">
        <w:rPr>
          <w:rFonts w:eastAsiaTheme="minorEastAsia"/>
          <w:b/>
          <w:color w:val="000000" w:themeColor="text1"/>
          <w:szCs w:val="21"/>
        </w:rPr>
        <w:t>二〇一五年三月三十日</w:t>
      </w:r>
    </w:p>
    <w:p w:rsidR="009A5564" w:rsidRPr="00D67B00" w:rsidRDefault="009A5564" w:rsidP="004B36C2">
      <w:pPr>
        <w:spacing w:line="360" w:lineRule="auto"/>
        <w:rPr>
          <w:rFonts w:eastAsiaTheme="minorEastAsia"/>
          <w:color w:val="000000" w:themeColor="text1"/>
          <w:szCs w:val="21"/>
        </w:rPr>
      </w:pPr>
    </w:p>
    <w:sectPr w:rsidR="009A5564" w:rsidRPr="00D67B00" w:rsidSect="00937AC9">
      <w:footerReference w:type="even" r:id="rId14"/>
      <w:footerReference w:type="default" r:id="rId15"/>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820" w:rsidRDefault="00121820">
      <w:r>
        <w:separator/>
      </w:r>
    </w:p>
  </w:endnote>
  <w:endnote w:type="continuationSeparator" w:id="0">
    <w:p w:rsidR="00121820" w:rsidRDefault="0012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0CC" w:rsidRDefault="005B30CC"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B30CC" w:rsidRDefault="005B30CC"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0CC" w:rsidRDefault="005B30CC" w:rsidP="00C03B3A">
    <w:pPr>
      <w:pStyle w:val="a6"/>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CD010B">
      <w:rPr>
        <w:noProof/>
        <w:kern w:val="0"/>
        <w:szCs w:val="21"/>
      </w:rPr>
      <w:t>45</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CD010B">
      <w:rPr>
        <w:noProof/>
        <w:kern w:val="0"/>
        <w:szCs w:val="21"/>
      </w:rPr>
      <w:t>45</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820" w:rsidRDefault="00121820">
      <w:r>
        <w:separator/>
      </w:r>
    </w:p>
  </w:footnote>
  <w:footnote w:type="continuationSeparator" w:id="0">
    <w:p w:rsidR="00121820" w:rsidRDefault="00121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0CC" w:rsidRPr="00F163BF" w:rsidRDefault="005B30CC" w:rsidP="00B56BD2">
    <w:pPr>
      <w:pStyle w:val="a9"/>
      <w:pBdr>
        <w:bottom w:val="single" w:sz="6" w:space="0" w:color="auto"/>
      </w:pBdr>
      <w:jc w:val="right"/>
    </w:pPr>
    <w:r w:rsidRPr="0098122D">
      <w:rPr>
        <w:rFonts w:hint="eastAsia"/>
        <w:sz w:val="21"/>
        <w:szCs w:val="21"/>
      </w:rPr>
      <w:t>广发季季利理财债券型证券投资基金</w:t>
    </w:r>
    <w:r w:rsidRPr="0098122D">
      <w:rPr>
        <w:rFonts w:hint="eastAsia"/>
        <w:sz w:val="21"/>
        <w:szCs w:val="21"/>
      </w:rPr>
      <w:t>2014</w:t>
    </w:r>
    <w:r w:rsidRPr="0098122D">
      <w:rPr>
        <w:rFonts w:hint="eastAsia"/>
        <w:sz w:val="21"/>
        <w:szCs w:val="21"/>
      </w:rPr>
      <w:t>年年度报告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1F77"/>
    <w:rsid w:val="00002644"/>
    <w:rsid w:val="00003577"/>
    <w:rsid w:val="00003C43"/>
    <w:rsid w:val="0000403B"/>
    <w:rsid w:val="00004337"/>
    <w:rsid w:val="00005172"/>
    <w:rsid w:val="0000551D"/>
    <w:rsid w:val="000057BC"/>
    <w:rsid w:val="00005911"/>
    <w:rsid w:val="00005BA1"/>
    <w:rsid w:val="000068FA"/>
    <w:rsid w:val="000102A7"/>
    <w:rsid w:val="000105E7"/>
    <w:rsid w:val="000108F8"/>
    <w:rsid w:val="00010918"/>
    <w:rsid w:val="00010A83"/>
    <w:rsid w:val="00010A8E"/>
    <w:rsid w:val="00010AC3"/>
    <w:rsid w:val="00010C1F"/>
    <w:rsid w:val="00010F11"/>
    <w:rsid w:val="00011081"/>
    <w:rsid w:val="00011EB5"/>
    <w:rsid w:val="0001280C"/>
    <w:rsid w:val="00013AA0"/>
    <w:rsid w:val="00013CAE"/>
    <w:rsid w:val="00013DC3"/>
    <w:rsid w:val="000162AF"/>
    <w:rsid w:val="00017581"/>
    <w:rsid w:val="0001767C"/>
    <w:rsid w:val="000176E8"/>
    <w:rsid w:val="00020583"/>
    <w:rsid w:val="00021813"/>
    <w:rsid w:val="00021DD4"/>
    <w:rsid w:val="000221FE"/>
    <w:rsid w:val="0002281A"/>
    <w:rsid w:val="0002381A"/>
    <w:rsid w:val="00023BE7"/>
    <w:rsid w:val="0002453B"/>
    <w:rsid w:val="00024C15"/>
    <w:rsid w:val="00024C62"/>
    <w:rsid w:val="00024CA0"/>
    <w:rsid w:val="00024F04"/>
    <w:rsid w:val="0002542D"/>
    <w:rsid w:val="00026AFD"/>
    <w:rsid w:val="000272EE"/>
    <w:rsid w:val="000274FE"/>
    <w:rsid w:val="000276C9"/>
    <w:rsid w:val="0003080F"/>
    <w:rsid w:val="00031987"/>
    <w:rsid w:val="0003228A"/>
    <w:rsid w:val="000322D5"/>
    <w:rsid w:val="0003271C"/>
    <w:rsid w:val="000327EB"/>
    <w:rsid w:val="00032853"/>
    <w:rsid w:val="00032ADD"/>
    <w:rsid w:val="00032FE1"/>
    <w:rsid w:val="000331EA"/>
    <w:rsid w:val="000333F2"/>
    <w:rsid w:val="00033EC1"/>
    <w:rsid w:val="0003401E"/>
    <w:rsid w:val="00034BA5"/>
    <w:rsid w:val="000358FE"/>
    <w:rsid w:val="00035C12"/>
    <w:rsid w:val="00037267"/>
    <w:rsid w:val="00037741"/>
    <w:rsid w:val="000378BC"/>
    <w:rsid w:val="00037CF2"/>
    <w:rsid w:val="00037FCF"/>
    <w:rsid w:val="000415E6"/>
    <w:rsid w:val="00041BC8"/>
    <w:rsid w:val="00041CE7"/>
    <w:rsid w:val="000421B8"/>
    <w:rsid w:val="000429DF"/>
    <w:rsid w:val="00042AAD"/>
    <w:rsid w:val="000430CA"/>
    <w:rsid w:val="0004381B"/>
    <w:rsid w:val="00043ABF"/>
    <w:rsid w:val="00044158"/>
    <w:rsid w:val="000445E4"/>
    <w:rsid w:val="000471B4"/>
    <w:rsid w:val="00050260"/>
    <w:rsid w:val="000510AB"/>
    <w:rsid w:val="000514E0"/>
    <w:rsid w:val="00052F4A"/>
    <w:rsid w:val="0005346A"/>
    <w:rsid w:val="000534CD"/>
    <w:rsid w:val="00053EED"/>
    <w:rsid w:val="00054067"/>
    <w:rsid w:val="0005448A"/>
    <w:rsid w:val="00055AF1"/>
    <w:rsid w:val="00055CEF"/>
    <w:rsid w:val="000573B5"/>
    <w:rsid w:val="00060597"/>
    <w:rsid w:val="00060A2C"/>
    <w:rsid w:val="00060CB4"/>
    <w:rsid w:val="00061167"/>
    <w:rsid w:val="00061CA4"/>
    <w:rsid w:val="00062997"/>
    <w:rsid w:val="00062BDA"/>
    <w:rsid w:val="00063497"/>
    <w:rsid w:val="00063D34"/>
    <w:rsid w:val="00063FAB"/>
    <w:rsid w:val="0006475F"/>
    <w:rsid w:val="00064AE3"/>
    <w:rsid w:val="00064F4B"/>
    <w:rsid w:val="00064FC8"/>
    <w:rsid w:val="000653CB"/>
    <w:rsid w:val="00065673"/>
    <w:rsid w:val="00066524"/>
    <w:rsid w:val="000671A3"/>
    <w:rsid w:val="00070CD1"/>
    <w:rsid w:val="00071022"/>
    <w:rsid w:val="000716BB"/>
    <w:rsid w:val="0007171B"/>
    <w:rsid w:val="000717A1"/>
    <w:rsid w:val="000718C5"/>
    <w:rsid w:val="00072DE0"/>
    <w:rsid w:val="00073DB1"/>
    <w:rsid w:val="00073F87"/>
    <w:rsid w:val="00076397"/>
    <w:rsid w:val="000764CB"/>
    <w:rsid w:val="00076CC5"/>
    <w:rsid w:val="000801F4"/>
    <w:rsid w:val="00080423"/>
    <w:rsid w:val="0008141B"/>
    <w:rsid w:val="00081A3D"/>
    <w:rsid w:val="00081D05"/>
    <w:rsid w:val="00081F3F"/>
    <w:rsid w:val="0008226A"/>
    <w:rsid w:val="00083BAF"/>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42E"/>
    <w:rsid w:val="000917D5"/>
    <w:rsid w:val="000919B7"/>
    <w:rsid w:val="00094876"/>
    <w:rsid w:val="000951F7"/>
    <w:rsid w:val="00095912"/>
    <w:rsid w:val="00095CE0"/>
    <w:rsid w:val="00096933"/>
    <w:rsid w:val="00096995"/>
    <w:rsid w:val="00096B18"/>
    <w:rsid w:val="00097230"/>
    <w:rsid w:val="000A0BCF"/>
    <w:rsid w:val="000A1448"/>
    <w:rsid w:val="000A1B30"/>
    <w:rsid w:val="000A1BD6"/>
    <w:rsid w:val="000A1BFB"/>
    <w:rsid w:val="000A3022"/>
    <w:rsid w:val="000A31FC"/>
    <w:rsid w:val="000A38DE"/>
    <w:rsid w:val="000A457E"/>
    <w:rsid w:val="000A4672"/>
    <w:rsid w:val="000A4F15"/>
    <w:rsid w:val="000A4FEF"/>
    <w:rsid w:val="000A53FD"/>
    <w:rsid w:val="000A549A"/>
    <w:rsid w:val="000A578A"/>
    <w:rsid w:val="000A6038"/>
    <w:rsid w:val="000A6D12"/>
    <w:rsid w:val="000A72F2"/>
    <w:rsid w:val="000B0C56"/>
    <w:rsid w:val="000B27A8"/>
    <w:rsid w:val="000B2B57"/>
    <w:rsid w:val="000B2C8D"/>
    <w:rsid w:val="000B36CC"/>
    <w:rsid w:val="000B37B4"/>
    <w:rsid w:val="000B3E43"/>
    <w:rsid w:val="000B417C"/>
    <w:rsid w:val="000B4365"/>
    <w:rsid w:val="000B5CC0"/>
    <w:rsid w:val="000C01F9"/>
    <w:rsid w:val="000C0871"/>
    <w:rsid w:val="000C0CA5"/>
    <w:rsid w:val="000C0F55"/>
    <w:rsid w:val="000C127D"/>
    <w:rsid w:val="000C15BE"/>
    <w:rsid w:val="000C1723"/>
    <w:rsid w:val="000C1B20"/>
    <w:rsid w:val="000C224F"/>
    <w:rsid w:val="000C2333"/>
    <w:rsid w:val="000C39E8"/>
    <w:rsid w:val="000C3FD9"/>
    <w:rsid w:val="000C4107"/>
    <w:rsid w:val="000C45E7"/>
    <w:rsid w:val="000C45F5"/>
    <w:rsid w:val="000C5E98"/>
    <w:rsid w:val="000C698D"/>
    <w:rsid w:val="000C705C"/>
    <w:rsid w:val="000C7AE4"/>
    <w:rsid w:val="000D01F4"/>
    <w:rsid w:val="000D0B89"/>
    <w:rsid w:val="000D1519"/>
    <w:rsid w:val="000D2491"/>
    <w:rsid w:val="000D24F0"/>
    <w:rsid w:val="000D3145"/>
    <w:rsid w:val="000D36D1"/>
    <w:rsid w:val="000D4AAD"/>
    <w:rsid w:val="000D52DC"/>
    <w:rsid w:val="000D5971"/>
    <w:rsid w:val="000D6054"/>
    <w:rsid w:val="000D619B"/>
    <w:rsid w:val="000D788B"/>
    <w:rsid w:val="000E34ED"/>
    <w:rsid w:val="000E4456"/>
    <w:rsid w:val="000E6184"/>
    <w:rsid w:val="000E67FE"/>
    <w:rsid w:val="000E70E3"/>
    <w:rsid w:val="000E74FB"/>
    <w:rsid w:val="000F0927"/>
    <w:rsid w:val="000F0C0A"/>
    <w:rsid w:val="000F14E1"/>
    <w:rsid w:val="000F175F"/>
    <w:rsid w:val="000F17D1"/>
    <w:rsid w:val="000F27B9"/>
    <w:rsid w:val="000F2C75"/>
    <w:rsid w:val="000F3506"/>
    <w:rsid w:val="000F440F"/>
    <w:rsid w:val="000F593E"/>
    <w:rsid w:val="000F60F3"/>
    <w:rsid w:val="000F60FF"/>
    <w:rsid w:val="000F635F"/>
    <w:rsid w:val="000F6C61"/>
    <w:rsid w:val="00100A59"/>
    <w:rsid w:val="00100C12"/>
    <w:rsid w:val="001013A8"/>
    <w:rsid w:val="001013C3"/>
    <w:rsid w:val="00102CC8"/>
    <w:rsid w:val="001030B5"/>
    <w:rsid w:val="0010352B"/>
    <w:rsid w:val="001049B6"/>
    <w:rsid w:val="00104DE3"/>
    <w:rsid w:val="001051C6"/>
    <w:rsid w:val="0010577B"/>
    <w:rsid w:val="00105C9C"/>
    <w:rsid w:val="00106004"/>
    <w:rsid w:val="001069ED"/>
    <w:rsid w:val="00106C1F"/>
    <w:rsid w:val="001074A3"/>
    <w:rsid w:val="00107CA8"/>
    <w:rsid w:val="001116BA"/>
    <w:rsid w:val="0011177A"/>
    <w:rsid w:val="0011179E"/>
    <w:rsid w:val="00111C71"/>
    <w:rsid w:val="00112BB2"/>
    <w:rsid w:val="001141C0"/>
    <w:rsid w:val="00114CF6"/>
    <w:rsid w:val="00114E25"/>
    <w:rsid w:val="00115520"/>
    <w:rsid w:val="001169C1"/>
    <w:rsid w:val="00116E31"/>
    <w:rsid w:val="00120825"/>
    <w:rsid w:val="0012088C"/>
    <w:rsid w:val="00120993"/>
    <w:rsid w:val="00120E14"/>
    <w:rsid w:val="00120EED"/>
    <w:rsid w:val="00120F47"/>
    <w:rsid w:val="0012104D"/>
    <w:rsid w:val="001212B4"/>
    <w:rsid w:val="00121820"/>
    <w:rsid w:val="0012304E"/>
    <w:rsid w:val="001239C8"/>
    <w:rsid w:val="00123A56"/>
    <w:rsid w:val="00124420"/>
    <w:rsid w:val="001248EF"/>
    <w:rsid w:val="001257C7"/>
    <w:rsid w:val="00126502"/>
    <w:rsid w:val="00126AF2"/>
    <w:rsid w:val="00126DDF"/>
    <w:rsid w:val="001270BF"/>
    <w:rsid w:val="00127BAC"/>
    <w:rsid w:val="00127BFA"/>
    <w:rsid w:val="00127FF5"/>
    <w:rsid w:val="001310A4"/>
    <w:rsid w:val="00131D38"/>
    <w:rsid w:val="00131EC2"/>
    <w:rsid w:val="00132E82"/>
    <w:rsid w:val="0013374F"/>
    <w:rsid w:val="00135467"/>
    <w:rsid w:val="0013548F"/>
    <w:rsid w:val="001364D3"/>
    <w:rsid w:val="001366C4"/>
    <w:rsid w:val="0013686A"/>
    <w:rsid w:val="0013718B"/>
    <w:rsid w:val="00137703"/>
    <w:rsid w:val="00137BB5"/>
    <w:rsid w:val="00137BB9"/>
    <w:rsid w:val="00137D50"/>
    <w:rsid w:val="00140036"/>
    <w:rsid w:val="00140038"/>
    <w:rsid w:val="00140517"/>
    <w:rsid w:val="00142280"/>
    <w:rsid w:val="0014241E"/>
    <w:rsid w:val="001424C6"/>
    <w:rsid w:val="00142A56"/>
    <w:rsid w:val="001432A7"/>
    <w:rsid w:val="00143BE5"/>
    <w:rsid w:val="00144AAD"/>
    <w:rsid w:val="00144DF5"/>
    <w:rsid w:val="001455C7"/>
    <w:rsid w:val="00145A97"/>
    <w:rsid w:val="00146485"/>
    <w:rsid w:val="00146A28"/>
    <w:rsid w:val="00146CD7"/>
    <w:rsid w:val="00146ED0"/>
    <w:rsid w:val="00147492"/>
    <w:rsid w:val="00147D41"/>
    <w:rsid w:val="0015080E"/>
    <w:rsid w:val="00150AD6"/>
    <w:rsid w:val="0015173F"/>
    <w:rsid w:val="00151B23"/>
    <w:rsid w:val="00152B88"/>
    <w:rsid w:val="001535AE"/>
    <w:rsid w:val="00153B40"/>
    <w:rsid w:val="00153BCF"/>
    <w:rsid w:val="00154ADA"/>
    <w:rsid w:val="00154B08"/>
    <w:rsid w:val="0015531A"/>
    <w:rsid w:val="00157418"/>
    <w:rsid w:val="00157B5A"/>
    <w:rsid w:val="0016050B"/>
    <w:rsid w:val="001618D4"/>
    <w:rsid w:val="00161E5F"/>
    <w:rsid w:val="0016380C"/>
    <w:rsid w:val="00163816"/>
    <w:rsid w:val="00163B27"/>
    <w:rsid w:val="00163C3F"/>
    <w:rsid w:val="0016425E"/>
    <w:rsid w:val="00164BF7"/>
    <w:rsid w:val="00165317"/>
    <w:rsid w:val="001657AB"/>
    <w:rsid w:val="0017073D"/>
    <w:rsid w:val="00170D38"/>
    <w:rsid w:val="00171484"/>
    <w:rsid w:val="00171BAD"/>
    <w:rsid w:val="00171F2C"/>
    <w:rsid w:val="00173AF1"/>
    <w:rsid w:val="001744B4"/>
    <w:rsid w:val="001751EF"/>
    <w:rsid w:val="001756A1"/>
    <w:rsid w:val="001761EE"/>
    <w:rsid w:val="00176EAA"/>
    <w:rsid w:val="00177030"/>
    <w:rsid w:val="0017725A"/>
    <w:rsid w:val="00177C4B"/>
    <w:rsid w:val="00177CD0"/>
    <w:rsid w:val="00177F6A"/>
    <w:rsid w:val="00182A38"/>
    <w:rsid w:val="0018325A"/>
    <w:rsid w:val="00183D7A"/>
    <w:rsid w:val="00184CAE"/>
    <w:rsid w:val="001851CC"/>
    <w:rsid w:val="00186199"/>
    <w:rsid w:val="00186F7A"/>
    <w:rsid w:val="00190AE2"/>
    <w:rsid w:val="00190AF8"/>
    <w:rsid w:val="00190E27"/>
    <w:rsid w:val="0019215E"/>
    <w:rsid w:val="0019272B"/>
    <w:rsid w:val="001928E4"/>
    <w:rsid w:val="001928F7"/>
    <w:rsid w:val="00193182"/>
    <w:rsid w:val="00193575"/>
    <w:rsid w:val="001936A9"/>
    <w:rsid w:val="0019389D"/>
    <w:rsid w:val="001939E6"/>
    <w:rsid w:val="00193B62"/>
    <w:rsid w:val="0019415A"/>
    <w:rsid w:val="00194537"/>
    <w:rsid w:val="0019563C"/>
    <w:rsid w:val="001956CA"/>
    <w:rsid w:val="00195B79"/>
    <w:rsid w:val="00196D7B"/>
    <w:rsid w:val="001A088E"/>
    <w:rsid w:val="001A0F4A"/>
    <w:rsid w:val="001A1B13"/>
    <w:rsid w:val="001A1D38"/>
    <w:rsid w:val="001A21A9"/>
    <w:rsid w:val="001A2A97"/>
    <w:rsid w:val="001A364F"/>
    <w:rsid w:val="001A375E"/>
    <w:rsid w:val="001A39B7"/>
    <w:rsid w:val="001A414F"/>
    <w:rsid w:val="001A42FA"/>
    <w:rsid w:val="001A4AEC"/>
    <w:rsid w:val="001A59D8"/>
    <w:rsid w:val="001A5FA6"/>
    <w:rsid w:val="001A668F"/>
    <w:rsid w:val="001A71CC"/>
    <w:rsid w:val="001A7F30"/>
    <w:rsid w:val="001B2BF6"/>
    <w:rsid w:val="001B2F0C"/>
    <w:rsid w:val="001B30CA"/>
    <w:rsid w:val="001B3513"/>
    <w:rsid w:val="001B353A"/>
    <w:rsid w:val="001B3D3E"/>
    <w:rsid w:val="001B3EFA"/>
    <w:rsid w:val="001B50CD"/>
    <w:rsid w:val="001B52FE"/>
    <w:rsid w:val="001B7890"/>
    <w:rsid w:val="001B7B7F"/>
    <w:rsid w:val="001C005A"/>
    <w:rsid w:val="001C00CF"/>
    <w:rsid w:val="001C0806"/>
    <w:rsid w:val="001C0D44"/>
    <w:rsid w:val="001C2813"/>
    <w:rsid w:val="001C2F9C"/>
    <w:rsid w:val="001C3399"/>
    <w:rsid w:val="001C37F6"/>
    <w:rsid w:val="001C3C9B"/>
    <w:rsid w:val="001C45FF"/>
    <w:rsid w:val="001C4D9F"/>
    <w:rsid w:val="001C5289"/>
    <w:rsid w:val="001C6288"/>
    <w:rsid w:val="001C62CE"/>
    <w:rsid w:val="001C67A1"/>
    <w:rsid w:val="001C7C6D"/>
    <w:rsid w:val="001D0538"/>
    <w:rsid w:val="001D0634"/>
    <w:rsid w:val="001D0BD2"/>
    <w:rsid w:val="001D0F6A"/>
    <w:rsid w:val="001D21BC"/>
    <w:rsid w:val="001D24AB"/>
    <w:rsid w:val="001D2E47"/>
    <w:rsid w:val="001D2FA5"/>
    <w:rsid w:val="001D35E0"/>
    <w:rsid w:val="001D4934"/>
    <w:rsid w:val="001D5045"/>
    <w:rsid w:val="001D5494"/>
    <w:rsid w:val="001D5A44"/>
    <w:rsid w:val="001D6213"/>
    <w:rsid w:val="001D724B"/>
    <w:rsid w:val="001E0159"/>
    <w:rsid w:val="001E0231"/>
    <w:rsid w:val="001E03BE"/>
    <w:rsid w:val="001E0AAA"/>
    <w:rsid w:val="001E0F28"/>
    <w:rsid w:val="001E11D3"/>
    <w:rsid w:val="001E15F1"/>
    <w:rsid w:val="001E1C4F"/>
    <w:rsid w:val="001E287E"/>
    <w:rsid w:val="001E2A6A"/>
    <w:rsid w:val="001E3DC2"/>
    <w:rsid w:val="001E56FF"/>
    <w:rsid w:val="001E59B6"/>
    <w:rsid w:val="001E5C6B"/>
    <w:rsid w:val="001E5F1F"/>
    <w:rsid w:val="001E61E6"/>
    <w:rsid w:val="001E6EBF"/>
    <w:rsid w:val="001F0307"/>
    <w:rsid w:val="001F03E1"/>
    <w:rsid w:val="001F221F"/>
    <w:rsid w:val="001F2270"/>
    <w:rsid w:val="001F2EBE"/>
    <w:rsid w:val="001F3CC6"/>
    <w:rsid w:val="001F3F50"/>
    <w:rsid w:val="001F41C2"/>
    <w:rsid w:val="001F4530"/>
    <w:rsid w:val="001F5CE2"/>
    <w:rsid w:val="001F5DBA"/>
    <w:rsid w:val="001F5DE3"/>
    <w:rsid w:val="001F5E2E"/>
    <w:rsid w:val="001F5F74"/>
    <w:rsid w:val="001F70EF"/>
    <w:rsid w:val="002000A1"/>
    <w:rsid w:val="002009B6"/>
    <w:rsid w:val="002010DE"/>
    <w:rsid w:val="00201962"/>
    <w:rsid w:val="00201AB9"/>
    <w:rsid w:val="00201B58"/>
    <w:rsid w:val="00201F80"/>
    <w:rsid w:val="00202968"/>
    <w:rsid w:val="00202C32"/>
    <w:rsid w:val="00203973"/>
    <w:rsid w:val="00203AEF"/>
    <w:rsid w:val="00203E53"/>
    <w:rsid w:val="00206699"/>
    <w:rsid w:val="00206F2D"/>
    <w:rsid w:val="00211A26"/>
    <w:rsid w:val="00212249"/>
    <w:rsid w:val="002125F7"/>
    <w:rsid w:val="00212DEF"/>
    <w:rsid w:val="0021397C"/>
    <w:rsid w:val="00214463"/>
    <w:rsid w:val="00214756"/>
    <w:rsid w:val="002149C3"/>
    <w:rsid w:val="0021527E"/>
    <w:rsid w:val="00215CF2"/>
    <w:rsid w:val="00215D9F"/>
    <w:rsid w:val="00216310"/>
    <w:rsid w:val="00216842"/>
    <w:rsid w:val="00216BCE"/>
    <w:rsid w:val="002176BB"/>
    <w:rsid w:val="00217867"/>
    <w:rsid w:val="002178A3"/>
    <w:rsid w:val="00220542"/>
    <w:rsid w:val="00220D7F"/>
    <w:rsid w:val="002210EB"/>
    <w:rsid w:val="00221174"/>
    <w:rsid w:val="00221DF6"/>
    <w:rsid w:val="00222DE3"/>
    <w:rsid w:val="002233F0"/>
    <w:rsid w:val="00223DFB"/>
    <w:rsid w:val="0022498A"/>
    <w:rsid w:val="00224D34"/>
    <w:rsid w:val="00225756"/>
    <w:rsid w:val="002257AE"/>
    <w:rsid w:val="00225ADC"/>
    <w:rsid w:val="00225CEB"/>
    <w:rsid w:val="00226774"/>
    <w:rsid w:val="0022692D"/>
    <w:rsid w:val="00227FC4"/>
    <w:rsid w:val="002313DE"/>
    <w:rsid w:val="002318F3"/>
    <w:rsid w:val="0023323F"/>
    <w:rsid w:val="00234202"/>
    <w:rsid w:val="002359EB"/>
    <w:rsid w:val="00235A62"/>
    <w:rsid w:val="002363AB"/>
    <w:rsid w:val="00236933"/>
    <w:rsid w:val="0023727B"/>
    <w:rsid w:val="00237579"/>
    <w:rsid w:val="00237675"/>
    <w:rsid w:val="00237C6D"/>
    <w:rsid w:val="0024096B"/>
    <w:rsid w:val="00241582"/>
    <w:rsid w:val="00241B45"/>
    <w:rsid w:val="00241DD9"/>
    <w:rsid w:val="002424D7"/>
    <w:rsid w:val="0024260D"/>
    <w:rsid w:val="00242657"/>
    <w:rsid w:val="002428F6"/>
    <w:rsid w:val="00242FA2"/>
    <w:rsid w:val="00245012"/>
    <w:rsid w:val="0024504E"/>
    <w:rsid w:val="0024518E"/>
    <w:rsid w:val="00245252"/>
    <w:rsid w:val="00245761"/>
    <w:rsid w:val="0024651F"/>
    <w:rsid w:val="00247729"/>
    <w:rsid w:val="00250504"/>
    <w:rsid w:val="00250A79"/>
    <w:rsid w:val="0025158D"/>
    <w:rsid w:val="00251C7E"/>
    <w:rsid w:val="00252697"/>
    <w:rsid w:val="00252778"/>
    <w:rsid w:val="0025281A"/>
    <w:rsid w:val="002530A0"/>
    <w:rsid w:val="00253D3C"/>
    <w:rsid w:val="002544D7"/>
    <w:rsid w:val="00254DA8"/>
    <w:rsid w:val="00255292"/>
    <w:rsid w:val="002572C3"/>
    <w:rsid w:val="00257578"/>
    <w:rsid w:val="00260200"/>
    <w:rsid w:val="00260867"/>
    <w:rsid w:val="00260B06"/>
    <w:rsid w:val="0026106D"/>
    <w:rsid w:val="00261B3A"/>
    <w:rsid w:val="00261D36"/>
    <w:rsid w:val="00261D93"/>
    <w:rsid w:val="00262029"/>
    <w:rsid w:val="002628CE"/>
    <w:rsid w:val="00262D4E"/>
    <w:rsid w:val="00263BBD"/>
    <w:rsid w:val="002648D8"/>
    <w:rsid w:val="00265AFB"/>
    <w:rsid w:val="00267EE3"/>
    <w:rsid w:val="00267F59"/>
    <w:rsid w:val="002700E9"/>
    <w:rsid w:val="00270CE9"/>
    <w:rsid w:val="00271A5F"/>
    <w:rsid w:val="0027235A"/>
    <w:rsid w:val="00273F86"/>
    <w:rsid w:val="002741BE"/>
    <w:rsid w:val="00274E00"/>
    <w:rsid w:val="002752EA"/>
    <w:rsid w:val="00275EAD"/>
    <w:rsid w:val="00275FC8"/>
    <w:rsid w:val="00276B03"/>
    <w:rsid w:val="002773FB"/>
    <w:rsid w:val="002774F0"/>
    <w:rsid w:val="00277722"/>
    <w:rsid w:val="002813C5"/>
    <w:rsid w:val="00282C23"/>
    <w:rsid w:val="0028315D"/>
    <w:rsid w:val="00283885"/>
    <w:rsid w:val="002839A4"/>
    <w:rsid w:val="00284139"/>
    <w:rsid w:val="0028459B"/>
    <w:rsid w:val="00284C5F"/>
    <w:rsid w:val="0028507E"/>
    <w:rsid w:val="00285242"/>
    <w:rsid w:val="00285B34"/>
    <w:rsid w:val="00286183"/>
    <w:rsid w:val="002869D4"/>
    <w:rsid w:val="002873F0"/>
    <w:rsid w:val="00287762"/>
    <w:rsid w:val="00290793"/>
    <w:rsid w:val="002916E3"/>
    <w:rsid w:val="00291A70"/>
    <w:rsid w:val="00291E25"/>
    <w:rsid w:val="00291F6F"/>
    <w:rsid w:val="0029379A"/>
    <w:rsid w:val="00293C97"/>
    <w:rsid w:val="002942CB"/>
    <w:rsid w:val="0029430E"/>
    <w:rsid w:val="00294CFA"/>
    <w:rsid w:val="00294D8F"/>
    <w:rsid w:val="00295D5A"/>
    <w:rsid w:val="00295E0F"/>
    <w:rsid w:val="002962F1"/>
    <w:rsid w:val="002964F9"/>
    <w:rsid w:val="0029690F"/>
    <w:rsid w:val="002969CC"/>
    <w:rsid w:val="00297572"/>
    <w:rsid w:val="00297BC2"/>
    <w:rsid w:val="00297D85"/>
    <w:rsid w:val="002A07F4"/>
    <w:rsid w:val="002A090A"/>
    <w:rsid w:val="002A094C"/>
    <w:rsid w:val="002A0B47"/>
    <w:rsid w:val="002A1381"/>
    <w:rsid w:val="002A1F14"/>
    <w:rsid w:val="002A2678"/>
    <w:rsid w:val="002A2E01"/>
    <w:rsid w:val="002A2FF5"/>
    <w:rsid w:val="002A32E5"/>
    <w:rsid w:val="002A398F"/>
    <w:rsid w:val="002A3DFD"/>
    <w:rsid w:val="002A46A7"/>
    <w:rsid w:val="002A53D7"/>
    <w:rsid w:val="002A5C6B"/>
    <w:rsid w:val="002A5D31"/>
    <w:rsid w:val="002A6036"/>
    <w:rsid w:val="002A714F"/>
    <w:rsid w:val="002A75D7"/>
    <w:rsid w:val="002B09C0"/>
    <w:rsid w:val="002B1329"/>
    <w:rsid w:val="002B1851"/>
    <w:rsid w:val="002B27FF"/>
    <w:rsid w:val="002B2F4E"/>
    <w:rsid w:val="002B4982"/>
    <w:rsid w:val="002B5C8E"/>
    <w:rsid w:val="002B6793"/>
    <w:rsid w:val="002B780B"/>
    <w:rsid w:val="002B7DF4"/>
    <w:rsid w:val="002C1260"/>
    <w:rsid w:val="002C1726"/>
    <w:rsid w:val="002C21A6"/>
    <w:rsid w:val="002C233F"/>
    <w:rsid w:val="002C26D5"/>
    <w:rsid w:val="002C375A"/>
    <w:rsid w:val="002C4E82"/>
    <w:rsid w:val="002C5777"/>
    <w:rsid w:val="002C5889"/>
    <w:rsid w:val="002C62A8"/>
    <w:rsid w:val="002C65FA"/>
    <w:rsid w:val="002C661D"/>
    <w:rsid w:val="002C7254"/>
    <w:rsid w:val="002C7C89"/>
    <w:rsid w:val="002D0054"/>
    <w:rsid w:val="002D1A0F"/>
    <w:rsid w:val="002D22BF"/>
    <w:rsid w:val="002D237C"/>
    <w:rsid w:val="002D32E3"/>
    <w:rsid w:val="002D33F1"/>
    <w:rsid w:val="002D353D"/>
    <w:rsid w:val="002D3BA0"/>
    <w:rsid w:val="002D4711"/>
    <w:rsid w:val="002D52AD"/>
    <w:rsid w:val="002D58D8"/>
    <w:rsid w:val="002D5EB1"/>
    <w:rsid w:val="002D67EF"/>
    <w:rsid w:val="002D758D"/>
    <w:rsid w:val="002E0394"/>
    <w:rsid w:val="002E0644"/>
    <w:rsid w:val="002E0FEB"/>
    <w:rsid w:val="002E171B"/>
    <w:rsid w:val="002E2E3E"/>
    <w:rsid w:val="002E319D"/>
    <w:rsid w:val="002E4AD5"/>
    <w:rsid w:val="002E4C2D"/>
    <w:rsid w:val="002F0F79"/>
    <w:rsid w:val="002F1C9E"/>
    <w:rsid w:val="002F1EB2"/>
    <w:rsid w:val="002F25C3"/>
    <w:rsid w:val="002F280E"/>
    <w:rsid w:val="002F2AB4"/>
    <w:rsid w:val="002F2CBB"/>
    <w:rsid w:val="002F3470"/>
    <w:rsid w:val="002F3709"/>
    <w:rsid w:val="002F3A6C"/>
    <w:rsid w:val="002F4296"/>
    <w:rsid w:val="002F5777"/>
    <w:rsid w:val="002F60EA"/>
    <w:rsid w:val="002F680E"/>
    <w:rsid w:val="002F72F2"/>
    <w:rsid w:val="00300951"/>
    <w:rsid w:val="00300E8A"/>
    <w:rsid w:val="003023C9"/>
    <w:rsid w:val="00302CA8"/>
    <w:rsid w:val="00302DE9"/>
    <w:rsid w:val="00304860"/>
    <w:rsid w:val="00304E23"/>
    <w:rsid w:val="00305084"/>
    <w:rsid w:val="00306408"/>
    <w:rsid w:val="00306FD3"/>
    <w:rsid w:val="00307249"/>
    <w:rsid w:val="00307297"/>
    <w:rsid w:val="003111B6"/>
    <w:rsid w:val="00312C47"/>
    <w:rsid w:val="00312DAE"/>
    <w:rsid w:val="003132DB"/>
    <w:rsid w:val="00313336"/>
    <w:rsid w:val="003137CA"/>
    <w:rsid w:val="00313918"/>
    <w:rsid w:val="00314D1A"/>
    <w:rsid w:val="00314FF8"/>
    <w:rsid w:val="00315263"/>
    <w:rsid w:val="003153CB"/>
    <w:rsid w:val="00315543"/>
    <w:rsid w:val="003166DE"/>
    <w:rsid w:val="003171A3"/>
    <w:rsid w:val="00317226"/>
    <w:rsid w:val="003201F9"/>
    <w:rsid w:val="003204E9"/>
    <w:rsid w:val="0032050A"/>
    <w:rsid w:val="00320AF3"/>
    <w:rsid w:val="00320B7B"/>
    <w:rsid w:val="0032160D"/>
    <w:rsid w:val="00321618"/>
    <w:rsid w:val="00321BDD"/>
    <w:rsid w:val="00321E8C"/>
    <w:rsid w:val="00321FDA"/>
    <w:rsid w:val="003221E2"/>
    <w:rsid w:val="00322318"/>
    <w:rsid w:val="00322A86"/>
    <w:rsid w:val="00322E66"/>
    <w:rsid w:val="00323041"/>
    <w:rsid w:val="00323AE8"/>
    <w:rsid w:val="00323B32"/>
    <w:rsid w:val="00324548"/>
    <w:rsid w:val="003251F4"/>
    <w:rsid w:val="00325408"/>
    <w:rsid w:val="00326927"/>
    <w:rsid w:val="003275D6"/>
    <w:rsid w:val="003302B7"/>
    <w:rsid w:val="003303E3"/>
    <w:rsid w:val="00330651"/>
    <w:rsid w:val="00330E0F"/>
    <w:rsid w:val="00331178"/>
    <w:rsid w:val="003319A2"/>
    <w:rsid w:val="00331A88"/>
    <w:rsid w:val="003329EA"/>
    <w:rsid w:val="00332C6E"/>
    <w:rsid w:val="00332D73"/>
    <w:rsid w:val="003330E4"/>
    <w:rsid w:val="003338BE"/>
    <w:rsid w:val="00335147"/>
    <w:rsid w:val="003367A1"/>
    <w:rsid w:val="00336AA2"/>
    <w:rsid w:val="00337B1B"/>
    <w:rsid w:val="00340436"/>
    <w:rsid w:val="003405DA"/>
    <w:rsid w:val="003407A5"/>
    <w:rsid w:val="0034096C"/>
    <w:rsid w:val="00340A1F"/>
    <w:rsid w:val="003410A1"/>
    <w:rsid w:val="00341188"/>
    <w:rsid w:val="0034147B"/>
    <w:rsid w:val="00341DC8"/>
    <w:rsid w:val="003424CB"/>
    <w:rsid w:val="0034399E"/>
    <w:rsid w:val="003439DB"/>
    <w:rsid w:val="00344CF8"/>
    <w:rsid w:val="00344FBE"/>
    <w:rsid w:val="00346759"/>
    <w:rsid w:val="00350238"/>
    <w:rsid w:val="003502AD"/>
    <w:rsid w:val="003504A4"/>
    <w:rsid w:val="0035109C"/>
    <w:rsid w:val="00351438"/>
    <w:rsid w:val="00351752"/>
    <w:rsid w:val="00351F0A"/>
    <w:rsid w:val="00352648"/>
    <w:rsid w:val="00353AC6"/>
    <w:rsid w:val="003542B7"/>
    <w:rsid w:val="0035432B"/>
    <w:rsid w:val="00354765"/>
    <w:rsid w:val="00354E10"/>
    <w:rsid w:val="00355B17"/>
    <w:rsid w:val="00357B15"/>
    <w:rsid w:val="00357BB3"/>
    <w:rsid w:val="0036005C"/>
    <w:rsid w:val="003602EA"/>
    <w:rsid w:val="00360F81"/>
    <w:rsid w:val="00361E48"/>
    <w:rsid w:val="00361E7E"/>
    <w:rsid w:val="00362519"/>
    <w:rsid w:val="003648F2"/>
    <w:rsid w:val="00364FA1"/>
    <w:rsid w:val="00365EF2"/>
    <w:rsid w:val="00366B02"/>
    <w:rsid w:val="003671F5"/>
    <w:rsid w:val="00370AA4"/>
    <w:rsid w:val="003711F2"/>
    <w:rsid w:val="003717FC"/>
    <w:rsid w:val="00371FF4"/>
    <w:rsid w:val="00372039"/>
    <w:rsid w:val="003723C2"/>
    <w:rsid w:val="0037275D"/>
    <w:rsid w:val="00372797"/>
    <w:rsid w:val="0037470E"/>
    <w:rsid w:val="003755C5"/>
    <w:rsid w:val="00375CC4"/>
    <w:rsid w:val="00376103"/>
    <w:rsid w:val="00376673"/>
    <w:rsid w:val="003767B3"/>
    <w:rsid w:val="00376B49"/>
    <w:rsid w:val="00376FC5"/>
    <w:rsid w:val="003774E9"/>
    <w:rsid w:val="00377520"/>
    <w:rsid w:val="003779E6"/>
    <w:rsid w:val="00377C7B"/>
    <w:rsid w:val="00380D36"/>
    <w:rsid w:val="00380F49"/>
    <w:rsid w:val="00382195"/>
    <w:rsid w:val="003822D3"/>
    <w:rsid w:val="0038480C"/>
    <w:rsid w:val="00384DC9"/>
    <w:rsid w:val="0038566E"/>
    <w:rsid w:val="00385C66"/>
    <w:rsid w:val="00386630"/>
    <w:rsid w:val="00386A6C"/>
    <w:rsid w:val="00386D99"/>
    <w:rsid w:val="00387876"/>
    <w:rsid w:val="00390379"/>
    <w:rsid w:val="00390741"/>
    <w:rsid w:val="003909FB"/>
    <w:rsid w:val="00390B25"/>
    <w:rsid w:val="00390DD9"/>
    <w:rsid w:val="00391520"/>
    <w:rsid w:val="00392958"/>
    <w:rsid w:val="00392AE5"/>
    <w:rsid w:val="0039335F"/>
    <w:rsid w:val="003936C5"/>
    <w:rsid w:val="00393E3D"/>
    <w:rsid w:val="00395CAA"/>
    <w:rsid w:val="00396588"/>
    <w:rsid w:val="00396863"/>
    <w:rsid w:val="00397156"/>
    <w:rsid w:val="00397960"/>
    <w:rsid w:val="003A0030"/>
    <w:rsid w:val="003A0663"/>
    <w:rsid w:val="003A0E36"/>
    <w:rsid w:val="003A11F4"/>
    <w:rsid w:val="003A1FE0"/>
    <w:rsid w:val="003A28C8"/>
    <w:rsid w:val="003A2D24"/>
    <w:rsid w:val="003A3BC4"/>
    <w:rsid w:val="003A458A"/>
    <w:rsid w:val="003A4FE2"/>
    <w:rsid w:val="003A551D"/>
    <w:rsid w:val="003A7E6F"/>
    <w:rsid w:val="003B05F2"/>
    <w:rsid w:val="003B1639"/>
    <w:rsid w:val="003B2F13"/>
    <w:rsid w:val="003B3353"/>
    <w:rsid w:val="003B405E"/>
    <w:rsid w:val="003B4712"/>
    <w:rsid w:val="003B47EB"/>
    <w:rsid w:val="003B48BA"/>
    <w:rsid w:val="003B57D3"/>
    <w:rsid w:val="003B59CA"/>
    <w:rsid w:val="003B6067"/>
    <w:rsid w:val="003B7144"/>
    <w:rsid w:val="003B7204"/>
    <w:rsid w:val="003C0892"/>
    <w:rsid w:val="003C08E3"/>
    <w:rsid w:val="003C09B5"/>
    <w:rsid w:val="003C0F62"/>
    <w:rsid w:val="003C1126"/>
    <w:rsid w:val="003C1176"/>
    <w:rsid w:val="003C1D9A"/>
    <w:rsid w:val="003C1F58"/>
    <w:rsid w:val="003C3086"/>
    <w:rsid w:val="003C3508"/>
    <w:rsid w:val="003C48B1"/>
    <w:rsid w:val="003C57A7"/>
    <w:rsid w:val="003C5C2B"/>
    <w:rsid w:val="003C6855"/>
    <w:rsid w:val="003C6943"/>
    <w:rsid w:val="003C6BD2"/>
    <w:rsid w:val="003C7294"/>
    <w:rsid w:val="003C792F"/>
    <w:rsid w:val="003C7ABD"/>
    <w:rsid w:val="003C7C3D"/>
    <w:rsid w:val="003D08F8"/>
    <w:rsid w:val="003D124B"/>
    <w:rsid w:val="003D18F3"/>
    <w:rsid w:val="003D2CC1"/>
    <w:rsid w:val="003D37D5"/>
    <w:rsid w:val="003D4FFC"/>
    <w:rsid w:val="003D51ED"/>
    <w:rsid w:val="003D569B"/>
    <w:rsid w:val="003D78B5"/>
    <w:rsid w:val="003E099F"/>
    <w:rsid w:val="003E19FF"/>
    <w:rsid w:val="003E244F"/>
    <w:rsid w:val="003E37AE"/>
    <w:rsid w:val="003E5165"/>
    <w:rsid w:val="003E57D6"/>
    <w:rsid w:val="003E5CC8"/>
    <w:rsid w:val="003E62A6"/>
    <w:rsid w:val="003E695F"/>
    <w:rsid w:val="003E6C9B"/>
    <w:rsid w:val="003E6D39"/>
    <w:rsid w:val="003E709C"/>
    <w:rsid w:val="003E712E"/>
    <w:rsid w:val="003E726D"/>
    <w:rsid w:val="003E7B55"/>
    <w:rsid w:val="003E7B89"/>
    <w:rsid w:val="003F0B30"/>
    <w:rsid w:val="003F0FA3"/>
    <w:rsid w:val="003F276B"/>
    <w:rsid w:val="003F3205"/>
    <w:rsid w:val="003F4241"/>
    <w:rsid w:val="003F4B2E"/>
    <w:rsid w:val="003F4B8A"/>
    <w:rsid w:val="003F62BB"/>
    <w:rsid w:val="003F6DBF"/>
    <w:rsid w:val="003F6FEC"/>
    <w:rsid w:val="003F737D"/>
    <w:rsid w:val="003F7C45"/>
    <w:rsid w:val="00400241"/>
    <w:rsid w:val="0040132C"/>
    <w:rsid w:val="004019B7"/>
    <w:rsid w:val="00401A6A"/>
    <w:rsid w:val="0040231A"/>
    <w:rsid w:val="004049BD"/>
    <w:rsid w:val="00404EB5"/>
    <w:rsid w:val="00405085"/>
    <w:rsid w:val="00405D28"/>
    <w:rsid w:val="004066FC"/>
    <w:rsid w:val="00406C07"/>
    <w:rsid w:val="00406FD6"/>
    <w:rsid w:val="00407481"/>
    <w:rsid w:val="00407C10"/>
    <w:rsid w:val="00407E90"/>
    <w:rsid w:val="004105D5"/>
    <w:rsid w:val="00410BEC"/>
    <w:rsid w:val="004113B4"/>
    <w:rsid w:val="004125D6"/>
    <w:rsid w:val="004129D7"/>
    <w:rsid w:val="00413323"/>
    <w:rsid w:val="00413BAE"/>
    <w:rsid w:val="00414503"/>
    <w:rsid w:val="00414827"/>
    <w:rsid w:val="004153B3"/>
    <w:rsid w:val="00415772"/>
    <w:rsid w:val="004163FD"/>
    <w:rsid w:val="0041649A"/>
    <w:rsid w:val="0041683D"/>
    <w:rsid w:val="00416C10"/>
    <w:rsid w:val="00417976"/>
    <w:rsid w:val="00417A0E"/>
    <w:rsid w:val="0042053A"/>
    <w:rsid w:val="004213D6"/>
    <w:rsid w:val="00421C75"/>
    <w:rsid w:val="00422440"/>
    <w:rsid w:val="00422916"/>
    <w:rsid w:val="00423BA3"/>
    <w:rsid w:val="00424213"/>
    <w:rsid w:val="00424EF3"/>
    <w:rsid w:val="004260DA"/>
    <w:rsid w:val="004267DB"/>
    <w:rsid w:val="004268BB"/>
    <w:rsid w:val="00426A4B"/>
    <w:rsid w:val="00426D02"/>
    <w:rsid w:val="00430045"/>
    <w:rsid w:val="00430724"/>
    <w:rsid w:val="00431047"/>
    <w:rsid w:val="00431391"/>
    <w:rsid w:val="004315F9"/>
    <w:rsid w:val="00431B86"/>
    <w:rsid w:val="004339AD"/>
    <w:rsid w:val="00433EED"/>
    <w:rsid w:val="00437C96"/>
    <w:rsid w:val="00437DD4"/>
    <w:rsid w:val="004408EC"/>
    <w:rsid w:val="004416A4"/>
    <w:rsid w:val="00441E6A"/>
    <w:rsid w:val="00442AEE"/>
    <w:rsid w:val="00443C8F"/>
    <w:rsid w:val="00444C60"/>
    <w:rsid w:val="00444E35"/>
    <w:rsid w:val="0044502D"/>
    <w:rsid w:val="00445F6B"/>
    <w:rsid w:val="00447CEF"/>
    <w:rsid w:val="00447E28"/>
    <w:rsid w:val="00450BA9"/>
    <w:rsid w:val="00452481"/>
    <w:rsid w:val="004528FA"/>
    <w:rsid w:val="00453042"/>
    <w:rsid w:val="00453477"/>
    <w:rsid w:val="00453DC8"/>
    <w:rsid w:val="00455165"/>
    <w:rsid w:val="00455F9A"/>
    <w:rsid w:val="00457804"/>
    <w:rsid w:val="00460672"/>
    <w:rsid w:val="00460AEF"/>
    <w:rsid w:val="00460C52"/>
    <w:rsid w:val="00460FCA"/>
    <w:rsid w:val="00462279"/>
    <w:rsid w:val="004635D5"/>
    <w:rsid w:val="004646BF"/>
    <w:rsid w:val="00464744"/>
    <w:rsid w:val="004665E3"/>
    <w:rsid w:val="0046760F"/>
    <w:rsid w:val="0047237D"/>
    <w:rsid w:val="00472561"/>
    <w:rsid w:val="004731F1"/>
    <w:rsid w:val="004737DE"/>
    <w:rsid w:val="00473D73"/>
    <w:rsid w:val="00473EB5"/>
    <w:rsid w:val="0047456B"/>
    <w:rsid w:val="00475251"/>
    <w:rsid w:val="00475D0F"/>
    <w:rsid w:val="00477400"/>
    <w:rsid w:val="00480BC8"/>
    <w:rsid w:val="00481265"/>
    <w:rsid w:val="0048141C"/>
    <w:rsid w:val="004814BF"/>
    <w:rsid w:val="00481742"/>
    <w:rsid w:val="00482649"/>
    <w:rsid w:val="00483630"/>
    <w:rsid w:val="004836EA"/>
    <w:rsid w:val="00483ECB"/>
    <w:rsid w:val="00483F72"/>
    <w:rsid w:val="00485215"/>
    <w:rsid w:val="00485340"/>
    <w:rsid w:val="00485680"/>
    <w:rsid w:val="0048587E"/>
    <w:rsid w:val="00487AB1"/>
    <w:rsid w:val="00487C2B"/>
    <w:rsid w:val="004900FF"/>
    <w:rsid w:val="004911CA"/>
    <w:rsid w:val="0049125B"/>
    <w:rsid w:val="00491C58"/>
    <w:rsid w:val="00491FAB"/>
    <w:rsid w:val="00492081"/>
    <w:rsid w:val="0049227D"/>
    <w:rsid w:val="0049297D"/>
    <w:rsid w:val="004929F2"/>
    <w:rsid w:val="00492F5E"/>
    <w:rsid w:val="004946F2"/>
    <w:rsid w:val="00495A03"/>
    <w:rsid w:val="00495E28"/>
    <w:rsid w:val="00496B6C"/>
    <w:rsid w:val="00497079"/>
    <w:rsid w:val="00497450"/>
    <w:rsid w:val="00497F49"/>
    <w:rsid w:val="004A1BBA"/>
    <w:rsid w:val="004A1CC1"/>
    <w:rsid w:val="004A23C2"/>
    <w:rsid w:val="004A3336"/>
    <w:rsid w:val="004A3E3C"/>
    <w:rsid w:val="004A4069"/>
    <w:rsid w:val="004A484E"/>
    <w:rsid w:val="004A6513"/>
    <w:rsid w:val="004A7307"/>
    <w:rsid w:val="004B0E6D"/>
    <w:rsid w:val="004B16E8"/>
    <w:rsid w:val="004B171B"/>
    <w:rsid w:val="004B25E2"/>
    <w:rsid w:val="004B2CA5"/>
    <w:rsid w:val="004B36C2"/>
    <w:rsid w:val="004B3D72"/>
    <w:rsid w:val="004B412E"/>
    <w:rsid w:val="004B5B92"/>
    <w:rsid w:val="004B6250"/>
    <w:rsid w:val="004B625D"/>
    <w:rsid w:val="004B66F3"/>
    <w:rsid w:val="004B76B1"/>
    <w:rsid w:val="004B7800"/>
    <w:rsid w:val="004C0057"/>
    <w:rsid w:val="004C0541"/>
    <w:rsid w:val="004C0BBF"/>
    <w:rsid w:val="004C1D08"/>
    <w:rsid w:val="004C1D1C"/>
    <w:rsid w:val="004C1D55"/>
    <w:rsid w:val="004C2836"/>
    <w:rsid w:val="004C2C46"/>
    <w:rsid w:val="004C2C8A"/>
    <w:rsid w:val="004C405B"/>
    <w:rsid w:val="004C4550"/>
    <w:rsid w:val="004C54CA"/>
    <w:rsid w:val="004C58A9"/>
    <w:rsid w:val="004C5943"/>
    <w:rsid w:val="004C7235"/>
    <w:rsid w:val="004C7955"/>
    <w:rsid w:val="004C7A02"/>
    <w:rsid w:val="004D0213"/>
    <w:rsid w:val="004D047F"/>
    <w:rsid w:val="004D07EC"/>
    <w:rsid w:val="004D1529"/>
    <w:rsid w:val="004D29F1"/>
    <w:rsid w:val="004D29F3"/>
    <w:rsid w:val="004D2E95"/>
    <w:rsid w:val="004D3D96"/>
    <w:rsid w:val="004D40BB"/>
    <w:rsid w:val="004D5316"/>
    <w:rsid w:val="004D575C"/>
    <w:rsid w:val="004D606D"/>
    <w:rsid w:val="004D650F"/>
    <w:rsid w:val="004D7269"/>
    <w:rsid w:val="004D74EE"/>
    <w:rsid w:val="004D7F01"/>
    <w:rsid w:val="004E08FC"/>
    <w:rsid w:val="004E0B6E"/>
    <w:rsid w:val="004E0F74"/>
    <w:rsid w:val="004E2133"/>
    <w:rsid w:val="004E2BD2"/>
    <w:rsid w:val="004E358C"/>
    <w:rsid w:val="004E395B"/>
    <w:rsid w:val="004E3E27"/>
    <w:rsid w:val="004E5EDB"/>
    <w:rsid w:val="004E60FB"/>
    <w:rsid w:val="004E73A5"/>
    <w:rsid w:val="004E758A"/>
    <w:rsid w:val="004E7BA7"/>
    <w:rsid w:val="004F0066"/>
    <w:rsid w:val="004F1ABC"/>
    <w:rsid w:val="004F1C42"/>
    <w:rsid w:val="004F21B8"/>
    <w:rsid w:val="004F23CE"/>
    <w:rsid w:val="004F2C5A"/>
    <w:rsid w:val="004F31EA"/>
    <w:rsid w:val="004F3D47"/>
    <w:rsid w:val="004F4601"/>
    <w:rsid w:val="004F779C"/>
    <w:rsid w:val="004F7846"/>
    <w:rsid w:val="004F78B6"/>
    <w:rsid w:val="004F7EBF"/>
    <w:rsid w:val="005000A6"/>
    <w:rsid w:val="005000D4"/>
    <w:rsid w:val="005004EE"/>
    <w:rsid w:val="00500580"/>
    <w:rsid w:val="005007AB"/>
    <w:rsid w:val="00500B1E"/>
    <w:rsid w:val="00500B24"/>
    <w:rsid w:val="00500C17"/>
    <w:rsid w:val="00502416"/>
    <w:rsid w:val="005027F4"/>
    <w:rsid w:val="005036C2"/>
    <w:rsid w:val="0050492E"/>
    <w:rsid w:val="005051C9"/>
    <w:rsid w:val="00506389"/>
    <w:rsid w:val="00507000"/>
    <w:rsid w:val="00507B15"/>
    <w:rsid w:val="00507FC5"/>
    <w:rsid w:val="00510A69"/>
    <w:rsid w:val="00510CAF"/>
    <w:rsid w:val="0051114C"/>
    <w:rsid w:val="00511597"/>
    <w:rsid w:val="00511915"/>
    <w:rsid w:val="00511ED9"/>
    <w:rsid w:val="005127BC"/>
    <w:rsid w:val="005128C5"/>
    <w:rsid w:val="00512905"/>
    <w:rsid w:val="00512D8B"/>
    <w:rsid w:val="00512DE2"/>
    <w:rsid w:val="00512E85"/>
    <w:rsid w:val="00513207"/>
    <w:rsid w:val="0051346B"/>
    <w:rsid w:val="005136C7"/>
    <w:rsid w:val="0051478B"/>
    <w:rsid w:val="00514C1C"/>
    <w:rsid w:val="00514D55"/>
    <w:rsid w:val="0051524F"/>
    <w:rsid w:val="0051566A"/>
    <w:rsid w:val="00515D7B"/>
    <w:rsid w:val="00515DD8"/>
    <w:rsid w:val="005166E9"/>
    <w:rsid w:val="00517917"/>
    <w:rsid w:val="0052009E"/>
    <w:rsid w:val="005200F7"/>
    <w:rsid w:val="00520AB5"/>
    <w:rsid w:val="00521596"/>
    <w:rsid w:val="00522066"/>
    <w:rsid w:val="005222FA"/>
    <w:rsid w:val="00522959"/>
    <w:rsid w:val="00525740"/>
    <w:rsid w:val="00525C29"/>
    <w:rsid w:val="00525E59"/>
    <w:rsid w:val="0052789E"/>
    <w:rsid w:val="005278EE"/>
    <w:rsid w:val="00530A21"/>
    <w:rsid w:val="005310DD"/>
    <w:rsid w:val="00531851"/>
    <w:rsid w:val="005318CC"/>
    <w:rsid w:val="0053199E"/>
    <w:rsid w:val="00531D65"/>
    <w:rsid w:val="00532E2E"/>
    <w:rsid w:val="005334E4"/>
    <w:rsid w:val="005349B1"/>
    <w:rsid w:val="00535AA4"/>
    <w:rsid w:val="00535DA3"/>
    <w:rsid w:val="005364A6"/>
    <w:rsid w:val="005364AE"/>
    <w:rsid w:val="0053652C"/>
    <w:rsid w:val="0053659B"/>
    <w:rsid w:val="005368A0"/>
    <w:rsid w:val="005374BC"/>
    <w:rsid w:val="005427DC"/>
    <w:rsid w:val="00543188"/>
    <w:rsid w:val="005432F0"/>
    <w:rsid w:val="00543367"/>
    <w:rsid w:val="0054384E"/>
    <w:rsid w:val="00543BFA"/>
    <w:rsid w:val="00543EF8"/>
    <w:rsid w:val="00544616"/>
    <w:rsid w:val="00545CB7"/>
    <w:rsid w:val="005463CC"/>
    <w:rsid w:val="0054655E"/>
    <w:rsid w:val="00546601"/>
    <w:rsid w:val="00546AA7"/>
    <w:rsid w:val="00547D9C"/>
    <w:rsid w:val="00547DA1"/>
    <w:rsid w:val="005501BC"/>
    <w:rsid w:val="005505B8"/>
    <w:rsid w:val="0055068D"/>
    <w:rsid w:val="005507D6"/>
    <w:rsid w:val="00551BAB"/>
    <w:rsid w:val="00551C53"/>
    <w:rsid w:val="0055221B"/>
    <w:rsid w:val="005526DC"/>
    <w:rsid w:val="005535B7"/>
    <w:rsid w:val="00554CAC"/>
    <w:rsid w:val="0055513C"/>
    <w:rsid w:val="0055637C"/>
    <w:rsid w:val="00556B00"/>
    <w:rsid w:val="00556F1B"/>
    <w:rsid w:val="0055753F"/>
    <w:rsid w:val="00557618"/>
    <w:rsid w:val="00557782"/>
    <w:rsid w:val="00560AD0"/>
    <w:rsid w:val="00560C94"/>
    <w:rsid w:val="00560FD5"/>
    <w:rsid w:val="00561C0A"/>
    <w:rsid w:val="005620D3"/>
    <w:rsid w:val="00562765"/>
    <w:rsid w:val="0056283B"/>
    <w:rsid w:val="0056291C"/>
    <w:rsid w:val="00563516"/>
    <w:rsid w:val="00563A1F"/>
    <w:rsid w:val="00563E82"/>
    <w:rsid w:val="00563EA9"/>
    <w:rsid w:val="005646BB"/>
    <w:rsid w:val="005646FA"/>
    <w:rsid w:val="005647F9"/>
    <w:rsid w:val="00564B19"/>
    <w:rsid w:val="00564C4B"/>
    <w:rsid w:val="00565A63"/>
    <w:rsid w:val="00565BAA"/>
    <w:rsid w:val="00566588"/>
    <w:rsid w:val="0056662E"/>
    <w:rsid w:val="00566A26"/>
    <w:rsid w:val="00566F6B"/>
    <w:rsid w:val="00567012"/>
    <w:rsid w:val="005671B8"/>
    <w:rsid w:val="00567EA5"/>
    <w:rsid w:val="00570050"/>
    <w:rsid w:val="00570514"/>
    <w:rsid w:val="00571431"/>
    <w:rsid w:val="00571A41"/>
    <w:rsid w:val="005721D0"/>
    <w:rsid w:val="0057275D"/>
    <w:rsid w:val="00572919"/>
    <w:rsid w:val="00574103"/>
    <w:rsid w:val="00575B68"/>
    <w:rsid w:val="00575DA6"/>
    <w:rsid w:val="0057737F"/>
    <w:rsid w:val="005800A9"/>
    <w:rsid w:val="00580488"/>
    <w:rsid w:val="0058074D"/>
    <w:rsid w:val="00580FD1"/>
    <w:rsid w:val="00582FAD"/>
    <w:rsid w:val="00583489"/>
    <w:rsid w:val="0058391F"/>
    <w:rsid w:val="00583A80"/>
    <w:rsid w:val="00584188"/>
    <w:rsid w:val="00584E33"/>
    <w:rsid w:val="0058598D"/>
    <w:rsid w:val="00585AD4"/>
    <w:rsid w:val="00585E14"/>
    <w:rsid w:val="00586819"/>
    <w:rsid w:val="005868EC"/>
    <w:rsid w:val="00586E9A"/>
    <w:rsid w:val="00587419"/>
    <w:rsid w:val="005908AE"/>
    <w:rsid w:val="00590FE4"/>
    <w:rsid w:val="00591D9C"/>
    <w:rsid w:val="0059282D"/>
    <w:rsid w:val="005932C1"/>
    <w:rsid w:val="00593440"/>
    <w:rsid w:val="005936BF"/>
    <w:rsid w:val="00593DE5"/>
    <w:rsid w:val="0059592B"/>
    <w:rsid w:val="00596617"/>
    <w:rsid w:val="00596CC4"/>
    <w:rsid w:val="00597057"/>
    <w:rsid w:val="005972B8"/>
    <w:rsid w:val="005973A6"/>
    <w:rsid w:val="00597AAB"/>
    <w:rsid w:val="00597D8B"/>
    <w:rsid w:val="005A0742"/>
    <w:rsid w:val="005A1C30"/>
    <w:rsid w:val="005A2DDA"/>
    <w:rsid w:val="005A31C9"/>
    <w:rsid w:val="005A3295"/>
    <w:rsid w:val="005A46FF"/>
    <w:rsid w:val="005A4AFF"/>
    <w:rsid w:val="005A65F0"/>
    <w:rsid w:val="005A7758"/>
    <w:rsid w:val="005B011E"/>
    <w:rsid w:val="005B028B"/>
    <w:rsid w:val="005B2E84"/>
    <w:rsid w:val="005B30CC"/>
    <w:rsid w:val="005B352F"/>
    <w:rsid w:val="005B3E66"/>
    <w:rsid w:val="005B3FE8"/>
    <w:rsid w:val="005B4215"/>
    <w:rsid w:val="005B436C"/>
    <w:rsid w:val="005B47A5"/>
    <w:rsid w:val="005B4B67"/>
    <w:rsid w:val="005B4F97"/>
    <w:rsid w:val="005B52A4"/>
    <w:rsid w:val="005B5CA4"/>
    <w:rsid w:val="005B5E76"/>
    <w:rsid w:val="005B6E01"/>
    <w:rsid w:val="005B7476"/>
    <w:rsid w:val="005B7688"/>
    <w:rsid w:val="005B7849"/>
    <w:rsid w:val="005B7B0E"/>
    <w:rsid w:val="005C054E"/>
    <w:rsid w:val="005C0DFA"/>
    <w:rsid w:val="005C0FF0"/>
    <w:rsid w:val="005C219B"/>
    <w:rsid w:val="005C492F"/>
    <w:rsid w:val="005C4B4C"/>
    <w:rsid w:val="005C5409"/>
    <w:rsid w:val="005C55EF"/>
    <w:rsid w:val="005C628C"/>
    <w:rsid w:val="005C6765"/>
    <w:rsid w:val="005C69AC"/>
    <w:rsid w:val="005C6F14"/>
    <w:rsid w:val="005C722E"/>
    <w:rsid w:val="005C7576"/>
    <w:rsid w:val="005C7590"/>
    <w:rsid w:val="005C7759"/>
    <w:rsid w:val="005D0197"/>
    <w:rsid w:val="005D01A4"/>
    <w:rsid w:val="005D11BE"/>
    <w:rsid w:val="005D15AE"/>
    <w:rsid w:val="005D1A7B"/>
    <w:rsid w:val="005D1EDD"/>
    <w:rsid w:val="005D23AE"/>
    <w:rsid w:val="005D28AC"/>
    <w:rsid w:val="005D456F"/>
    <w:rsid w:val="005D45B3"/>
    <w:rsid w:val="005D4AB3"/>
    <w:rsid w:val="005D4CEB"/>
    <w:rsid w:val="005D5344"/>
    <w:rsid w:val="005D5DA8"/>
    <w:rsid w:val="005D61EB"/>
    <w:rsid w:val="005E0AE0"/>
    <w:rsid w:val="005E6573"/>
    <w:rsid w:val="005F006D"/>
    <w:rsid w:val="005F04E6"/>
    <w:rsid w:val="005F153C"/>
    <w:rsid w:val="005F1667"/>
    <w:rsid w:val="005F17EC"/>
    <w:rsid w:val="005F17FF"/>
    <w:rsid w:val="005F1C2F"/>
    <w:rsid w:val="005F2D68"/>
    <w:rsid w:val="005F39D5"/>
    <w:rsid w:val="005F3AB5"/>
    <w:rsid w:val="005F3CE2"/>
    <w:rsid w:val="005F3E05"/>
    <w:rsid w:val="005F43B9"/>
    <w:rsid w:val="005F55D6"/>
    <w:rsid w:val="005F5CA9"/>
    <w:rsid w:val="005F68CB"/>
    <w:rsid w:val="005F6BDE"/>
    <w:rsid w:val="005F7A72"/>
    <w:rsid w:val="00600242"/>
    <w:rsid w:val="0060205D"/>
    <w:rsid w:val="006033E3"/>
    <w:rsid w:val="00604AF1"/>
    <w:rsid w:val="00605A44"/>
    <w:rsid w:val="00605FC7"/>
    <w:rsid w:val="00606218"/>
    <w:rsid w:val="0060631B"/>
    <w:rsid w:val="00606CA3"/>
    <w:rsid w:val="00606E91"/>
    <w:rsid w:val="00607018"/>
    <w:rsid w:val="006077ED"/>
    <w:rsid w:val="0061058F"/>
    <w:rsid w:val="00610687"/>
    <w:rsid w:val="00610954"/>
    <w:rsid w:val="00610CBE"/>
    <w:rsid w:val="00610E1F"/>
    <w:rsid w:val="006111E1"/>
    <w:rsid w:val="00611467"/>
    <w:rsid w:val="00612908"/>
    <w:rsid w:val="0061321C"/>
    <w:rsid w:val="006142CC"/>
    <w:rsid w:val="00614CA1"/>
    <w:rsid w:val="0061513E"/>
    <w:rsid w:val="00615C2C"/>
    <w:rsid w:val="0062038A"/>
    <w:rsid w:val="006203A8"/>
    <w:rsid w:val="00620E59"/>
    <w:rsid w:val="00621132"/>
    <w:rsid w:val="00621821"/>
    <w:rsid w:val="0062203B"/>
    <w:rsid w:val="00622656"/>
    <w:rsid w:val="0062386E"/>
    <w:rsid w:val="00623D9A"/>
    <w:rsid w:val="00623F01"/>
    <w:rsid w:val="006242FB"/>
    <w:rsid w:val="00624738"/>
    <w:rsid w:val="006251B3"/>
    <w:rsid w:val="0062542B"/>
    <w:rsid w:val="00626E2D"/>
    <w:rsid w:val="006272DE"/>
    <w:rsid w:val="00627857"/>
    <w:rsid w:val="00627D94"/>
    <w:rsid w:val="0063033A"/>
    <w:rsid w:val="006304D3"/>
    <w:rsid w:val="00630AB9"/>
    <w:rsid w:val="00630B42"/>
    <w:rsid w:val="0063104D"/>
    <w:rsid w:val="006310FC"/>
    <w:rsid w:val="00631688"/>
    <w:rsid w:val="006320D8"/>
    <w:rsid w:val="00632540"/>
    <w:rsid w:val="00632E88"/>
    <w:rsid w:val="00634079"/>
    <w:rsid w:val="0063454C"/>
    <w:rsid w:val="00634DBB"/>
    <w:rsid w:val="00634FF6"/>
    <w:rsid w:val="00636D16"/>
    <w:rsid w:val="00637C26"/>
    <w:rsid w:val="006403B8"/>
    <w:rsid w:val="00640732"/>
    <w:rsid w:val="00640D3A"/>
    <w:rsid w:val="00642072"/>
    <w:rsid w:val="006440ED"/>
    <w:rsid w:val="0064467C"/>
    <w:rsid w:val="00644AB5"/>
    <w:rsid w:val="00645213"/>
    <w:rsid w:val="00645293"/>
    <w:rsid w:val="006468CB"/>
    <w:rsid w:val="006479DC"/>
    <w:rsid w:val="00651B78"/>
    <w:rsid w:val="0065203B"/>
    <w:rsid w:val="00652263"/>
    <w:rsid w:val="0065238F"/>
    <w:rsid w:val="00652881"/>
    <w:rsid w:val="00652985"/>
    <w:rsid w:val="0065332B"/>
    <w:rsid w:val="006533AE"/>
    <w:rsid w:val="006538FD"/>
    <w:rsid w:val="0065472B"/>
    <w:rsid w:val="006551AE"/>
    <w:rsid w:val="00661974"/>
    <w:rsid w:val="00662275"/>
    <w:rsid w:val="006623E2"/>
    <w:rsid w:val="006624E3"/>
    <w:rsid w:val="0066355F"/>
    <w:rsid w:val="006640F9"/>
    <w:rsid w:val="00664551"/>
    <w:rsid w:val="00664685"/>
    <w:rsid w:val="00664B95"/>
    <w:rsid w:val="00665D5F"/>
    <w:rsid w:val="00666B5B"/>
    <w:rsid w:val="006676A0"/>
    <w:rsid w:val="006704F3"/>
    <w:rsid w:val="00670857"/>
    <w:rsid w:val="00671124"/>
    <w:rsid w:val="006727B0"/>
    <w:rsid w:val="00672F1E"/>
    <w:rsid w:val="0067307E"/>
    <w:rsid w:val="006739C0"/>
    <w:rsid w:val="00673F6D"/>
    <w:rsid w:val="00674371"/>
    <w:rsid w:val="00674850"/>
    <w:rsid w:val="00675116"/>
    <w:rsid w:val="006751B4"/>
    <w:rsid w:val="00675B0B"/>
    <w:rsid w:val="00675D03"/>
    <w:rsid w:val="00676016"/>
    <w:rsid w:val="00676EA7"/>
    <w:rsid w:val="00680DA1"/>
    <w:rsid w:val="006821D7"/>
    <w:rsid w:val="00682EFD"/>
    <w:rsid w:val="00683F61"/>
    <w:rsid w:val="00684316"/>
    <w:rsid w:val="00686A36"/>
    <w:rsid w:val="00686C8F"/>
    <w:rsid w:val="00687AD5"/>
    <w:rsid w:val="00690AAA"/>
    <w:rsid w:val="0069211A"/>
    <w:rsid w:val="00692B81"/>
    <w:rsid w:val="00692C4F"/>
    <w:rsid w:val="00694557"/>
    <w:rsid w:val="00694795"/>
    <w:rsid w:val="006949D2"/>
    <w:rsid w:val="00694C5F"/>
    <w:rsid w:val="00695251"/>
    <w:rsid w:val="006953EF"/>
    <w:rsid w:val="00695689"/>
    <w:rsid w:val="00695ADE"/>
    <w:rsid w:val="00695C0D"/>
    <w:rsid w:val="00695CAE"/>
    <w:rsid w:val="00696356"/>
    <w:rsid w:val="006968EA"/>
    <w:rsid w:val="006A015D"/>
    <w:rsid w:val="006A028E"/>
    <w:rsid w:val="006A18FB"/>
    <w:rsid w:val="006A2028"/>
    <w:rsid w:val="006A2EA3"/>
    <w:rsid w:val="006A3278"/>
    <w:rsid w:val="006A3CC1"/>
    <w:rsid w:val="006A4899"/>
    <w:rsid w:val="006A5ABD"/>
    <w:rsid w:val="006A6192"/>
    <w:rsid w:val="006A62E1"/>
    <w:rsid w:val="006A6566"/>
    <w:rsid w:val="006A72C6"/>
    <w:rsid w:val="006A7310"/>
    <w:rsid w:val="006B02DA"/>
    <w:rsid w:val="006B08FB"/>
    <w:rsid w:val="006B0C48"/>
    <w:rsid w:val="006B121E"/>
    <w:rsid w:val="006B2065"/>
    <w:rsid w:val="006B275B"/>
    <w:rsid w:val="006B30BF"/>
    <w:rsid w:val="006B38C6"/>
    <w:rsid w:val="006B3940"/>
    <w:rsid w:val="006B45A6"/>
    <w:rsid w:val="006B62F0"/>
    <w:rsid w:val="006B6A5D"/>
    <w:rsid w:val="006B6C6B"/>
    <w:rsid w:val="006C09B6"/>
    <w:rsid w:val="006C0B70"/>
    <w:rsid w:val="006C168D"/>
    <w:rsid w:val="006C1AEA"/>
    <w:rsid w:val="006C2BF5"/>
    <w:rsid w:val="006C43D4"/>
    <w:rsid w:val="006C4A40"/>
    <w:rsid w:val="006C4E56"/>
    <w:rsid w:val="006C4FA0"/>
    <w:rsid w:val="006C564F"/>
    <w:rsid w:val="006C61CD"/>
    <w:rsid w:val="006C642C"/>
    <w:rsid w:val="006C6FC6"/>
    <w:rsid w:val="006C7830"/>
    <w:rsid w:val="006C7BB9"/>
    <w:rsid w:val="006C7D50"/>
    <w:rsid w:val="006D141C"/>
    <w:rsid w:val="006D1C26"/>
    <w:rsid w:val="006D2425"/>
    <w:rsid w:val="006D2CF3"/>
    <w:rsid w:val="006D2D08"/>
    <w:rsid w:val="006D2F35"/>
    <w:rsid w:val="006D3228"/>
    <w:rsid w:val="006D349E"/>
    <w:rsid w:val="006D3BD0"/>
    <w:rsid w:val="006D3D2A"/>
    <w:rsid w:val="006D41EF"/>
    <w:rsid w:val="006D4A94"/>
    <w:rsid w:val="006D5351"/>
    <w:rsid w:val="006D53AA"/>
    <w:rsid w:val="006D5CCC"/>
    <w:rsid w:val="006D64C2"/>
    <w:rsid w:val="006D6993"/>
    <w:rsid w:val="006D7DF8"/>
    <w:rsid w:val="006E0154"/>
    <w:rsid w:val="006E047D"/>
    <w:rsid w:val="006E0D09"/>
    <w:rsid w:val="006E1371"/>
    <w:rsid w:val="006E2117"/>
    <w:rsid w:val="006E241F"/>
    <w:rsid w:val="006E24EE"/>
    <w:rsid w:val="006E25BD"/>
    <w:rsid w:val="006E28A9"/>
    <w:rsid w:val="006E3379"/>
    <w:rsid w:val="006E34B7"/>
    <w:rsid w:val="006E36B8"/>
    <w:rsid w:val="006E3874"/>
    <w:rsid w:val="006E440A"/>
    <w:rsid w:val="006E4C40"/>
    <w:rsid w:val="006E5585"/>
    <w:rsid w:val="006E5E32"/>
    <w:rsid w:val="006E6142"/>
    <w:rsid w:val="006E633A"/>
    <w:rsid w:val="006E6A14"/>
    <w:rsid w:val="006E6B16"/>
    <w:rsid w:val="006E6DE8"/>
    <w:rsid w:val="006E780C"/>
    <w:rsid w:val="006F0BA7"/>
    <w:rsid w:val="006F0F01"/>
    <w:rsid w:val="006F1281"/>
    <w:rsid w:val="006F174D"/>
    <w:rsid w:val="006F1F41"/>
    <w:rsid w:val="006F32EF"/>
    <w:rsid w:val="006F3615"/>
    <w:rsid w:val="006F3A6F"/>
    <w:rsid w:val="006F3C54"/>
    <w:rsid w:val="006F4CD8"/>
    <w:rsid w:val="006F53D9"/>
    <w:rsid w:val="006F5812"/>
    <w:rsid w:val="006F609A"/>
    <w:rsid w:val="007004DC"/>
    <w:rsid w:val="00700970"/>
    <w:rsid w:val="00701093"/>
    <w:rsid w:val="007022C4"/>
    <w:rsid w:val="007026E9"/>
    <w:rsid w:val="00702F20"/>
    <w:rsid w:val="007031AF"/>
    <w:rsid w:val="00703C8B"/>
    <w:rsid w:val="00703E8A"/>
    <w:rsid w:val="00703F06"/>
    <w:rsid w:val="00704A57"/>
    <w:rsid w:val="00704F60"/>
    <w:rsid w:val="00706C1F"/>
    <w:rsid w:val="00706EA3"/>
    <w:rsid w:val="007078BE"/>
    <w:rsid w:val="00710BF6"/>
    <w:rsid w:val="007112BE"/>
    <w:rsid w:val="00711522"/>
    <w:rsid w:val="007118A6"/>
    <w:rsid w:val="00711C48"/>
    <w:rsid w:val="007124FE"/>
    <w:rsid w:val="00712533"/>
    <w:rsid w:val="00712644"/>
    <w:rsid w:val="0071300D"/>
    <w:rsid w:val="00713186"/>
    <w:rsid w:val="00713757"/>
    <w:rsid w:val="00713758"/>
    <w:rsid w:val="007137D8"/>
    <w:rsid w:val="00714064"/>
    <w:rsid w:val="0071409E"/>
    <w:rsid w:val="00714496"/>
    <w:rsid w:val="00716B1B"/>
    <w:rsid w:val="00717772"/>
    <w:rsid w:val="007200E5"/>
    <w:rsid w:val="00720C17"/>
    <w:rsid w:val="00721532"/>
    <w:rsid w:val="007215EC"/>
    <w:rsid w:val="00721AF1"/>
    <w:rsid w:val="0072280F"/>
    <w:rsid w:val="00722B5E"/>
    <w:rsid w:val="007235F5"/>
    <w:rsid w:val="00723B2C"/>
    <w:rsid w:val="00724F7C"/>
    <w:rsid w:val="007253CC"/>
    <w:rsid w:val="00725719"/>
    <w:rsid w:val="00726F5A"/>
    <w:rsid w:val="0072708F"/>
    <w:rsid w:val="00730E81"/>
    <w:rsid w:val="00731000"/>
    <w:rsid w:val="00731204"/>
    <w:rsid w:val="00731228"/>
    <w:rsid w:val="007319BC"/>
    <w:rsid w:val="0073222B"/>
    <w:rsid w:val="00732582"/>
    <w:rsid w:val="0073258A"/>
    <w:rsid w:val="00732D1D"/>
    <w:rsid w:val="007332C4"/>
    <w:rsid w:val="00734381"/>
    <w:rsid w:val="00734B0E"/>
    <w:rsid w:val="00736034"/>
    <w:rsid w:val="0073681C"/>
    <w:rsid w:val="0073725B"/>
    <w:rsid w:val="00737895"/>
    <w:rsid w:val="0074033C"/>
    <w:rsid w:val="0074050E"/>
    <w:rsid w:val="00740B66"/>
    <w:rsid w:val="00741905"/>
    <w:rsid w:val="00741AF8"/>
    <w:rsid w:val="00741EBE"/>
    <w:rsid w:val="00742181"/>
    <w:rsid w:val="007424EC"/>
    <w:rsid w:val="00742590"/>
    <w:rsid w:val="00742B8F"/>
    <w:rsid w:val="00742EDA"/>
    <w:rsid w:val="007440FA"/>
    <w:rsid w:val="00744201"/>
    <w:rsid w:val="00745604"/>
    <w:rsid w:val="00745FCE"/>
    <w:rsid w:val="00746130"/>
    <w:rsid w:val="00746A40"/>
    <w:rsid w:val="00746E6A"/>
    <w:rsid w:val="00747598"/>
    <w:rsid w:val="00750358"/>
    <w:rsid w:val="007520A3"/>
    <w:rsid w:val="007526F5"/>
    <w:rsid w:val="0075382A"/>
    <w:rsid w:val="00754717"/>
    <w:rsid w:val="00754836"/>
    <w:rsid w:val="00754FB9"/>
    <w:rsid w:val="007550EC"/>
    <w:rsid w:val="0075587B"/>
    <w:rsid w:val="00755CDF"/>
    <w:rsid w:val="00757042"/>
    <w:rsid w:val="007578C3"/>
    <w:rsid w:val="00757A4C"/>
    <w:rsid w:val="00760895"/>
    <w:rsid w:val="0076114E"/>
    <w:rsid w:val="0076225A"/>
    <w:rsid w:val="00762ABF"/>
    <w:rsid w:val="0076353E"/>
    <w:rsid w:val="00764A94"/>
    <w:rsid w:val="00764B26"/>
    <w:rsid w:val="00764EA6"/>
    <w:rsid w:val="007651A9"/>
    <w:rsid w:val="007651E5"/>
    <w:rsid w:val="0076524F"/>
    <w:rsid w:val="0076544B"/>
    <w:rsid w:val="00765477"/>
    <w:rsid w:val="00765584"/>
    <w:rsid w:val="007665B2"/>
    <w:rsid w:val="007665F2"/>
    <w:rsid w:val="007670DC"/>
    <w:rsid w:val="00767356"/>
    <w:rsid w:val="007700C0"/>
    <w:rsid w:val="00770F2A"/>
    <w:rsid w:val="0077111A"/>
    <w:rsid w:val="0077213A"/>
    <w:rsid w:val="00772272"/>
    <w:rsid w:val="00772823"/>
    <w:rsid w:val="0077369F"/>
    <w:rsid w:val="0077463A"/>
    <w:rsid w:val="00774AB3"/>
    <w:rsid w:val="00774D0F"/>
    <w:rsid w:val="00774D7B"/>
    <w:rsid w:val="00774E5D"/>
    <w:rsid w:val="007756ED"/>
    <w:rsid w:val="0077589D"/>
    <w:rsid w:val="0077617F"/>
    <w:rsid w:val="00776A3D"/>
    <w:rsid w:val="0077707A"/>
    <w:rsid w:val="00777629"/>
    <w:rsid w:val="007776BF"/>
    <w:rsid w:val="00777789"/>
    <w:rsid w:val="007819A1"/>
    <w:rsid w:val="00782E5A"/>
    <w:rsid w:val="00783599"/>
    <w:rsid w:val="00783BA5"/>
    <w:rsid w:val="00784F9E"/>
    <w:rsid w:val="0078533C"/>
    <w:rsid w:val="007857FB"/>
    <w:rsid w:val="00786053"/>
    <w:rsid w:val="00786799"/>
    <w:rsid w:val="007870FC"/>
    <w:rsid w:val="0078717D"/>
    <w:rsid w:val="00787CD0"/>
    <w:rsid w:val="007905A2"/>
    <w:rsid w:val="00791053"/>
    <w:rsid w:val="00791261"/>
    <w:rsid w:val="007917ED"/>
    <w:rsid w:val="007918FE"/>
    <w:rsid w:val="00791A3A"/>
    <w:rsid w:val="0079262D"/>
    <w:rsid w:val="00792A53"/>
    <w:rsid w:val="00794196"/>
    <w:rsid w:val="00794C47"/>
    <w:rsid w:val="00794FFF"/>
    <w:rsid w:val="00796D4D"/>
    <w:rsid w:val="007971B8"/>
    <w:rsid w:val="00797637"/>
    <w:rsid w:val="007A0018"/>
    <w:rsid w:val="007A07D1"/>
    <w:rsid w:val="007A0ADE"/>
    <w:rsid w:val="007A1B35"/>
    <w:rsid w:val="007A2EA0"/>
    <w:rsid w:val="007A3680"/>
    <w:rsid w:val="007A380E"/>
    <w:rsid w:val="007A3BCD"/>
    <w:rsid w:val="007A5214"/>
    <w:rsid w:val="007A59B8"/>
    <w:rsid w:val="007A65AF"/>
    <w:rsid w:val="007A6682"/>
    <w:rsid w:val="007A7329"/>
    <w:rsid w:val="007A7508"/>
    <w:rsid w:val="007A7682"/>
    <w:rsid w:val="007A7957"/>
    <w:rsid w:val="007A7F42"/>
    <w:rsid w:val="007B2862"/>
    <w:rsid w:val="007B2D91"/>
    <w:rsid w:val="007B2FD8"/>
    <w:rsid w:val="007B33E3"/>
    <w:rsid w:val="007B3968"/>
    <w:rsid w:val="007B45AF"/>
    <w:rsid w:val="007B4DD0"/>
    <w:rsid w:val="007B611E"/>
    <w:rsid w:val="007B662A"/>
    <w:rsid w:val="007B71DC"/>
    <w:rsid w:val="007B7343"/>
    <w:rsid w:val="007B7743"/>
    <w:rsid w:val="007C04F4"/>
    <w:rsid w:val="007C0FCB"/>
    <w:rsid w:val="007C2139"/>
    <w:rsid w:val="007C27A1"/>
    <w:rsid w:val="007C27DE"/>
    <w:rsid w:val="007C299E"/>
    <w:rsid w:val="007C525F"/>
    <w:rsid w:val="007C5321"/>
    <w:rsid w:val="007C53BC"/>
    <w:rsid w:val="007C5E8A"/>
    <w:rsid w:val="007C5F4B"/>
    <w:rsid w:val="007C6AAB"/>
    <w:rsid w:val="007C7B84"/>
    <w:rsid w:val="007D0C4D"/>
    <w:rsid w:val="007D1FE9"/>
    <w:rsid w:val="007D28C9"/>
    <w:rsid w:val="007D326B"/>
    <w:rsid w:val="007D38F0"/>
    <w:rsid w:val="007D3CC8"/>
    <w:rsid w:val="007D430A"/>
    <w:rsid w:val="007D47FB"/>
    <w:rsid w:val="007D4DD3"/>
    <w:rsid w:val="007D576A"/>
    <w:rsid w:val="007D62F9"/>
    <w:rsid w:val="007D63A4"/>
    <w:rsid w:val="007D6542"/>
    <w:rsid w:val="007D663C"/>
    <w:rsid w:val="007E06E7"/>
    <w:rsid w:val="007E1AA2"/>
    <w:rsid w:val="007E1F2C"/>
    <w:rsid w:val="007E279D"/>
    <w:rsid w:val="007E2D69"/>
    <w:rsid w:val="007E3B9A"/>
    <w:rsid w:val="007E3EEF"/>
    <w:rsid w:val="007E46E8"/>
    <w:rsid w:val="007E470F"/>
    <w:rsid w:val="007E4C1F"/>
    <w:rsid w:val="007E5F72"/>
    <w:rsid w:val="007E77ED"/>
    <w:rsid w:val="007E7DD2"/>
    <w:rsid w:val="007F01DE"/>
    <w:rsid w:val="007F0759"/>
    <w:rsid w:val="007F0BCC"/>
    <w:rsid w:val="007F156E"/>
    <w:rsid w:val="007F1CF3"/>
    <w:rsid w:val="007F25C0"/>
    <w:rsid w:val="007F2661"/>
    <w:rsid w:val="007F30BB"/>
    <w:rsid w:val="007F5F52"/>
    <w:rsid w:val="007F672A"/>
    <w:rsid w:val="007F6A1D"/>
    <w:rsid w:val="007F77C6"/>
    <w:rsid w:val="007F79D4"/>
    <w:rsid w:val="007F7F72"/>
    <w:rsid w:val="008003A1"/>
    <w:rsid w:val="008006B7"/>
    <w:rsid w:val="00800FDB"/>
    <w:rsid w:val="00802081"/>
    <w:rsid w:val="008020F6"/>
    <w:rsid w:val="0080298E"/>
    <w:rsid w:val="00803833"/>
    <w:rsid w:val="008039DA"/>
    <w:rsid w:val="00804316"/>
    <w:rsid w:val="008044F8"/>
    <w:rsid w:val="00806461"/>
    <w:rsid w:val="008064C1"/>
    <w:rsid w:val="008077B1"/>
    <w:rsid w:val="0081096D"/>
    <w:rsid w:val="00810EAD"/>
    <w:rsid w:val="00811833"/>
    <w:rsid w:val="008128AE"/>
    <w:rsid w:val="00814BDE"/>
    <w:rsid w:val="00814DBC"/>
    <w:rsid w:val="00816FAD"/>
    <w:rsid w:val="008174D4"/>
    <w:rsid w:val="0082002E"/>
    <w:rsid w:val="0082083C"/>
    <w:rsid w:val="00820C54"/>
    <w:rsid w:val="00820F37"/>
    <w:rsid w:val="00820FE6"/>
    <w:rsid w:val="00821A66"/>
    <w:rsid w:val="00821DBF"/>
    <w:rsid w:val="00822476"/>
    <w:rsid w:val="00822882"/>
    <w:rsid w:val="00822A1E"/>
    <w:rsid w:val="008238C7"/>
    <w:rsid w:val="00824DEC"/>
    <w:rsid w:val="00825268"/>
    <w:rsid w:val="0082571C"/>
    <w:rsid w:val="00825A7F"/>
    <w:rsid w:val="00825B94"/>
    <w:rsid w:val="00825BB4"/>
    <w:rsid w:val="00825F68"/>
    <w:rsid w:val="00826686"/>
    <w:rsid w:val="008273D2"/>
    <w:rsid w:val="00827EC3"/>
    <w:rsid w:val="00830E92"/>
    <w:rsid w:val="008315BB"/>
    <w:rsid w:val="008320ED"/>
    <w:rsid w:val="00832A0F"/>
    <w:rsid w:val="00832E40"/>
    <w:rsid w:val="008336E4"/>
    <w:rsid w:val="008353D5"/>
    <w:rsid w:val="00835408"/>
    <w:rsid w:val="008358A2"/>
    <w:rsid w:val="008359DA"/>
    <w:rsid w:val="00835FDD"/>
    <w:rsid w:val="00836E44"/>
    <w:rsid w:val="00837CEF"/>
    <w:rsid w:val="00837E2F"/>
    <w:rsid w:val="00837EF4"/>
    <w:rsid w:val="00840035"/>
    <w:rsid w:val="00842661"/>
    <w:rsid w:val="008428A9"/>
    <w:rsid w:val="00844112"/>
    <w:rsid w:val="00844911"/>
    <w:rsid w:val="00844D3D"/>
    <w:rsid w:val="008456C9"/>
    <w:rsid w:val="008456DB"/>
    <w:rsid w:val="0084611D"/>
    <w:rsid w:val="00846177"/>
    <w:rsid w:val="00846182"/>
    <w:rsid w:val="0084654D"/>
    <w:rsid w:val="00846C9F"/>
    <w:rsid w:val="00846D60"/>
    <w:rsid w:val="008474FB"/>
    <w:rsid w:val="00847BD6"/>
    <w:rsid w:val="00850137"/>
    <w:rsid w:val="00850C62"/>
    <w:rsid w:val="00851284"/>
    <w:rsid w:val="008527D2"/>
    <w:rsid w:val="00852B48"/>
    <w:rsid w:val="0085474D"/>
    <w:rsid w:val="00856481"/>
    <w:rsid w:val="008567A2"/>
    <w:rsid w:val="00856E6C"/>
    <w:rsid w:val="00857DE1"/>
    <w:rsid w:val="00860793"/>
    <w:rsid w:val="00862319"/>
    <w:rsid w:val="00862510"/>
    <w:rsid w:val="0086274D"/>
    <w:rsid w:val="00863011"/>
    <w:rsid w:val="0086334C"/>
    <w:rsid w:val="00863C5B"/>
    <w:rsid w:val="00863D2E"/>
    <w:rsid w:val="00864E32"/>
    <w:rsid w:val="00865075"/>
    <w:rsid w:val="0086615F"/>
    <w:rsid w:val="0086748F"/>
    <w:rsid w:val="008677A6"/>
    <w:rsid w:val="0087188C"/>
    <w:rsid w:val="00872757"/>
    <w:rsid w:val="00872CE4"/>
    <w:rsid w:val="00872DF5"/>
    <w:rsid w:val="008735F0"/>
    <w:rsid w:val="00873AA4"/>
    <w:rsid w:val="00873CA8"/>
    <w:rsid w:val="00873D14"/>
    <w:rsid w:val="00873F5D"/>
    <w:rsid w:val="00874784"/>
    <w:rsid w:val="0087494A"/>
    <w:rsid w:val="0087570C"/>
    <w:rsid w:val="00876136"/>
    <w:rsid w:val="008773BA"/>
    <w:rsid w:val="00877B62"/>
    <w:rsid w:val="00881015"/>
    <w:rsid w:val="008810B0"/>
    <w:rsid w:val="0088157D"/>
    <w:rsid w:val="00881665"/>
    <w:rsid w:val="008819B6"/>
    <w:rsid w:val="00881AAC"/>
    <w:rsid w:val="0088353F"/>
    <w:rsid w:val="008836B7"/>
    <w:rsid w:val="00883F7C"/>
    <w:rsid w:val="008841D3"/>
    <w:rsid w:val="00884987"/>
    <w:rsid w:val="00884BE0"/>
    <w:rsid w:val="00886E67"/>
    <w:rsid w:val="00887BF9"/>
    <w:rsid w:val="00887DE6"/>
    <w:rsid w:val="008907FF"/>
    <w:rsid w:val="008914E6"/>
    <w:rsid w:val="00891979"/>
    <w:rsid w:val="00891C12"/>
    <w:rsid w:val="0089214A"/>
    <w:rsid w:val="00892226"/>
    <w:rsid w:val="008922FA"/>
    <w:rsid w:val="00892D3E"/>
    <w:rsid w:val="008936DC"/>
    <w:rsid w:val="00893E53"/>
    <w:rsid w:val="008945EB"/>
    <w:rsid w:val="00894C2A"/>
    <w:rsid w:val="00895389"/>
    <w:rsid w:val="00895815"/>
    <w:rsid w:val="0089690B"/>
    <w:rsid w:val="00896A3A"/>
    <w:rsid w:val="00896A5F"/>
    <w:rsid w:val="0089728F"/>
    <w:rsid w:val="008976C0"/>
    <w:rsid w:val="00897708"/>
    <w:rsid w:val="00897D88"/>
    <w:rsid w:val="00897E8C"/>
    <w:rsid w:val="008A09A8"/>
    <w:rsid w:val="008A0BBC"/>
    <w:rsid w:val="008A13D3"/>
    <w:rsid w:val="008A165E"/>
    <w:rsid w:val="008A17AF"/>
    <w:rsid w:val="008A1ED9"/>
    <w:rsid w:val="008A28D4"/>
    <w:rsid w:val="008A2C65"/>
    <w:rsid w:val="008A2C8A"/>
    <w:rsid w:val="008A2F16"/>
    <w:rsid w:val="008A3285"/>
    <w:rsid w:val="008A36AE"/>
    <w:rsid w:val="008A4418"/>
    <w:rsid w:val="008A4811"/>
    <w:rsid w:val="008A48C3"/>
    <w:rsid w:val="008A4E18"/>
    <w:rsid w:val="008A520C"/>
    <w:rsid w:val="008A5493"/>
    <w:rsid w:val="008A596C"/>
    <w:rsid w:val="008A5BC0"/>
    <w:rsid w:val="008A64C4"/>
    <w:rsid w:val="008A6BF7"/>
    <w:rsid w:val="008A6C54"/>
    <w:rsid w:val="008A6CC1"/>
    <w:rsid w:val="008A72FB"/>
    <w:rsid w:val="008A7F03"/>
    <w:rsid w:val="008B0EA9"/>
    <w:rsid w:val="008B1823"/>
    <w:rsid w:val="008B1B4E"/>
    <w:rsid w:val="008B212B"/>
    <w:rsid w:val="008B2451"/>
    <w:rsid w:val="008B2BDF"/>
    <w:rsid w:val="008B3E5D"/>
    <w:rsid w:val="008B4198"/>
    <w:rsid w:val="008B586A"/>
    <w:rsid w:val="008B63E6"/>
    <w:rsid w:val="008B64AC"/>
    <w:rsid w:val="008B6651"/>
    <w:rsid w:val="008B6E16"/>
    <w:rsid w:val="008B7031"/>
    <w:rsid w:val="008B7110"/>
    <w:rsid w:val="008B783B"/>
    <w:rsid w:val="008B7A20"/>
    <w:rsid w:val="008C0DF9"/>
    <w:rsid w:val="008C1F28"/>
    <w:rsid w:val="008C2029"/>
    <w:rsid w:val="008C267C"/>
    <w:rsid w:val="008C2E44"/>
    <w:rsid w:val="008C3427"/>
    <w:rsid w:val="008C3BC2"/>
    <w:rsid w:val="008C40A4"/>
    <w:rsid w:val="008C4F76"/>
    <w:rsid w:val="008C5150"/>
    <w:rsid w:val="008C55AD"/>
    <w:rsid w:val="008C5774"/>
    <w:rsid w:val="008C61D6"/>
    <w:rsid w:val="008C649D"/>
    <w:rsid w:val="008C64F1"/>
    <w:rsid w:val="008C7C1A"/>
    <w:rsid w:val="008D0DC1"/>
    <w:rsid w:val="008D1BB0"/>
    <w:rsid w:val="008D20FF"/>
    <w:rsid w:val="008D2B9A"/>
    <w:rsid w:val="008D35D1"/>
    <w:rsid w:val="008D3DE6"/>
    <w:rsid w:val="008D4223"/>
    <w:rsid w:val="008D44CC"/>
    <w:rsid w:val="008D46E3"/>
    <w:rsid w:val="008D4CED"/>
    <w:rsid w:val="008D50F9"/>
    <w:rsid w:val="008D5CAF"/>
    <w:rsid w:val="008D6709"/>
    <w:rsid w:val="008D77FB"/>
    <w:rsid w:val="008E083A"/>
    <w:rsid w:val="008E12AD"/>
    <w:rsid w:val="008E1760"/>
    <w:rsid w:val="008E2152"/>
    <w:rsid w:val="008E22FF"/>
    <w:rsid w:val="008E2410"/>
    <w:rsid w:val="008E2450"/>
    <w:rsid w:val="008E2C23"/>
    <w:rsid w:val="008E3F27"/>
    <w:rsid w:val="008E47EF"/>
    <w:rsid w:val="008E4E6E"/>
    <w:rsid w:val="008E5DB7"/>
    <w:rsid w:val="008E61EB"/>
    <w:rsid w:val="008E7896"/>
    <w:rsid w:val="008E79C7"/>
    <w:rsid w:val="008E7B6F"/>
    <w:rsid w:val="008E7C9D"/>
    <w:rsid w:val="008E7D8A"/>
    <w:rsid w:val="008F14C7"/>
    <w:rsid w:val="008F18CE"/>
    <w:rsid w:val="008F1E9E"/>
    <w:rsid w:val="008F2165"/>
    <w:rsid w:val="008F2477"/>
    <w:rsid w:val="008F3879"/>
    <w:rsid w:val="008F3BAB"/>
    <w:rsid w:val="008F51AA"/>
    <w:rsid w:val="008F5442"/>
    <w:rsid w:val="008F619D"/>
    <w:rsid w:val="008F6504"/>
    <w:rsid w:val="008F653E"/>
    <w:rsid w:val="008F7769"/>
    <w:rsid w:val="009004FE"/>
    <w:rsid w:val="00900EEF"/>
    <w:rsid w:val="00901014"/>
    <w:rsid w:val="009010F0"/>
    <w:rsid w:val="00901162"/>
    <w:rsid w:val="00901B53"/>
    <w:rsid w:val="0090223A"/>
    <w:rsid w:val="009028E2"/>
    <w:rsid w:val="009039FE"/>
    <w:rsid w:val="00903E9A"/>
    <w:rsid w:val="00904813"/>
    <w:rsid w:val="009048A5"/>
    <w:rsid w:val="00905404"/>
    <w:rsid w:val="00906478"/>
    <w:rsid w:val="00906753"/>
    <w:rsid w:val="00907264"/>
    <w:rsid w:val="0090765F"/>
    <w:rsid w:val="00907818"/>
    <w:rsid w:val="00911305"/>
    <w:rsid w:val="00912590"/>
    <w:rsid w:val="00912C8C"/>
    <w:rsid w:val="00913200"/>
    <w:rsid w:val="009132CE"/>
    <w:rsid w:val="00914AD9"/>
    <w:rsid w:val="00914EAB"/>
    <w:rsid w:val="009151AE"/>
    <w:rsid w:val="009152D8"/>
    <w:rsid w:val="00915A1D"/>
    <w:rsid w:val="00917CF8"/>
    <w:rsid w:val="00920125"/>
    <w:rsid w:val="009206E8"/>
    <w:rsid w:val="00922567"/>
    <w:rsid w:val="009228DB"/>
    <w:rsid w:val="00922D49"/>
    <w:rsid w:val="009236B9"/>
    <w:rsid w:val="00925982"/>
    <w:rsid w:val="00925E37"/>
    <w:rsid w:val="00925EDD"/>
    <w:rsid w:val="00925F20"/>
    <w:rsid w:val="0092733D"/>
    <w:rsid w:val="00927899"/>
    <w:rsid w:val="00927D0E"/>
    <w:rsid w:val="00927E26"/>
    <w:rsid w:val="009309DA"/>
    <w:rsid w:val="00931040"/>
    <w:rsid w:val="00931663"/>
    <w:rsid w:val="00931D22"/>
    <w:rsid w:val="00932CC7"/>
    <w:rsid w:val="00933FB7"/>
    <w:rsid w:val="00935306"/>
    <w:rsid w:val="00936688"/>
    <w:rsid w:val="009367F5"/>
    <w:rsid w:val="00937683"/>
    <w:rsid w:val="00937AC9"/>
    <w:rsid w:val="00937CFA"/>
    <w:rsid w:val="00940291"/>
    <w:rsid w:val="009403A6"/>
    <w:rsid w:val="009406B3"/>
    <w:rsid w:val="00942286"/>
    <w:rsid w:val="00943748"/>
    <w:rsid w:val="00943CEE"/>
    <w:rsid w:val="009444F4"/>
    <w:rsid w:val="00944674"/>
    <w:rsid w:val="00945CC4"/>
    <w:rsid w:val="00945CF5"/>
    <w:rsid w:val="0094691C"/>
    <w:rsid w:val="00947C95"/>
    <w:rsid w:val="00947EED"/>
    <w:rsid w:val="009500A1"/>
    <w:rsid w:val="0095037E"/>
    <w:rsid w:val="009510D0"/>
    <w:rsid w:val="009511C9"/>
    <w:rsid w:val="00951D97"/>
    <w:rsid w:val="00952230"/>
    <w:rsid w:val="00952266"/>
    <w:rsid w:val="00952AAD"/>
    <w:rsid w:val="00953B2B"/>
    <w:rsid w:val="00954567"/>
    <w:rsid w:val="009547B3"/>
    <w:rsid w:val="00954A89"/>
    <w:rsid w:val="00956671"/>
    <w:rsid w:val="00957466"/>
    <w:rsid w:val="009576F7"/>
    <w:rsid w:val="00960722"/>
    <w:rsid w:val="00961356"/>
    <w:rsid w:val="00962401"/>
    <w:rsid w:val="00962510"/>
    <w:rsid w:val="0096260B"/>
    <w:rsid w:val="0096275C"/>
    <w:rsid w:val="009627FF"/>
    <w:rsid w:val="00962A27"/>
    <w:rsid w:val="00962B9D"/>
    <w:rsid w:val="00962EDC"/>
    <w:rsid w:val="0096329E"/>
    <w:rsid w:val="00964E3D"/>
    <w:rsid w:val="009664D5"/>
    <w:rsid w:val="0096705C"/>
    <w:rsid w:val="009670B3"/>
    <w:rsid w:val="009670C1"/>
    <w:rsid w:val="00967657"/>
    <w:rsid w:val="00970C69"/>
    <w:rsid w:val="00971F1C"/>
    <w:rsid w:val="0097211D"/>
    <w:rsid w:val="00972217"/>
    <w:rsid w:val="009724F9"/>
    <w:rsid w:val="0097263C"/>
    <w:rsid w:val="00972AAF"/>
    <w:rsid w:val="00972DF9"/>
    <w:rsid w:val="00972E10"/>
    <w:rsid w:val="009738AD"/>
    <w:rsid w:val="0097408E"/>
    <w:rsid w:val="00974694"/>
    <w:rsid w:val="009746CA"/>
    <w:rsid w:val="00974847"/>
    <w:rsid w:val="00974E7C"/>
    <w:rsid w:val="00977134"/>
    <w:rsid w:val="00980013"/>
    <w:rsid w:val="00980E65"/>
    <w:rsid w:val="00981242"/>
    <w:rsid w:val="00981963"/>
    <w:rsid w:val="009831B9"/>
    <w:rsid w:val="00983C82"/>
    <w:rsid w:val="009844D6"/>
    <w:rsid w:val="00984520"/>
    <w:rsid w:val="0098521C"/>
    <w:rsid w:val="0098545C"/>
    <w:rsid w:val="00985B68"/>
    <w:rsid w:val="009862F1"/>
    <w:rsid w:val="009871EA"/>
    <w:rsid w:val="00991675"/>
    <w:rsid w:val="00991A56"/>
    <w:rsid w:val="00992BA2"/>
    <w:rsid w:val="00992F83"/>
    <w:rsid w:val="009931DB"/>
    <w:rsid w:val="0099344F"/>
    <w:rsid w:val="00993A3C"/>
    <w:rsid w:val="009945D1"/>
    <w:rsid w:val="0099508A"/>
    <w:rsid w:val="009974EB"/>
    <w:rsid w:val="00997A12"/>
    <w:rsid w:val="00997C5A"/>
    <w:rsid w:val="009A1126"/>
    <w:rsid w:val="009A1191"/>
    <w:rsid w:val="009A12C1"/>
    <w:rsid w:val="009A22B5"/>
    <w:rsid w:val="009A3662"/>
    <w:rsid w:val="009A3B55"/>
    <w:rsid w:val="009A5564"/>
    <w:rsid w:val="009A7469"/>
    <w:rsid w:val="009B07EE"/>
    <w:rsid w:val="009B1584"/>
    <w:rsid w:val="009B1B32"/>
    <w:rsid w:val="009B21CA"/>
    <w:rsid w:val="009B2600"/>
    <w:rsid w:val="009B2648"/>
    <w:rsid w:val="009B2EA5"/>
    <w:rsid w:val="009B3966"/>
    <w:rsid w:val="009B424E"/>
    <w:rsid w:val="009B4317"/>
    <w:rsid w:val="009B4EBB"/>
    <w:rsid w:val="009B529C"/>
    <w:rsid w:val="009B7332"/>
    <w:rsid w:val="009B7420"/>
    <w:rsid w:val="009B7B46"/>
    <w:rsid w:val="009C0294"/>
    <w:rsid w:val="009C03E5"/>
    <w:rsid w:val="009C08B6"/>
    <w:rsid w:val="009C0920"/>
    <w:rsid w:val="009C12C3"/>
    <w:rsid w:val="009C196C"/>
    <w:rsid w:val="009C1B5C"/>
    <w:rsid w:val="009C36E6"/>
    <w:rsid w:val="009C3730"/>
    <w:rsid w:val="009C37BD"/>
    <w:rsid w:val="009C3888"/>
    <w:rsid w:val="009C3AAC"/>
    <w:rsid w:val="009C4664"/>
    <w:rsid w:val="009C4D19"/>
    <w:rsid w:val="009C5A4C"/>
    <w:rsid w:val="009C5F6C"/>
    <w:rsid w:val="009C5FDB"/>
    <w:rsid w:val="009C693E"/>
    <w:rsid w:val="009C6B2C"/>
    <w:rsid w:val="009C6ED6"/>
    <w:rsid w:val="009C7012"/>
    <w:rsid w:val="009C70CB"/>
    <w:rsid w:val="009C7623"/>
    <w:rsid w:val="009C77E6"/>
    <w:rsid w:val="009D14EB"/>
    <w:rsid w:val="009D16DB"/>
    <w:rsid w:val="009D1B18"/>
    <w:rsid w:val="009D1E70"/>
    <w:rsid w:val="009D1EA4"/>
    <w:rsid w:val="009D27AA"/>
    <w:rsid w:val="009D2B99"/>
    <w:rsid w:val="009D2BFD"/>
    <w:rsid w:val="009D2FF8"/>
    <w:rsid w:val="009D33DF"/>
    <w:rsid w:val="009D3F20"/>
    <w:rsid w:val="009D428F"/>
    <w:rsid w:val="009D4991"/>
    <w:rsid w:val="009D5222"/>
    <w:rsid w:val="009D52F9"/>
    <w:rsid w:val="009D597B"/>
    <w:rsid w:val="009D5BB5"/>
    <w:rsid w:val="009D683D"/>
    <w:rsid w:val="009D696D"/>
    <w:rsid w:val="009D6993"/>
    <w:rsid w:val="009D6D63"/>
    <w:rsid w:val="009D6ED2"/>
    <w:rsid w:val="009D7C40"/>
    <w:rsid w:val="009E08B3"/>
    <w:rsid w:val="009E0F1A"/>
    <w:rsid w:val="009E140D"/>
    <w:rsid w:val="009E43DD"/>
    <w:rsid w:val="009E4465"/>
    <w:rsid w:val="009E5318"/>
    <w:rsid w:val="009E53A7"/>
    <w:rsid w:val="009E5ABE"/>
    <w:rsid w:val="009E6401"/>
    <w:rsid w:val="009E6C54"/>
    <w:rsid w:val="009F04C8"/>
    <w:rsid w:val="009F0812"/>
    <w:rsid w:val="009F0E02"/>
    <w:rsid w:val="009F248B"/>
    <w:rsid w:val="009F2952"/>
    <w:rsid w:val="009F2A25"/>
    <w:rsid w:val="009F366C"/>
    <w:rsid w:val="009F3A1A"/>
    <w:rsid w:val="009F4C7D"/>
    <w:rsid w:val="009F5235"/>
    <w:rsid w:val="009F531A"/>
    <w:rsid w:val="009F6344"/>
    <w:rsid w:val="009F6550"/>
    <w:rsid w:val="009F6B65"/>
    <w:rsid w:val="009F7021"/>
    <w:rsid w:val="009F786E"/>
    <w:rsid w:val="00A00034"/>
    <w:rsid w:val="00A00902"/>
    <w:rsid w:val="00A0098B"/>
    <w:rsid w:val="00A0294E"/>
    <w:rsid w:val="00A039FF"/>
    <w:rsid w:val="00A03EFB"/>
    <w:rsid w:val="00A04524"/>
    <w:rsid w:val="00A05365"/>
    <w:rsid w:val="00A05ACE"/>
    <w:rsid w:val="00A10D65"/>
    <w:rsid w:val="00A114B9"/>
    <w:rsid w:val="00A11C85"/>
    <w:rsid w:val="00A136E8"/>
    <w:rsid w:val="00A13A65"/>
    <w:rsid w:val="00A14589"/>
    <w:rsid w:val="00A14AE3"/>
    <w:rsid w:val="00A16675"/>
    <w:rsid w:val="00A21955"/>
    <w:rsid w:val="00A22CD6"/>
    <w:rsid w:val="00A234EC"/>
    <w:rsid w:val="00A23F83"/>
    <w:rsid w:val="00A24128"/>
    <w:rsid w:val="00A2417A"/>
    <w:rsid w:val="00A2469D"/>
    <w:rsid w:val="00A25642"/>
    <w:rsid w:val="00A26668"/>
    <w:rsid w:val="00A2681F"/>
    <w:rsid w:val="00A274F4"/>
    <w:rsid w:val="00A27804"/>
    <w:rsid w:val="00A27C85"/>
    <w:rsid w:val="00A3276D"/>
    <w:rsid w:val="00A334D1"/>
    <w:rsid w:val="00A336F1"/>
    <w:rsid w:val="00A34257"/>
    <w:rsid w:val="00A34ABB"/>
    <w:rsid w:val="00A35BF0"/>
    <w:rsid w:val="00A3655D"/>
    <w:rsid w:val="00A36822"/>
    <w:rsid w:val="00A36AB5"/>
    <w:rsid w:val="00A374FD"/>
    <w:rsid w:val="00A3754B"/>
    <w:rsid w:val="00A378AC"/>
    <w:rsid w:val="00A402DD"/>
    <w:rsid w:val="00A4069E"/>
    <w:rsid w:val="00A40BBF"/>
    <w:rsid w:val="00A411D1"/>
    <w:rsid w:val="00A43277"/>
    <w:rsid w:val="00A43389"/>
    <w:rsid w:val="00A434A7"/>
    <w:rsid w:val="00A43E71"/>
    <w:rsid w:val="00A45753"/>
    <w:rsid w:val="00A457B8"/>
    <w:rsid w:val="00A47B15"/>
    <w:rsid w:val="00A5094A"/>
    <w:rsid w:val="00A51502"/>
    <w:rsid w:val="00A5153D"/>
    <w:rsid w:val="00A51708"/>
    <w:rsid w:val="00A52F84"/>
    <w:rsid w:val="00A53135"/>
    <w:rsid w:val="00A533CC"/>
    <w:rsid w:val="00A5358C"/>
    <w:rsid w:val="00A53F84"/>
    <w:rsid w:val="00A54284"/>
    <w:rsid w:val="00A5465A"/>
    <w:rsid w:val="00A54FB5"/>
    <w:rsid w:val="00A56B05"/>
    <w:rsid w:val="00A56C06"/>
    <w:rsid w:val="00A56E50"/>
    <w:rsid w:val="00A5726C"/>
    <w:rsid w:val="00A57678"/>
    <w:rsid w:val="00A57972"/>
    <w:rsid w:val="00A579F5"/>
    <w:rsid w:val="00A57F83"/>
    <w:rsid w:val="00A60E2F"/>
    <w:rsid w:val="00A60FAC"/>
    <w:rsid w:val="00A61372"/>
    <w:rsid w:val="00A627AD"/>
    <w:rsid w:val="00A63246"/>
    <w:rsid w:val="00A63284"/>
    <w:rsid w:val="00A63458"/>
    <w:rsid w:val="00A6372D"/>
    <w:rsid w:val="00A64CB8"/>
    <w:rsid w:val="00A64FF2"/>
    <w:rsid w:val="00A6576D"/>
    <w:rsid w:val="00A66065"/>
    <w:rsid w:val="00A66291"/>
    <w:rsid w:val="00A66437"/>
    <w:rsid w:val="00A66BB5"/>
    <w:rsid w:val="00A66BDE"/>
    <w:rsid w:val="00A67018"/>
    <w:rsid w:val="00A671D2"/>
    <w:rsid w:val="00A67289"/>
    <w:rsid w:val="00A672F3"/>
    <w:rsid w:val="00A673DC"/>
    <w:rsid w:val="00A67E73"/>
    <w:rsid w:val="00A7076E"/>
    <w:rsid w:val="00A709BE"/>
    <w:rsid w:val="00A70D85"/>
    <w:rsid w:val="00A7162E"/>
    <w:rsid w:val="00A71948"/>
    <w:rsid w:val="00A720A4"/>
    <w:rsid w:val="00A72D71"/>
    <w:rsid w:val="00A73112"/>
    <w:rsid w:val="00A73617"/>
    <w:rsid w:val="00A747D2"/>
    <w:rsid w:val="00A75123"/>
    <w:rsid w:val="00A75705"/>
    <w:rsid w:val="00A75F35"/>
    <w:rsid w:val="00A7638B"/>
    <w:rsid w:val="00A765A9"/>
    <w:rsid w:val="00A7712B"/>
    <w:rsid w:val="00A77C69"/>
    <w:rsid w:val="00A807D9"/>
    <w:rsid w:val="00A812B1"/>
    <w:rsid w:val="00A82C61"/>
    <w:rsid w:val="00A8301B"/>
    <w:rsid w:val="00A83049"/>
    <w:rsid w:val="00A8368D"/>
    <w:rsid w:val="00A83945"/>
    <w:rsid w:val="00A83953"/>
    <w:rsid w:val="00A83CD7"/>
    <w:rsid w:val="00A8400B"/>
    <w:rsid w:val="00A8416A"/>
    <w:rsid w:val="00A846DA"/>
    <w:rsid w:val="00A853D8"/>
    <w:rsid w:val="00A855EC"/>
    <w:rsid w:val="00A8661E"/>
    <w:rsid w:val="00A8695A"/>
    <w:rsid w:val="00A86ACF"/>
    <w:rsid w:val="00A8708E"/>
    <w:rsid w:val="00A903B6"/>
    <w:rsid w:val="00A90F4F"/>
    <w:rsid w:val="00A910B1"/>
    <w:rsid w:val="00A923DA"/>
    <w:rsid w:val="00A92579"/>
    <w:rsid w:val="00A93614"/>
    <w:rsid w:val="00A936F9"/>
    <w:rsid w:val="00A947AA"/>
    <w:rsid w:val="00A94888"/>
    <w:rsid w:val="00A95B10"/>
    <w:rsid w:val="00A9681C"/>
    <w:rsid w:val="00A96867"/>
    <w:rsid w:val="00A96B3D"/>
    <w:rsid w:val="00AA0467"/>
    <w:rsid w:val="00AA1B53"/>
    <w:rsid w:val="00AA1DEA"/>
    <w:rsid w:val="00AA256D"/>
    <w:rsid w:val="00AA311D"/>
    <w:rsid w:val="00AA337F"/>
    <w:rsid w:val="00AA3556"/>
    <w:rsid w:val="00AA35FD"/>
    <w:rsid w:val="00AA3DB7"/>
    <w:rsid w:val="00AA41D3"/>
    <w:rsid w:val="00AA6733"/>
    <w:rsid w:val="00AB0039"/>
    <w:rsid w:val="00AB0D96"/>
    <w:rsid w:val="00AB15A3"/>
    <w:rsid w:val="00AB177A"/>
    <w:rsid w:val="00AB216D"/>
    <w:rsid w:val="00AB3012"/>
    <w:rsid w:val="00AB321C"/>
    <w:rsid w:val="00AB35B5"/>
    <w:rsid w:val="00AB473F"/>
    <w:rsid w:val="00AB4C91"/>
    <w:rsid w:val="00AB4E3B"/>
    <w:rsid w:val="00AB4F51"/>
    <w:rsid w:val="00AB5381"/>
    <w:rsid w:val="00AB684A"/>
    <w:rsid w:val="00AB688F"/>
    <w:rsid w:val="00AB75EA"/>
    <w:rsid w:val="00AB7AA2"/>
    <w:rsid w:val="00AC0A22"/>
    <w:rsid w:val="00AC0FAA"/>
    <w:rsid w:val="00AC1515"/>
    <w:rsid w:val="00AC2234"/>
    <w:rsid w:val="00AC3FF3"/>
    <w:rsid w:val="00AC4205"/>
    <w:rsid w:val="00AC4BC1"/>
    <w:rsid w:val="00AC5715"/>
    <w:rsid w:val="00AD04BD"/>
    <w:rsid w:val="00AD0765"/>
    <w:rsid w:val="00AD0F00"/>
    <w:rsid w:val="00AD3D82"/>
    <w:rsid w:val="00AD55A8"/>
    <w:rsid w:val="00AD5CA4"/>
    <w:rsid w:val="00AD5CCC"/>
    <w:rsid w:val="00AD5EB5"/>
    <w:rsid w:val="00AD6A91"/>
    <w:rsid w:val="00AD6B02"/>
    <w:rsid w:val="00AD7214"/>
    <w:rsid w:val="00AE04DB"/>
    <w:rsid w:val="00AE1066"/>
    <w:rsid w:val="00AE14DD"/>
    <w:rsid w:val="00AE289A"/>
    <w:rsid w:val="00AE2FA5"/>
    <w:rsid w:val="00AE3A4F"/>
    <w:rsid w:val="00AE3E30"/>
    <w:rsid w:val="00AE4518"/>
    <w:rsid w:val="00AE5D7F"/>
    <w:rsid w:val="00AE79F0"/>
    <w:rsid w:val="00AF07B0"/>
    <w:rsid w:val="00AF109C"/>
    <w:rsid w:val="00AF130E"/>
    <w:rsid w:val="00AF14CE"/>
    <w:rsid w:val="00AF1752"/>
    <w:rsid w:val="00AF42FC"/>
    <w:rsid w:val="00AF4AC5"/>
    <w:rsid w:val="00AF4C2C"/>
    <w:rsid w:val="00AF597D"/>
    <w:rsid w:val="00AF5FD2"/>
    <w:rsid w:val="00AF6EC1"/>
    <w:rsid w:val="00AF784D"/>
    <w:rsid w:val="00AF7CE9"/>
    <w:rsid w:val="00B00331"/>
    <w:rsid w:val="00B014A1"/>
    <w:rsid w:val="00B01A80"/>
    <w:rsid w:val="00B01FAA"/>
    <w:rsid w:val="00B02F9C"/>
    <w:rsid w:val="00B043B8"/>
    <w:rsid w:val="00B046AF"/>
    <w:rsid w:val="00B052B4"/>
    <w:rsid w:val="00B06036"/>
    <w:rsid w:val="00B061B4"/>
    <w:rsid w:val="00B07C27"/>
    <w:rsid w:val="00B07DCF"/>
    <w:rsid w:val="00B07FB2"/>
    <w:rsid w:val="00B10017"/>
    <w:rsid w:val="00B1004A"/>
    <w:rsid w:val="00B101CE"/>
    <w:rsid w:val="00B109D0"/>
    <w:rsid w:val="00B10DE1"/>
    <w:rsid w:val="00B10FF8"/>
    <w:rsid w:val="00B11E02"/>
    <w:rsid w:val="00B12C50"/>
    <w:rsid w:val="00B12F0D"/>
    <w:rsid w:val="00B13A85"/>
    <w:rsid w:val="00B13BC7"/>
    <w:rsid w:val="00B13CD4"/>
    <w:rsid w:val="00B153D8"/>
    <w:rsid w:val="00B154DE"/>
    <w:rsid w:val="00B15814"/>
    <w:rsid w:val="00B1591D"/>
    <w:rsid w:val="00B15AA4"/>
    <w:rsid w:val="00B17514"/>
    <w:rsid w:val="00B17B14"/>
    <w:rsid w:val="00B203C4"/>
    <w:rsid w:val="00B20643"/>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F5D"/>
    <w:rsid w:val="00B271F2"/>
    <w:rsid w:val="00B31884"/>
    <w:rsid w:val="00B31D19"/>
    <w:rsid w:val="00B3267D"/>
    <w:rsid w:val="00B32AB3"/>
    <w:rsid w:val="00B32DAE"/>
    <w:rsid w:val="00B32F23"/>
    <w:rsid w:val="00B3351C"/>
    <w:rsid w:val="00B33825"/>
    <w:rsid w:val="00B33D07"/>
    <w:rsid w:val="00B34BB2"/>
    <w:rsid w:val="00B34E7C"/>
    <w:rsid w:val="00B35AF6"/>
    <w:rsid w:val="00B36228"/>
    <w:rsid w:val="00B36353"/>
    <w:rsid w:val="00B366A3"/>
    <w:rsid w:val="00B368EA"/>
    <w:rsid w:val="00B37EEF"/>
    <w:rsid w:val="00B418AD"/>
    <w:rsid w:val="00B41C70"/>
    <w:rsid w:val="00B42F1A"/>
    <w:rsid w:val="00B43790"/>
    <w:rsid w:val="00B443D9"/>
    <w:rsid w:val="00B44531"/>
    <w:rsid w:val="00B449AC"/>
    <w:rsid w:val="00B45120"/>
    <w:rsid w:val="00B46521"/>
    <w:rsid w:val="00B46587"/>
    <w:rsid w:val="00B47AD2"/>
    <w:rsid w:val="00B47CF7"/>
    <w:rsid w:val="00B50686"/>
    <w:rsid w:val="00B50C50"/>
    <w:rsid w:val="00B5134D"/>
    <w:rsid w:val="00B513C0"/>
    <w:rsid w:val="00B53708"/>
    <w:rsid w:val="00B53DCB"/>
    <w:rsid w:val="00B5428F"/>
    <w:rsid w:val="00B54370"/>
    <w:rsid w:val="00B54DEA"/>
    <w:rsid w:val="00B55185"/>
    <w:rsid w:val="00B55C03"/>
    <w:rsid w:val="00B55F0B"/>
    <w:rsid w:val="00B56A70"/>
    <w:rsid w:val="00B56BD2"/>
    <w:rsid w:val="00B604CE"/>
    <w:rsid w:val="00B60638"/>
    <w:rsid w:val="00B606F8"/>
    <w:rsid w:val="00B61923"/>
    <w:rsid w:val="00B621D6"/>
    <w:rsid w:val="00B63AF2"/>
    <w:rsid w:val="00B65747"/>
    <w:rsid w:val="00B65D6F"/>
    <w:rsid w:val="00B65FAD"/>
    <w:rsid w:val="00B66063"/>
    <w:rsid w:val="00B66174"/>
    <w:rsid w:val="00B67824"/>
    <w:rsid w:val="00B67B37"/>
    <w:rsid w:val="00B67C23"/>
    <w:rsid w:val="00B7079B"/>
    <w:rsid w:val="00B70DC7"/>
    <w:rsid w:val="00B721A4"/>
    <w:rsid w:val="00B72B5B"/>
    <w:rsid w:val="00B72D8D"/>
    <w:rsid w:val="00B72EFF"/>
    <w:rsid w:val="00B7354F"/>
    <w:rsid w:val="00B74A92"/>
    <w:rsid w:val="00B750C2"/>
    <w:rsid w:val="00B756CB"/>
    <w:rsid w:val="00B75735"/>
    <w:rsid w:val="00B759F3"/>
    <w:rsid w:val="00B75D07"/>
    <w:rsid w:val="00B77142"/>
    <w:rsid w:val="00B80879"/>
    <w:rsid w:val="00B80A2C"/>
    <w:rsid w:val="00B80D3B"/>
    <w:rsid w:val="00B81343"/>
    <w:rsid w:val="00B8135C"/>
    <w:rsid w:val="00B814BB"/>
    <w:rsid w:val="00B81730"/>
    <w:rsid w:val="00B81F60"/>
    <w:rsid w:val="00B82123"/>
    <w:rsid w:val="00B823D4"/>
    <w:rsid w:val="00B82A9C"/>
    <w:rsid w:val="00B8314A"/>
    <w:rsid w:val="00B841AC"/>
    <w:rsid w:val="00B85873"/>
    <w:rsid w:val="00B85E95"/>
    <w:rsid w:val="00B865B0"/>
    <w:rsid w:val="00B865DC"/>
    <w:rsid w:val="00B870E8"/>
    <w:rsid w:val="00B875E3"/>
    <w:rsid w:val="00B87C29"/>
    <w:rsid w:val="00B90780"/>
    <w:rsid w:val="00B90968"/>
    <w:rsid w:val="00B91BC2"/>
    <w:rsid w:val="00B9240D"/>
    <w:rsid w:val="00B93CC5"/>
    <w:rsid w:val="00B94173"/>
    <w:rsid w:val="00B94960"/>
    <w:rsid w:val="00B95EAF"/>
    <w:rsid w:val="00B96F6E"/>
    <w:rsid w:val="00BA22A8"/>
    <w:rsid w:val="00BA309F"/>
    <w:rsid w:val="00BA3E48"/>
    <w:rsid w:val="00BA4905"/>
    <w:rsid w:val="00BA4BD3"/>
    <w:rsid w:val="00BA6E49"/>
    <w:rsid w:val="00BA6F45"/>
    <w:rsid w:val="00BB0187"/>
    <w:rsid w:val="00BB0E56"/>
    <w:rsid w:val="00BB1EB3"/>
    <w:rsid w:val="00BB2678"/>
    <w:rsid w:val="00BB3077"/>
    <w:rsid w:val="00BB33A8"/>
    <w:rsid w:val="00BB3927"/>
    <w:rsid w:val="00BB3D8C"/>
    <w:rsid w:val="00BB4AA6"/>
    <w:rsid w:val="00BB4B39"/>
    <w:rsid w:val="00BB53AF"/>
    <w:rsid w:val="00BB5883"/>
    <w:rsid w:val="00BB5C26"/>
    <w:rsid w:val="00BB6A40"/>
    <w:rsid w:val="00BB6C18"/>
    <w:rsid w:val="00BC013A"/>
    <w:rsid w:val="00BC0863"/>
    <w:rsid w:val="00BC162A"/>
    <w:rsid w:val="00BC2343"/>
    <w:rsid w:val="00BC5824"/>
    <w:rsid w:val="00BC702F"/>
    <w:rsid w:val="00BD0ECF"/>
    <w:rsid w:val="00BD2220"/>
    <w:rsid w:val="00BD30C8"/>
    <w:rsid w:val="00BD38F4"/>
    <w:rsid w:val="00BD3EB4"/>
    <w:rsid w:val="00BD4C5B"/>
    <w:rsid w:val="00BD5359"/>
    <w:rsid w:val="00BD5C65"/>
    <w:rsid w:val="00BD5EFA"/>
    <w:rsid w:val="00BD7BCC"/>
    <w:rsid w:val="00BE0717"/>
    <w:rsid w:val="00BE14B8"/>
    <w:rsid w:val="00BE16E9"/>
    <w:rsid w:val="00BE1D2A"/>
    <w:rsid w:val="00BE1FEF"/>
    <w:rsid w:val="00BE2730"/>
    <w:rsid w:val="00BE2A17"/>
    <w:rsid w:val="00BE31BE"/>
    <w:rsid w:val="00BE38C3"/>
    <w:rsid w:val="00BE3A1D"/>
    <w:rsid w:val="00BE3B92"/>
    <w:rsid w:val="00BE4167"/>
    <w:rsid w:val="00BE487E"/>
    <w:rsid w:val="00BE547E"/>
    <w:rsid w:val="00BE5CB9"/>
    <w:rsid w:val="00BE6018"/>
    <w:rsid w:val="00BE7086"/>
    <w:rsid w:val="00BE7278"/>
    <w:rsid w:val="00BF1F57"/>
    <w:rsid w:val="00BF20FD"/>
    <w:rsid w:val="00BF2239"/>
    <w:rsid w:val="00BF22C6"/>
    <w:rsid w:val="00BF2CD7"/>
    <w:rsid w:val="00BF34C2"/>
    <w:rsid w:val="00BF3804"/>
    <w:rsid w:val="00BF3B4E"/>
    <w:rsid w:val="00BF4086"/>
    <w:rsid w:val="00BF426C"/>
    <w:rsid w:val="00BF4594"/>
    <w:rsid w:val="00BF58D0"/>
    <w:rsid w:val="00BF6027"/>
    <w:rsid w:val="00BF60A0"/>
    <w:rsid w:val="00BF6702"/>
    <w:rsid w:val="00BF7952"/>
    <w:rsid w:val="00BF7D6A"/>
    <w:rsid w:val="00C0021D"/>
    <w:rsid w:val="00C00300"/>
    <w:rsid w:val="00C00A6C"/>
    <w:rsid w:val="00C00B8B"/>
    <w:rsid w:val="00C013E1"/>
    <w:rsid w:val="00C01611"/>
    <w:rsid w:val="00C01C60"/>
    <w:rsid w:val="00C02BDB"/>
    <w:rsid w:val="00C02D59"/>
    <w:rsid w:val="00C02FE3"/>
    <w:rsid w:val="00C030B6"/>
    <w:rsid w:val="00C03284"/>
    <w:rsid w:val="00C03B3A"/>
    <w:rsid w:val="00C03CD4"/>
    <w:rsid w:val="00C0442D"/>
    <w:rsid w:val="00C04694"/>
    <w:rsid w:val="00C050C4"/>
    <w:rsid w:val="00C050D7"/>
    <w:rsid w:val="00C05B5F"/>
    <w:rsid w:val="00C071A4"/>
    <w:rsid w:val="00C07FE8"/>
    <w:rsid w:val="00C10086"/>
    <w:rsid w:val="00C104CC"/>
    <w:rsid w:val="00C11521"/>
    <w:rsid w:val="00C14195"/>
    <w:rsid w:val="00C142AD"/>
    <w:rsid w:val="00C142C1"/>
    <w:rsid w:val="00C14A02"/>
    <w:rsid w:val="00C14A30"/>
    <w:rsid w:val="00C152FE"/>
    <w:rsid w:val="00C15D1B"/>
    <w:rsid w:val="00C16739"/>
    <w:rsid w:val="00C168DD"/>
    <w:rsid w:val="00C176CC"/>
    <w:rsid w:val="00C21031"/>
    <w:rsid w:val="00C217C5"/>
    <w:rsid w:val="00C221B9"/>
    <w:rsid w:val="00C225EA"/>
    <w:rsid w:val="00C22CCE"/>
    <w:rsid w:val="00C232BC"/>
    <w:rsid w:val="00C23BA2"/>
    <w:rsid w:val="00C2485F"/>
    <w:rsid w:val="00C248B1"/>
    <w:rsid w:val="00C24B63"/>
    <w:rsid w:val="00C262A0"/>
    <w:rsid w:val="00C26A4E"/>
    <w:rsid w:val="00C27082"/>
    <w:rsid w:val="00C27387"/>
    <w:rsid w:val="00C31195"/>
    <w:rsid w:val="00C31774"/>
    <w:rsid w:val="00C3180E"/>
    <w:rsid w:val="00C32AF2"/>
    <w:rsid w:val="00C33051"/>
    <w:rsid w:val="00C33204"/>
    <w:rsid w:val="00C338EB"/>
    <w:rsid w:val="00C33C34"/>
    <w:rsid w:val="00C34389"/>
    <w:rsid w:val="00C3465D"/>
    <w:rsid w:val="00C347D5"/>
    <w:rsid w:val="00C371C9"/>
    <w:rsid w:val="00C37434"/>
    <w:rsid w:val="00C379E9"/>
    <w:rsid w:val="00C403CD"/>
    <w:rsid w:val="00C42041"/>
    <w:rsid w:val="00C43934"/>
    <w:rsid w:val="00C439FB"/>
    <w:rsid w:val="00C43AA8"/>
    <w:rsid w:val="00C43F23"/>
    <w:rsid w:val="00C441A4"/>
    <w:rsid w:val="00C463C9"/>
    <w:rsid w:val="00C46A0B"/>
    <w:rsid w:val="00C46C24"/>
    <w:rsid w:val="00C47648"/>
    <w:rsid w:val="00C47852"/>
    <w:rsid w:val="00C47C29"/>
    <w:rsid w:val="00C50011"/>
    <w:rsid w:val="00C5254B"/>
    <w:rsid w:val="00C55D39"/>
    <w:rsid w:val="00C55FBF"/>
    <w:rsid w:val="00C57E68"/>
    <w:rsid w:val="00C601C9"/>
    <w:rsid w:val="00C61B3C"/>
    <w:rsid w:val="00C623C6"/>
    <w:rsid w:val="00C63094"/>
    <w:rsid w:val="00C631D3"/>
    <w:rsid w:val="00C645E6"/>
    <w:rsid w:val="00C64813"/>
    <w:rsid w:val="00C64D82"/>
    <w:rsid w:val="00C64FBC"/>
    <w:rsid w:val="00C65A83"/>
    <w:rsid w:val="00C66A00"/>
    <w:rsid w:val="00C66CBE"/>
    <w:rsid w:val="00C67118"/>
    <w:rsid w:val="00C67276"/>
    <w:rsid w:val="00C67770"/>
    <w:rsid w:val="00C67DDD"/>
    <w:rsid w:val="00C70139"/>
    <w:rsid w:val="00C701E4"/>
    <w:rsid w:val="00C7191D"/>
    <w:rsid w:val="00C72C6F"/>
    <w:rsid w:val="00C74453"/>
    <w:rsid w:val="00C7473A"/>
    <w:rsid w:val="00C75AB0"/>
    <w:rsid w:val="00C76166"/>
    <w:rsid w:val="00C76B7B"/>
    <w:rsid w:val="00C76BBD"/>
    <w:rsid w:val="00C76DE2"/>
    <w:rsid w:val="00C772BA"/>
    <w:rsid w:val="00C802D1"/>
    <w:rsid w:val="00C8036C"/>
    <w:rsid w:val="00C805AB"/>
    <w:rsid w:val="00C80CD8"/>
    <w:rsid w:val="00C80F23"/>
    <w:rsid w:val="00C81151"/>
    <w:rsid w:val="00C82CC6"/>
    <w:rsid w:val="00C839CB"/>
    <w:rsid w:val="00C84593"/>
    <w:rsid w:val="00C850A3"/>
    <w:rsid w:val="00C85C32"/>
    <w:rsid w:val="00C85F45"/>
    <w:rsid w:val="00C86197"/>
    <w:rsid w:val="00C86C8C"/>
    <w:rsid w:val="00C87568"/>
    <w:rsid w:val="00C87FD0"/>
    <w:rsid w:val="00C90DB6"/>
    <w:rsid w:val="00C92166"/>
    <w:rsid w:val="00C92603"/>
    <w:rsid w:val="00C92652"/>
    <w:rsid w:val="00C928B9"/>
    <w:rsid w:val="00C92E31"/>
    <w:rsid w:val="00C9394F"/>
    <w:rsid w:val="00C93B1A"/>
    <w:rsid w:val="00C9444E"/>
    <w:rsid w:val="00C96AB2"/>
    <w:rsid w:val="00C96F5F"/>
    <w:rsid w:val="00C97055"/>
    <w:rsid w:val="00CA165C"/>
    <w:rsid w:val="00CA194C"/>
    <w:rsid w:val="00CA2B4F"/>
    <w:rsid w:val="00CA305B"/>
    <w:rsid w:val="00CA30C3"/>
    <w:rsid w:val="00CA3CD8"/>
    <w:rsid w:val="00CA5927"/>
    <w:rsid w:val="00CA635E"/>
    <w:rsid w:val="00CA6BB0"/>
    <w:rsid w:val="00CA70CE"/>
    <w:rsid w:val="00CA79EC"/>
    <w:rsid w:val="00CB002C"/>
    <w:rsid w:val="00CB059E"/>
    <w:rsid w:val="00CB1E4B"/>
    <w:rsid w:val="00CB21C1"/>
    <w:rsid w:val="00CB259F"/>
    <w:rsid w:val="00CB3137"/>
    <w:rsid w:val="00CB39C2"/>
    <w:rsid w:val="00CB4105"/>
    <w:rsid w:val="00CB44E4"/>
    <w:rsid w:val="00CB4C8C"/>
    <w:rsid w:val="00CB4E90"/>
    <w:rsid w:val="00CB5651"/>
    <w:rsid w:val="00CB5850"/>
    <w:rsid w:val="00CB5C99"/>
    <w:rsid w:val="00CB633B"/>
    <w:rsid w:val="00CB6782"/>
    <w:rsid w:val="00CB6E3E"/>
    <w:rsid w:val="00CC080A"/>
    <w:rsid w:val="00CC0D0F"/>
    <w:rsid w:val="00CC1275"/>
    <w:rsid w:val="00CC12EE"/>
    <w:rsid w:val="00CC3767"/>
    <w:rsid w:val="00CC42B1"/>
    <w:rsid w:val="00CC4BF1"/>
    <w:rsid w:val="00CC5100"/>
    <w:rsid w:val="00CC5767"/>
    <w:rsid w:val="00CC5D2F"/>
    <w:rsid w:val="00CC68CC"/>
    <w:rsid w:val="00CC701E"/>
    <w:rsid w:val="00CC7735"/>
    <w:rsid w:val="00CD010B"/>
    <w:rsid w:val="00CD0310"/>
    <w:rsid w:val="00CD2E48"/>
    <w:rsid w:val="00CD4826"/>
    <w:rsid w:val="00CD4B1D"/>
    <w:rsid w:val="00CD4E19"/>
    <w:rsid w:val="00CD6219"/>
    <w:rsid w:val="00CD700F"/>
    <w:rsid w:val="00CD7319"/>
    <w:rsid w:val="00CD7706"/>
    <w:rsid w:val="00CE0837"/>
    <w:rsid w:val="00CE148E"/>
    <w:rsid w:val="00CE208D"/>
    <w:rsid w:val="00CE2453"/>
    <w:rsid w:val="00CE32C9"/>
    <w:rsid w:val="00CE356D"/>
    <w:rsid w:val="00CE3FA4"/>
    <w:rsid w:val="00CE43D9"/>
    <w:rsid w:val="00CE44F8"/>
    <w:rsid w:val="00CE5277"/>
    <w:rsid w:val="00CE5A63"/>
    <w:rsid w:val="00CE5B4D"/>
    <w:rsid w:val="00CE6075"/>
    <w:rsid w:val="00CE6358"/>
    <w:rsid w:val="00CE6686"/>
    <w:rsid w:val="00CE6E97"/>
    <w:rsid w:val="00CE77DD"/>
    <w:rsid w:val="00CE7868"/>
    <w:rsid w:val="00CE796C"/>
    <w:rsid w:val="00CF0C7E"/>
    <w:rsid w:val="00CF1B70"/>
    <w:rsid w:val="00CF1DD1"/>
    <w:rsid w:val="00CF2161"/>
    <w:rsid w:val="00CF2307"/>
    <w:rsid w:val="00CF26AE"/>
    <w:rsid w:val="00CF2D41"/>
    <w:rsid w:val="00CF2D54"/>
    <w:rsid w:val="00CF311F"/>
    <w:rsid w:val="00CF441F"/>
    <w:rsid w:val="00CF4F4B"/>
    <w:rsid w:val="00CF5047"/>
    <w:rsid w:val="00CF512F"/>
    <w:rsid w:val="00CF55FB"/>
    <w:rsid w:val="00CF5616"/>
    <w:rsid w:val="00D009DC"/>
    <w:rsid w:val="00D01344"/>
    <w:rsid w:val="00D01B90"/>
    <w:rsid w:val="00D02224"/>
    <w:rsid w:val="00D024CD"/>
    <w:rsid w:val="00D03082"/>
    <w:rsid w:val="00D0328F"/>
    <w:rsid w:val="00D034DA"/>
    <w:rsid w:val="00D03538"/>
    <w:rsid w:val="00D03D28"/>
    <w:rsid w:val="00D0421D"/>
    <w:rsid w:val="00D046FD"/>
    <w:rsid w:val="00D047F7"/>
    <w:rsid w:val="00D049B8"/>
    <w:rsid w:val="00D04C8A"/>
    <w:rsid w:val="00D0515B"/>
    <w:rsid w:val="00D0516C"/>
    <w:rsid w:val="00D05B56"/>
    <w:rsid w:val="00D05C2F"/>
    <w:rsid w:val="00D05EE7"/>
    <w:rsid w:val="00D068D0"/>
    <w:rsid w:val="00D06FE0"/>
    <w:rsid w:val="00D07307"/>
    <w:rsid w:val="00D076A9"/>
    <w:rsid w:val="00D07754"/>
    <w:rsid w:val="00D078D1"/>
    <w:rsid w:val="00D11C5B"/>
    <w:rsid w:val="00D12453"/>
    <w:rsid w:val="00D1293B"/>
    <w:rsid w:val="00D129A8"/>
    <w:rsid w:val="00D12FB9"/>
    <w:rsid w:val="00D13184"/>
    <w:rsid w:val="00D135F2"/>
    <w:rsid w:val="00D13D00"/>
    <w:rsid w:val="00D147C0"/>
    <w:rsid w:val="00D15696"/>
    <w:rsid w:val="00D15C51"/>
    <w:rsid w:val="00D16A42"/>
    <w:rsid w:val="00D16C68"/>
    <w:rsid w:val="00D16DCA"/>
    <w:rsid w:val="00D200BD"/>
    <w:rsid w:val="00D201AA"/>
    <w:rsid w:val="00D204A7"/>
    <w:rsid w:val="00D20AA5"/>
    <w:rsid w:val="00D22399"/>
    <w:rsid w:val="00D2662C"/>
    <w:rsid w:val="00D27FA3"/>
    <w:rsid w:val="00D3176C"/>
    <w:rsid w:val="00D31B3F"/>
    <w:rsid w:val="00D31F31"/>
    <w:rsid w:val="00D33751"/>
    <w:rsid w:val="00D35D4A"/>
    <w:rsid w:val="00D36F6E"/>
    <w:rsid w:val="00D372B0"/>
    <w:rsid w:val="00D37343"/>
    <w:rsid w:val="00D37E75"/>
    <w:rsid w:val="00D41C8E"/>
    <w:rsid w:val="00D4205E"/>
    <w:rsid w:val="00D47399"/>
    <w:rsid w:val="00D47BB2"/>
    <w:rsid w:val="00D47D04"/>
    <w:rsid w:val="00D504B9"/>
    <w:rsid w:val="00D5056A"/>
    <w:rsid w:val="00D50DCD"/>
    <w:rsid w:val="00D510A0"/>
    <w:rsid w:val="00D522CB"/>
    <w:rsid w:val="00D527EE"/>
    <w:rsid w:val="00D529C4"/>
    <w:rsid w:val="00D53929"/>
    <w:rsid w:val="00D539D0"/>
    <w:rsid w:val="00D540DC"/>
    <w:rsid w:val="00D54C0F"/>
    <w:rsid w:val="00D55616"/>
    <w:rsid w:val="00D5574C"/>
    <w:rsid w:val="00D55DAC"/>
    <w:rsid w:val="00D6153F"/>
    <w:rsid w:val="00D61982"/>
    <w:rsid w:val="00D61EA9"/>
    <w:rsid w:val="00D61EFF"/>
    <w:rsid w:val="00D62655"/>
    <w:rsid w:val="00D6267A"/>
    <w:rsid w:val="00D62998"/>
    <w:rsid w:val="00D631C2"/>
    <w:rsid w:val="00D647DE"/>
    <w:rsid w:val="00D6501F"/>
    <w:rsid w:val="00D65347"/>
    <w:rsid w:val="00D665F7"/>
    <w:rsid w:val="00D67062"/>
    <w:rsid w:val="00D67B00"/>
    <w:rsid w:val="00D67D12"/>
    <w:rsid w:val="00D701D7"/>
    <w:rsid w:val="00D705FF"/>
    <w:rsid w:val="00D70B0C"/>
    <w:rsid w:val="00D7145C"/>
    <w:rsid w:val="00D744BC"/>
    <w:rsid w:val="00D7585A"/>
    <w:rsid w:val="00D77C53"/>
    <w:rsid w:val="00D77E96"/>
    <w:rsid w:val="00D80618"/>
    <w:rsid w:val="00D807DF"/>
    <w:rsid w:val="00D81DA0"/>
    <w:rsid w:val="00D82339"/>
    <w:rsid w:val="00D82494"/>
    <w:rsid w:val="00D82FF2"/>
    <w:rsid w:val="00D83774"/>
    <w:rsid w:val="00D840B3"/>
    <w:rsid w:val="00D84A4B"/>
    <w:rsid w:val="00D85976"/>
    <w:rsid w:val="00D878E1"/>
    <w:rsid w:val="00D90A81"/>
    <w:rsid w:val="00D90B7D"/>
    <w:rsid w:val="00D90DCE"/>
    <w:rsid w:val="00D91258"/>
    <w:rsid w:val="00D92168"/>
    <w:rsid w:val="00D9231C"/>
    <w:rsid w:val="00D92A5E"/>
    <w:rsid w:val="00D935BD"/>
    <w:rsid w:val="00D940B5"/>
    <w:rsid w:val="00D953F0"/>
    <w:rsid w:val="00D9582D"/>
    <w:rsid w:val="00D95CB0"/>
    <w:rsid w:val="00D960DF"/>
    <w:rsid w:val="00D9654F"/>
    <w:rsid w:val="00D966FE"/>
    <w:rsid w:val="00D968B9"/>
    <w:rsid w:val="00D977C0"/>
    <w:rsid w:val="00D97E14"/>
    <w:rsid w:val="00DA00A3"/>
    <w:rsid w:val="00DA0727"/>
    <w:rsid w:val="00DA0C5B"/>
    <w:rsid w:val="00DA13F3"/>
    <w:rsid w:val="00DA2353"/>
    <w:rsid w:val="00DA2DE3"/>
    <w:rsid w:val="00DA3633"/>
    <w:rsid w:val="00DA3D19"/>
    <w:rsid w:val="00DA400B"/>
    <w:rsid w:val="00DA442F"/>
    <w:rsid w:val="00DA6443"/>
    <w:rsid w:val="00DA6B5E"/>
    <w:rsid w:val="00DA7146"/>
    <w:rsid w:val="00DA716A"/>
    <w:rsid w:val="00DA7B82"/>
    <w:rsid w:val="00DB1F4F"/>
    <w:rsid w:val="00DB2C46"/>
    <w:rsid w:val="00DB2CD0"/>
    <w:rsid w:val="00DB354F"/>
    <w:rsid w:val="00DB37EE"/>
    <w:rsid w:val="00DB401F"/>
    <w:rsid w:val="00DB4293"/>
    <w:rsid w:val="00DB4450"/>
    <w:rsid w:val="00DB4EE7"/>
    <w:rsid w:val="00DB521D"/>
    <w:rsid w:val="00DB58B9"/>
    <w:rsid w:val="00DB5971"/>
    <w:rsid w:val="00DB5D51"/>
    <w:rsid w:val="00DB5F53"/>
    <w:rsid w:val="00DB6705"/>
    <w:rsid w:val="00DB6804"/>
    <w:rsid w:val="00DB6B6A"/>
    <w:rsid w:val="00DB6C1C"/>
    <w:rsid w:val="00DB7B69"/>
    <w:rsid w:val="00DC0040"/>
    <w:rsid w:val="00DC0A2F"/>
    <w:rsid w:val="00DC0DBE"/>
    <w:rsid w:val="00DC234A"/>
    <w:rsid w:val="00DC41E4"/>
    <w:rsid w:val="00DC496E"/>
    <w:rsid w:val="00DC5116"/>
    <w:rsid w:val="00DC7C77"/>
    <w:rsid w:val="00DC7FD5"/>
    <w:rsid w:val="00DD02FF"/>
    <w:rsid w:val="00DD0581"/>
    <w:rsid w:val="00DD24F9"/>
    <w:rsid w:val="00DD26EC"/>
    <w:rsid w:val="00DD2DFB"/>
    <w:rsid w:val="00DD3604"/>
    <w:rsid w:val="00DD3F4D"/>
    <w:rsid w:val="00DD6F2E"/>
    <w:rsid w:val="00DD72E1"/>
    <w:rsid w:val="00DD7A65"/>
    <w:rsid w:val="00DD7EA2"/>
    <w:rsid w:val="00DE00F2"/>
    <w:rsid w:val="00DE117F"/>
    <w:rsid w:val="00DE1F4D"/>
    <w:rsid w:val="00DE2C4B"/>
    <w:rsid w:val="00DE2D17"/>
    <w:rsid w:val="00DE2F5F"/>
    <w:rsid w:val="00DE353C"/>
    <w:rsid w:val="00DE3783"/>
    <w:rsid w:val="00DE401C"/>
    <w:rsid w:val="00DE41DD"/>
    <w:rsid w:val="00DE4222"/>
    <w:rsid w:val="00DE6E2F"/>
    <w:rsid w:val="00DE6F47"/>
    <w:rsid w:val="00DE7D13"/>
    <w:rsid w:val="00DF007B"/>
    <w:rsid w:val="00DF1EAE"/>
    <w:rsid w:val="00DF380E"/>
    <w:rsid w:val="00DF3816"/>
    <w:rsid w:val="00DF3818"/>
    <w:rsid w:val="00DF3F94"/>
    <w:rsid w:val="00DF4369"/>
    <w:rsid w:val="00DF57EF"/>
    <w:rsid w:val="00DF5970"/>
    <w:rsid w:val="00DF5B14"/>
    <w:rsid w:val="00DF63FA"/>
    <w:rsid w:val="00DF66E2"/>
    <w:rsid w:val="00E001FD"/>
    <w:rsid w:val="00E00A1C"/>
    <w:rsid w:val="00E00D60"/>
    <w:rsid w:val="00E0119E"/>
    <w:rsid w:val="00E012CC"/>
    <w:rsid w:val="00E0147A"/>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D39"/>
    <w:rsid w:val="00E13182"/>
    <w:rsid w:val="00E14305"/>
    <w:rsid w:val="00E14523"/>
    <w:rsid w:val="00E14972"/>
    <w:rsid w:val="00E14CB9"/>
    <w:rsid w:val="00E151F2"/>
    <w:rsid w:val="00E15383"/>
    <w:rsid w:val="00E15C82"/>
    <w:rsid w:val="00E1738C"/>
    <w:rsid w:val="00E201C0"/>
    <w:rsid w:val="00E2031A"/>
    <w:rsid w:val="00E21ABD"/>
    <w:rsid w:val="00E22775"/>
    <w:rsid w:val="00E22D28"/>
    <w:rsid w:val="00E22F81"/>
    <w:rsid w:val="00E22F87"/>
    <w:rsid w:val="00E230E3"/>
    <w:rsid w:val="00E23C97"/>
    <w:rsid w:val="00E24727"/>
    <w:rsid w:val="00E265A7"/>
    <w:rsid w:val="00E26629"/>
    <w:rsid w:val="00E267FF"/>
    <w:rsid w:val="00E27123"/>
    <w:rsid w:val="00E27B80"/>
    <w:rsid w:val="00E30EDF"/>
    <w:rsid w:val="00E31B43"/>
    <w:rsid w:val="00E31FBA"/>
    <w:rsid w:val="00E33513"/>
    <w:rsid w:val="00E33A4F"/>
    <w:rsid w:val="00E33B50"/>
    <w:rsid w:val="00E33D76"/>
    <w:rsid w:val="00E33F3E"/>
    <w:rsid w:val="00E341E5"/>
    <w:rsid w:val="00E34315"/>
    <w:rsid w:val="00E34347"/>
    <w:rsid w:val="00E34F7C"/>
    <w:rsid w:val="00E35FBC"/>
    <w:rsid w:val="00E36AAE"/>
    <w:rsid w:val="00E37198"/>
    <w:rsid w:val="00E371B0"/>
    <w:rsid w:val="00E3774C"/>
    <w:rsid w:val="00E41313"/>
    <w:rsid w:val="00E41773"/>
    <w:rsid w:val="00E41ACD"/>
    <w:rsid w:val="00E42FE6"/>
    <w:rsid w:val="00E43327"/>
    <w:rsid w:val="00E44370"/>
    <w:rsid w:val="00E45E8E"/>
    <w:rsid w:val="00E460B6"/>
    <w:rsid w:val="00E46BD2"/>
    <w:rsid w:val="00E473D4"/>
    <w:rsid w:val="00E474CF"/>
    <w:rsid w:val="00E477BA"/>
    <w:rsid w:val="00E513F6"/>
    <w:rsid w:val="00E51EC6"/>
    <w:rsid w:val="00E52B4E"/>
    <w:rsid w:val="00E52F3B"/>
    <w:rsid w:val="00E52F80"/>
    <w:rsid w:val="00E53D94"/>
    <w:rsid w:val="00E53DEA"/>
    <w:rsid w:val="00E5424B"/>
    <w:rsid w:val="00E544BA"/>
    <w:rsid w:val="00E55B64"/>
    <w:rsid w:val="00E560DF"/>
    <w:rsid w:val="00E5623F"/>
    <w:rsid w:val="00E564F4"/>
    <w:rsid w:val="00E571BC"/>
    <w:rsid w:val="00E61088"/>
    <w:rsid w:val="00E616DB"/>
    <w:rsid w:val="00E62442"/>
    <w:rsid w:val="00E627A4"/>
    <w:rsid w:val="00E630ED"/>
    <w:rsid w:val="00E6437C"/>
    <w:rsid w:val="00E65237"/>
    <w:rsid w:val="00E66376"/>
    <w:rsid w:val="00E67862"/>
    <w:rsid w:val="00E70068"/>
    <w:rsid w:val="00E70ACF"/>
    <w:rsid w:val="00E70D46"/>
    <w:rsid w:val="00E712A9"/>
    <w:rsid w:val="00E713BC"/>
    <w:rsid w:val="00E72444"/>
    <w:rsid w:val="00E7410F"/>
    <w:rsid w:val="00E74EC5"/>
    <w:rsid w:val="00E75AD1"/>
    <w:rsid w:val="00E763A2"/>
    <w:rsid w:val="00E76B86"/>
    <w:rsid w:val="00E809F3"/>
    <w:rsid w:val="00E80C21"/>
    <w:rsid w:val="00E81796"/>
    <w:rsid w:val="00E820BD"/>
    <w:rsid w:val="00E82179"/>
    <w:rsid w:val="00E8227B"/>
    <w:rsid w:val="00E825C0"/>
    <w:rsid w:val="00E8342F"/>
    <w:rsid w:val="00E84210"/>
    <w:rsid w:val="00E844CD"/>
    <w:rsid w:val="00E847A7"/>
    <w:rsid w:val="00E84FE5"/>
    <w:rsid w:val="00E86682"/>
    <w:rsid w:val="00E86E79"/>
    <w:rsid w:val="00E879B9"/>
    <w:rsid w:val="00E906B4"/>
    <w:rsid w:val="00E9095B"/>
    <w:rsid w:val="00E90B13"/>
    <w:rsid w:val="00E90D3D"/>
    <w:rsid w:val="00E9145E"/>
    <w:rsid w:val="00E91B24"/>
    <w:rsid w:val="00E926B8"/>
    <w:rsid w:val="00E927BF"/>
    <w:rsid w:val="00E936DA"/>
    <w:rsid w:val="00E9399B"/>
    <w:rsid w:val="00E939A7"/>
    <w:rsid w:val="00E94008"/>
    <w:rsid w:val="00E94762"/>
    <w:rsid w:val="00E956BA"/>
    <w:rsid w:val="00E96B52"/>
    <w:rsid w:val="00E97C35"/>
    <w:rsid w:val="00EA0018"/>
    <w:rsid w:val="00EA08BE"/>
    <w:rsid w:val="00EA0A85"/>
    <w:rsid w:val="00EA14B0"/>
    <w:rsid w:val="00EA2244"/>
    <w:rsid w:val="00EA4DDC"/>
    <w:rsid w:val="00EA6FA7"/>
    <w:rsid w:val="00EB067F"/>
    <w:rsid w:val="00EB17BE"/>
    <w:rsid w:val="00EB1A1B"/>
    <w:rsid w:val="00EB1F02"/>
    <w:rsid w:val="00EB2E64"/>
    <w:rsid w:val="00EB3290"/>
    <w:rsid w:val="00EB359C"/>
    <w:rsid w:val="00EB4483"/>
    <w:rsid w:val="00EB5BC5"/>
    <w:rsid w:val="00EB6097"/>
    <w:rsid w:val="00EB6212"/>
    <w:rsid w:val="00EB6BB5"/>
    <w:rsid w:val="00EB6E30"/>
    <w:rsid w:val="00EB7618"/>
    <w:rsid w:val="00EB7B51"/>
    <w:rsid w:val="00EB7F93"/>
    <w:rsid w:val="00EC034B"/>
    <w:rsid w:val="00EC086C"/>
    <w:rsid w:val="00EC1720"/>
    <w:rsid w:val="00EC2DB7"/>
    <w:rsid w:val="00EC337D"/>
    <w:rsid w:val="00EC3F10"/>
    <w:rsid w:val="00EC42D0"/>
    <w:rsid w:val="00EC638F"/>
    <w:rsid w:val="00EC7927"/>
    <w:rsid w:val="00ED095E"/>
    <w:rsid w:val="00ED1A0B"/>
    <w:rsid w:val="00ED1EF0"/>
    <w:rsid w:val="00ED27DD"/>
    <w:rsid w:val="00ED29FF"/>
    <w:rsid w:val="00ED3706"/>
    <w:rsid w:val="00ED3FF2"/>
    <w:rsid w:val="00ED5162"/>
    <w:rsid w:val="00ED5669"/>
    <w:rsid w:val="00ED697C"/>
    <w:rsid w:val="00EE06CA"/>
    <w:rsid w:val="00EE1CF9"/>
    <w:rsid w:val="00EE2314"/>
    <w:rsid w:val="00EE3F69"/>
    <w:rsid w:val="00EE43AD"/>
    <w:rsid w:val="00EE4874"/>
    <w:rsid w:val="00EE48D6"/>
    <w:rsid w:val="00EE4A6E"/>
    <w:rsid w:val="00EE4BAB"/>
    <w:rsid w:val="00EE548B"/>
    <w:rsid w:val="00EE62F4"/>
    <w:rsid w:val="00EE7922"/>
    <w:rsid w:val="00EE79A6"/>
    <w:rsid w:val="00EE7EB7"/>
    <w:rsid w:val="00EF11DF"/>
    <w:rsid w:val="00EF130D"/>
    <w:rsid w:val="00EF30E0"/>
    <w:rsid w:val="00EF3D05"/>
    <w:rsid w:val="00EF42CF"/>
    <w:rsid w:val="00EF5403"/>
    <w:rsid w:val="00EF567D"/>
    <w:rsid w:val="00EF5F11"/>
    <w:rsid w:val="00EF6111"/>
    <w:rsid w:val="00EF62D0"/>
    <w:rsid w:val="00F005A0"/>
    <w:rsid w:val="00F01835"/>
    <w:rsid w:val="00F019A0"/>
    <w:rsid w:val="00F01DE9"/>
    <w:rsid w:val="00F0229D"/>
    <w:rsid w:val="00F02B1B"/>
    <w:rsid w:val="00F032BB"/>
    <w:rsid w:val="00F032C8"/>
    <w:rsid w:val="00F03567"/>
    <w:rsid w:val="00F03C8C"/>
    <w:rsid w:val="00F03DD3"/>
    <w:rsid w:val="00F044C6"/>
    <w:rsid w:val="00F04BBE"/>
    <w:rsid w:val="00F051AC"/>
    <w:rsid w:val="00F0646B"/>
    <w:rsid w:val="00F06616"/>
    <w:rsid w:val="00F07485"/>
    <w:rsid w:val="00F07622"/>
    <w:rsid w:val="00F10BC6"/>
    <w:rsid w:val="00F11352"/>
    <w:rsid w:val="00F11AD0"/>
    <w:rsid w:val="00F12313"/>
    <w:rsid w:val="00F1254C"/>
    <w:rsid w:val="00F13D34"/>
    <w:rsid w:val="00F14602"/>
    <w:rsid w:val="00F1498D"/>
    <w:rsid w:val="00F14DDF"/>
    <w:rsid w:val="00F150F9"/>
    <w:rsid w:val="00F152AD"/>
    <w:rsid w:val="00F15BA3"/>
    <w:rsid w:val="00F15BB3"/>
    <w:rsid w:val="00F15C96"/>
    <w:rsid w:val="00F163BF"/>
    <w:rsid w:val="00F165B7"/>
    <w:rsid w:val="00F20C9C"/>
    <w:rsid w:val="00F21827"/>
    <w:rsid w:val="00F21999"/>
    <w:rsid w:val="00F21A00"/>
    <w:rsid w:val="00F2285F"/>
    <w:rsid w:val="00F22C7B"/>
    <w:rsid w:val="00F23155"/>
    <w:rsid w:val="00F23EE4"/>
    <w:rsid w:val="00F24236"/>
    <w:rsid w:val="00F24551"/>
    <w:rsid w:val="00F24E0E"/>
    <w:rsid w:val="00F25707"/>
    <w:rsid w:val="00F25AE7"/>
    <w:rsid w:val="00F25F06"/>
    <w:rsid w:val="00F26693"/>
    <w:rsid w:val="00F26963"/>
    <w:rsid w:val="00F26A13"/>
    <w:rsid w:val="00F27741"/>
    <w:rsid w:val="00F27D3B"/>
    <w:rsid w:val="00F31261"/>
    <w:rsid w:val="00F31BB3"/>
    <w:rsid w:val="00F31C67"/>
    <w:rsid w:val="00F323C3"/>
    <w:rsid w:val="00F32A15"/>
    <w:rsid w:val="00F32EE6"/>
    <w:rsid w:val="00F32F3C"/>
    <w:rsid w:val="00F339EC"/>
    <w:rsid w:val="00F3443B"/>
    <w:rsid w:val="00F34FDD"/>
    <w:rsid w:val="00F350BF"/>
    <w:rsid w:val="00F35279"/>
    <w:rsid w:val="00F35F1A"/>
    <w:rsid w:val="00F36130"/>
    <w:rsid w:val="00F3644F"/>
    <w:rsid w:val="00F36B71"/>
    <w:rsid w:val="00F373AE"/>
    <w:rsid w:val="00F4032F"/>
    <w:rsid w:val="00F40360"/>
    <w:rsid w:val="00F40444"/>
    <w:rsid w:val="00F40CE6"/>
    <w:rsid w:val="00F41B59"/>
    <w:rsid w:val="00F41C28"/>
    <w:rsid w:val="00F42099"/>
    <w:rsid w:val="00F423BD"/>
    <w:rsid w:val="00F428DA"/>
    <w:rsid w:val="00F431C5"/>
    <w:rsid w:val="00F432FF"/>
    <w:rsid w:val="00F4446C"/>
    <w:rsid w:val="00F456D2"/>
    <w:rsid w:val="00F45B08"/>
    <w:rsid w:val="00F46407"/>
    <w:rsid w:val="00F46431"/>
    <w:rsid w:val="00F469AD"/>
    <w:rsid w:val="00F46F8B"/>
    <w:rsid w:val="00F4715C"/>
    <w:rsid w:val="00F473C6"/>
    <w:rsid w:val="00F47C9F"/>
    <w:rsid w:val="00F50CE8"/>
    <w:rsid w:val="00F51361"/>
    <w:rsid w:val="00F52330"/>
    <w:rsid w:val="00F5364B"/>
    <w:rsid w:val="00F54603"/>
    <w:rsid w:val="00F54772"/>
    <w:rsid w:val="00F54869"/>
    <w:rsid w:val="00F549DA"/>
    <w:rsid w:val="00F556B2"/>
    <w:rsid w:val="00F565E8"/>
    <w:rsid w:val="00F56CB4"/>
    <w:rsid w:val="00F5754B"/>
    <w:rsid w:val="00F576DE"/>
    <w:rsid w:val="00F57747"/>
    <w:rsid w:val="00F578BC"/>
    <w:rsid w:val="00F633F1"/>
    <w:rsid w:val="00F63BF7"/>
    <w:rsid w:val="00F6453E"/>
    <w:rsid w:val="00F65003"/>
    <w:rsid w:val="00F65215"/>
    <w:rsid w:val="00F65617"/>
    <w:rsid w:val="00F65A88"/>
    <w:rsid w:val="00F66494"/>
    <w:rsid w:val="00F67D12"/>
    <w:rsid w:val="00F708B2"/>
    <w:rsid w:val="00F710BE"/>
    <w:rsid w:val="00F71D7B"/>
    <w:rsid w:val="00F72016"/>
    <w:rsid w:val="00F72684"/>
    <w:rsid w:val="00F72DAD"/>
    <w:rsid w:val="00F736D2"/>
    <w:rsid w:val="00F7564C"/>
    <w:rsid w:val="00F7579A"/>
    <w:rsid w:val="00F76220"/>
    <w:rsid w:val="00F7660B"/>
    <w:rsid w:val="00F769BE"/>
    <w:rsid w:val="00F7735C"/>
    <w:rsid w:val="00F77BD5"/>
    <w:rsid w:val="00F77DF9"/>
    <w:rsid w:val="00F829D2"/>
    <w:rsid w:val="00F82E6B"/>
    <w:rsid w:val="00F83662"/>
    <w:rsid w:val="00F838C0"/>
    <w:rsid w:val="00F859FC"/>
    <w:rsid w:val="00F85F83"/>
    <w:rsid w:val="00F860BC"/>
    <w:rsid w:val="00F876AE"/>
    <w:rsid w:val="00F87790"/>
    <w:rsid w:val="00F90A2C"/>
    <w:rsid w:val="00F9116C"/>
    <w:rsid w:val="00F912FD"/>
    <w:rsid w:val="00F91CBC"/>
    <w:rsid w:val="00F91D43"/>
    <w:rsid w:val="00F929E2"/>
    <w:rsid w:val="00F9367F"/>
    <w:rsid w:val="00F94318"/>
    <w:rsid w:val="00F95411"/>
    <w:rsid w:val="00F95642"/>
    <w:rsid w:val="00F96339"/>
    <w:rsid w:val="00F966EC"/>
    <w:rsid w:val="00F9759A"/>
    <w:rsid w:val="00F97859"/>
    <w:rsid w:val="00F97973"/>
    <w:rsid w:val="00F97B71"/>
    <w:rsid w:val="00FA06A3"/>
    <w:rsid w:val="00FA2CFC"/>
    <w:rsid w:val="00FA2DDA"/>
    <w:rsid w:val="00FA34CA"/>
    <w:rsid w:val="00FA3E3E"/>
    <w:rsid w:val="00FA4A55"/>
    <w:rsid w:val="00FA4D4F"/>
    <w:rsid w:val="00FA54E8"/>
    <w:rsid w:val="00FA5FE8"/>
    <w:rsid w:val="00FA668B"/>
    <w:rsid w:val="00FA67CF"/>
    <w:rsid w:val="00FA71BD"/>
    <w:rsid w:val="00FA7EA7"/>
    <w:rsid w:val="00FB2D17"/>
    <w:rsid w:val="00FB2F69"/>
    <w:rsid w:val="00FB368B"/>
    <w:rsid w:val="00FB3A3A"/>
    <w:rsid w:val="00FB4217"/>
    <w:rsid w:val="00FB4379"/>
    <w:rsid w:val="00FB45FF"/>
    <w:rsid w:val="00FB4DDB"/>
    <w:rsid w:val="00FB5D97"/>
    <w:rsid w:val="00FB61EA"/>
    <w:rsid w:val="00FB62B6"/>
    <w:rsid w:val="00FB6C7A"/>
    <w:rsid w:val="00FB732E"/>
    <w:rsid w:val="00FB7760"/>
    <w:rsid w:val="00FB79F7"/>
    <w:rsid w:val="00FC09E7"/>
    <w:rsid w:val="00FC1CA5"/>
    <w:rsid w:val="00FC1D8E"/>
    <w:rsid w:val="00FC261C"/>
    <w:rsid w:val="00FC2733"/>
    <w:rsid w:val="00FC2979"/>
    <w:rsid w:val="00FC3963"/>
    <w:rsid w:val="00FC6013"/>
    <w:rsid w:val="00FC6D6C"/>
    <w:rsid w:val="00FD02F6"/>
    <w:rsid w:val="00FD1C3C"/>
    <w:rsid w:val="00FD1E2D"/>
    <w:rsid w:val="00FD24F6"/>
    <w:rsid w:val="00FD27FD"/>
    <w:rsid w:val="00FD2DB1"/>
    <w:rsid w:val="00FD38A8"/>
    <w:rsid w:val="00FD567C"/>
    <w:rsid w:val="00FD6AC8"/>
    <w:rsid w:val="00FD73D5"/>
    <w:rsid w:val="00FD75F8"/>
    <w:rsid w:val="00FE0A6C"/>
    <w:rsid w:val="00FE1727"/>
    <w:rsid w:val="00FE2742"/>
    <w:rsid w:val="00FE3638"/>
    <w:rsid w:val="00FE3A67"/>
    <w:rsid w:val="00FE3EA1"/>
    <w:rsid w:val="00FE4818"/>
    <w:rsid w:val="00FE4CA4"/>
    <w:rsid w:val="00FE5AE4"/>
    <w:rsid w:val="00FE5D80"/>
    <w:rsid w:val="00FE637F"/>
    <w:rsid w:val="00FE64EE"/>
    <w:rsid w:val="00FE73F7"/>
    <w:rsid w:val="00FE745E"/>
    <w:rsid w:val="00FE7865"/>
    <w:rsid w:val="00FF06A0"/>
    <w:rsid w:val="00FF0BB0"/>
    <w:rsid w:val="00FF1342"/>
    <w:rsid w:val="00FF1513"/>
    <w:rsid w:val="00FF1577"/>
    <w:rsid w:val="00FF200B"/>
    <w:rsid w:val="00FF2145"/>
    <w:rsid w:val="00FF3081"/>
    <w:rsid w:val="00FF3334"/>
    <w:rsid w:val="00FF59BB"/>
    <w:rsid w:val="00FF59BE"/>
    <w:rsid w:val="00FF6ADB"/>
    <w:rsid w:val="00FF6C36"/>
    <w:rsid w:val="00FF7A31"/>
    <w:rsid w:val="00FF7F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header" w:uiPriority="99"/>
    <w:lsdException w:name="caption" w:semiHidden="1" w:unhideWhenUsed="1" w:qFormat="1"/>
    <w:lsdException w:name="Title" w:qFormat="1"/>
    <w:lsdException w:name="Subtitle" w:qFormat="1"/>
    <w:lsdException w:name="Date" w:uiPriority="99"/>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5404"/>
    <w:pPr>
      <w:widowControl w:val="0"/>
    </w:pPr>
    <w:rPr>
      <w:kern w:val="2"/>
      <w:sz w:val="21"/>
      <w:szCs w:val="24"/>
    </w:rPr>
  </w:style>
  <w:style w:type="paragraph" w:styleId="1">
    <w:name w:val="heading 1"/>
    <w:basedOn w:val="a"/>
    <w:next w:val="a"/>
    <w:link w:val="1Char"/>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Char"/>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B732E"/>
    <w:pPr>
      <w:ind w:firstLineChars="200" w:firstLine="420"/>
    </w:pPr>
  </w:style>
  <w:style w:type="paragraph" w:styleId="a4">
    <w:name w:val="Body Text Indent"/>
    <w:basedOn w:val="a"/>
    <w:link w:val="Char"/>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rsid w:val="00FB732E"/>
    <w:rPr>
      <w:rFonts w:ascii="宋体" w:hAnsi="Courier New"/>
      <w:szCs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paragraph" w:styleId="a6">
    <w:name w:val="footer"/>
    <w:basedOn w:val="a"/>
    <w:link w:val="Char1"/>
    <w:rsid w:val="00FB732E"/>
    <w:pPr>
      <w:tabs>
        <w:tab w:val="center" w:pos="4153"/>
        <w:tab w:val="right" w:pos="8306"/>
      </w:tabs>
      <w:snapToGrid w:val="0"/>
      <w:jc w:val="left"/>
    </w:pPr>
    <w:rPr>
      <w:sz w:val="18"/>
      <w:szCs w:val="18"/>
    </w:rPr>
  </w:style>
  <w:style w:type="character" w:styleId="a7">
    <w:name w:val="page number"/>
    <w:basedOn w:val="a1"/>
    <w:rsid w:val="00FB732E"/>
  </w:style>
  <w:style w:type="character" w:styleId="a8">
    <w:name w:val="Hyperlink"/>
    <w:uiPriority w:val="99"/>
    <w:rsid w:val="00FB732E"/>
    <w:rPr>
      <w:color w:val="0000FF"/>
      <w:u w:val="single"/>
    </w:rPr>
  </w:style>
  <w:style w:type="paragraph" w:styleId="31">
    <w:name w:val="Body Text Indent 3"/>
    <w:basedOn w:val="a"/>
    <w:link w:val="3Char0"/>
    <w:rsid w:val="00FB732E"/>
    <w:pPr>
      <w:spacing w:line="560" w:lineRule="exact"/>
      <w:ind w:firstLineChars="200" w:firstLine="420"/>
    </w:pPr>
    <w:rPr>
      <w:rFonts w:ascii="Arial" w:hAnsi="Arial" w:cs="Arial"/>
      <w:color w:val="FF0000"/>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styleId="aa">
    <w:name w:val="FollowedHyperlink"/>
    <w:rsid w:val="00FB732E"/>
    <w:rPr>
      <w:color w:val="800080"/>
      <w:u w:val="single"/>
    </w:rPr>
  </w:style>
  <w:style w:type="paragraph" w:styleId="ab">
    <w:name w:val="List"/>
    <w:basedOn w:val="ac"/>
    <w:rsid w:val="00FB732E"/>
    <w:pPr>
      <w:spacing w:after="220" w:line="220" w:lineRule="atLeast"/>
      <w:ind w:left="1440" w:hanging="360"/>
    </w:pPr>
    <w:rPr>
      <w:szCs w:val="20"/>
    </w:rPr>
  </w:style>
  <w:style w:type="paragraph" w:styleId="ac">
    <w:name w:val="Body Text"/>
    <w:basedOn w:val="a"/>
    <w:link w:val="Char3"/>
    <w:rsid w:val="00FB732E"/>
    <w:pPr>
      <w:spacing w:after="120"/>
    </w:pPr>
  </w:style>
  <w:style w:type="paragraph" w:styleId="ad">
    <w:name w:val="Date"/>
    <w:basedOn w:val="a"/>
    <w:next w:val="a"/>
    <w:link w:val="Char4"/>
    <w:uiPriority w:val="99"/>
    <w:rsid w:val="00FB732E"/>
    <w:rPr>
      <w:sz w:val="24"/>
      <w:szCs w:val="20"/>
    </w:rPr>
  </w:style>
  <w:style w:type="character" w:customStyle="1" w:styleId="c1">
    <w:name w:val="c1"/>
    <w:rsid w:val="00FB732E"/>
    <w:rPr>
      <w:color w:val="000000"/>
      <w:spacing w:val="300"/>
      <w:sz w:val="18"/>
      <w:szCs w:val="18"/>
    </w:rPr>
  </w:style>
  <w:style w:type="paragraph" w:styleId="10">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semiHidden/>
    <w:rsid w:val="00FB732E"/>
    <w:rPr>
      <w:sz w:val="18"/>
      <w:szCs w:val="18"/>
    </w:rPr>
  </w:style>
  <w:style w:type="character" w:styleId="af">
    <w:name w:val="annotation reference"/>
    <w:semiHidden/>
    <w:rsid w:val="00FB732E"/>
    <w:rPr>
      <w:sz w:val="21"/>
      <w:szCs w:val="21"/>
    </w:rPr>
  </w:style>
  <w:style w:type="paragraph" w:styleId="af0">
    <w:name w:val="annotation text"/>
    <w:basedOn w:val="a"/>
    <w:link w:val="Char6"/>
    <w:semiHidden/>
    <w:rsid w:val="00FB732E"/>
    <w:pPr>
      <w:jc w:val="left"/>
    </w:pPr>
  </w:style>
  <w:style w:type="paragraph" w:styleId="af1">
    <w:name w:val="annotation subject"/>
    <w:basedOn w:val="af0"/>
    <w:next w:val="af0"/>
    <w:link w:val="Char7"/>
    <w:semiHidden/>
    <w:rsid w:val="00FB732E"/>
    <w:rPr>
      <w:b/>
      <w:bCs/>
    </w:rPr>
  </w:style>
  <w:style w:type="paragraph" w:customStyle="1" w:styleId="Char8">
    <w:name w:val="Char"/>
    <w:basedOn w:val="a"/>
    <w:rsid w:val="00FB732E"/>
  </w:style>
  <w:style w:type="paragraph" w:styleId="af2">
    <w:name w:val="Document Map"/>
    <w:basedOn w:val="a"/>
    <w:link w:val="Char9"/>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styleId="af5">
    <w:name w:val="footnote reference"/>
    <w:rsid w:val="00547D9C"/>
    <w:rPr>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2">
    <w:name w:val="toc 2"/>
    <w:basedOn w:val="a"/>
    <w:next w:val="a"/>
    <w:autoRedefine/>
    <w:uiPriority w:val="39"/>
    <w:qFormat/>
    <w:rsid w:val="00382195"/>
    <w:pPr>
      <w:tabs>
        <w:tab w:val="left" w:pos="1260"/>
        <w:tab w:val="right" w:leader="dot" w:pos="9072"/>
      </w:tabs>
      <w:ind w:leftChars="200" w:left="20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382195"/>
    <w:pPr>
      <w:tabs>
        <w:tab w:val="right" w:leader="dot" w:pos="9072"/>
      </w:tabs>
      <w:jc w:val="left"/>
    </w:pPr>
  </w:style>
  <w:style w:type="paragraph" w:styleId="32">
    <w:name w:val="toc 3"/>
    <w:basedOn w:val="a"/>
    <w:next w:val="a"/>
    <w:autoRedefine/>
    <w:semiHidden/>
    <w:qFormat/>
    <w:rsid w:val="00382195"/>
    <w:pPr>
      <w:ind w:leftChars="400" w:left="400"/>
    </w:pPr>
  </w:style>
  <w:style w:type="character" w:customStyle="1" w:styleId="2Char">
    <w:name w:val="标题 2 Char"/>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Char0">
    <w:name w:val="纯文本 Char"/>
    <w:link w:val="a5"/>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Char">
    <w:name w:val="标题 1 Char"/>
    <w:basedOn w:val="a1"/>
    <w:link w:val="1"/>
    <w:rsid w:val="0003228A"/>
    <w:rPr>
      <w:sz w:val="24"/>
      <w:lang w:val="en-GB"/>
    </w:rPr>
  </w:style>
  <w:style w:type="character" w:customStyle="1" w:styleId="3Char">
    <w:name w:val="标题 3 Char"/>
    <w:basedOn w:val="a1"/>
    <w:link w:val="30"/>
    <w:rsid w:val="006D141C"/>
    <w:rPr>
      <w:b/>
      <w:bCs/>
      <w:kern w:val="2"/>
      <w:sz w:val="32"/>
      <w:szCs w:val="32"/>
    </w:rPr>
  </w:style>
  <w:style w:type="character" w:customStyle="1" w:styleId="Chara">
    <w:name w:val="脚注文本 Char"/>
    <w:basedOn w:val="a1"/>
    <w:link w:val="af4"/>
    <w:rsid w:val="006D141C"/>
    <w:rPr>
      <w:kern w:val="2"/>
      <w:sz w:val="18"/>
      <w:szCs w:val="18"/>
    </w:rPr>
  </w:style>
  <w:style w:type="character" w:customStyle="1" w:styleId="Char6">
    <w:name w:val="批注文字 Char"/>
    <w:basedOn w:val="a1"/>
    <w:link w:val="af0"/>
    <w:semiHidden/>
    <w:rsid w:val="006D141C"/>
    <w:rPr>
      <w:kern w:val="2"/>
      <w:sz w:val="21"/>
      <w:szCs w:val="24"/>
    </w:rPr>
  </w:style>
  <w:style w:type="character" w:customStyle="1" w:styleId="Char2">
    <w:name w:val="页眉 Char"/>
    <w:basedOn w:val="a1"/>
    <w:link w:val="a9"/>
    <w:uiPriority w:val="99"/>
    <w:rsid w:val="006D141C"/>
    <w:rPr>
      <w:kern w:val="2"/>
      <w:sz w:val="18"/>
      <w:szCs w:val="18"/>
    </w:rPr>
  </w:style>
  <w:style w:type="character" w:customStyle="1" w:styleId="Char1">
    <w:name w:val="页脚 Char"/>
    <w:basedOn w:val="a1"/>
    <w:link w:val="a6"/>
    <w:rsid w:val="006D141C"/>
    <w:rPr>
      <w:kern w:val="2"/>
      <w:sz w:val="18"/>
      <w:szCs w:val="18"/>
    </w:rPr>
  </w:style>
  <w:style w:type="character" w:customStyle="1" w:styleId="Char3">
    <w:name w:val="正文文本 Char"/>
    <w:basedOn w:val="a1"/>
    <w:link w:val="ac"/>
    <w:rsid w:val="006D141C"/>
    <w:rPr>
      <w:kern w:val="2"/>
      <w:sz w:val="21"/>
      <w:szCs w:val="24"/>
    </w:rPr>
  </w:style>
  <w:style w:type="character" w:customStyle="1" w:styleId="Char">
    <w:name w:val="正文文本缩进 Char"/>
    <w:basedOn w:val="a1"/>
    <w:link w:val="a4"/>
    <w:rsid w:val="006D141C"/>
    <w:rPr>
      <w:rFonts w:ascii="Arial Unicode MS" w:eastAsia="Arial Unicode MS" w:hAnsi="Arial Unicode MS" w:cs="Arial Unicode MS"/>
      <w:sz w:val="24"/>
      <w:szCs w:val="24"/>
    </w:rPr>
  </w:style>
  <w:style w:type="character" w:customStyle="1" w:styleId="Char4">
    <w:name w:val="日期 Char"/>
    <w:basedOn w:val="a1"/>
    <w:link w:val="ad"/>
    <w:uiPriority w:val="99"/>
    <w:rsid w:val="006D141C"/>
    <w:rPr>
      <w:kern w:val="2"/>
      <w:sz w:val="24"/>
    </w:rPr>
  </w:style>
  <w:style w:type="character" w:customStyle="1" w:styleId="2Char0">
    <w:name w:val="正文文本缩进 2 Char"/>
    <w:basedOn w:val="a1"/>
    <w:link w:val="21"/>
    <w:rsid w:val="006D141C"/>
    <w:rPr>
      <w:rFonts w:ascii="宋体" w:hAnsi="宋体"/>
      <w:color w:val="FF0000"/>
      <w:kern w:val="2"/>
      <w:sz w:val="24"/>
      <w:szCs w:val="24"/>
    </w:rPr>
  </w:style>
  <w:style w:type="character" w:customStyle="1" w:styleId="3Char0">
    <w:name w:val="正文文本缩进 3 Char"/>
    <w:basedOn w:val="a1"/>
    <w:link w:val="31"/>
    <w:rsid w:val="006D141C"/>
    <w:rPr>
      <w:rFonts w:ascii="Arial" w:hAnsi="Arial" w:cs="Arial"/>
      <w:color w:val="FF0000"/>
      <w:kern w:val="2"/>
      <w:sz w:val="21"/>
      <w:szCs w:val="24"/>
    </w:rPr>
  </w:style>
  <w:style w:type="character" w:customStyle="1" w:styleId="Char9">
    <w:name w:val="文档结构图 Char"/>
    <w:basedOn w:val="a1"/>
    <w:link w:val="af2"/>
    <w:semiHidden/>
    <w:rsid w:val="006D141C"/>
    <w:rPr>
      <w:kern w:val="2"/>
      <w:sz w:val="21"/>
      <w:szCs w:val="24"/>
      <w:shd w:val="clear" w:color="auto" w:fill="000080"/>
    </w:rPr>
  </w:style>
  <w:style w:type="character" w:customStyle="1" w:styleId="Char7">
    <w:name w:val="批注主题 Char"/>
    <w:basedOn w:val="Char6"/>
    <w:link w:val="af1"/>
    <w:semiHidden/>
    <w:rsid w:val="006D141C"/>
    <w:rPr>
      <w:b/>
      <w:bCs/>
      <w:kern w:val="2"/>
      <w:sz w:val="21"/>
      <w:szCs w:val="24"/>
    </w:rPr>
  </w:style>
  <w:style w:type="character" w:customStyle="1" w:styleId="Char5">
    <w:name w:val="批注框文本 Char"/>
    <w:basedOn w:val="a1"/>
    <w:link w:val="ae"/>
    <w:semiHidden/>
    <w:rsid w:val="006D141C"/>
    <w:rPr>
      <w:kern w:val="2"/>
      <w:sz w:val="18"/>
      <w:szCs w:val="18"/>
    </w:rPr>
  </w:style>
  <w:style w:type="character" w:styleId="af8">
    <w:name w:val="Strong"/>
    <w:basedOn w:val="a1"/>
    <w:uiPriority w:val="22"/>
    <w:qFormat/>
    <w:rsid w:val="00041C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Date"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Char"/>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B732E"/>
    <w:pPr>
      <w:ind w:firstLineChars="200" w:firstLine="420"/>
    </w:pPr>
  </w:style>
  <w:style w:type="paragraph" w:styleId="a4">
    <w:name w:val="Body Text Indent"/>
    <w:basedOn w:val="a"/>
    <w:link w:val="Char"/>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rsid w:val="00FB732E"/>
    <w:rPr>
      <w:rFonts w:ascii="宋体" w:hAnsi="Courier New"/>
      <w:szCs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paragraph" w:styleId="a6">
    <w:name w:val="footer"/>
    <w:basedOn w:val="a"/>
    <w:link w:val="Char1"/>
    <w:rsid w:val="00FB732E"/>
    <w:pPr>
      <w:tabs>
        <w:tab w:val="center" w:pos="4153"/>
        <w:tab w:val="right" w:pos="8306"/>
      </w:tabs>
      <w:snapToGrid w:val="0"/>
      <w:jc w:val="left"/>
    </w:pPr>
    <w:rPr>
      <w:sz w:val="18"/>
      <w:szCs w:val="18"/>
    </w:rPr>
  </w:style>
  <w:style w:type="character" w:styleId="a7">
    <w:name w:val="page number"/>
    <w:basedOn w:val="a1"/>
    <w:rsid w:val="00FB732E"/>
  </w:style>
  <w:style w:type="character" w:styleId="a8">
    <w:name w:val="Hyperlink"/>
    <w:uiPriority w:val="99"/>
    <w:rsid w:val="00FB732E"/>
    <w:rPr>
      <w:color w:val="0000FF"/>
      <w:u w:val="single"/>
    </w:rPr>
  </w:style>
  <w:style w:type="paragraph" w:styleId="31">
    <w:name w:val="Body Text Indent 3"/>
    <w:basedOn w:val="a"/>
    <w:link w:val="3Char0"/>
    <w:rsid w:val="00FB732E"/>
    <w:pPr>
      <w:spacing w:line="560" w:lineRule="exact"/>
      <w:ind w:firstLineChars="200" w:firstLine="420"/>
    </w:pPr>
    <w:rPr>
      <w:rFonts w:ascii="Arial" w:hAnsi="Arial" w:cs="Arial"/>
      <w:color w:val="FF0000"/>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styleId="aa">
    <w:name w:val="FollowedHyperlink"/>
    <w:rsid w:val="00FB732E"/>
    <w:rPr>
      <w:color w:val="800080"/>
      <w:u w:val="single"/>
    </w:rPr>
  </w:style>
  <w:style w:type="paragraph" w:styleId="ab">
    <w:name w:val="List"/>
    <w:basedOn w:val="ac"/>
    <w:rsid w:val="00FB732E"/>
    <w:pPr>
      <w:spacing w:after="220" w:line="220" w:lineRule="atLeast"/>
      <w:ind w:left="1440" w:hanging="360"/>
    </w:pPr>
    <w:rPr>
      <w:szCs w:val="20"/>
    </w:rPr>
  </w:style>
  <w:style w:type="paragraph" w:styleId="ac">
    <w:name w:val="Body Text"/>
    <w:basedOn w:val="a"/>
    <w:link w:val="Char3"/>
    <w:rsid w:val="00FB732E"/>
    <w:pPr>
      <w:spacing w:after="120"/>
    </w:pPr>
  </w:style>
  <w:style w:type="paragraph" w:styleId="ad">
    <w:name w:val="Date"/>
    <w:basedOn w:val="a"/>
    <w:next w:val="a"/>
    <w:link w:val="Char4"/>
    <w:uiPriority w:val="99"/>
    <w:rsid w:val="00FB732E"/>
    <w:rPr>
      <w:sz w:val="24"/>
      <w:szCs w:val="20"/>
    </w:rPr>
  </w:style>
  <w:style w:type="character" w:customStyle="1" w:styleId="c1">
    <w:name w:val="c1"/>
    <w:rsid w:val="00FB732E"/>
    <w:rPr>
      <w:color w:val="000000"/>
      <w:spacing w:val="300"/>
      <w:sz w:val="18"/>
      <w:szCs w:val="18"/>
    </w:rPr>
  </w:style>
  <w:style w:type="paragraph" w:styleId="10">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semiHidden/>
    <w:rsid w:val="00FB732E"/>
    <w:rPr>
      <w:sz w:val="18"/>
      <w:szCs w:val="18"/>
    </w:rPr>
  </w:style>
  <w:style w:type="character" w:styleId="af">
    <w:name w:val="annotation reference"/>
    <w:semiHidden/>
    <w:rsid w:val="00FB732E"/>
    <w:rPr>
      <w:sz w:val="21"/>
      <w:szCs w:val="21"/>
    </w:rPr>
  </w:style>
  <w:style w:type="paragraph" w:styleId="af0">
    <w:name w:val="annotation text"/>
    <w:basedOn w:val="a"/>
    <w:link w:val="Char6"/>
    <w:semiHidden/>
    <w:rsid w:val="00FB732E"/>
    <w:pPr>
      <w:jc w:val="left"/>
    </w:pPr>
  </w:style>
  <w:style w:type="paragraph" w:styleId="af1">
    <w:name w:val="annotation subject"/>
    <w:basedOn w:val="af0"/>
    <w:next w:val="af0"/>
    <w:link w:val="Char7"/>
    <w:semiHidden/>
    <w:rsid w:val="00FB732E"/>
    <w:rPr>
      <w:b/>
      <w:bCs/>
    </w:rPr>
  </w:style>
  <w:style w:type="paragraph" w:customStyle="1" w:styleId="Char8">
    <w:name w:val="Char"/>
    <w:basedOn w:val="a"/>
    <w:rsid w:val="00FB732E"/>
  </w:style>
  <w:style w:type="paragraph" w:styleId="af2">
    <w:name w:val="Document Map"/>
    <w:basedOn w:val="a"/>
    <w:link w:val="Char9"/>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styleId="af5">
    <w:name w:val="footnote reference"/>
    <w:rsid w:val="00547D9C"/>
    <w:rPr>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semiHidden/>
    <w:rsid w:val="00954A89"/>
    <w:pPr>
      <w:ind w:leftChars="400" w:left="840"/>
    </w:pPr>
  </w:style>
  <w:style w:type="character" w:customStyle="1" w:styleId="2Char">
    <w:name w:val="标题 2 Char"/>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Char0">
    <w:name w:val="纯文本 Char"/>
    <w:link w:val="a5"/>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Char">
    <w:name w:val="标题 1 Char"/>
    <w:basedOn w:val="a1"/>
    <w:link w:val="1"/>
    <w:rsid w:val="0003228A"/>
    <w:rPr>
      <w:sz w:val="24"/>
      <w:lang w:val="en-GB"/>
    </w:rPr>
  </w:style>
  <w:style w:type="character" w:customStyle="1" w:styleId="3Char">
    <w:name w:val="标题 3 Char"/>
    <w:basedOn w:val="a1"/>
    <w:link w:val="30"/>
    <w:rsid w:val="006D141C"/>
    <w:rPr>
      <w:b/>
      <w:bCs/>
      <w:kern w:val="2"/>
      <w:sz w:val="32"/>
      <w:szCs w:val="32"/>
    </w:rPr>
  </w:style>
  <w:style w:type="character" w:customStyle="1" w:styleId="Chara">
    <w:name w:val="脚注文本 Char"/>
    <w:basedOn w:val="a1"/>
    <w:link w:val="af4"/>
    <w:rsid w:val="006D141C"/>
    <w:rPr>
      <w:kern w:val="2"/>
      <w:sz w:val="18"/>
      <w:szCs w:val="18"/>
    </w:rPr>
  </w:style>
  <w:style w:type="character" w:customStyle="1" w:styleId="Char6">
    <w:name w:val="批注文字 Char"/>
    <w:basedOn w:val="a1"/>
    <w:link w:val="af0"/>
    <w:semiHidden/>
    <w:rsid w:val="006D141C"/>
    <w:rPr>
      <w:kern w:val="2"/>
      <w:sz w:val="21"/>
      <w:szCs w:val="24"/>
    </w:rPr>
  </w:style>
  <w:style w:type="character" w:customStyle="1" w:styleId="Char2">
    <w:name w:val="页眉 Char"/>
    <w:basedOn w:val="a1"/>
    <w:link w:val="a9"/>
    <w:uiPriority w:val="99"/>
    <w:rsid w:val="006D141C"/>
    <w:rPr>
      <w:kern w:val="2"/>
      <w:sz w:val="18"/>
      <w:szCs w:val="18"/>
    </w:rPr>
  </w:style>
  <w:style w:type="character" w:customStyle="1" w:styleId="Char1">
    <w:name w:val="页脚 Char"/>
    <w:basedOn w:val="a1"/>
    <w:link w:val="a6"/>
    <w:rsid w:val="006D141C"/>
    <w:rPr>
      <w:kern w:val="2"/>
      <w:sz w:val="18"/>
      <w:szCs w:val="18"/>
    </w:rPr>
  </w:style>
  <w:style w:type="character" w:customStyle="1" w:styleId="Char3">
    <w:name w:val="正文文本 Char"/>
    <w:basedOn w:val="a1"/>
    <w:link w:val="ac"/>
    <w:rsid w:val="006D141C"/>
    <w:rPr>
      <w:kern w:val="2"/>
      <w:sz w:val="21"/>
      <w:szCs w:val="24"/>
    </w:rPr>
  </w:style>
  <w:style w:type="character" w:customStyle="1" w:styleId="Char">
    <w:name w:val="正文文本缩进 Char"/>
    <w:basedOn w:val="a1"/>
    <w:link w:val="a4"/>
    <w:rsid w:val="006D141C"/>
    <w:rPr>
      <w:rFonts w:ascii="Arial Unicode MS" w:eastAsia="Arial Unicode MS" w:hAnsi="Arial Unicode MS" w:cs="Arial Unicode MS"/>
      <w:sz w:val="24"/>
      <w:szCs w:val="24"/>
    </w:rPr>
  </w:style>
  <w:style w:type="character" w:customStyle="1" w:styleId="Char4">
    <w:name w:val="日期 Char"/>
    <w:basedOn w:val="a1"/>
    <w:link w:val="ad"/>
    <w:uiPriority w:val="99"/>
    <w:rsid w:val="006D141C"/>
    <w:rPr>
      <w:kern w:val="2"/>
      <w:sz w:val="24"/>
    </w:rPr>
  </w:style>
  <w:style w:type="character" w:customStyle="1" w:styleId="2Char0">
    <w:name w:val="正文文本缩进 2 Char"/>
    <w:basedOn w:val="a1"/>
    <w:link w:val="21"/>
    <w:rsid w:val="006D141C"/>
    <w:rPr>
      <w:rFonts w:ascii="宋体" w:hAnsi="宋体"/>
      <w:color w:val="FF0000"/>
      <w:kern w:val="2"/>
      <w:sz w:val="24"/>
      <w:szCs w:val="24"/>
    </w:rPr>
  </w:style>
  <w:style w:type="character" w:customStyle="1" w:styleId="3Char0">
    <w:name w:val="正文文本缩进 3 Char"/>
    <w:basedOn w:val="a1"/>
    <w:link w:val="31"/>
    <w:rsid w:val="006D141C"/>
    <w:rPr>
      <w:rFonts w:ascii="Arial" w:hAnsi="Arial" w:cs="Arial"/>
      <w:color w:val="FF0000"/>
      <w:kern w:val="2"/>
      <w:sz w:val="21"/>
      <w:szCs w:val="24"/>
    </w:rPr>
  </w:style>
  <w:style w:type="character" w:customStyle="1" w:styleId="Char9">
    <w:name w:val="文档结构图 Char"/>
    <w:basedOn w:val="a1"/>
    <w:link w:val="af2"/>
    <w:semiHidden/>
    <w:rsid w:val="006D141C"/>
    <w:rPr>
      <w:kern w:val="2"/>
      <w:sz w:val="21"/>
      <w:szCs w:val="24"/>
      <w:shd w:val="clear" w:color="auto" w:fill="000080"/>
    </w:rPr>
  </w:style>
  <w:style w:type="character" w:customStyle="1" w:styleId="Char7">
    <w:name w:val="批注主题 Char"/>
    <w:basedOn w:val="Char6"/>
    <w:link w:val="af1"/>
    <w:semiHidden/>
    <w:rsid w:val="006D141C"/>
    <w:rPr>
      <w:b/>
      <w:bCs/>
      <w:kern w:val="2"/>
      <w:sz w:val="21"/>
      <w:szCs w:val="24"/>
    </w:rPr>
  </w:style>
  <w:style w:type="character" w:customStyle="1" w:styleId="Char5">
    <w:name w:val="批注框文本 Char"/>
    <w:basedOn w:val="a1"/>
    <w:link w:val="ae"/>
    <w:semiHidden/>
    <w:rsid w:val="006D141C"/>
    <w:rPr>
      <w:kern w:val="2"/>
      <w:sz w:val="18"/>
      <w:szCs w:val="18"/>
    </w:rPr>
  </w:style>
  <w:style w:type="character" w:styleId="af8">
    <w:name w:val="Strong"/>
    <w:basedOn w:val="a1"/>
    <w:qFormat/>
    <w:rsid w:val="00041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311104908">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4649556">
      <w:bodyDiv w:val="1"/>
      <w:marLeft w:val="0"/>
      <w:marRight w:val="0"/>
      <w:marTop w:val="0"/>
      <w:marBottom w:val="0"/>
      <w:divBdr>
        <w:top w:val="none" w:sz="0" w:space="0" w:color="auto"/>
        <w:left w:val="none" w:sz="0" w:space="0" w:color="auto"/>
        <w:bottom w:val="none" w:sz="0" w:space="0" w:color="auto"/>
        <w:right w:val="none" w:sz="0" w:space="0" w:color="auto"/>
      </w:divBdr>
      <w:divsChild>
        <w:div w:id="2076392546">
          <w:marLeft w:val="0"/>
          <w:marRight w:val="0"/>
          <w:marTop w:val="0"/>
          <w:marBottom w:val="0"/>
          <w:divBdr>
            <w:top w:val="none" w:sz="0" w:space="0" w:color="auto"/>
            <w:left w:val="none" w:sz="0" w:space="0" w:color="auto"/>
            <w:bottom w:val="none" w:sz="0" w:space="0" w:color="auto"/>
            <w:right w:val="none" w:sz="0" w:space="0" w:color="auto"/>
          </w:divBdr>
        </w:div>
      </w:divsChild>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767971067">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34474714">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2064922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795559393">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3FC74-E082-4FC8-9F5F-D90F6261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5758</Words>
  <Characters>32823</Characters>
  <Application>Microsoft Office Word</Application>
  <DocSecurity>4</DocSecurity>
  <Lines>273</Lines>
  <Paragraphs>77</Paragraphs>
  <ScaleCrop>false</ScaleCrop>
  <Company/>
  <LinksUpToDate>false</LinksUpToDate>
  <CharactersWithSpaces>38504</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_____证券投资基金2004年第三季度报告</dc:title>
  <dc:creator>User</dc:creator>
  <cp:lastModifiedBy>周泽颖</cp:lastModifiedBy>
  <cp:revision>2</cp:revision>
  <cp:lastPrinted>2007-07-19T00:46:00Z</cp:lastPrinted>
  <dcterms:created xsi:type="dcterms:W3CDTF">2015-03-26T10:12:00Z</dcterms:created>
  <dcterms:modified xsi:type="dcterms:W3CDTF">2015-03-26T10:12:00Z</dcterms:modified>
</cp:coreProperties>
</file>