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3F" w:rsidRPr="0097021E" w:rsidRDefault="00902E3F" w:rsidP="00196812">
      <w:pPr>
        <w:autoSpaceDE w:val="0"/>
        <w:autoSpaceDN w:val="0"/>
        <w:adjustRightInd w:val="0"/>
        <w:spacing w:line="360" w:lineRule="auto"/>
        <w:jc w:val="left"/>
        <w:rPr>
          <w:rFonts w:asciiTheme="minorEastAsia" w:eastAsiaTheme="minorEastAsia" w:hAnsiTheme="minorEastAsia" w:cs="Arial"/>
          <w:color w:val="000000"/>
          <w:kern w:val="0"/>
          <w:sz w:val="24"/>
        </w:rPr>
      </w:pPr>
    </w:p>
    <w:p w:rsidR="002B45A4" w:rsidRPr="0097021E" w:rsidRDefault="002B45A4" w:rsidP="00196812">
      <w:pPr>
        <w:autoSpaceDE w:val="0"/>
        <w:autoSpaceDN w:val="0"/>
        <w:adjustRightInd w:val="0"/>
        <w:spacing w:line="360" w:lineRule="auto"/>
        <w:jc w:val="left"/>
        <w:rPr>
          <w:rFonts w:asciiTheme="minorEastAsia" w:eastAsiaTheme="minorEastAsia" w:hAnsiTheme="minorEastAsia" w:cs="Arial"/>
          <w:color w:val="000000"/>
          <w:kern w:val="0"/>
          <w:sz w:val="24"/>
        </w:rPr>
      </w:pPr>
    </w:p>
    <w:p w:rsidR="00575970" w:rsidRPr="0097021E" w:rsidRDefault="00575970" w:rsidP="00196812">
      <w:pPr>
        <w:autoSpaceDE w:val="0"/>
        <w:autoSpaceDN w:val="0"/>
        <w:adjustRightInd w:val="0"/>
        <w:spacing w:line="360" w:lineRule="auto"/>
        <w:jc w:val="left"/>
        <w:rPr>
          <w:rFonts w:asciiTheme="minorEastAsia" w:eastAsiaTheme="minorEastAsia" w:hAnsiTheme="minorEastAsia" w:cs="Arial"/>
          <w:color w:val="000000"/>
          <w:kern w:val="0"/>
          <w:sz w:val="24"/>
        </w:rPr>
      </w:pPr>
    </w:p>
    <w:p w:rsidR="00B60E27" w:rsidRPr="0097021E" w:rsidRDefault="00B60E27" w:rsidP="00196812">
      <w:pPr>
        <w:autoSpaceDE w:val="0"/>
        <w:autoSpaceDN w:val="0"/>
        <w:adjustRightInd w:val="0"/>
        <w:spacing w:line="360" w:lineRule="auto"/>
        <w:jc w:val="left"/>
        <w:rPr>
          <w:rFonts w:asciiTheme="minorEastAsia" w:eastAsiaTheme="minorEastAsia" w:hAnsiTheme="minorEastAsia" w:cs="Arial"/>
          <w:color w:val="000000"/>
          <w:kern w:val="0"/>
          <w:sz w:val="24"/>
        </w:rPr>
      </w:pPr>
    </w:p>
    <w:p w:rsidR="00B60E27" w:rsidRPr="0097021E" w:rsidRDefault="00B60E27" w:rsidP="0002085F">
      <w:pPr>
        <w:spacing w:line="360" w:lineRule="auto"/>
        <w:jc w:val="center"/>
        <w:rPr>
          <w:rFonts w:asciiTheme="minorEastAsia" w:eastAsiaTheme="minorEastAsia" w:hAnsiTheme="minorEastAsia"/>
          <w:b/>
          <w:sz w:val="36"/>
          <w:szCs w:val="36"/>
        </w:rPr>
      </w:pPr>
      <w:r w:rsidRPr="0097021E">
        <w:rPr>
          <w:rFonts w:asciiTheme="minorEastAsia" w:eastAsiaTheme="minorEastAsia" w:hAnsiTheme="minorEastAsia" w:hint="eastAsia"/>
          <w:b/>
          <w:sz w:val="36"/>
          <w:szCs w:val="36"/>
        </w:rPr>
        <w:t>广发季季利理财债券型证券投资基金</w:t>
      </w:r>
    </w:p>
    <w:p w:rsidR="00B60E27" w:rsidRPr="0097021E" w:rsidRDefault="00B60E27" w:rsidP="0002085F">
      <w:pPr>
        <w:spacing w:line="360" w:lineRule="auto"/>
        <w:jc w:val="center"/>
        <w:rPr>
          <w:rFonts w:asciiTheme="minorEastAsia" w:eastAsiaTheme="minorEastAsia" w:hAnsiTheme="minorEastAsia"/>
          <w:b/>
          <w:sz w:val="36"/>
          <w:szCs w:val="36"/>
        </w:rPr>
      </w:pPr>
      <w:r w:rsidRPr="0097021E">
        <w:rPr>
          <w:rFonts w:asciiTheme="minorEastAsia" w:eastAsiaTheme="minorEastAsia" w:hAnsiTheme="minorEastAsia" w:hint="eastAsia"/>
          <w:b/>
          <w:sz w:val="36"/>
          <w:szCs w:val="36"/>
        </w:rPr>
        <w:t>2014年第4季度报告</w:t>
      </w:r>
    </w:p>
    <w:p w:rsidR="002B45A4" w:rsidRPr="000C5A36" w:rsidRDefault="00D87D00" w:rsidP="0002085F">
      <w:pPr>
        <w:spacing w:line="360" w:lineRule="auto"/>
        <w:jc w:val="center"/>
        <w:rPr>
          <w:rFonts w:asciiTheme="minorEastAsia" w:eastAsiaTheme="minorEastAsia" w:hAnsiTheme="minorEastAsia"/>
          <w:b/>
          <w:sz w:val="24"/>
        </w:rPr>
      </w:pPr>
      <w:r w:rsidRPr="000C5A36">
        <w:rPr>
          <w:rFonts w:asciiTheme="minorEastAsia" w:eastAsiaTheme="minorEastAsia" w:hAnsiTheme="minorEastAsia"/>
          <w:b/>
          <w:sz w:val="24"/>
        </w:rPr>
        <w:t>2014年12月31日</w:t>
      </w: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jc w:val="center"/>
        <w:rPr>
          <w:rFonts w:asciiTheme="minorEastAsia" w:eastAsiaTheme="minorEastAsia" w:hAnsiTheme="minorEastAsia"/>
          <w:b/>
          <w:color w:val="000000"/>
          <w:sz w:val="24"/>
        </w:rPr>
      </w:pPr>
    </w:p>
    <w:p w:rsidR="002B45A4" w:rsidRPr="0097021E" w:rsidRDefault="002B45A4" w:rsidP="00196812">
      <w:pPr>
        <w:spacing w:line="360" w:lineRule="auto"/>
        <w:rPr>
          <w:rFonts w:asciiTheme="minorEastAsia" w:eastAsiaTheme="minorEastAsia" w:hAnsiTheme="minorEastAsia"/>
          <w:b/>
          <w:color w:val="000000"/>
          <w:sz w:val="24"/>
        </w:rPr>
      </w:pPr>
    </w:p>
    <w:p w:rsidR="00F77131" w:rsidRPr="0097021E" w:rsidRDefault="00F77131" w:rsidP="0002085F">
      <w:pPr>
        <w:spacing w:line="360" w:lineRule="auto"/>
        <w:ind w:firstLineChars="900" w:firstLine="2168"/>
        <w:rPr>
          <w:rFonts w:asciiTheme="minorEastAsia" w:eastAsiaTheme="minorEastAsia" w:hAnsiTheme="minorEastAsia"/>
          <w:b/>
          <w:color w:val="000000"/>
          <w:sz w:val="24"/>
        </w:rPr>
      </w:pPr>
      <w:r w:rsidRPr="0097021E">
        <w:rPr>
          <w:rFonts w:asciiTheme="minorEastAsia" w:eastAsiaTheme="minorEastAsia" w:hAnsiTheme="minorEastAsia" w:hint="eastAsia"/>
          <w:b/>
          <w:color w:val="000000"/>
          <w:sz w:val="24"/>
        </w:rPr>
        <w:t>基金管理人：</w:t>
      </w:r>
      <w:r w:rsidRPr="0097021E">
        <w:rPr>
          <w:rFonts w:asciiTheme="minorEastAsia" w:eastAsiaTheme="minorEastAsia" w:hAnsiTheme="minorEastAsia"/>
          <w:b/>
          <w:color w:val="000000"/>
          <w:sz w:val="24"/>
        </w:rPr>
        <w:t>广发基金管理有限公司</w:t>
      </w:r>
    </w:p>
    <w:p w:rsidR="00F77131" w:rsidRPr="0097021E" w:rsidRDefault="00F77131" w:rsidP="0002085F">
      <w:pPr>
        <w:spacing w:line="360" w:lineRule="auto"/>
        <w:ind w:firstLineChars="900" w:firstLine="2168"/>
        <w:rPr>
          <w:rFonts w:asciiTheme="minorEastAsia" w:eastAsiaTheme="minorEastAsia" w:hAnsiTheme="minorEastAsia"/>
          <w:b/>
          <w:color w:val="000000"/>
          <w:sz w:val="24"/>
        </w:rPr>
      </w:pPr>
      <w:r w:rsidRPr="0097021E">
        <w:rPr>
          <w:rFonts w:asciiTheme="minorEastAsia" w:eastAsiaTheme="minorEastAsia" w:hAnsiTheme="minorEastAsia" w:hint="eastAsia"/>
          <w:b/>
          <w:color w:val="000000"/>
          <w:sz w:val="24"/>
        </w:rPr>
        <w:t>基金托管人：</w:t>
      </w:r>
      <w:r w:rsidRPr="0097021E">
        <w:rPr>
          <w:rFonts w:asciiTheme="minorEastAsia" w:eastAsiaTheme="minorEastAsia" w:hAnsiTheme="minorEastAsia"/>
          <w:b/>
          <w:color w:val="000000"/>
          <w:sz w:val="24"/>
        </w:rPr>
        <w:t>中国银行股份有限公司</w:t>
      </w:r>
    </w:p>
    <w:p w:rsidR="00902E3F" w:rsidRPr="0097021E" w:rsidRDefault="00F77131" w:rsidP="0002085F">
      <w:pPr>
        <w:spacing w:line="360" w:lineRule="auto"/>
        <w:ind w:firstLineChars="900" w:firstLine="2168"/>
        <w:rPr>
          <w:rFonts w:asciiTheme="minorEastAsia" w:eastAsiaTheme="minorEastAsia" w:hAnsiTheme="minorEastAsia"/>
          <w:b/>
          <w:color w:val="000000"/>
          <w:sz w:val="24"/>
        </w:rPr>
        <w:sectPr w:rsidR="00902E3F" w:rsidRPr="0097021E" w:rsidSect="005633AD">
          <w:headerReference w:type="default" r:id="rId8"/>
          <w:footerReference w:type="default" r:id="rId9"/>
          <w:pgSz w:w="11926" w:h="15840"/>
          <w:pgMar w:top="1418" w:right="1418" w:bottom="851" w:left="1418" w:header="851" w:footer="992" w:gutter="0"/>
          <w:cols w:space="720"/>
          <w:noEndnote/>
        </w:sectPr>
      </w:pPr>
      <w:r w:rsidRPr="0097021E">
        <w:rPr>
          <w:rFonts w:asciiTheme="minorEastAsia" w:eastAsiaTheme="minorEastAsia" w:hAnsiTheme="minorEastAsia" w:hint="eastAsia"/>
          <w:b/>
          <w:color w:val="000000"/>
          <w:sz w:val="24"/>
        </w:rPr>
        <w:t>报</w:t>
      </w:r>
      <w:r w:rsidRPr="000C5A36">
        <w:rPr>
          <w:rFonts w:asciiTheme="minorEastAsia" w:eastAsiaTheme="minorEastAsia" w:hAnsiTheme="minorEastAsia" w:hint="eastAsia"/>
          <w:b/>
          <w:color w:val="000000"/>
          <w:sz w:val="24"/>
        </w:rPr>
        <w:t>告</w:t>
      </w:r>
      <w:r w:rsidRPr="0097021E">
        <w:rPr>
          <w:rFonts w:asciiTheme="minorEastAsia" w:eastAsiaTheme="minorEastAsia" w:hAnsiTheme="minorEastAsia" w:hint="eastAsia"/>
          <w:b/>
          <w:color w:val="000000"/>
          <w:sz w:val="24"/>
        </w:rPr>
        <w:t>送出日期：</w:t>
      </w:r>
      <w:r w:rsidR="00EF56FA" w:rsidRPr="0097021E">
        <w:rPr>
          <w:rFonts w:asciiTheme="minorEastAsia" w:eastAsiaTheme="minorEastAsia" w:hAnsiTheme="minorEastAsia"/>
          <w:b/>
          <w:color w:val="000000"/>
          <w:sz w:val="24"/>
        </w:rPr>
        <w:t>二〇一五年一月二十一日</w:t>
      </w:r>
    </w:p>
    <w:p w:rsidR="00902E3F" w:rsidRPr="00E179CD" w:rsidRDefault="00902E3F" w:rsidP="000D66F0">
      <w:pPr>
        <w:pStyle w:val="1"/>
        <w:spacing w:beforeLines="100" w:before="240" w:afterLines="100" w:after="240" w:line="360" w:lineRule="auto"/>
        <w:jc w:val="center"/>
        <w:rPr>
          <w:rFonts w:asciiTheme="minorEastAsia" w:eastAsiaTheme="minorEastAsia" w:hAnsiTheme="minorEastAsia" w:cs="Arial"/>
          <w:b w:val="0"/>
          <w:color w:val="000000"/>
          <w:kern w:val="0"/>
          <w:sz w:val="24"/>
          <w:szCs w:val="24"/>
        </w:rPr>
      </w:pPr>
      <w:r w:rsidRPr="00E179CD">
        <w:rPr>
          <w:rFonts w:asciiTheme="minorEastAsia" w:eastAsiaTheme="minorEastAsia" w:hAnsiTheme="minorEastAsia" w:cs="Arial" w:hint="eastAsia"/>
          <w:color w:val="000000"/>
          <w:kern w:val="0"/>
          <w:sz w:val="24"/>
          <w:szCs w:val="24"/>
        </w:rPr>
        <w:lastRenderedPageBreak/>
        <w:t>§</w:t>
      </w:r>
      <w:r w:rsidRPr="00E179CD">
        <w:rPr>
          <w:rFonts w:asciiTheme="minorEastAsia" w:eastAsiaTheme="minorEastAsia" w:hAnsiTheme="minorEastAsia" w:cs="Arial"/>
          <w:color w:val="000000"/>
          <w:kern w:val="0"/>
          <w:sz w:val="24"/>
          <w:szCs w:val="24"/>
        </w:rPr>
        <w:t xml:space="preserve">1  </w:t>
      </w:r>
      <w:r w:rsidRPr="00E179CD">
        <w:rPr>
          <w:rFonts w:asciiTheme="minorEastAsia" w:eastAsiaTheme="minorEastAsia" w:hAnsiTheme="minorEastAsia" w:cs="Arial" w:hint="eastAsia"/>
          <w:color w:val="000000"/>
          <w:kern w:val="0"/>
          <w:sz w:val="24"/>
          <w:szCs w:val="24"/>
        </w:rPr>
        <w:t>重要提示</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基金托管人中国银行股份有限公司根据本基金合同规定，于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186667" w:rsidRPr="00833153" w:rsidRDefault="00A805BC" w:rsidP="00E179CD">
      <w:pPr>
        <w:adjustRightInd w:val="0"/>
        <w:spacing w:line="360" w:lineRule="auto"/>
        <w:ind w:firstLineChars="200" w:firstLine="480"/>
        <w:rPr>
          <w:rFonts w:eastAsiaTheme="minorEastAsia"/>
          <w:color w:val="000000"/>
          <w:sz w:val="24"/>
        </w:rPr>
      </w:pPr>
      <w:r w:rsidRPr="00833153">
        <w:rPr>
          <w:rFonts w:eastAsiaTheme="minorEastAsia"/>
          <w:color w:val="000000"/>
          <w:sz w:val="24"/>
        </w:rPr>
        <w:t>本报告期自</w:t>
      </w:r>
      <w:r w:rsidRPr="00833153">
        <w:rPr>
          <w:rFonts w:eastAsiaTheme="minorEastAsia"/>
          <w:color w:val="000000"/>
          <w:sz w:val="24"/>
        </w:rPr>
        <w:t>2014</w:t>
      </w:r>
      <w:r w:rsidRPr="00833153">
        <w:rPr>
          <w:rFonts w:eastAsiaTheme="minorEastAsia"/>
          <w:color w:val="000000"/>
          <w:sz w:val="24"/>
        </w:rPr>
        <w:t>年</w:t>
      </w:r>
      <w:r w:rsidRPr="00833153">
        <w:rPr>
          <w:rFonts w:eastAsiaTheme="minorEastAsia"/>
          <w:color w:val="000000"/>
          <w:sz w:val="24"/>
        </w:rPr>
        <w:t>10</w:t>
      </w:r>
      <w:r w:rsidRPr="00833153">
        <w:rPr>
          <w:rFonts w:eastAsiaTheme="minorEastAsia"/>
          <w:color w:val="000000"/>
          <w:sz w:val="24"/>
        </w:rPr>
        <w:t>月</w:t>
      </w:r>
      <w:r w:rsidRPr="00833153">
        <w:rPr>
          <w:rFonts w:eastAsiaTheme="minorEastAsia"/>
          <w:color w:val="000000"/>
          <w:sz w:val="24"/>
        </w:rPr>
        <w:t>1</w:t>
      </w:r>
      <w:r w:rsidRPr="00833153">
        <w:rPr>
          <w:rFonts w:eastAsiaTheme="minorEastAsia"/>
          <w:color w:val="000000"/>
          <w:sz w:val="24"/>
        </w:rPr>
        <w:t>日起至</w:t>
      </w:r>
      <w:r w:rsidRPr="00833153">
        <w:rPr>
          <w:rFonts w:eastAsiaTheme="minorEastAsia"/>
          <w:color w:val="000000"/>
          <w:sz w:val="24"/>
        </w:rPr>
        <w:t>12</w:t>
      </w:r>
      <w:r w:rsidRPr="00833153">
        <w:rPr>
          <w:rFonts w:eastAsiaTheme="minorEastAsia"/>
          <w:color w:val="000000"/>
          <w:sz w:val="24"/>
        </w:rPr>
        <w:t>月</w:t>
      </w:r>
      <w:r w:rsidRPr="00833153">
        <w:rPr>
          <w:rFonts w:eastAsiaTheme="minorEastAsia"/>
          <w:color w:val="000000"/>
          <w:sz w:val="24"/>
        </w:rPr>
        <w:t>31</w:t>
      </w:r>
      <w:r w:rsidRPr="00833153">
        <w:rPr>
          <w:rFonts w:eastAsiaTheme="minorEastAsia"/>
          <w:color w:val="000000"/>
          <w:sz w:val="24"/>
        </w:rPr>
        <w:t>日止。</w:t>
      </w:r>
    </w:p>
    <w:p w:rsidR="00902E3F" w:rsidRPr="00E179CD" w:rsidRDefault="00902E3F" w:rsidP="000D66F0">
      <w:pPr>
        <w:pStyle w:val="1"/>
        <w:spacing w:beforeLines="100" w:before="240" w:afterLines="100" w:after="240" w:line="360" w:lineRule="auto"/>
        <w:jc w:val="center"/>
        <w:rPr>
          <w:rFonts w:asciiTheme="minorEastAsia" w:eastAsiaTheme="minorEastAsia" w:hAnsiTheme="minorEastAsia" w:cs="Arial"/>
          <w:color w:val="000000"/>
          <w:kern w:val="0"/>
          <w:sz w:val="24"/>
          <w:szCs w:val="24"/>
        </w:rPr>
      </w:pPr>
      <w:r w:rsidRPr="00E179CD">
        <w:rPr>
          <w:rFonts w:asciiTheme="minorEastAsia" w:eastAsiaTheme="minorEastAsia" w:hAnsiTheme="minorEastAsia" w:cs="Arial" w:hint="eastAsia"/>
          <w:color w:val="000000"/>
          <w:kern w:val="0"/>
          <w:sz w:val="24"/>
          <w:szCs w:val="24"/>
        </w:rPr>
        <w:t>§</w:t>
      </w:r>
      <w:r w:rsidRPr="00E179CD">
        <w:rPr>
          <w:rFonts w:asciiTheme="minorEastAsia" w:eastAsiaTheme="minorEastAsia" w:hAnsiTheme="minorEastAsia" w:cs="Arial"/>
          <w:color w:val="000000"/>
          <w:kern w:val="0"/>
          <w:sz w:val="24"/>
          <w:szCs w:val="24"/>
        </w:rPr>
        <w:t xml:space="preserve">2  </w:t>
      </w:r>
      <w:r w:rsidRPr="00E179CD">
        <w:rPr>
          <w:rFonts w:asciiTheme="minorEastAsia" w:eastAsiaTheme="minorEastAsia" w:hAnsiTheme="minorEastAsia"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5"/>
        <w:gridCol w:w="2977"/>
      </w:tblGrid>
      <w:tr w:rsidR="00A805BC" w:rsidRPr="00E179CD" w:rsidTr="009742E2">
        <w:tc>
          <w:tcPr>
            <w:tcW w:w="2977" w:type="dxa"/>
            <w:vAlign w:val="center"/>
          </w:tcPr>
          <w:p w:rsidR="00A805BC" w:rsidRPr="009742E2" w:rsidRDefault="00A805BC" w:rsidP="000C5A36">
            <w:pPr>
              <w:adjustRightInd w:val="0"/>
              <w:spacing w:before="29" w:line="360" w:lineRule="auto"/>
              <w:ind w:left="17"/>
              <w:rPr>
                <w:rFonts w:eastAsiaTheme="minorEastAsia"/>
                <w:kern w:val="0"/>
                <w:sz w:val="24"/>
              </w:rPr>
            </w:pPr>
            <w:r w:rsidRPr="009742E2">
              <w:rPr>
                <w:rFonts w:eastAsiaTheme="minorEastAsia"/>
                <w:kern w:val="0"/>
                <w:sz w:val="24"/>
              </w:rPr>
              <w:t>基金简称</w:t>
            </w:r>
          </w:p>
        </w:tc>
        <w:tc>
          <w:tcPr>
            <w:tcW w:w="5812" w:type="dxa"/>
            <w:gridSpan w:val="2"/>
            <w:vAlign w:val="center"/>
          </w:tcPr>
          <w:p w:rsidR="00A805BC" w:rsidRPr="009742E2" w:rsidRDefault="00A805BC" w:rsidP="000C5A36">
            <w:pPr>
              <w:adjustRightInd w:val="0"/>
              <w:spacing w:before="29" w:line="360" w:lineRule="auto"/>
              <w:ind w:left="17"/>
              <w:rPr>
                <w:rFonts w:eastAsiaTheme="minorEastAsia"/>
                <w:color w:val="000000"/>
                <w:kern w:val="0"/>
                <w:sz w:val="24"/>
              </w:rPr>
            </w:pPr>
            <w:r w:rsidRPr="009742E2">
              <w:rPr>
                <w:rFonts w:eastAsiaTheme="minorEastAsia"/>
                <w:color w:val="000000"/>
                <w:kern w:val="0"/>
                <w:sz w:val="24"/>
              </w:rPr>
              <w:t>广发季季利债券</w:t>
            </w:r>
          </w:p>
        </w:tc>
      </w:tr>
      <w:tr w:rsidR="00D06255" w:rsidRPr="00E179CD" w:rsidTr="009742E2">
        <w:tc>
          <w:tcPr>
            <w:tcW w:w="2977" w:type="dxa"/>
            <w:tcBorders>
              <w:top w:val="single" w:sz="4" w:space="0" w:color="auto"/>
              <w:left w:val="single" w:sz="4" w:space="0" w:color="auto"/>
              <w:bottom w:val="single" w:sz="4" w:space="0" w:color="auto"/>
              <w:right w:val="single" w:sz="4" w:space="0" w:color="auto"/>
            </w:tcBorders>
            <w:vAlign w:val="center"/>
            <w:hideMark/>
          </w:tcPr>
          <w:p w:rsidR="00D06255" w:rsidRPr="009742E2" w:rsidRDefault="00D06255" w:rsidP="000C5A36">
            <w:pPr>
              <w:adjustRightInd w:val="0"/>
              <w:spacing w:before="29" w:line="360" w:lineRule="auto"/>
              <w:ind w:left="17"/>
              <w:rPr>
                <w:rFonts w:eastAsiaTheme="minorEastAsia"/>
                <w:kern w:val="0"/>
                <w:sz w:val="24"/>
              </w:rPr>
            </w:pPr>
            <w:r w:rsidRPr="009742E2">
              <w:rPr>
                <w:rFonts w:eastAsiaTheme="minorEastAsia"/>
                <w:kern w:val="0"/>
                <w:sz w:val="24"/>
              </w:rPr>
              <w:t>基金主代码</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06255" w:rsidRPr="009742E2" w:rsidRDefault="00D06255" w:rsidP="000C5A36">
            <w:pPr>
              <w:adjustRightInd w:val="0"/>
              <w:spacing w:before="29" w:line="360" w:lineRule="auto"/>
              <w:ind w:left="17"/>
              <w:rPr>
                <w:rFonts w:eastAsiaTheme="minorEastAsia"/>
                <w:color w:val="000000"/>
                <w:kern w:val="0"/>
                <w:sz w:val="24"/>
              </w:rPr>
            </w:pPr>
            <w:r w:rsidRPr="009742E2">
              <w:rPr>
                <w:rFonts w:eastAsiaTheme="minorEastAsia"/>
                <w:color w:val="000000"/>
                <w:kern w:val="0"/>
                <w:sz w:val="24"/>
              </w:rPr>
              <w:t>000702</w:t>
            </w:r>
          </w:p>
        </w:tc>
      </w:tr>
      <w:tr w:rsidR="00A805BC" w:rsidRPr="00E179CD" w:rsidTr="009742E2">
        <w:tc>
          <w:tcPr>
            <w:tcW w:w="2977" w:type="dxa"/>
            <w:vAlign w:val="center"/>
          </w:tcPr>
          <w:p w:rsidR="00A805BC" w:rsidRPr="009742E2" w:rsidRDefault="00A805BC" w:rsidP="000C5A36">
            <w:pPr>
              <w:adjustRightInd w:val="0"/>
              <w:spacing w:before="29" w:line="360" w:lineRule="auto"/>
              <w:ind w:left="17"/>
              <w:rPr>
                <w:rFonts w:eastAsiaTheme="minorEastAsia"/>
                <w:sz w:val="24"/>
              </w:rPr>
            </w:pPr>
            <w:r w:rsidRPr="009742E2">
              <w:rPr>
                <w:rFonts w:eastAsiaTheme="minorEastAsia"/>
                <w:kern w:val="0"/>
                <w:sz w:val="24"/>
              </w:rPr>
              <w:t>基金运作方式</w:t>
            </w:r>
          </w:p>
        </w:tc>
        <w:tc>
          <w:tcPr>
            <w:tcW w:w="5812" w:type="dxa"/>
            <w:gridSpan w:val="2"/>
            <w:vAlign w:val="center"/>
          </w:tcPr>
          <w:p w:rsidR="00A805BC" w:rsidRPr="009742E2" w:rsidRDefault="00A805BC" w:rsidP="000C5A36">
            <w:pPr>
              <w:adjustRightInd w:val="0"/>
              <w:spacing w:before="29" w:line="360" w:lineRule="auto"/>
              <w:ind w:left="17"/>
              <w:rPr>
                <w:rFonts w:eastAsiaTheme="minorEastAsia"/>
                <w:color w:val="000000"/>
                <w:sz w:val="24"/>
              </w:rPr>
            </w:pPr>
            <w:r w:rsidRPr="009742E2">
              <w:rPr>
                <w:rFonts w:eastAsiaTheme="minorEastAsia"/>
                <w:color w:val="000000"/>
                <w:kern w:val="0"/>
                <w:sz w:val="24"/>
              </w:rPr>
              <w:t>契约型开放式</w:t>
            </w:r>
          </w:p>
        </w:tc>
      </w:tr>
      <w:tr w:rsidR="00A805BC" w:rsidRPr="00E179CD" w:rsidTr="009742E2">
        <w:tc>
          <w:tcPr>
            <w:tcW w:w="2977" w:type="dxa"/>
            <w:vAlign w:val="center"/>
          </w:tcPr>
          <w:p w:rsidR="00A805BC" w:rsidRPr="009742E2" w:rsidRDefault="00A805BC" w:rsidP="000C5A36">
            <w:pPr>
              <w:adjustRightInd w:val="0"/>
              <w:spacing w:before="29" w:line="360" w:lineRule="auto"/>
              <w:ind w:left="17"/>
              <w:rPr>
                <w:rFonts w:eastAsiaTheme="minorEastAsia"/>
                <w:sz w:val="24"/>
              </w:rPr>
            </w:pPr>
            <w:r w:rsidRPr="009742E2">
              <w:rPr>
                <w:rFonts w:eastAsiaTheme="minorEastAsia"/>
                <w:kern w:val="0"/>
                <w:sz w:val="24"/>
              </w:rPr>
              <w:t>基金合同生效日</w:t>
            </w:r>
          </w:p>
        </w:tc>
        <w:tc>
          <w:tcPr>
            <w:tcW w:w="5812" w:type="dxa"/>
            <w:gridSpan w:val="2"/>
            <w:vAlign w:val="center"/>
          </w:tcPr>
          <w:p w:rsidR="00A805BC" w:rsidRPr="009742E2" w:rsidRDefault="002507FE" w:rsidP="000C5A36">
            <w:pPr>
              <w:adjustRightInd w:val="0"/>
              <w:spacing w:before="29" w:line="360" w:lineRule="auto"/>
              <w:ind w:left="17"/>
              <w:rPr>
                <w:rFonts w:eastAsiaTheme="minorEastAsia"/>
                <w:color w:val="000000"/>
                <w:sz w:val="24"/>
              </w:rPr>
            </w:pPr>
            <w:r w:rsidRPr="009742E2">
              <w:rPr>
                <w:rFonts w:eastAsiaTheme="minorEastAsia"/>
                <w:color w:val="000000"/>
                <w:kern w:val="0"/>
                <w:sz w:val="24"/>
              </w:rPr>
              <w:t>2014</w:t>
            </w:r>
            <w:r w:rsidRPr="009742E2">
              <w:rPr>
                <w:rFonts w:eastAsiaTheme="minorEastAsia"/>
                <w:color w:val="000000"/>
                <w:kern w:val="0"/>
                <w:sz w:val="24"/>
              </w:rPr>
              <w:t>年</w:t>
            </w:r>
            <w:r w:rsidRPr="009742E2">
              <w:rPr>
                <w:rFonts w:eastAsiaTheme="minorEastAsia"/>
                <w:color w:val="000000"/>
                <w:kern w:val="0"/>
                <w:sz w:val="24"/>
              </w:rPr>
              <w:t>9</w:t>
            </w:r>
            <w:r w:rsidRPr="009742E2">
              <w:rPr>
                <w:rFonts w:eastAsiaTheme="minorEastAsia"/>
                <w:color w:val="000000"/>
                <w:kern w:val="0"/>
                <w:sz w:val="24"/>
              </w:rPr>
              <w:t>月</w:t>
            </w:r>
            <w:r w:rsidRPr="009742E2">
              <w:rPr>
                <w:rFonts w:eastAsiaTheme="minorEastAsia"/>
                <w:color w:val="000000"/>
                <w:kern w:val="0"/>
                <w:sz w:val="24"/>
              </w:rPr>
              <w:t>29</w:t>
            </w:r>
            <w:r w:rsidRPr="009742E2">
              <w:rPr>
                <w:rFonts w:eastAsiaTheme="minorEastAsia"/>
                <w:color w:val="000000"/>
                <w:kern w:val="0"/>
                <w:sz w:val="24"/>
              </w:rPr>
              <w:t>日</w:t>
            </w:r>
          </w:p>
        </w:tc>
      </w:tr>
      <w:tr w:rsidR="00A805BC" w:rsidRPr="00E179CD" w:rsidTr="009742E2">
        <w:tc>
          <w:tcPr>
            <w:tcW w:w="2977" w:type="dxa"/>
            <w:vAlign w:val="center"/>
          </w:tcPr>
          <w:p w:rsidR="00A805BC" w:rsidRPr="009742E2" w:rsidRDefault="00A805BC" w:rsidP="000C5A36">
            <w:pPr>
              <w:adjustRightInd w:val="0"/>
              <w:spacing w:before="29" w:line="360" w:lineRule="auto"/>
              <w:ind w:left="17"/>
              <w:rPr>
                <w:rFonts w:eastAsiaTheme="minorEastAsia"/>
                <w:sz w:val="24"/>
              </w:rPr>
            </w:pPr>
            <w:r w:rsidRPr="009742E2">
              <w:rPr>
                <w:rFonts w:eastAsiaTheme="minorEastAsia"/>
                <w:kern w:val="0"/>
                <w:sz w:val="24"/>
              </w:rPr>
              <w:t>报告期末基金份额总额</w:t>
            </w:r>
          </w:p>
        </w:tc>
        <w:tc>
          <w:tcPr>
            <w:tcW w:w="5812" w:type="dxa"/>
            <w:gridSpan w:val="2"/>
            <w:vAlign w:val="center"/>
          </w:tcPr>
          <w:p w:rsidR="00A805BC" w:rsidRPr="009742E2" w:rsidRDefault="00A805BC" w:rsidP="000C5A36">
            <w:pPr>
              <w:adjustRightInd w:val="0"/>
              <w:spacing w:before="29" w:line="360" w:lineRule="auto"/>
              <w:ind w:left="17"/>
              <w:rPr>
                <w:rFonts w:eastAsiaTheme="minorEastAsia"/>
                <w:color w:val="000000"/>
                <w:sz w:val="24"/>
              </w:rPr>
            </w:pPr>
            <w:r w:rsidRPr="009742E2">
              <w:rPr>
                <w:rFonts w:eastAsiaTheme="minorEastAsia"/>
                <w:color w:val="000000"/>
                <w:kern w:val="0"/>
                <w:sz w:val="24"/>
              </w:rPr>
              <w:t>-</w:t>
            </w:r>
            <w:r w:rsidR="00C2005E" w:rsidRPr="009742E2">
              <w:rPr>
                <w:rFonts w:eastAsiaTheme="minorEastAsia"/>
                <w:color w:val="000000"/>
                <w:kern w:val="0"/>
                <w:sz w:val="24"/>
              </w:rPr>
              <w:t>份</w:t>
            </w:r>
          </w:p>
        </w:tc>
      </w:tr>
      <w:tr w:rsidR="00A805BC" w:rsidRPr="00E179CD" w:rsidTr="009742E2">
        <w:tc>
          <w:tcPr>
            <w:tcW w:w="2977" w:type="dxa"/>
            <w:vAlign w:val="center"/>
          </w:tcPr>
          <w:p w:rsidR="00A805BC" w:rsidRPr="009742E2" w:rsidRDefault="00A805BC" w:rsidP="000C5A36">
            <w:pPr>
              <w:adjustRightInd w:val="0"/>
              <w:spacing w:before="29" w:line="360" w:lineRule="auto"/>
              <w:ind w:left="17"/>
              <w:rPr>
                <w:rFonts w:eastAsiaTheme="minorEastAsia"/>
                <w:sz w:val="24"/>
              </w:rPr>
            </w:pPr>
            <w:r w:rsidRPr="009742E2">
              <w:rPr>
                <w:rFonts w:eastAsiaTheme="minorEastAsia"/>
                <w:kern w:val="0"/>
                <w:sz w:val="24"/>
              </w:rPr>
              <w:t>投资目标</w:t>
            </w:r>
          </w:p>
        </w:tc>
        <w:tc>
          <w:tcPr>
            <w:tcW w:w="5812" w:type="dxa"/>
            <w:gridSpan w:val="2"/>
            <w:vAlign w:val="center"/>
          </w:tcPr>
          <w:p w:rsidR="00A805BC" w:rsidRPr="009742E2" w:rsidRDefault="00A805BC" w:rsidP="000C5A36">
            <w:pPr>
              <w:adjustRightInd w:val="0"/>
              <w:spacing w:before="29" w:line="360" w:lineRule="auto"/>
              <w:ind w:left="17"/>
              <w:rPr>
                <w:rFonts w:eastAsiaTheme="minorEastAsia"/>
                <w:color w:val="000000"/>
                <w:sz w:val="24"/>
              </w:rPr>
            </w:pPr>
            <w:r w:rsidRPr="009742E2">
              <w:rPr>
                <w:rFonts w:eastAsiaTheme="minorEastAsia"/>
                <w:color w:val="000000"/>
                <w:kern w:val="0"/>
                <w:sz w:val="24"/>
              </w:rPr>
              <w:t>在严格控制风险的基础上，力争实现稳定的、高于业绩比较基准的投资收益。</w:t>
            </w:r>
          </w:p>
        </w:tc>
      </w:tr>
      <w:tr w:rsidR="00A805BC" w:rsidRPr="00E179CD" w:rsidTr="009742E2">
        <w:tc>
          <w:tcPr>
            <w:tcW w:w="2977" w:type="dxa"/>
            <w:vAlign w:val="center"/>
          </w:tcPr>
          <w:p w:rsidR="00A805BC" w:rsidRPr="009742E2" w:rsidRDefault="00A805BC" w:rsidP="000C5A36">
            <w:pPr>
              <w:adjustRightInd w:val="0"/>
              <w:spacing w:before="29" w:line="360" w:lineRule="auto"/>
              <w:ind w:left="17"/>
              <w:rPr>
                <w:rFonts w:eastAsiaTheme="minorEastAsia"/>
                <w:sz w:val="24"/>
              </w:rPr>
            </w:pPr>
            <w:r w:rsidRPr="009742E2">
              <w:rPr>
                <w:rFonts w:eastAsiaTheme="minorEastAsia"/>
                <w:kern w:val="0"/>
                <w:sz w:val="24"/>
              </w:rPr>
              <w:t>投资策略</w:t>
            </w:r>
          </w:p>
        </w:tc>
        <w:tc>
          <w:tcPr>
            <w:tcW w:w="5812" w:type="dxa"/>
            <w:gridSpan w:val="2"/>
            <w:vAlign w:val="center"/>
          </w:tcPr>
          <w:p w:rsidR="005C1E62" w:rsidRDefault="0019754E">
            <w:pPr>
              <w:adjustRightInd w:val="0"/>
              <w:spacing w:before="29" w:line="360" w:lineRule="auto"/>
              <w:ind w:left="17"/>
              <w:rPr>
                <w:rFonts w:eastAsiaTheme="minorEastAsia"/>
                <w:color w:val="000000"/>
                <w:sz w:val="24"/>
              </w:rPr>
            </w:pPr>
            <w:r>
              <w:rPr>
                <w:rFonts w:eastAsiaTheme="minorEastAsia"/>
                <w:color w:val="000000"/>
                <w:kern w:val="0"/>
                <w:sz w:val="24"/>
              </w:rPr>
              <w:t>本基金采用</w:t>
            </w:r>
            <w:r>
              <w:rPr>
                <w:rFonts w:eastAsiaTheme="minorEastAsia"/>
                <w:color w:val="000000"/>
                <w:kern w:val="0"/>
                <w:sz w:val="24"/>
              </w:rPr>
              <w:t>“</w:t>
            </w:r>
            <w:r>
              <w:rPr>
                <w:rFonts w:eastAsiaTheme="minorEastAsia"/>
                <w:color w:val="000000"/>
                <w:kern w:val="0"/>
                <w:sz w:val="24"/>
              </w:rPr>
              <w:t>运作期滚动</w:t>
            </w:r>
            <w:r>
              <w:rPr>
                <w:rFonts w:eastAsiaTheme="minorEastAsia"/>
                <w:color w:val="000000"/>
                <w:kern w:val="0"/>
                <w:sz w:val="24"/>
              </w:rPr>
              <w:t>”</w:t>
            </w:r>
            <w:r>
              <w:rPr>
                <w:rFonts w:eastAsiaTheme="minorEastAsia"/>
                <w:color w:val="000000"/>
                <w:kern w:val="0"/>
                <w:sz w:val="24"/>
              </w:rPr>
              <w:t>的方式运作，在每个运作期内，本基金将严格采用持有到期策略构建投资组合，对所投资固定收益品种的剩余期限与基金的运作期进行期限匹配，基本保持大类品种配置的比例恒定。</w:t>
            </w:r>
          </w:p>
          <w:p w:rsidR="00A805BC" w:rsidRPr="009742E2" w:rsidRDefault="00A805BC" w:rsidP="000C5A36">
            <w:pPr>
              <w:adjustRightInd w:val="0"/>
              <w:spacing w:before="29" w:line="360" w:lineRule="auto"/>
              <w:ind w:left="17"/>
              <w:rPr>
                <w:rFonts w:eastAsiaTheme="minorEastAsia"/>
                <w:color w:val="000000"/>
                <w:sz w:val="24"/>
              </w:rPr>
            </w:pPr>
            <w:r w:rsidRPr="009742E2">
              <w:rPr>
                <w:rFonts w:eastAsiaTheme="minorEastAsia"/>
                <w:color w:val="000000"/>
                <w:kern w:val="0"/>
                <w:sz w:val="24"/>
              </w:rPr>
              <w:t>在运作期，根据市场环境和可投资品种的市场容量，</w:t>
            </w:r>
            <w:r w:rsidRPr="009742E2">
              <w:rPr>
                <w:rFonts w:eastAsiaTheme="minorEastAsia"/>
                <w:color w:val="000000"/>
                <w:kern w:val="0"/>
                <w:sz w:val="24"/>
              </w:rPr>
              <w:lastRenderedPageBreak/>
              <w:t>通过对市场资金面走势、各类资产的收益率水平、信用品种的信用评级、协议存款交易对手的信用水平等进行综合考量，确定对银行存款、债券回购和短期债券等各类货币市场工具的配置比例，并在运作期内保持配置比例基本恒定和持有到期的投资策略。</w:t>
            </w:r>
          </w:p>
        </w:tc>
      </w:tr>
      <w:tr w:rsidR="00A805BC" w:rsidRPr="00E179CD" w:rsidTr="009742E2">
        <w:tc>
          <w:tcPr>
            <w:tcW w:w="2977" w:type="dxa"/>
            <w:vAlign w:val="center"/>
          </w:tcPr>
          <w:p w:rsidR="00A805BC" w:rsidRPr="009742E2" w:rsidRDefault="00A805BC" w:rsidP="000C5A36">
            <w:pPr>
              <w:adjustRightInd w:val="0"/>
              <w:spacing w:before="29" w:line="360" w:lineRule="auto"/>
              <w:ind w:left="17"/>
              <w:rPr>
                <w:rFonts w:eastAsiaTheme="minorEastAsia"/>
                <w:sz w:val="24"/>
              </w:rPr>
            </w:pPr>
            <w:r w:rsidRPr="009742E2">
              <w:rPr>
                <w:rFonts w:eastAsiaTheme="minorEastAsia"/>
                <w:kern w:val="0"/>
                <w:sz w:val="24"/>
              </w:rPr>
              <w:lastRenderedPageBreak/>
              <w:t>业绩比较基准</w:t>
            </w:r>
          </w:p>
        </w:tc>
        <w:tc>
          <w:tcPr>
            <w:tcW w:w="5812" w:type="dxa"/>
            <w:gridSpan w:val="2"/>
            <w:vAlign w:val="center"/>
          </w:tcPr>
          <w:p w:rsidR="00A805BC" w:rsidRPr="009742E2" w:rsidRDefault="00A805BC" w:rsidP="000C5A36">
            <w:pPr>
              <w:adjustRightInd w:val="0"/>
              <w:spacing w:before="29" w:line="360" w:lineRule="auto"/>
              <w:ind w:left="17"/>
              <w:rPr>
                <w:rFonts w:eastAsiaTheme="minorEastAsia"/>
                <w:color w:val="000000"/>
                <w:sz w:val="24"/>
              </w:rPr>
            </w:pPr>
            <w:r w:rsidRPr="009742E2">
              <w:rPr>
                <w:rFonts w:eastAsiaTheme="minorEastAsia"/>
                <w:color w:val="000000"/>
                <w:kern w:val="0"/>
                <w:sz w:val="24"/>
              </w:rPr>
              <w:t>在每个运作期，本基金的业绩比较基准为该运作期起始日的银行三个月期定期存款利率（税后）。</w:t>
            </w:r>
          </w:p>
        </w:tc>
      </w:tr>
      <w:tr w:rsidR="00A01505" w:rsidRPr="00E179CD" w:rsidTr="009742E2">
        <w:tc>
          <w:tcPr>
            <w:tcW w:w="2977" w:type="dxa"/>
            <w:vAlign w:val="center"/>
          </w:tcPr>
          <w:p w:rsidR="00A01505" w:rsidRPr="009742E2" w:rsidRDefault="00A01505" w:rsidP="000C5A36">
            <w:pPr>
              <w:adjustRightInd w:val="0"/>
              <w:spacing w:before="29" w:line="360" w:lineRule="auto"/>
              <w:ind w:left="17"/>
              <w:rPr>
                <w:rFonts w:eastAsiaTheme="minorEastAsia"/>
                <w:kern w:val="0"/>
                <w:sz w:val="24"/>
              </w:rPr>
            </w:pPr>
            <w:r w:rsidRPr="009742E2">
              <w:rPr>
                <w:rFonts w:eastAsiaTheme="minorEastAsia"/>
                <w:kern w:val="0"/>
                <w:sz w:val="24"/>
              </w:rPr>
              <w:t>风险收益特征</w:t>
            </w:r>
          </w:p>
        </w:tc>
        <w:tc>
          <w:tcPr>
            <w:tcW w:w="5812" w:type="dxa"/>
            <w:gridSpan w:val="2"/>
            <w:vAlign w:val="center"/>
          </w:tcPr>
          <w:p w:rsidR="00A01505" w:rsidRPr="009742E2" w:rsidRDefault="00A01505" w:rsidP="000C5A36">
            <w:pPr>
              <w:adjustRightInd w:val="0"/>
              <w:spacing w:before="29" w:line="360" w:lineRule="auto"/>
              <w:ind w:left="17"/>
              <w:rPr>
                <w:rFonts w:eastAsiaTheme="minorEastAsia"/>
                <w:color w:val="000000"/>
                <w:kern w:val="0"/>
                <w:sz w:val="24"/>
              </w:rPr>
            </w:pPr>
            <w:r w:rsidRPr="009742E2">
              <w:rPr>
                <w:rFonts w:eastAsiaTheme="minorEastAsia"/>
                <w:color w:val="000000"/>
                <w:kern w:val="0"/>
                <w:sz w:val="24"/>
              </w:rPr>
              <w:t>本基金为短期理财债券型证券投资基金，属于证券投资基金中较低风险、预期收益较为稳定的品种，其预期的风险水平低于股票基金、混合基金和普通债券基金。</w:t>
            </w:r>
          </w:p>
        </w:tc>
      </w:tr>
      <w:tr w:rsidR="00A805BC" w:rsidRPr="00E179CD" w:rsidTr="009742E2">
        <w:tc>
          <w:tcPr>
            <w:tcW w:w="2977" w:type="dxa"/>
            <w:vAlign w:val="center"/>
          </w:tcPr>
          <w:p w:rsidR="00A805BC" w:rsidRPr="009742E2" w:rsidRDefault="00A805BC" w:rsidP="000C5A36">
            <w:pPr>
              <w:adjustRightInd w:val="0"/>
              <w:spacing w:before="29" w:line="360" w:lineRule="auto"/>
              <w:ind w:left="17"/>
              <w:rPr>
                <w:rFonts w:eastAsiaTheme="minorEastAsia"/>
                <w:sz w:val="24"/>
              </w:rPr>
            </w:pPr>
            <w:r w:rsidRPr="009742E2">
              <w:rPr>
                <w:rFonts w:eastAsiaTheme="minorEastAsia"/>
                <w:kern w:val="0"/>
                <w:sz w:val="24"/>
              </w:rPr>
              <w:t>基金管理人</w:t>
            </w:r>
          </w:p>
        </w:tc>
        <w:tc>
          <w:tcPr>
            <w:tcW w:w="5812" w:type="dxa"/>
            <w:gridSpan w:val="2"/>
            <w:vAlign w:val="center"/>
          </w:tcPr>
          <w:p w:rsidR="00A805BC" w:rsidRPr="009742E2" w:rsidRDefault="00A805BC" w:rsidP="000C5A36">
            <w:pPr>
              <w:adjustRightInd w:val="0"/>
              <w:spacing w:before="29" w:line="360" w:lineRule="auto"/>
              <w:ind w:left="17"/>
              <w:rPr>
                <w:rFonts w:eastAsiaTheme="minorEastAsia"/>
                <w:color w:val="000000"/>
                <w:sz w:val="24"/>
              </w:rPr>
            </w:pPr>
            <w:r w:rsidRPr="009742E2">
              <w:rPr>
                <w:rFonts w:eastAsiaTheme="minorEastAsia"/>
                <w:color w:val="000000"/>
                <w:kern w:val="0"/>
                <w:sz w:val="24"/>
              </w:rPr>
              <w:t>广发基金管理有限公司</w:t>
            </w:r>
          </w:p>
        </w:tc>
      </w:tr>
      <w:tr w:rsidR="00A805BC" w:rsidRPr="00E179CD" w:rsidTr="009742E2">
        <w:tc>
          <w:tcPr>
            <w:tcW w:w="2977" w:type="dxa"/>
            <w:vAlign w:val="center"/>
          </w:tcPr>
          <w:p w:rsidR="00A805BC" w:rsidRPr="009742E2" w:rsidRDefault="00A805BC" w:rsidP="000C5A36">
            <w:pPr>
              <w:adjustRightInd w:val="0"/>
              <w:spacing w:before="29" w:line="360" w:lineRule="auto"/>
              <w:ind w:left="17"/>
              <w:rPr>
                <w:rFonts w:eastAsiaTheme="minorEastAsia"/>
                <w:sz w:val="24"/>
              </w:rPr>
            </w:pPr>
            <w:r w:rsidRPr="009742E2">
              <w:rPr>
                <w:rFonts w:eastAsiaTheme="minorEastAsia"/>
                <w:kern w:val="0"/>
                <w:sz w:val="24"/>
              </w:rPr>
              <w:t>基金托管人</w:t>
            </w:r>
          </w:p>
        </w:tc>
        <w:tc>
          <w:tcPr>
            <w:tcW w:w="5812" w:type="dxa"/>
            <w:gridSpan w:val="2"/>
            <w:vAlign w:val="center"/>
          </w:tcPr>
          <w:p w:rsidR="00A805BC" w:rsidRPr="009742E2" w:rsidRDefault="00A805BC" w:rsidP="000C5A36">
            <w:pPr>
              <w:adjustRightInd w:val="0"/>
              <w:spacing w:before="29" w:line="360" w:lineRule="auto"/>
              <w:ind w:left="17"/>
              <w:rPr>
                <w:rFonts w:eastAsiaTheme="minorEastAsia"/>
                <w:color w:val="000000"/>
                <w:sz w:val="24"/>
              </w:rPr>
            </w:pPr>
            <w:r w:rsidRPr="009742E2">
              <w:rPr>
                <w:rFonts w:eastAsiaTheme="minorEastAsia"/>
                <w:color w:val="000000"/>
                <w:kern w:val="0"/>
                <w:sz w:val="24"/>
              </w:rPr>
              <w:t>中国银行股份有限公司</w:t>
            </w:r>
          </w:p>
        </w:tc>
      </w:tr>
      <w:tr w:rsidR="00A805BC" w:rsidRPr="00E179CD" w:rsidTr="009742E2">
        <w:tc>
          <w:tcPr>
            <w:tcW w:w="2977" w:type="dxa"/>
            <w:vAlign w:val="center"/>
          </w:tcPr>
          <w:p w:rsidR="00A805BC" w:rsidRPr="009742E2" w:rsidRDefault="00A805BC" w:rsidP="00B52CCA">
            <w:pPr>
              <w:adjustRightInd w:val="0"/>
              <w:spacing w:before="29" w:line="360" w:lineRule="auto"/>
              <w:ind w:left="17"/>
              <w:rPr>
                <w:rFonts w:eastAsiaTheme="minorEastAsia"/>
                <w:kern w:val="0"/>
                <w:sz w:val="24"/>
              </w:rPr>
            </w:pPr>
            <w:r w:rsidRPr="009742E2">
              <w:rPr>
                <w:rFonts w:eastAsiaTheme="minorEastAsia"/>
                <w:color w:val="000000"/>
                <w:sz w:val="24"/>
              </w:rPr>
              <w:t>下属</w:t>
            </w:r>
            <w:r w:rsidR="00B52CCA">
              <w:rPr>
                <w:rFonts w:eastAsiaTheme="minorEastAsia" w:hint="eastAsia"/>
                <w:color w:val="000000"/>
                <w:sz w:val="24"/>
              </w:rPr>
              <w:t>分</w:t>
            </w:r>
            <w:r w:rsidRPr="009742E2">
              <w:rPr>
                <w:rFonts w:eastAsiaTheme="minorEastAsia"/>
                <w:color w:val="000000"/>
                <w:sz w:val="24"/>
              </w:rPr>
              <w:t>级基金的基金简称</w:t>
            </w:r>
          </w:p>
        </w:tc>
        <w:tc>
          <w:tcPr>
            <w:tcW w:w="2835" w:type="dxa"/>
            <w:vAlign w:val="center"/>
          </w:tcPr>
          <w:p w:rsidR="00A805BC" w:rsidRPr="009742E2" w:rsidRDefault="00A805BC" w:rsidP="000C5A36">
            <w:pPr>
              <w:spacing w:line="360" w:lineRule="auto"/>
              <w:rPr>
                <w:rFonts w:eastAsiaTheme="minorEastAsia"/>
                <w:sz w:val="24"/>
              </w:rPr>
            </w:pPr>
            <w:r w:rsidRPr="009742E2">
              <w:rPr>
                <w:rFonts w:eastAsiaTheme="minorEastAsia"/>
                <w:sz w:val="24"/>
              </w:rPr>
              <w:t>广发季季利债券</w:t>
            </w:r>
            <w:r w:rsidRPr="009742E2">
              <w:rPr>
                <w:rFonts w:eastAsiaTheme="minorEastAsia"/>
                <w:sz w:val="24"/>
              </w:rPr>
              <w:t>A</w:t>
            </w:r>
          </w:p>
        </w:tc>
        <w:tc>
          <w:tcPr>
            <w:tcW w:w="2977" w:type="dxa"/>
            <w:vAlign w:val="center"/>
          </w:tcPr>
          <w:p w:rsidR="00A805BC" w:rsidRPr="009742E2" w:rsidRDefault="00A805BC" w:rsidP="000C5A36">
            <w:pPr>
              <w:spacing w:line="360" w:lineRule="auto"/>
              <w:rPr>
                <w:rFonts w:eastAsiaTheme="minorEastAsia"/>
                <w:sz w:val="24"/>
              </w:rPr>
            </w:pPr>
            <w:r w:rsidRPr="009742E2">
              <w:rPr>
                <w:rFonts w:eastAsiaTheme="minorEastAsia"/>
                <w:sz w:val="24"/>
              </w:rPr>
              <w:t>广发季季利债券</w:t>
            </w:r>
            <w:r w:rsidRPr="009742E2">
              <w:rPr>
                <w:rFonts w:eastAsiaTheme="minorEastAsia"/>
                <w:sz w:val="24"/>
              </w:rPr>
              <w:t>B</w:t>
            </w:r>
          </w:p>
        </w:tc>
      </w:tr>
      <w:tr w:rsidR="00A805BC" w:rsidRPr="00E179CD" w:rsidTr="009742E2">
        <w:tc>
          <w:tcPr>
            <w:tcW w:w="2977" w:type="dxa"/>
            <w:vAlign w:val="center"/>
          </w:tcPr>
          <w:p w:rsidR="00A805BC" w:rsidRPr="009742E2" w:rsidRDefault="00A805BC" w:rsidP="00B52CCA">
            <w:pPr>
              <w:adjustRightInd w:val="0"/>
              <w:spacing w:before="29" w:line="360" w:lineRule="auto"/>
              <w:ind w:left="17"/>
              <w:rPr>
                <w:rFonts w:eastAsiaTheme="minorEastAsia"/>
                <w:color w:val="000000"/>
                <w:sz w:val="24"/>
              </w:rPr>
            </w:pPr>
            <w:r w:rsidRPr="009742E2">
              <w:rPr>
                <w:rFonts w:eastAsiaTheme="minorEastAsia"/>
                <w:color w:val="000000"/>
                <w:sz w:val="24"/>
              </w:rPr>
              <w:t>下属</w:t>
            </w:r>
            <w:r w:rsidR="00B52CCA">
              <w:rPr>
                <w:rFonts w:eastAsiaTheme="minorEastAsia" w:hint="eastAsia"/>
                <w:color w:val="000000"/>
                <w:sz w:val="24"/>
              </w:rPr>
              <w:t>分</w:t>
            </w:r>
            <w:r w:rsidRPr="009742E2">
              <w:rPr>
                <w:rFonts w:eastAsiaTheme="minorEastAsia"/>
                <w:color w:val="000000"/>
                <w:sz w:val="24"/>
              </w:rPr>
              <w:t>级基金的交易代码</w:t>
            </w:r>
          </w:p>
        </w:tc>
        <w:tc>
          <w:tcPr>
            <w:tcW w:w="2835" w:type="dxa"/>
            <w:vAlign w:val="center"/>
          </w:tcPr>
          <w:p w:rsidR="00A805BC" w:rsidRPr="009742E2" w:rsidRDefault="00A805BC" w:rsidP="000C5A36">
            <w:pPr>
              <w:spacing w:line="360" w:lineRule="auto"/>
              <w:rPr>
                <w:rFonts w:eastAsiaTheme="minorEastAsia"/>
                <w:sz w:val="24"/>
              </w:rPr>
            </w:pPr>
            <w:r w:rsidRPr="009742E2">
              <w:rPr>
                <w:rFonts w:eastAsiaTheme="minorEastAsia"/>
                <w:sz w:val="24"/>
              </w:rPr>
              <w:t>000702</w:t>
            </w:r>
          </w:p>
        </w:tc>
        <w:tc>
          <w:tcPr>
            <w:tcW w:w="2977" w:type="dxa"/>
            <w:vAlign w:val="center"/>
          </w:tcPr>
          <w:p w:rsidR="00A805BC" w:rsidRPr="009742E2" w:rsidRDefault="00A805BC" w:rsidP="000C5A36">
            <w:pPr>
              <w:spacing w:line="360" w:lineRule="auto"/>
              <w:rPr>
                <w:rFonts w:eastAsiaTheme="minorEastAsia"/>
                <w:sz w:val="24"/>
              </w:rPr>
            </w:pPr>
            <w:r w:rsidRPr="009742E2">
              <w:rPr>
                <w:rFonts w:eastAsiaTheme="minorEastAsia"/>
                <w:sz w:val="24"/>
              </w:rPr>
              <w:t>000703</w:t>
            </w:r>
          </w:p>
        </w:tc>
      </w:tr>
      <w:tr w:rsidR="00A805BC" w:rsidRPr="00E179CD" w:rsidTr="009742E2">
        <w:tc>
          <w:tcPr>
            <w:tcW w:w="2977" w:type="dxa"/>
            <w:vAlign w:val="center"/>
          </w:tcPr>
          <w:p w:rsidR="00A805BC" w:rsidRPr="009742E2" w:rsidRDefault="00A805BC" w:rsidP="00B52CCA">
            <w:pPr>
              <w:adjustRightInd w:val="0"/>
              <w:spacing w:before="29" w:line="360" w:lineRule="auto"/>
              <w:ind w:left="17"/>
              <w:rPr>
                <w:rFonts w:eastAsiaTheme="minorEastAsia"/>
                <w:color w:val="000000"/>
                <w:sz w:val="24"/>
              </w:rPr>
            </w:pPr>
            <w:r w:rsidRPr="009742E2">
              <w:rPr>
                <w:rFonts w:eastAsiaTheme="minorEastAsia"/>
                <w:color w:val="000000"/>
                <w:sz w:val="24"/>
              </w:rPr>
              <w:t>报告期末下属</w:t>
            </w:r>
            <w:r w:rsidR="00B52CCA">
              <w:rPr>
                <w:rFonts w:eastAsiaTheme="minorEastAsia" w:hint="eastAsia"/>
                <w:color w:val="000000"/>
                <w:sz w:val="24"/>
              </w:rPr>
              <w:t>分</w:t>
            </w:r>
            <w:r w:rsidRPr="009742E2">
              <w:rPr>
                <w:rFonts w:eastAsiaTheme="minorEastAsia"/>
                <w:color w:val="000000"/>
                <w:sz w:val="24"/>
              </w:rPr>
              <w:t>级基金的份额总额</w:t>
            </w:r>
          </w:p>
        </w:tc>
        <w:tc>
          <w:tcPr>
            <w:tcW w:w="2835" w:type="dxa"/>
            <w:vAlign w:val="center"/>
          </w:tcPr>
          <w:p w:rsidR="00A805BC" w:rsidRPr="009742E2" w:rsidRDefault="00A805BC" w:rsidP="000C5A36">
            <w:pPr>
              <w:spacing w:line="360" w:lineRule="auto"/>
              <w:rPr>
                <w:rFonts w:eastAsiaTheme="minorEastAsia"/>
                <w:sz w:val="24"/>
              </w:rPr>
            </w:pPr>
            <w:r w:rsidRPr="009742E2">
              <w:rPr>
                <w:rFonts w:eastAsiaTheme="minorEastAsia"/>
                <w:sz w:val="24"/>
              </w:rPr>
              <w:t>-</w:t>
            </w:r>
            <w:r w:rsidR="00764CF7" w:rsidRPr="009742E2">
              <w:rPr>
                <w:rFonts w:eastAsiaTheme="minorEastAsia"/>
                <w:sz w:val="24"/>
              </w:rPr>
              <w:t>份</w:t>
            </w:r>
          </w:p>
        </w:tc>
        <w:tc>
          <w:tcPr>
            <w:tcW w:w="2977" w:type="dxa"/>
            <w:vAlign w:val="center"/>
          </w:tcPr>
          <w:p w:rsidR="00A805BC" w:rsidRPr="009742E2" w:rsidRDefault="00A805BC" w:rsidP="000C5A36">
            <w:pPr>
              <w:spacing w:line="360" w:lineRule="auto"/>
              <w:rPr>
                <w:rFonts w:eastAsiaTheme="minorEastAsia"/>
                <w:sz w:val="24"/>
              </w:rPr>
            </w:pPr>
            <w:r w:rsidRPr="009742E2">
              <w:rPr>
                <w:rFonts w:eastAsiaTheme="minorEastAsia"/>
                <w:sz w:val="24"/>
              </w:rPr>
              <w:t>-</w:t>
            </w:r>
            <w:r w:rsidR="00764CF7" w:rsidRPr="009742E2">
              <w:rPr>
                <w:rFonts w:eastAsiaTheme="minorEastAsia"/>
                <w:sz w:val="24"/>
              </w:rPr>
              <w:t>份</w:t>
            </w:r>
          </w:p>
        </w:tc>
      </w:tr>
    </w:tbl>
    <w:p w:rsidR="00902E3F" w:rsidRPr="00E179CD" w:rsidRDefault="00902E3F" w:rsidP="000D66F0">
      <w:pPr>
        <w:pStyle w:val="1"/>
        <w:spacing w:beforeLines="100" w:before="240" w:afterLines="100" w:after="240" w:line="360" w:lineRule="auto"/>
        <w:jc w:val="center"/>
        <w:rPr>
          <w:rFonts w:asciiTheme="minorEastAsia" w:eastAsiaTheme="minorEastAsia" w:hAnsiTheme="minorEastAsia" w:cs="Arial"/>
          <w:color w:val="000000"/>
          <w:kern w:val="0"/>
          <w:sz w:val="24"/>
          <w:szCs w:val="24"/>
        </w:rPr>
      </w:pPr>
      <w:r w:rsidRPr="00E179CD">
        <w:rPr>
          <w:rFonts w:asciiTheme="minorEastAsia" w:eastAsiaTheme="minorEastAsia" w:hAnsiTheme="minorEastAsia" w:cs="Arial" w:hint="eastAsia"/>
          <w:color w:val="000000"/>
          <w:kern w:val="0"/>
          <w:sz w:val="24"/>
          <w:szCs w:val="24"/>
        </w:rPr>
        <w:t>§</w:t>
      </w:r>
      <w:r w:rsidRPr="00E179CD">
        <w:rPr>
          <w:rFonts w:asciiTheme="minorEastAsia" w:eastAsiaTheme="minorEastAsia" w:hAnsiTheme="minorEastAsia" w:cs="Arial"/>
          <w:color w:val="000000"/>
          <w:kern w:val="0"/>
          <w:sz w:val="24"/>
          <w:szCs w:val="24"/>
        </w:rPr>
        <w:t xml:space="preserve">3  </w:t>
      </w:r>
      <w:r w:rsidRPr="00E179CD">
        <w:rPr>
          <w:rFonts w:asciiTheme="minorEastAsia" w:eastAsiaTheme="minorEastAsia" w:hAnsiTheme="minorEastAsia" w:cs="Arial" w:hint="eastAsia"/>
          <w:color w:val="000000"/>
          <w:kern w:val="0"/>
          <w:sz w:val="24"/>
          <w:szCs w:val="24"/>
        </w:rPr>
        <w:t>主要财务指标和基金净值表现</w:t>
      </w:r>
    </w:p>
    <w:p w:rsidR="00902E3F" w:rsidRPr="00E179CD" w:rsidRDefault="00902E3F" w:rsidP="009A755D">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3.1 </w:t>
      </w:r>
      <w:r w:rsidRPr="00E179CD">
        <w:rPr>
          <w:rFonts w:asciiTheme="minorEastAsia" w:eastAsiaTheme="minorEastAsia" w:hAnsiTheme="minorEastAsia" w:cs="Arial" w:hint="eastAsia"/>
          <w:b/>
          <w:color w:val="000000"/>
          <w:kern w:val="0"/>
          <w:sz w:val="24"/>
        </w:rPr>
        <w:t>主要财务指标</w:t>
      </w:r>
    </w:p>
    <w:p w:rsidR="00902E3F" w:rsidRPr="00E179CD"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kern w:val="0"/>
          <w:sz w:val="24"/>
        </w:rPr>
      </w:pPr>
      <w:r w:rsidRPr="00E179CD">
        <w:rPr>
          <w:rFonts w:asciiTheme="minorEastAsia" w:eastAsiaTheme="minorEastAsia" w:hAnsiTheme="minorEastAsia" w:cs="Arial" w:hint="eastAsia"/>
          <w:color w:val="000000"/>
          <w:kern w:val="0"/>
          <w:sz w:val="24"/>
        </w:rPr>
        <w:t xml:space="preserve">                                                     </w:t>
      </w:r>
      <w:r w:rsidR="00902E3F" w:rsidRPr="00E179CD">
        <w:rPr>
          <w:rFonts w:asciiTheme="minorEastAsia" w:eastAsiaTheme="minorEastAsia" w:hAnsiTheme="minorEastAsia"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31380" w:rsidRPr="009742E2" w:rsidTr="00F11244">
        <w:tc>
          <w:tcPr>
            <w:tcW w:w="3402" w:type="dxa"/>
            <w:vMerge w:val="restart"/>
            <w:vAlign w:val="center"/>
          </w:tcPr>
          <w:p w:rsidR="00F31380" w:rsidRPr="009742E2" w:rsidRDefault="00F31380" w:rsidP="00196812">
            <w:pPr>
              <w:adjustRightInd w:val="0"/>
              <w:spacing w:before="29" w:line="360" w:lineRule="auto"/>
              <w:ind w:left="17"/>
              <w:jc w:val="center"/>
              <w:rPr>
                <w:rFonts w:eastAsiaTheme="minorEastAsia"/>
                <w:kern w:val="0"/>
                <w:sz w:val="24"/>
              </w:rPr>
            </w:pPr>
            <w:r w:rsidRPr="009742E2">
              <w:rPr>
                <w:rFonts w:eastAsiaTheme="minorEastAsia"/>
                <w:kern w:val="0"/>
                <w:sz w:val="24"/>
              </w:rPr>
              <w:t>主要财务指标</w:t>
            </w:r>
          </w:p>
        </w:tc>
        <w:tc>
          <w:tcPr>
            <w:tcW w:w="4962" w:type="dxa"/>
            <w:gridSpan w:val="2"/>
            <w:vAlign w:val="center"/>
          </w:tcPr>
          <w:p w:rsidR="00F31380" w:rsidRPr="009742E2" w:rsidRDefault="00F31380" w:rsidP="00196812">
            <w:pPr>
              <w:adjustRightInd w:val="0"/>
              <w:spacing w:before="29" w:line="360" w:lineRule="auto"/>
              <w:ind w:left="17"/>
              <w:jc w:val="center"/>
              <w:rPr>
                <w:rFonts w:eastAsiaTheme="minorEastAsia"/>
                <w:color w:val="000000"/>
                <w:sz w:val="24"/>
              </w:rPr>
            </w:pPr>
            <w:r w:rsidRPr="009742E2">
              <w:rPr>
                <w:rFonts w:eastAsiaTheme="minorEastAsia"/>
                <w:color w:val="000000"/>
                <w:sz w:val="24"/>
              </w:rPr>
              <w:t>报告期</w:t>
            </w:r>
            <w:r w:rsidRPr="009742E2">
              <w:rPr>
                <w:rFonts w:eastAsiaTheme="minorEastAsia"/>
                <w:color w:val="000000"/>
                <w:sz w:val="24"/>
              </w:rPr>
              <w:t>(2014</w:t>
            </w:r>
            <w:r w:rsidRPr="009742E2">
              <w:rPr>
                <w:rFonts w:eastAsiaTheme="minorEastAsia"/>
                <w:color w:val="000000"/>
                <w:sz w:val="24"/>
              </w:rPr>
              <w:t>年</w:t>
            </w:r>
            <w:r w:rsidRPr="009742E2">
              <w:rPr>
                <w:rFonts w:eastAsiaTheme="minorEastAsia"/>
                <w:color w:val="000000"/>
                <w:sz w:val="24"/>
              </w:rPr>
              <w:t>10</w:t>
            </w:r>
            <w:r w:rsidRPr="009742E2">
              <w:rPr>
                <w:rFonts w:eastAsiaTheme="minorEastAsia"/>
                <w:color w:val="000000"/>
                <w:sz w:val="24"/>
              </w:rPr>
              <w:t>月</w:t>
            </w:r>
            <w:r w:rsidRPr="009742E2">
              <w:rPr>
                <w:rFonts w:eastAsiaTheme="minorEastAsia"/>
                <w:color w:val="000000"/>
                <w:sz w:val="24"/>
              </w:rPr>
              <w:t>1</w:t>
            </w:r>
            <w:r w:rsidRPr="009742E2">
              <w:rPr>
                <w:rFonts w:eastAsiaTheme="minorEastAsia"/>
                <w:color w:val="000000"/>
                <w:sz w:val="24"/>
              </w:rPr>
              <w:t>日</w:t>
            </w:r>
            <w:r w:rsidRPr="009742E2">
              <w:rPr>
                <w:rFonts w:eastAsiaTheme="minorEastAsia"/>
                <w:color w:val="000000"/>
                <w:sz w:val="24"/>
              </w:rPr>
              <w:t>-2014</w:t>
            </w:r>
            <w:r w:rsidRPr="009742E2">
              <w:rPr>
                <w:rFonts w:eastAsiaTheme="minorEastAsia"/>
                <w:color w:val="000000"/>
                <w:sz w:val="24"/>
              </w:rPr>
              <w:t>年</w:t>
            </w:r>
            <w:r w:rsidRPr="009742E2">
              <w:rPr>
                <w:rFonts w:eastAsiaTheme="minorEastAsia"/>
                <w:color w:val="000000"/>
                <w:sz w:val="24"/>
              </w:rPr>
              <w:t>12</w:t>
            </w:r>
            <w:r w:rsidRPr="009742E2">
              <w:rPr>
                <w:rFonts w:eastAsiaTheme="minorEastAsia"/>
                <w:color w:val="000000"/>
                <w:sz w:val="24"/>
              </w:rPr>
              <w:t>月</w:t>
            </w:r>
            <w:r w:rsidRPr="009742E2">
              <w:rPr>
                <w:rFonts w:eastAsiaTheme="minorEastAsia"/>
                <w:color w:val="000000"/>
                <w:sz w:val="24"/>
              </w:rPr>
              <w:t>31</w:t>
            </w:r>
            <w:r w:rsidRPr="009742E2">
              <w:rPr>
                <w:rFonts w:eastAsiaTheme="minorEastAsia"/>
                <w:color w:val="000000"/>
                <w:sz w:val="24"/>
              </w:rPr>
              <w:t>日</w:t>
            </w:r>
            <w:r w:rsidRPr="009742E2">
              <w:rPr>
                <w:rFonts w:eastAsiaTheme="minorEastAsia"/>
                <w:color w:val="000000"/>
                <w:sz w:val="24"/>
              </w:rPr>
              <w:t>)</w:t>
            </w:r>
          </w:p>
        </w:tc>
      </w:tr>
      <w:tr w:rsidR="00F31380" w:rsidRPr="009742E2" w:rsidTr="00F11244">
        <w:tc>
          <w:tcPr>
            <w:tcW w:w="3402" w:type="dxa"/>
            <w:vMerge/>
            <w:vAlign w:val="center"/>
          </w:tcPr>
          <w:p w:rsidR="00F31380" w:rsidRPr="009742E2" w:rsidRDefault="00F31380" w:rsidP="00196812">
            <w:pPr>
              <w:adjustRightInd w:val="0"/>
              <w:spacing w:before="29" w:line="360" w:lineRule="auto"/>
              <w:ind w:left="17"/>
              <w:jc w:val="center"/>
              <w:rPr>
                <w:rFonts w:eastAsiaTheme="minorEastAsia"/>
                <w:kern w:val="0"/>
                <w:sz w:val="24"/>
              </w:rPr>
            </w:pPr>
          </w:p>
        </w:tc>
        <w:tc>
          <w:tcPr>
            <w:tcW w:w="2481" w:type="dxa"/>
            <w:vAlign w:val="center"/>
          </w:tcPr>
          <w:p w:rsidR="00F31380" w:rsidRPr="009742E2" w:rsidRDefault="00F31380" w:rsidP="00196812">
            <w:pPr>
              <w:adjustRightInd w:val="0"/>
              <w:spacing w:before="29" w:line="360" w:lineRule="auto"/>
              <w:ind w:left="17"/>
              <w:jc w:val="center"/>
              <w:rPr>
                <w:rFonts w:eastAsiaTheme="minorEastAsia"/>
                <w:color w:val="000000"/>
                <w:sz w:val="24"/>
              </w:rPr>
            </w:pPr>
            <w:r w:rsidRPr="009742E2">
              <w:rPr>
                <w:rFonts w:eastAsiaTheme="minorEastAsia"/>
                <w:sz w:val="24"/>
              </w:rPr>
              <w:t>广发季季利债券</w:t>
            </w:r>
            <w:r w:rsidRPr="009742E2">
              <w:rPr>
                <w:rFonts w:eastAsiaTheme="minorEastAsia"/>
                <w:sz w:val="24"/>
              </w:rPr>
              <w:t>A</w:t>
            </w:r>
          </w:p>
        </w:tc>
        <w:tc>
          <w:tcPr>
            <w:tcW w:w="2481" w:type="dxa"/>
            <w:vAlign w:val="center"/>
          </w:tcPr>
          <w:p w:rsidR="00F31380" w:rsidRPr="009742E2" w:rsidRDefault="00F31380" w:rsidP="00196812">
            <w:pPr>
              <w:adjustRightInd w:val="0"/>
              <w:spacing w:before="29" w:line="360" w:lineRule="auto"/>
              <w:ind w:left="17"/>
              <w:jc w:val="center"/>
              <w:rPr>
                <w:rFonts w:eastAsiaTheme="minorEastAsia"/>
                <w:color w:val="000000"/>
                <w:sz w:val="24"/>
              </w:rPr>
            </w:pPr>
            <w:r w:rsidRPr="009742E2">
              <w:rPr>
                <w:rFonts w:eastAsiaTheme="minorEastAsia"/>
                <w:sz w:val="24"/>
              </w:rPr>
              <w:t>广发季季利债券</w:t>
            </w:r>
            <w:r w:rsidRPr="009742E2">
              <w:rPr>
                <w:rFonts w:eastAsiaTheme="minorEastAsia"/>
                <w:sz w:val="24"/>
              </w:rPr>
              <w:t>B</w:t>
            </w:r>
          </w:p>
        </w:tc>
      </w:tr>
      <w:tr w:rsidR="00E8309D" w:rsidRPr="009742E2" w:rsidTr="000C5A36">
        <w:trPr>
          <w:trHeight w:val="840"/>
        </w:trPr>
        <w:tc>
          <w:tcPr>
            <w:tcW w:w="3402" w:type="dxa"/>
            <w:vAlign w:val="center"/>
          </w:tcPr>
          <w:p w:rsidR="00E8309D" w:rsidRPr="009742E2" w:rsidRDefault="00E8309D" w:rsidP="000C5A36">
            <w:pPr>
              <w:adjustRightInd w:val="0"/>
              <w:spacing w:before="29" w:line="360" w:lineRule="auto"/>
              <w:ind w:left="17"/>
              <w:rPr>
                <w:rFonts w:eastAsiaTheme="minorEastAsia"/>
                <w:kern w:val="0"/>
                <w:sz w:val="24"/>
              </w:rPr>
            </w:pPr>
            <w:r w:rsidRPr="009742E2">
              <w:rPr>
                <w:rFonts w:eastAsiaTheme="minorEastAsia"/>
                <w:kern w:val="0"/>
                <w:sz w:val="24"/>
              </w:rPr>
              <w:t>1.</w:t>
            </w:r>
            <w:r w:rsidRPr="009742E2">
              <w:rPr>
                <w:rFonts w:eastAsiaTheme="minorEastAsia"/>
                <w:kern w:val="0"/>
                <w:sz w:val="24"/>
              </w:rPr>
              <w:t>本期已实现收益</w:t>
            </w:r>
          </w:p>
        </w:tc>
        <w:tc>
          <w:tcPr>
            <w:tcW w:w="2481" w:type="dxa"/>
            <w:vAlign w:val="center"/>
          </w:tcPr>
          <w:p w:rsidR="00E8309D" w:rsidRPr="009742E2" w:rsidRDefault="00E8309D" w:rsidP="000C5A36">
            <w:pPr>
              <w:adjustRightInd w:val="0"/>
              <w:spacing w:before="29" w:line="360" w:lineRule="auto"/>
              <w:ind w:left="17"/>
              <w:jc w:val="right"/>
              <w:rPr>
                <w:rFonts w:eastAsiaTheme="minorEastAsia"/>
                <w:color w:val="000000"/>
                <w:sz w:val="24"/>
              </w:rPr>
            </w:pPr>
            <w:r w:rsidRPr="009742E2">
              <w:rPr>
                <w:rFonts w:eastAsiaTheme="minorEastAsia"/>
                <w:color w:val="000000"/>
                <w:sz w:val="24"/>
              </w:rPr>
              <w:t>2,038,302.83</w:t>
            </w:r>
          </w:p>
        </w:tc>
        <w:tc>
          <w:tcPr>
            <w:tcW w:w="2481" w:type="dxa"/>
            <w:vAlign w:val="center"/>
          </w:tcPr>
          <w:p w:rsidR="00E8309D" w:rsidRPr="009742E2" w:rsidRDefault="00E8309D" w:rsidP="000C5A36">
            <w:pPr>
              <w:adjustRightInd w:val="0"/>
              <w:spacing w:before="29" w:line="360" w:lineRule="auto"/>
              <w:ind w:left="17"/>
              <w:jc w:val="right"/>
              <w:rPr>
                <w:rFonts w:eastAsiaTheme="minorEastAsia"/>
                <w:color w:val="000000"/>
                <w:sz w:val="24"/>
              </w:rPr>
            </w:pPr>
            <w:r w:rsidRPr="009742E2">
              <w:rPr>
                <w:rFonts w:eastAsiaTheme="minorEastAsia"/>
                <w:color w:val="000000"/>
                <w:sz w:val="24"/>
              </w:rPr>
              <w:t>55,895.75</w:t>
            </w:r>
          </w:p>
        </w:tc>
      </w:tr>
      <w:tr w:rsidR="00E8309D" w:rsidRPr="009742E2" w:rsidTr="000C5A36">
        <w:tc>
          <w:tcPr>
            <w:tcW w:w="3402" w:type="dxa"/>
            <w:vAlign w:val="center"/>
          </w:tcPr>
          <w:p w:rsidR="00E8309D" w:rsidRPr="009742E2" w:rsidRDefault="00E8309D" w:rsidP="000C5A36">
            <w:pPr>
              <w:adjustRightInd w:val="0"/>
              <w:spacing w:before="29" w:line="360" w:lineRule="auto"/>
              <w:ind w:left="17"/>
              <w:rPr>
                <w:rFonts w:eastAsiaTheme="minorEastAsia"/>
                <w:kern w:val="0"/>
                <w:sz w:val="24"/>
              </w:rPr>
            </w:pPr>
            <w:r w:rsidRPr="009742E2">
              <w:rPr>
                <w:rFonts w:eastAsiaTheme="minorEastAsia"/>
                <w:kern w:val="0"/>
                <w:sz w:val="24"/>
              </w:rPr>
              <w:t>2.</w:t>
            </w:r>
            <w:r w:rsidRPr="009742E2">
              <w:rPr>
                <w:rFonts w:eastAsiaTheme="minorEastAsia"/>
                <w:kern w:val="0"/>
                <w:sz w:val="24"/>
              </w:rPr>
              <w:t>本期利润</w:t>
            </w:r>
          </w:p>
        </w:tc>
        <w:tc>
          <w:tcPr>
            <w:tcW w:w="2481" w:type="dxa"/>
            <w:vAlign w:val="center"/>
          </w:tcPr>
          <w:p w:rsidR="00E8309D" w:rsidRPr="009742E2" w:rsidRDefault="00E8309D" w:rsidP="000C5A36">
            <w:pPr>
              <w:adjustRightInd w:val="0"/>
              <w:spacing w:before="29" w:line="360" w:lineRule="auto"/>
              <w:ind w:left="17"/>
              <w:jc w:val="right"/>
              <w:rPr>
                <w:rFonts w:eastAsiaTheme="minorEastAsia"/>
                <w:color w:val="000000"/>
                <w:sz w:val="24"/>
              </w:rPr>
            </w:pPr>
            <w:r w:rsidRPr="009742E2">
              <w:rPr>
                <w:rFonts w:eastAsiaTheme="minorEastAsia"/>
                <w:color w:val="000000"/>
                <w:sz w:val="24"/>
              </w:rPr>
              <w:t>2,038,302.83</w:t>
            </w:r>
          </w:p>
        </w:tc>
        <w:tc>
          <w:tcPr>
            <w:tcW w:w="2481" w:type="dxa"/>
            <w:vAlign w:val="center"/>
          </w:tcPr>
          <w:p w:rsidR="00E8309D" w:rsidRPr="009742E2" w:rsidRDefault="00E8309D" w:rsidP="000C5A36">
            <w:pPr>
              <w:adjustRightInd w:val="0"/>
              <w:spacing w:before="29" w:line="360" w:lineRule="auto"/>
              <w:ind w:left="17"/>
              <w:jc w:val="right"/>
              <w:rPr>
                <w:rFonts w:eastAsiaTheme="minorEastAsia"/>
                <w:color w:val="000000"/>
                <w:sz w:val="24"/>
              </w:rPr>
            </w:pPr>
            <w:r w:rsidRPr="009742E2">
              <w:rPr>
                <w:rFonts w:eastAsiaTheme="minorEastAsia"/>
                <w:color w:val="000000"/>
                <w:sz w:val="24"/>
              </w:rPr>
              <w:t>55,895.75</w:t>
            </w:r>
          </w:p>
        </w:tc>
      </w:tr>
      <w:tr w:rsidR="00E8309D" w:rsidRPr="009742E2" w:rsidTr="000C5A36">
        <w:tc>
          <w:tcPr>
            <w:tcW w:w="3402" w:type="dxa"/>
            <w:vAlign w:val="center"/>
          </w:tcPr>
          <w:p w:rsidR="00E8309D" w:rsidRPr="009742E2" w:rsidRDefault="00E8309D" w:rsidP="000C5A36">
            <w:pPr>
              <w:adjustRightInd w:val="0"/>
              <w:spacing w:before="29" w:line="360" w:lineRule="auto"/>
              <w:ind w:left="17"/>
              <w:rPr>
                <w:rFonts w:eastAsiaTheme="minorEastAsia"/>
                <w:kern w:val="0"/>
                <w:sz w:val="24"/>
              </w:rPr>
            </w:pPr>
            <w:r w:rsidRPr="009742E2">
              <w:rPr>
                <w:rFonts w:eastAsiaTheme="minorEastAsia"/>
                <w:kern w:val="0"/>
                <w:sz w:val="24"/>
              </w:rPr>
              <w:t>3.</w:t>
            </w:r>
            <w:r w:rsidRPr="009742E2">
              <w:rPr>
                <w:rFonts w:eastAsiaTheme="minorEastAsia"/>
                <w:kern w:val="0"/>
                <w:sz w:val="24"/>
              </w:rPr>
              <w:t>期末基金资产净值</w:t>
            </w:r>
          </w:p>
        </w:tc>
        <w:tc>
          <w:tcPr>
            <w:tcW w:w="2481" w:type="dxa"/>
            <w:vAlign w:val="center"/>
          </w:tcPr>
          <w:p w:rsidR="00E8309D" w:rsidRPr="009742E2" w:rsidRDefault="00E8309D" w:rsidP="000C5A36">
            <w:pPr>
              <w:adjustRightInd w:val="0"/>
              <w:spacing w:before="29" w:line="360" w:lineRule="auto"/>
              <w:ind w:left="17"/>
              <w:jc w:val="right"/>
              <w:rPr>
                <w:rFonts w:eastAsiaTheme="minorEastAsia"/>
                <w:color w:val="000000"/>
                <w:sz w:val="24"/>
              </w:rPr>
            </w:pPr>
            <w:r w:rsidRPr="009742E2">
              <w:rPr>
                <w:rFonts w:eastAsiaTheme="minorEastAsia"/>
                <w:color w:val="000000"/>
                <w:sz w:val="24"/>
              </w:rPr>
              <w:t>-</w:t>
            </w:r>
          </w:p>
        </w:tc>
        <w:tc>
          <w:tcPr>
            <w:tcW w:w="2481" w:type="dxa"/>
            <w:vAlign w:val="center"/>
          </w:tcPr>
          <w:p w:rsidR="00E8309D" w:rsidRPr="009742E2" w:rsidRDefault="00E8309D" w:rsidP="000C5A36">
            <w:pPr>
              <w:adjustRightInd w:val="0"/>
              <w:spacing w:before="29" w:line="360" w:lineRule="auto"/>
              <w:ind w:left="17"/>
              <w:jc w:val="right"/>
              <w:rPr>
                <w:rFonts w:eastAsiaTheme="minorEastAsia"/>
                <w:color w:val="000000"/>
                <w:sz w:val="24"/>
              </w:rPr>
            </w:pPr>
            <w:r w:rsidRPr="009742E2">
              <w:rPr>
                <w:rFonts w:eastAsiaTheme="minorEastAsia"/>
                <w:color w:val="000000"/>
                <w:sz w:val="24"/>
              </w:rPr>
              <w:t>-</w:t>
            </w:r>
          </w:p>
        </w:tc>
      </w:tr>
    </w:tbl>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所述基金财务指标不包括持有人认购和交易基金的各项费用，计入费用后实际收益水平要低于所列数字。</w:t>
      </w:r>
    </w:p>
    <w:p w:rsidR="00902E3F" w:rsidRPr="009742E2" w:rsidRDefault="00893021" w:rsidP="009742E2">
      <w:pPr>
        <w:adjustRightInd w:val="0"/>
        <w:spacing w:line="360" w:lineRule="auto"/>
        <w:ind w:firstLineChars="200" w:firstLine="480"/>
        <w:rPr>
          <w:rFonts w:eastAsiaTheme="minorEastAsia"/>
          <w:color w:val="000000"/>
          <w:sz w:val="24"/>
        </w:rPr>
      </w:pPr>
      <w:r w:rsidRPr="00833153">
        <w:rPr>
          <w:rFonts w:eastAsiaTheme="minorEastAsia"/>
          <w:color w:val="000000"/>
          <w:sz w:val="24"/>
        </w:rPr>
        <w:t>(2)</w:t>
      </w:r>
      <w:r w:rsidRPr="0083315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E179CD" w:rsidRDefault="00902E3F" w:rsidP="009A755D">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3.2 </w:t>
      </w:r>
      <w:r w:rsidRPr="00E179CD">
        <w:rPr>
          <w:rFonts w:asciiTheme="minorEastAsia" w:eastAsiaTheme="minorEastAsia" w:hAnsiTheme="minorEastAsia" w:cs="Arial" w:hint="eastAsia"/>
          <w:b/>
          <w:color w:val="000000"/>
          <w:kern w:val="0"/>
          <w:sz w:val="24"/>
        </w:rPr>
        <w:t>基金净值表现</w:t>
      </w:r>
    </w:p>
    <w:p w:rsidR="00902E3F" w:rsidRPr="00E179CD" w:rsidRDefault="00902E3F" w:rsidP="009A755D">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3.2.1 </w:t>
      </w:r>
      <w:r w:rsidRPr="00E179CD">
        <w:rPr>
          <w:rFonts w:asciiTheme="minorEastAsia" w:eastAsiaTheme="minorEastAsia" w:hAnsiTheme="minorEastAsia" w:cs="Arial" w:hint="eastAsia"/>
          <w:b/>
          <w:color w:val="000000"/>
          <w:kern w:val="0"/>
          <w:sz w:val="24"/>
        </w:rPr>
        <w:t>本报告期基金份额净值收益率及其与同期业绩比较基准收益率的比较</w:t>
      </w:r>
    </w:p>
    <w:p w:rsidR="00DA1983" w:rsidRPr="00E179CD" w:rsidRDefault="00186667" w:rsidP="009A755D">
      <w:pPr>
        <w:pStyle w:val="20"/>
        <w:spacing w:line="360" w:lineRule="auto"/>
        <w:ind w:firstLineChars="0" w:firstLine="0"/>
        <w:rPr>
          <w:rFonts w:asciiTheme="minorEastAsia" w:eastAsiaTheme="minorEastAsia" w:hAnsiTheme="minorEastAsia"/>
          <w:b/>
          <w:color w:val="auto"/>
        </w:rPr>
      </w:pPr>
      <w:r w:rsidRPr="00E179CD">
        <w:rPr>
          <w:rFonts w:asciiTheme="minorEastAsia" w:eastAsiaTheme="minorEastAsia" w:hAnsiTheme="minorEastAsia" w:hint="eastAsia"/>
          <w:b/>
          <w:color w:val="000000"/>
        </w:rPr>
        <w:t>1</w:t>
      </w:r>
      <w:r w:rsidR="00570F8C" w:rsidRPr="00E179CD">
        <w:rPr>
          <w:rFonts w:asciiTheme="minorEastAsia" w:eastAsiaTheme="minorEastAsia" w:hAnsiTheme="minorEastAsia" w:hint="eastAsia"/>
          <w:b/>
          <w:color w:val="000000"/>
        </w:rPr>
        <w:t>、</w:t>
      </w:r>
      <w:r w:rsidR="0024424F" w:rsidRPr="00E179CD">
        <w:rPr>
          <w:rFonts w:asciiTheme="minorEastAsia" w:eastAsiaTheme="minorEastAsia" w:hAnsiTheme="minorEastAsia" w:hint="eastAsia"/>
          <w:b/>
          <w:color w:val="auto"/>
        </w:rPr>
        <w:t>广发季季利债券A:</w:t>
      </w:r>
    </w:p>
    <w:tbl>
      <w:tblPr>
        <w:tblStyle w:val="aa"/>
        <w:tblW w:w="0" w:type="auto"/>
        <w:tblLayout w:type="fixed"/>
        <w:tblLook w:val="04A0" w:firstRow="1" w:lastRow="0" w:firstColumn="1" w:lastColumn="0" w:noHBand="0" w:noVBand="1"/>
      </w:tblPr>
      <w:tblGrid>
        <w:gridCol w:w="1328"/>
        <w:gridCol w:w="1329"/>
        <w:gridCol w:w="1329"/>
        <w:gridCol w:w="1329"/>
        <w:gridCol w:w="1329"/>
        <w:gridCol w:w="1329"/>
        <w:gridCol w:w="1329"/>
      </w:tblGrid>
      <w:tr w:rsidR="008B23BD" w:rsidRPr="00E179CD" w:rsidTr="00636B17">
        <w:tc>
          <w:tcPr>
            <w:tcW w:w="1328" w:type="dxa"/>
            <w:vAlign w:val="center"/>
          </w:tcPr>
          <w:p w:rsidR="008B23BD" w:rsidRPr="009742E2" w:rsidRDefault="008B23BD"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ascii="Times New Roman" w:eastAsiaTheme="minorEastAsia" w:hAnsi="Times New Roman"/>
                <w:color w:val="000000"/>
                <w:szCs w:val="24"/>
              </w:rPr>
              <w:t>阶段</w:t>
            </w:r>
          </w:p>
        </w:tc>
        <w:tc>
          <w:tcPr>
            <w:tcW w:w="1329" w:type="dxa"/>
            <w:vAlign w:val="center"/>
          </w:tcPr>
          <w:p w:rsidR="008B23BD" w:rsidRPr="009742E2" w:rsidRDefault="008B23BD"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ascii="Times New Roman" w:eastAsiaTheme="minorEastAsia" w:hAnsi="Times New Roman"/>
                <w:color w:val="000000"/>
                <w:szCs w:val="24"/>
              </w:rPr>
              <w:t>净值收益率</w:t>
            </w:r>
            <w:r w:rsidRPr="009742E2">
              <w:rPr>
                <w:rFonts w:cs="宋体" w:hint="eastAsia"/>
                <w:color w:val="000000"/>
                <w:szCs w:val="24"/>
              </w:rPr>
              <w:t>①</w:t>
            </w:r>
          </w:p>
        </w:tc>
        <w:tc>
          <w:tcPr>
            <w:tcW w:w="1329" w:type="dxa"/>
            <w:vAlign w:val="center"/>
          </w:tcPr>
          <w:p w:rsidR="008B23BD" w:rsidRPr="009742E2" w:rsidRDefault="008B23BD"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ascii="Times New Roman" w:eastAsiaTheme="minorEastAsia" w:hAnsi="Times New Roman"/>
                <w:color w:val="000000"/>
                <w:szCs w:val="24"/>
              </w:rPr>
              <w:t>净值收益率标准差</w:t>
            </w:r>
            <w:r w:rsidRPr="009742E2">
              <w:rPr>
                <w:rFonts w:cs="宋体" w:hint="eastAsia"/>
                <w:color w:val="000000"/>
                <w:szCs w:val="24"/>
              </w:rPr>
              <w:t>②</w:t>
            </w:r>
          </w:p>
        </w:tc>
        <w:tc>
          <w:tcPr>
            <w:tcW w:w="1329" w:type="dxa"/>
            <w:vAlign w:val="center"/>
          </w:tcPr>
          <w:p w:rsidR="008B23BD" w:rsidRPr="009742E2" w:rsidRDefault="008B23BD"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ascii="Times New Roman" w:eastAsiaTheme="minorEastAsia" w:hAnsi="Times New Roman"/>
                <w:color w:val="000000"/>
                <w:szCs w:val="24"/>
              </w:rPr>
              <w:t>业绩比较基准收益率</w:t>
            </w:r>
            <w:r w:rsidRPr="009742E2">
              <w:rPr>
                <w:rFonts w:cs="宋体" w:hint="eastAsia"/>
                <w:color w:val="000000"/>
                <w:szCs w:val="24"/>
              </w:rPr>
              <w:t>③</w:t>
            </w:r>
          </w:p>
        </w:tc>
        <w:tc>
          <w:tcPr>
            <w:tcW w:w="1329" w:type="dxa"/>
            <w:vAlign w:val="center"/>
          </w:tcPr>
          <w:p w:rsidR="008B23BD" w:rsidRPr="009742E2" w:rsidRDefault="008B23BD"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ascii="Times New Roman" w:eastAsiaTheme="minorEastAsia" w:hAnsi="Times New Roman"/>
                <w:color w:val="000000"/>
                <w:szCs w:val="24"/>
              </w:rPr>
              <w:t>业绩比较基准收益率标准差</w:t>
            </w:r>
            <w:r w:rsidRPr="009742E2">
              <w:rPr>
                <w:rFonts w:cs="宋体" w:hint="eastAsia"/>
                <w:color w:val="000000"/>
                <w:szCs w:val="24"/>
              </w:rPr>
              <w:t>④</w:t>
            </w:r>
          </w:p>
        </w:tc>
        <w:tc>
          <w:tcPr>
            <w:tcW w:w="1329" w:type="dxa"/>
            <w:vAlign w:val="center"/>
          </w:tcPr>
          <w:p w:rsidR="008B23BD" w:rsidRPr="009742E2" w:rsidRDefault="008B23BD"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cs="宋体" w:hint="eastAsia"/>
                <w:color w:val="000000"/>
                <w:szCs w:val="24"/>
              </w:rPr>
              <w:t>①</w:t>
            </w:r>
            <w:r w:rsidRPr="009742E2">
              <w:rPr>
                <w:rFonts w:ascii="Times New Roman" w:eastAsiaTheme="minorEastAsia" w:hAnsi="Times New Roman"/>
                <w:color w:val="000000"/>
                <w:szCs w:val="24"/>
              </w:rPr>
              <w:t>-</w:t>
            </w:r>
            <w:r w:rsidRPr="009742E2">
              <w:rPr>
                <w:rFonts w:cs="宋体" w:hint="eastAsia"/>
                <w:color w:val="000000"/>
                <w:szCs w:val="24"/>
              </w:rPr>
              <w:t>③</w:t>
            </w:r>
          </w:p>
        </w:tc>
        <w:tc>
          <w:tcPr>
            <w:tcW w:w="1329" w:type="dxa"/>
            <w:vAlign w:val="center"/>
          </w:tcPr>
          <w:p w:rsidR="008B23BD" w:rsidRPr="009742E2" w:rsidRDefault="008B23BD"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cs="宋体" w:hint="eastAsia"/>
                <w:color w:val="000000"/>
                <w:szCs w:val="24"/>
              </w:rPr>
              <w:t>②</w:t>
            </w:r>
            <w:r w:rsidRPr="009742E2">
              <w:rPr>
                <w:rFonts w:ascii="Times New Roman" w:eastAsiaTheme="minorEastAsia" w:hAnsi="Times New Roman"/>
                <w:color w:val="000000"/>
                <w:szCs w:val="24"/>
              </w:rPr>
              <w:t>-</w:t>
            </w:r>
            <w:r w:rsidRPr="009742E2">
              <w:rPr>
                <w:rFonts w:cs="宋体" w:hint="eastAsia"/>
                <w:color w:val="000000"/>
                <w:szCs w:val="24"/>
              </w:rPr>
              <w:t>④</w:t>
            </w:r>
          </w:p>
        </w:tc>
      </w:tr>
      <w:tr w:rsidR="005C1E62">
        <w:tc>
          <w:tcPr>
            <w:tcW w:w="1328" w:type="dxa"/>
            <w:vAlign w:val="center"/>
          </w:tcPr>
          <w:p w:rsidR="005C1E62" w:rsidRDefault="0019754E">
            <w:pPr>
              <w:jc w:val="left"/>
            </w:pPr>
            <w:r>
              <w:rPr>
                <w:rFonts w:eastAsiaTheme="minorEastAsia"/>
                <w:color w:val="000000"/>
              </w:rPr>
              <w:t>过去三个月</w:t>
            </w:r>
          </w:p>
        </w:tc>
        <w:tc>
          <w:tcPr>
            <w:tcW w:w="1329" w:type="dxa"/>
            <w:vAlign w:val="center"/>
          </w:tcPr>
          <w:p w:rsidR="005C1E62" w:rsidRDefault="0019754E">
            <w:pPr>
              <w:jc w:val="center"/>
            </w:pPr>
            <w:r>
              <w:rPr>
                <w:rFonts w:eastAsiaTheme="minorEastAsia"/>
                <w:color w:val="000000"/>
              </w:rPr>
              <w:t>1.0020%</w:t>
            </w:r>
          </w:p>
        </w:tc>
        <w:tc>
          <w:tcPr>
            <w:tcW w:w="1329" w:type="dxa"/>
            <w:vAlign w:val="center"/>
          </w:tcPr>
          <w:p w:rsidR="005C1E62" w:rsidRDefault="0019754E">
            <w:pPr>
              <w:jc w:val="center"/>
            </w:pPr>
            <w:r>
              <w:rPr>
                <w:rFonts w:eastAsiaTheme="minorEastAsia"/>
                <w:color w:val="000000"/>
              </w:rPr>
              <w:t>0.0015%</w:t>
            </w:r>
          </w:p>
        </w:tc>
        <w:tc>
          <w:tcPr>
            <w:tcW w:w="1329" w:type="dxa"/>
            <w:vAlign w:val="center"/>
          </w:tcPr>
          <w:p w:rsidR="005C1E62" w:rsidRDefault="0019754E">
            <w:pPr>
              <w:jc w:val="center"/>
            </w:pPr>
            <w:r>
              <w:rPr>
                <w:rFonts w:eastAsiaTheme="minorEastAsia"/>
                <w:color w:val="000000"/>
              </w:rPr>
              <w:t>0.6572%</w:t>
            </w:r>
          </w:p>
        </w:tc>
        <w:tc>
          <w:tcPr>
            <w:tcW w:w="1329" w:type="dxa"/>
            <w:vAlign w:val="center"/>
          </w:tcPr>
          <w:p w:rsidR="005C1E62" w:rsidRDefault="0019754E">
            <w:pPr>
              <w:jc w:val="center"/>
            </w:pPr>
            <w:r>
              <w:rPr>
                <w:rFonts w:eastAsiaTheme="minorEastAsia"/>
                <w:color w:val="000000"/>
              </w:rPr>
              <w:t>0.0000%</w:t>
            </w:r>
          </w:p>
        </w:tc>
        <w:tc>
          <w:tcPr>
            <w:tcW w:w="1329" w:type="dxa"/>
            <w:vAlign w:val="center"/>
          </w:tcPr>
          <w:p w:rsidR="005C1E62" w:rsidRDefault="0019754E">
            <w:pPr>
              <w:jc w:val="center"/>
            </w:pPr>
            <w:r>
              <w:rPr>
                <w:rFonts w:eastAsiaTheme="minorEastAsia"/>
                <w:color w:val="000000"/>
              </w:rPr>
              <w:t>0.3448%</w:t>
            </w:r>
          </w:p>
        </w:tc>
        <w:tc>
          <w:tcPr>
            <w:tcW w:w="1329" w:type="dxa"/>
            <w:vAlign w:val="center"/>
          </w:tcPr>
          <w:p w:rsidR="005C1E62" w:rsidRDefault="0019754E">
            <w:pPr>
              <w:jc w:val="center"/>
            </w:pPr>
            <w:r>
              <w:rPr>
                <w:rFonts w:eastAsiaTheme="minorEastAsia"/>
                <w:color w:val="000000"/>
              </w:rPr>
              <w:t>0.0015%</w:t>
            </w:r>
          </w:p>
        </w:tc>
      </w:tr>
    </w:tbl>
    <w:p w:rsidR="00186667" w:rsidRPr="00E179CD" w:rsidRDefault="00186667" w:rsidP="009A755D">
      <w:pPr>
        <w:pStyle w:val="20"/>
        <w:spacing w:line="360" w:lineRule="auto"/>
        <w:ind w:firstLineChars="0" w:firstLine="0"/>
        <w:rPr>
          <w:rFonts w:asciiTheme="minorEastAsia" w:eastAsiaTheme="minorEastAsia" w:hAnsiTheme="minorEastAsia"/>
          <w:b/>
          <w:color w:val="auto"/>
        </w:rPr>
      </w:pPr>
      <w:r w:rsidRPr="00E179CD">
        <w:rPr>
          <w:rFonts w:asciiTheme="minorEastAsia" w:eastAsiaTheme="minorEastAsia" w:hAnsiTheme="minorEastAsia" w:hint="eastAsia"/>
          <w:b/>
          <w:color w:val="000000"/>
        </w:rPr>
        <w:t>2</w:t>
      </w:r>
      <w:r w:rsidR="00570F8C" w:rsidRPr="00E179CD">
        <w:rPr>
          <w:rFonts w:asciiTheme="minorEastAsia" w:eastAsiaTheme="minorEastAsia" w:hAnsiTheme="minorEastAsia" w:hint="eastAsia"/>
          <w:b/>
          <w:color w:val="000000"/>
        </w:rPr>
        <w:t>、</w:t>
      </w:r>
      <w:r w:rsidR="000B2044" w:rsidRPr="00E179CD">
        <w:rPr>
          <w:rFonts w:asciiTheme="minorEastAsia" w:eastAsiaTheme="minorEastAsia" w:hAnsiTheme="minorEastAsia" w:hint="eastAsia"/>
          <w:b/>
          <w:color w:val="000000"/>
        </w:rPr>
        <w:t>广发季季利债券B</w:t>
      </w:r>
      <w:r w:rsidR="000B2044" w:rsidRPr="00E179CD">
        <w:rPr>
          <w:rFonts w:asciiTheme="minorEastAsia" w:eastAsiaTheme="minorEastAsia" w:hAnsiTheme="minorEastAsia" w:hint="eastAsia"/>
          <w:b/>
          <w:color w:val="auto"/>
        </w:rPr>
        <w:t>：</w:t>
      </w:r>
    </w:p>
    <w:tbl>
      <w:tblPr>
        <w:tblStyle w:val="aa"/>
        <w:tblW w:w="0" w:type="auto"/>
        <w:tblLayout w:type="fixed"/>
        <w:tblLook w:val="04A0" w:firstRow="1" w:lastRow="0" w:firstColumn="1" w:lastColumn="0" w:noHBand="0" w:noVBand="1"/>
      </w:tblPr>
      <w:tblGrid>
        <w:gridCol w:w="1328"/>
        <w:gridCol w:w="1329"/>
        <w:gridCol w:w="1329"/>
        <w:gridCol w:w="1329"/>
        <w:gridCol w:w="1329"/>
        <w:gridCol w:w="1329"/>
        <w:gridCol w:w="1329"/>
      </w:tblGrid>
      <w:tr w:rsidR="00113777" w:rsidRPr="00E179CD" w:rsidTr="00B64D62">
        <w:tc>
          <w:tcPr>
            <w:tcW w:w="1328" w:type="dxa"/>
            <w:vAlign w:val="center"/>
          </w:tcPr>
          <w:p w:rsidR="00113777" w:rsidRPr="009742E2" w:rsidRDefault="00113777"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ascii="Times New Roman" w:eastAsiaTheme="minorEastAsia" w:hAnsi="Times New Roman"/>
                <w:color w:val="000000"/>
                <w:szCs w:val="24"/>
              </w:rPr>
              <w:t>阶段</w:t>
            </w:r>
          </w:p>
        </w:tc>
        <w:tc>
          <w:tcPr>
            <w:tcW w:w="1329" w:type="dxa"/>
            <w:vAlign w:val="center"/>
          </w:tcPr>
          <w:p w:rsidR="00113777" w:rsidRPr="009742E2" w:rsidRDefault="00113777"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ascii="Times New Roman" w:eastAsiaTheme="minorEastAsia" w:hAnsi="Times New Roman"/>
                <w:color w:val="000000"/>
                <w:szCs w:val="24"/>
              </w:rPr>
              <w:t>净值收益率</w:t>
            </w:r>
            <w:r w:rsidRPr="009742E2">
              <w:rPr>
                <w:rFonts w:cs="宋体" w:hint="eastAsia"/>
                <w:color w:val="000000"/>
                <w:szCs w:val="24"/>
              </w:rPr>
              <w:t>①</w:t>
            </w:r>
          </w:p>
        </w:tc>
        <w:tc>
          <w:tcPr>
            <w:tcW w:w="1329" w:type="dxa"/>
            <w:vAlign w:val="center"/>
          </w:tcPr>
          <w:p w:rsidR="00113777" w:rsidRPr="009742E2" w:rsidRDefault="00113777"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ascii="Times New Roman" w:eastAsiaTheme="minorEastAsia" w:hAnsi="Times New Roman"/>
                <w:color w:val="000000"/>
                <w:szCs w:val="24"/>
              </w:rPr>
              <w:t>净值收益率标准差</w:t>
            </w:r>
            <w:r w:rsidRPr="009742E2">
              <w:rPr>
                <w:rFonts w:cs="宋体" w:hint="eastAsia"/>
                <w:color w:val="000000"/>
                <w:szCs w:val="24"/>
              </w:rPr>
              <w:t>②</w:t>
            </w:r>
          </w:p>
        </w:tc>
        <w:tc>
          <w:tcPr>
            <w:tcW w:w="1329" w:type="dxa"/>
            <w:vAlign w:val="center"/>
          </w:tcPr>
          <w:p w:rsidR="00113777" w:rsidRPr="009742E2" w:rsidRDefault="00113777"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ascii="Times New Roman" w:eastAsiaTheme="minorEastAsia" w:hAnsi="Times New Roman"/>
                <w:color w:val="000000"/>
                <w:szCs w:val="24"/>
              </w:rPr>
              <w:t>业绩比较基准收益率</w:t>
            </w:r>
            <w:r w:rsidRPr="009742E2">
              <w:rPr>
                <w:rFonts w:cs="宋体" w:hint="eastAsia"/>
                <w:color w:val="000000"/>
                <w:szCs w:val="24"/>
              </w:rPr>
              <w:t>③</w:t>
            </w:r>
          </w:p>
        </w:tc>
        <w:tc>
          <w:tcPr>
            <w:tcW w:w="1329" w:type="dxa"/>
            <w:vAlign w:val="center"/>
          </w:tcPr>
          <w:p w:rsidR="00113777" w:rsidRPr="009742E2" w:rsidRDefault="00113777"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ascii="Times New Roman" w:eastAsiaTheme="minorEastAsia" w:hAnsi="Times New Roman"/>
                <w:color w:val="000000"/>
                <w:szCs w:val="24"/>
              </w:rPr>
              <w:t>业绩比较基准收益率标准差</w:t>
            </w:r>
            <w:r w:rsidRPr="009742E2">
              <w:rPr>
                <w:rFonts w:cs="宋体" w:hint="eastAsia"/>
                <w:color w:val="000000"/>
                <w:szCs w:val="24"/>
              </w:rPr>
              <w:t>④</w:t>
            </w:r>
          </w:p>
        </w:tc>
        <w:tc>
          <w:tcPr>
            <w:tcW w:w="1329" w:type="dxa"/>
            <w:vAlign w:val="center"/>
          </w:tcPr>
          <w:p w:rsidR="00113777" w:rsidRPr="009742E2" w:rsidRDefault="00113777"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cs="宋体" w:hint="eastAsia"/>
                <w:color w:val="000000"/>
                <w:szCs w:val="24"/>
              </w:rPr>
              <w:t>①</w:t>
            </w:r>
            <w:r w:rsidRPr="009742E2">
              <w:rPr>
                <w:rFonts w:ascii="Times New Roman" w:eastAsiaTheme="minorEastAsia" w:hAnsi="Times New Roman"/>
                <w:color w:val="000000"/>
                <w:szCs w:val="24"/>
              </w:rPr>
              <w:t>-</w:t>
            </w:r>
            <w:r w:rsidRPr="009742E2">
              <w:rPr>
                <w:rFonts w:cs="宋体" w:hint="eastAsia"/>
                <w:color w:val="000000"/>
                <w:szCs w:val="24"/>
              </w:rPr>
              <w:t>③</w:t>
            </w:r>
          </w:p>
        </w:tc>
        <w:tc>
          <w:tcPr>
            <w:tcW w:w="1329" w:type="dxa"/>
            <w:vAlign w:val="center"/>
          </w:tcPr>
          <w:p w:rsidR="00113777" w:rsidRPr="009742E2" w:rsidRDefault="00113777" w:rsidP="00196812">
            <w:pPr>
              <w:pStyle w:val="ab"/>
              <w:adjustRightInd w:val="0"/>
              <w:snapToGrid w:val="0"/>
              <w:spacing w:before="0" w:beforeAutospacing="0" w:after="0" w:afterAutospacing="0" w:line="360" w:lineRule="auto"/>
              <w:jc w:val="center"/>
              <w:rPr>
                <w:rFonts w:ascii="Times New Roman" w:eastAsiaTheme="minorEastAsia" w:hAnsi="Times New Roman"/>
                <w:color w:val="000000"/>
                <w:szCs w:val="24"/>
              </w:rPr>
            </w:pPr>
            <w:r w:rsidRPr="009742E2">
              <w:rPr>
                <w:rFonts w:cs="宋体" w:hint="eastAsia"/>
                <w:color w:val="000000"/>
                <w:szCs w:val="24"/>
              </w:rPr>
              <w:t>②</w:t>
            </w:r>
            <w:r w:rsidRPr="009742E2">
              <w:rPr>
                <w:rFonts w:ascii="Times New Roman" w:eastAsiaTheme="minorEastAsia" w:hAnsi="Times New Roman"/>
                <w:color w:val="000000"/>
                <w:szCs w:val="24"/>
              </w:rPr>
              <w:t>-</w:t>
            </w:r>
            <w:r w:rsidRPr="009742E2">
              <w:rPr>
                <w:rFonts w:cs="宋体" w:hint="eastAsia"/>
                <w:color w:val="000000"/>
                <w:szCs w:val="24"/>
              </w:rPr>
              <w:t>④</w:t>
            </w:r>
          </w:p>
        </w:tc>
      </w:tr>
      <w:tr w:rsidR="005C1E62">
        <w:tc>
          <w:tcPr>
            <w:tcW w:w="1328" w:type="dxa"/>
            <w:vAlign w:val="center"/>
          </w:tcPr>
          <w:p w:rsidR="005C1E62" w:rsidRDefault="0019754E">
            <w:pPr>
              <w:jc w:val="left"/>
            </w:pPr>
            <w:r>
              <w:rPr>
                <w:rFonts w:eastAsiaTheme="minorEastAsia"/>
                <w:color w:val="000000"/>
              </w:rPr>
              <w:t>过去三个月</w:t>
            </w:r>
          </w:p>
        </w:tc>
        <w:tc>
          <w:tcPr>
            <w:tcW w:w="1329" w:type="dxa"/>
            <w:vAlign w:val="center"/>
          </w:tcPr>
          <w:p w:rsidR="005C1E62" w:rsidRDefault="0019754E">
            <w:pPr>
              <w:jc w:val="center"/>
            </w:pPr>
            <w:r>
              <w:rPr>
                <w:rFonts w:eastAsiaTheme="minorEastAsia"/>
                <w:color w:val="000000"/>
              </w:rPr>
              <w:t>1.0020%</w:t>
            </w:r>
          </w:p>
        </w:tc>
        <w:tc>
          <w:tcPr>
            <w:tcW w:w="1329" w:type="dxa"/>
            <w:vAlign w:val="center"/>
          </w:tcPr>
          <w:p w:rsidR="005C1E62" w:rsidRDefault="0019754E">
            <w:pPr>
              <w:jc w:val="center"/>
            </w:pPr>
            <w:r>
              <w:rPr>
                <w:rFonts w:eastAsiaTheme="minorEastAsia"/>
                <w:color w:val="000000"/>
              </w:rPr>
              <w:t>0.0015%</w:t>
            </w:r>
          </w:p>
        </w:tc>
        <w:tc>
          <w:tcPr>
            <w:tcW w:w="1329" w:type="dxa"/>
            <w:vAlign w:val="center"/>
          </w:tcPr>
          <w:p w:rsidR="005C1E62" w:rsidRDefault="0019754E">
            <w:pPr>
              <w:jc w:val="center"/>
            </w:pPr>
            <w:r>
              <w:rPr>
                <w:rFonts w:eastAsiaTheme="minorEastAsia"/>
                <w:color w:val="000000"/>
              </w:rPr>
              <w:t>0.6572%</w:t>
            </w:r>
          </w:p>
        </w:tc>
        <w:tc>
          <w:tcPr>
            <w:tcW w:w="1329" w:type="dxa"/>
            <w:vAlign w:val="center"/>
          </w:tcPr>
          <w:p w:rsidR="005C1E62" w:rsidRDefault="0019754E">
            <w:pPr>
              <w:jc w:val="center"/>
            </w:pPr>
            <w:r>
              <w:rPr>
                <w:rFonts w:eastAsiaTheme="minorEastAsia"/>
                <w:color w:val="000000"/>
              </w:rPr>
              <w:t>0.0000%</w:t>
            </w:r>
          </w:p>
        </w:tc>
        <w:tc>
          <w:tcPr>
            <w:tcW w:w="1329" w:type="dxa"/>
            <w:vAlign w:val="center"/>
          </w:tcPr>
          <w:p w:rsidR="005C1E62" w:rsidRDefault="0019754E">
            <w:pPr>
              <w:jc w:val="center"/>
            </w:pPr>
            <w:r>
              <w:rPr>
                <w:rFonts w:eastAsiaTheme="minorEastAsia"/>
                <w:color w:val="000000"/>
              </w:rPr>
              <w:t>0.3448%</w:t>
            </w:r>
          </w:p>
        </w:tc>
        <w:tc>
          <w:tcPr>
            <w:tcW w:w="1329" w:type="dxa"/>
            <w:vAlign w:val="center"/>
          </w:tcPr>
          <w:p w:rsidR="005C1E62" w:rsidRDefault="0019754E">
            <w:pPr>
              <w:jc w:val="center"/>
            </w:pPr>
            <w:r>
              <w:rPr>
                <w:rFonts w:eastAsiaTheme="minorEastAsia"/>
                <w:color w:val="000000"/>
              </w:rPr>
              <w:t>0.0015%</w:t>
            </w:r>
          </w:p>
        </w:tc>
      </w:tr>
    </w:tbl>
    <w:p w:rsidR="000B2044" w:rsidRPr="00833153" w:rsidRDefault="000B2044" w:rsidP="00833153">
      <w:pPr>
        <w:adjustRightInd w:val="0"/>
        <w:spacing w:line="360" w:lineRule="auto"/>
        <w:ind w:firstLineChars="200" w:firstLine="480"/>
        <w:rPr>
          <w:rFonts w:eastAsiaTheme="minorEastAsia"/>
          <w:color w:val="000000"/>
          <w:sz w:val="24"/>
        </w:rPr>
      </w:pPr>
      <w:r w:rsidRPr="00833153">
        <w:rPr>
          <w:rFonts w:eastAsiaTheme="minorEastAsia"/>
          <w:color w:val="000000"/>
          <w:sz w:val="24"/>
        </w:rPr>
        <w:t>注：本基金每日计算当日收益并分配，并在运作期期末集中支付。</w:t>
      </w:r>
    </w:p>
    <w:p w:rsidR="00902E3F" w:rsidRPr="00E179CD" w:rsidRDefault="00902E3F" w:rsidP="009A755D">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3.2.2</w:t>
      </w:r>
      <w:r w:rsidR="00423D26" w:rsidRPr="00550FEB">
        <w:rPr>
          <w:rFonts w:asciiTheme="minorEastAsia" w:eastAsiaTheme="minorEastAsia" w:hAnsiTheme="minorEastAsia"/>
          <w:b/>
          <w:bCs/>
          <w:color w:val="000000"/>
          <w:sz w:val="24"/>
        </w:rPr>
        <w:t>自基金合同生效以来</w:t>
      </w:r>
      <w:r w:rsidRPr="00E179CD">
        <w:rPr>
          <w:rFonts w:asciiTheme="minorEastAsia" w:eastAsiaTheme="minorEastAsia" w:hAnsiTheme="minorEastAsia" w:cs="Arial" w:hint="eastAsia"/>
          <w:b/>
          <w:color w:val="000000"/>
          <w:kern w:val="0"/>
          <w:sz w:val="24"/>
        </w:rPr>
        <w:t>基金累计净值收益率变动及其与同期业绩比较基准收益率变动的比较</w:t>
      </w:r>
    </w:p>
    <w:p w:rsidR="00E63B3D" w:rsidRPr="009742E2" w:rsidRDefault="00E63B3D" w:rsidP="009A755D">
      <w:pPr>
        <w:spacing w:line="360" w:lineRule="auto"/>
        <w:jc w:val="center"/>
        <w:rPr>
          <w:rFonts w:eastAsiaTheme="minorEastAsia"/>
          <w:sz w:val="24"/>
        </w:rPr>
      </w:pPr>
      <w:r w:rsidRPr="009742E2">
        <w:rPr>
          <w:rFonts w:eastAsiaTheme="minorEastAsia"/>
          <w:sz w:val="24"/>
        </w:rPr>
        <w:t>广发季季利理财债券型证券投资基金</w:t>
      </w:r>
    </w:p>
    <w:p w:rsidR="00E63B3D" w:rsidRPr="009742E2" w:rsidRDefault="00E63B3D" w:rsidP="009A755D">
      <w:pPr>
        <w:pStyle w:val="a6"/>
        <w:snapToGrid w:val="0"/>
        <w:spacing w:line="360" w:lineRule="auto"/>
        <w:jc w:val="center"/>
        <w:rPr>
          <w:rFonts w:ascii="Times New Roman" w:eastAsiaTheme="minorEastAsia" w:hAnsi="Times New Roman"/>
          <w:sz w:val="24"/>
          <w:szCs w:val="24"/>
        </w:rPr>
      </w:pPr>
      <w:r w:rsidRPr="009742E2">
        <w:rPr>
          <w:rFonts w:ascii="Times New Roman" w:eastAsiaTheme="minorEastAsia" w:hAnsi="Times New Roman"/>
          <w:sz w:val="24"/>
          <w:szCs w:val="24"/>
        </w:rPr>
        <w:t>累计净值收益率与业绩比较基准收益率历史走势对比图</w:t>
      </w:r>
    </w:p>
    <w:p w:rsidR="00A7219D" w:rsidRPr="009742E2" w:rsidRDefault="00A7219D" w:rsidP="009A755D">
      <w:pPr>
        <w:spacing w:line="360" w:lineRule="auto"/>
        <w:jc w:val="center"/>
        <w:rPr>
          <w:rFonts w:eastAsiaTheme="minorEastAsia"/>
          <w:sz w:val="24"/>
        </w:rPr>
      </w:pPr>
      <w:r w:rsidRPr="009742E2">
        <w:rPr>
          <w:rFonts w:eastAsiaTheme="minorEastAsia"/>
          <w:color w:val="000000"/>
          <w:kern w:val="0"/>
          <w:sz w:val="24"/>
        </w:rPr>
        <w:t>(</w:t>
      </w:r>
      <w:r w:rsidR="00D87D00" w:rsidRPr="009742E2">
        <w:rPr>
          <w:rFonts w:eastAsiaTheme="minorEastAsia"/>
          <w:color w:val="000000"/>
          <w:kern w:val="0"/>
          <w:sz w:val="24"/>
        </w:rPr>
        <w:t>2014</w:t>
      </w:r>
      <w:r w:rsidR="00D87D00" w:rsidRPr="009742E2">
        <w:rPr>
          <w:rFonts w:eastAsiaTheme="minorEastAsia"/>
          <w:color w:val="000000"/>
          <w:kern w:val="0"/>
          <w:sz w:val="24"/>
        </w:rPr>
        <w:t>年</w:t>
      </w:r>
      <w:r w:rsidR="00D87D00" w:rsidRPr="009742E2">
        <w:rPr>
          <w:rFonts w:eastAsiaTheme="minorEastAsia"/>
          <w:color w:val="000000"/>
          <w:kern w:val="0"/>
          <w:sz w:val="24"/>
        </w:rPr>
        <w:t>9</w:t>
      </w:r>
      <w:r w:rsidR="00D87D00" w:rsidRPr="009742E2">
        <w:rPr>
          <w:rFonts w:eastAsiaTheme="minorEastAsia"/>
          <w:color w:val="000000"/>
          <w:kern w:val="0"/>
          <w:sz w:val="24"/>
        </w:rPr>
        <w:t>月</w:t>
      </w:r>
      <w:r w:rsidR="00D87D00" w:rsidRPr="009742E2">
        <w:rPr>
          <w:rFonts w:eastAsiaTheme="minorEastAsia"/>
          <w:color w:val="000000"/>
          <w:kern w:val="0"/>
          <w:sz w:val="24"/>
        </w:rPr>
        <w:t>29</w:t>
      </w:r>
      <w:r w:rsidR="00D87D00" w:rsidRPr="009742E2">
        <w:rPr>
          <w:rFonts w:eastAsiaTheme="minorEastAsia"/>
          <w:color w:val="000000"/>
          <w:kern w:val="0"/>
          <w:sz w:val="24"/>
        </w:rPr>
        <w:t>日</w:t>
      </w:r>
      <w:r w:rsidRPr="009742E2">
        <w:rPr>
          <w:rFonts w:eastAsiaTheme="minorEastAsia"/>
          <w:color w:val="000000"/>
          <w:kern w:val="0"/>
          <w:sz w:val="24"/>
        </w:rPr>
        <w:t>至</w:t>
      </w:r>
      <w:r w:rsidRPr="009742E2">
        <w:rPr>
          <w:rFonts w:eastAsiaTheme="minorEastAsia"/>
          <w:color w:val="000000"/>
          <w:kern w:val="0"/>
          <w:sz w:val="24"/>
        </w:rPr>
        <w:t>2014</w:t>
      </w:r>
      <w:r w:rsidRPr="009742E2">
        <w:rPr>
          <w:rFonts w:eastAsiaTheme="minorEastAsia"/>
          <w:color w:val="000000"/>
          <w:kern w:val="0"/>
          <w:sz w:val="24"/>
        </w:rPr>
        <w:t>年</w:t>
      </w:r>
      <w:r w:rsidRPr="009742E2">
        <w:rPr>
          <w:rFonts w:eastAsiaTheme="minorEastAsia"/>
          <w:color w:val="000000"/>
          <w:kern w:val="0"/>
          <w:sz w:val="24"/>
        </w:rPr>
        <w:t>12</w:t>
      </w:r>
      <w:r w:rsidRPr="009742E2">
        <w:rPr>
          <w:rFonts w:eastAsiaTheme="minorEastAsia"/>
          <w:color w:val="000000"/>
          <w:kern w:val="0"/>
          <w:sz w:val="24"/>
        </w:rPr>
        <w:t>月</w:t>
      </w:r>
      <w:r w:rsidRPr="009742E2">
        <w:rPr>
          <w:rFonts w:eastAsiaTheme="minorEastAsia"/>
          <w:color w:val="000000"/>
          <w:kern w:val="0"/>
          <w:sz w:val="24"/>
        </w:rPr>
        <w:t>31</w:t>
      </w:r>
      <w:r w:rsidRPr="009742E2">
        <w:rPr>
          <w:rFonts w:eastAsiaTheme="minorEastAsia"/>
          <w:color w:val="000000"/>
          <w:kern w:val="0"/>
          <w:sz w:val="24"/>
        </w:rPr>
        <w:t>日</w:t>
      </w:r>
      <w:r w:rsidRPr="009742E2">
        <w:rPr>
          <w:rFonts w:eastAsiaTheme="minorEastAsia"/>
          <w:color w:val="000000"/>
          <w:kern w:val="0"/>
          <w:sz w:val="24"/>
        </w:rPr>
        <w:t>)</w:t>
      </w:r>
    </w:p>
    <w:p w:rsidR="00825EA5" w:rsidRPr="00E179CD" w:rsidRDefault="00E63B3D" w:rsidP="00196812">
      <w:pPr>
        <w:numPr>
          <w:ilvl w:val="0"/>
          <w:numId w:val="1"/>
        </w:numPr>
        <w:snapToGrid w:val="0"/>
        <w:spacing w:line="360" w:lineRule="auto"/>
        <w:rPr>
          <w:rFonts w:asciiTheme="minorEastAsia" w:eastAsiaTheme="minorEastAsia" w:hAnsiTheme="minorEastAsia"/>
          <w:color w:val="000000"/>
          <w:sz w:val="24"/>
        </w:rPr>
      </w:pPr>
      <w:r w:rsidRPr="00E179CD">
        <w:rPr>
          <w:rFonts w:asciiTheme="minorEastAsia" w:eastAsiaTheme="minorEastAsia" w:hAnsiTheme="minorEastAsia"/>
          <w:color w:val="000000"/>
          <w:kern w:val="0"/>
          <w:sz w:val="24"/>
        </w:rPr>
        <w:t>广发季季利债券A</w:t>
      </w:r>
    </w:p>
    <w:p w:rsidR="00E63B3D" w:rsidRPr="00E179CD" w:rsidRDefault="00304E44" w:rsidP="00196812">
      <w:pPr>
        <w:tabs>
          <w:tab w:val="left" w:pos="0"/>
        </w:tabs>
        <w:spacing w:line="360" w:lineRule="auto"/>
        <w:jc w:val="center"/>
        <w:rPr>
          <w:rFonts w:asciiTheme="minorEastAsia" w:eastAsiaTheme="minorEastAsia" w:hAnsiTheme="minorEastAsia"/>
          <w:color w:val="000000"/>
          <w:sz w:val="24"/>
        </w:rPr>
      </w:pPr>
      <w:r w:rsidRPr="00E179CD">
        <w:rPr>
          <w:rFonts w:asciiTheme="minorEastAsia" w:eastAsiaTheme="minorEastAsia" w:hAnsiTheme="minorEastAsia"/>
          <w:noProof/>
          <w:color w:val="000000"/>
          <w:sz w:val="24"/>
        </w:rPr>
        <w:lastRenderedPageBreak/>
        <w:drawing>
          <wp:inline distT="0" distB="0" distL="0" distR="0" wp14:anchorId="6B165915" wp14:editId="53647B21">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E179CD" w:rsidRDefault="005F668B" w:rsidP="00196812">
      <w:pPr>
        <w:numPr>
          <w:ilvl w:val="0"/>
          <w:numId w:val="1"/>
        </w:numPr>
        <w:snapToGrid w:val="0"/>
        <w:spacing w:line="360" w:lineRule="auto"/>
        <w:rPr>
          <w:rFonts w:asciiTheme="minorEastAsia" w:eastAsiaTheme="minorEastAsia" w:hAnsiTheme="minorEastAsia"/>
          <w:color w:val="000000"/>
          <w:sz w:val="24"/>
        </w:rPr>
      </w:pPr>
      <w:r w:rsidRPr="00E179CD">
        <w:rPr>
          <w:rFonts w:asciiTheme="minorEastAsia" w:eastAsiaTheme="minorEastAsia" w:hAnsiTheme="minorEastAsia"/>
          <w:color w:val="000000"/>
          <w:kern w:val="0"/>
          <w:sz w:val="24"/>
        </w:rPr>
        <w:t>广发季季利债券B</w:t>
      </w:r>
    </w:p>
    <w:p w:rsidR="005F668B" w:rsidRPr="00E179CD" w:rsidRDefault="00F45796" w:rsidP="00196812">
      <w:pPr>
        <w:snapToGrid w:val="0"/>
        <w:spacing w:line="360" w:lineRule="auto"/>
        <w:jc w:val="center"/>
        <w:rPr>
          <w:rFonts w:asciiTheme="minorEastAsia" w:eastAsiaTheme="minorEastAsia" w:hAnsiTheme="minorEastAsia"/>
          <w:color w:val="000000"/>
          <w:sz w:val="24"/>
        </w:rPr>
      </w:pPr>
      <w:r w:rsidRPr="00E179CD">
        <w:rPr>
          <w:rFonts w:asciiTheme="minorEastAsia" w:eastAsiaTheme="minorEastAsia" w:hAnsiTheme="minorEastAsia"/>
          <w:noProof/>
          <w:color w:val="000000"/>
          <w:sz w:val="24"/>
        </w:rPr>
        <w:drawing>
          <wp:inline distT="0" distB="0" distL="0" distR="0" wp14:anchorId="50D48E9C" wp14:editId="056FC68D">
            <wp:extent cx="5772150" cy="3381375"/>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）本基金合同生效日期为</w:t>
      </w:r>
      <w:r>
        <w:rPr>
          <w:rFonts w:eastAsiaTheme="minorEastAsia"/>
          <w:color w:val="000000"/>
          <w:sz w:val="24"/>
        </w:rPr>
        <w:t>2014</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29</w:t>
      </w:r>
      <w:r>
        <w:rPr>
          <w:rFonts w:eastAsiaTheme="minorEastAsia"/>
          <w:color w:val="000000"/>
          <w:sz w:val="24"/>
        </w:rPr>
        <w:t>日，至披露时点本基金成立未满一年。</w:t>
      </w:r>
    </w:p>
    <w:p w:rsidR="00902E3F" w:rsidRPr="00833153" w:rsidRDefault="005F668B" w:rsidP="00833153">
      <w:pPr>
        <w:adjustRightInd w:val="0"/>
        <w:spacing w:line="360" w:lineRule="auto"/>
        <w:ind w:firstLineChars="200" w:firstLine="480"/>
        <w:rPr>
          <w:rFonts w:eastAsiaTheme="minorEastAsia"/>
          <w:color w:val="000000"/>
          <w:sz w:val="24"/>
        </w:rPr>
      </w:pPr>
      <w:r w:rsidRPr="00833153">
        <w:rPr>
          <w:rFonts w:eastAsiaTheme="minorEastAsia"/>
          <w:color w:val="000000"/>
          <w:sz w:val="24"/>
        </w:rPr>
        <w:t>（</w:t>
      </w:r>
      <w:r w:rsidRPr="00833153">
        <w:rPr>
          <w:rFonts w:eastAsiaTheme="minorEastAsia"/>
          <w:color w:val="000000"/>
          <w:sz w:val="24"/>
        </w:rPr>
        <w:t>2</w:t>
      </w:r>
      <w:r w:rsidRPr="00833153">
        <w:rPr>
          <w:rFonts w:eastAsiaTheme="minorEastAsia"/>
          <w:color w:val="000000"/>
          <w:sz w:val="24"/>
        </w:rPr>
        <w:t>）本基金建仓期为每个运作期开始后的</w:t>
      </w:r>
      <w:r w:rsidRPr="00833153">
        <w:rPr>
          <w:rFonts w:eastAsiaTheme="minorEastAsia"/>
          <w:color w:val="000000"/>
          <w:sz w:val="24"/>
        </w:rPr>
        <w:t xml:space="preserve"> 10 </w:t>
      </w:r>
      <w:r w:rsidRPr="00833153">
        <w:rPr>
          <w:rFonts w:eastAsiaTheme="minorEastAsia"/>
          <w:color w:val="000000"/>
          <w:sz w:val="24"/>
        </w:rPr>
        <w:t>个工作日，建仓期结束时各项资产配置比例符合本基金合同有关规定。</w:t>
      </w:r>
    </w:p>
    <w:p w:rsidR="00902E3F" w:rsidRPr="00E179CD" w:rsidRDefault="00902E3F" w:rsidP="000D66F0">
      <w:pPr>
        <w:pStyle w:val="1"/>
        <w:spacing w:beforeLines="100" w:before="240" w:afterLines="100" w:after="240" w:line="360" w:lineRule="auto"/>
        <w:jc w:val="center"/>
        <w:rPr>
          <w:rFonts w:asciiTheme="minorEastAsia" w:eastAsiaTheme="minorEastAsia" w:hAnsiTheme="minorEastAsia" w:cs="Arial"/>
          <w:color w:val="000000"/>
          <w:kern w:val="0"/>
          <w:sz w:val="24"/>
          <w:szCs w:val="24"/>
        </w:rPr>
      </w:pPr>
      <w:r w:rsidRPr="00E179CD">
        <w:rPr>
          <w:rFonts w:asciiTheme="minorEastAsia" w:eastAsiaTheme="minorEastAsia" w:hAnsiTheme="minorEastAsia" w:cs="Arial" w:hint="eastAsia"/>
          <w:color w:val="000000"/>
          <w:kern w:val="0"/>
          <w:sz w:val="24"/>
          <w:szCs w:val="24"/>
        </w:rPr>
        <w:lastRenderedPageBreak/>
        <w:t>§</w:t>
      </w:r>
      <w:r w:rsidRPr="00E179CD">
        <w:rPr>
          <w:rFonts w:asciiTheme="minorEastAsia" w:eastAsiaTheme="minorEastAsia" w:hAnsiTheme="minorEastAsia" w:cs="Arial"/>
          <w:color w:val="000000"/>
          <w:kern w:val="0"/>
          <w:sz w:val="24"/>
          <w:szCs w:val="24"/>
        </w:rPr>
        <w:t xml:space="preserve">4  </w:t>
      </w:r>
      <w:r w:rsidRPr="00E179CD">
        <w:rPr>
          <w:rFonts w:asciiTheme="minorEastAsia" w:eastAsiaTheme="minorEastAsia" w:hAnsiTheme="minorEastAsia" w:cs="Arial" w:hint="eastAsia"/>
          <w:color w:val="000000"/>
          <w:kern w:val="0"/>
          <w:sz w:val="24"/>
          <w:szCs w:val="24"/>
        </w:rPr>
        <w:t>管理人报告</w:t>
      </w:r>
    </w:p>
    <w:p w:rsidR="00902E3F" w:rsidRPr="00E179CD" w:rsidRDefault="00902E3F" w:rsidP="009A755D">
      <w:pPr>
        <w:autoSpaceDE w:val="0"/>
        <w:autoSpaceDN w:val="0"/>
        <w:adjustRightInd w:val="0"/>
        <w:spacing w:line="360" w:lineRule="auto"/>
        <w:jc w:val="left"/>
        <w:rPr>
          <w:rFonts w:asciiTheme="minorEastAsia" w:eastAsiaTheme="minorEastAsia" w:hAnsiTheme="minorEastAsia"/>
          <w:b/>
          <w:bCs/>
          <w:sz w:val="24"/>
        </w:rPr>
      </w:pPr>
      <w:r w:rsidRPr="00E179CD">
        <w:rPr>
          <w:rFonts w:asciiTheme="minorEastAsia" w:eastAsiaTheme="minorEastAsia" w:hAnsiTheme="minorEastAsia" w:cs="Arial"/>
          <w:b/>
          <w:color w:val="000000"/>
          <w:kern w:val="0"/>
          <w:sz w:val="24"/>
        </w:rPr>
        <w:t xml:space="preserve">4.1 </w:t>
      </w:r>
      <w:r w:rsidRPr="00E179CD">
        <w:rPr>
          <w:rFonts w:asciiTheme="minorEastAsia" w:eastAsiaTheme="minorEastAsia" w:hAnsiTheme="minorEastAsia"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C4627A" w:rsidRPr="00E179CD" w:rsidTr="000C5A36">
        <w:trPr>
          <w:cantSplit/>
        </w:trPr>
        <w:tc>
          <w:tcPr>
            <w:tcW w:w="952" w:type="dxa"/>
            <w:vMerge w:val="restart"/>
            <w:vAlign w:val="center"/>
          </w:tcPr>
          <w:p w:rsidR="00C4627A" w:rsidRPr="009742E2" w:rsidRDefault="00C4627A" w:rsidP="000C5A36">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t>姓名</w:t>
            </w:r>
          </w:p>
        </w:tc>
        <w:tc>
          <w:tcPr>
            <w:tcW w:w="1600" w:type="dxa"/>
            <w:vMerge w:val="restart"/>
            <w:vAlign w:val="center"/>
          </w:tcPr>
          <w:p w:rsidR="00C4627A" w:rsidRPr="009742E2" w:rsidRDefault="00C4627A" w:rsidP="000C5A36">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t>职务</w:t>
            </w:r>
          </w:p>
        </w:tc>
        <w:tc>
          <w:tcPr>
            <w:tcW w:w="2977" w:type="dxa"/>
            <w:gridSpan w:val="2"/>
            <w:vAlign w:val="center"/>
          </w:tcPr>
          <w:p w:rsidR="00C4627A" w:rsidRPr="009742E2" w:rsidRDefault="00C4627A" w:rsidP="000C5A36">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t>任本基金的基金经理期限</w:t>
            </w:r>
          </w:p>
        </w:tc>
        <w:tc>
          <w:tcPr>
            <w:tcW w:w="992" w:type="dxa"/>
            <w:vMerge w:val="restart"/>
            <w:vAlign w:val="center"/>
          </w:tcPr>
          <w:p w:rsidR="00C4627A" w:rsidRPr="009742E2" w:rsidRDefault="00C4627A" w:rsidP="00196812">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t>证券从业年限</w:t>
            </w:r>
          </w:p>
        </w:tc>
        <w:tc>
          <w:tcPr>
            <w:tcW w:w="2410" w:type="dxa"/>
            <w:vMerge w:val="restart"/>
            <w:vAlign w:val="center"/>
          </w:tcPr>
          <w:p w:rsidR="00C4627A" w:rsidRPr="009742E2" w:rsidRDefault="00C4627A" w:rsidP="00196812">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t>说明</w:t>
            </w:r>
          </w:p>
        </w:tc>
      </w:tr>
      <w:tr w:rsidR="00C4627A" w:rsidRPr="00E179CD" w:rsidTr="000C5A36">
        <w:trPr>
          <w:cantSplit/>
        </w:trPr>
        <w:tc>
          <w:tcPr>
            <w:tcW w:w="952" w:type="dxa"/>
            <w:vMerge/>
            <w:vAlign w:val="center"/>
          </w:tcPr>
          <w:p w:rsidR="00C4627A" w:rsidRPr="009742E2" w:rsidRDefault="00C4627A" w:rsidP="000C5A36">
            <w:pPr>
              <w:autoSpaceDE w:val="0"/>
              <w:autoSpaceDN w:val="0"/>
              <w:adjustRightInd w:val="0"/>
              <w:spacing w:before="29" w:line="360" w:lineRule="auto"/>
              <w:ind w:left="15"/>
              <w:jc w:val="center"/>
              <w:rPr>
                <w:rFonts w:eastAsiaTheme="minorEastAsia"/>
                <w:color w:val="000000"/>
                <w:kern w:val="0"/>
                <w:sz w:val="24"/>
              </w:rPr>
            </w:pPr>
          </w:p>
        </w:tc>
        <w:tc>
          <w:tcPr>
            <w:tcW w:w="1600" w:type="dxa"/>
            <w:vMerge/>
            <w:vAlign w:val="center"/>
          </w:tcPr>
          <w:p w:rsidR="00C4627A" w:rsidRPr="009742E2" w:rsidRDefault="00C4627A" w:rsidP="000C5A36">
            <w:pPr>
              <w:autoSpaceDE w:val="0"/>
              <w:autoSpaceDN w:val="0"/>
              <w:adjustRightInd w:val="0"/>
              <w:spacing w:before="29" w:line="360" w:lineRule="auto"/>
              <w:ind w:left="15"/>
              <w:jc w:val="center"/>
              <w:rPr>
                <w:rFonts w:eastAsiaTheme="minorEastAsia"/>
                <w:color w:val="000000"/>
                <w:kern w:val="0"/>
                <w:sz w:val="24"/>
              </w:rPr>
            </w:pPr>
          </w:p>
        </w:tc>
        <w:tc>
          <w:tcPr>
            <w:tcW w:w="1488" w:type="dxa"/>
            <w:vAlign w:val="center"/>
          </w:tcPr>
          <w:p w:rsidR="00C4627A" w:rsidRPr="009742E2" w:rsidRDefault="00C4627A" w:rsidP="000C5A36">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t>任职日期</w:t>
            </w:r>
          </w:p>
        </w:tc>
        <w:tc>
          <w:tcPr>
            <w:tcW w:w="1489" w:type="dxa"/>
            <w:vAlign w:val="center"/>
          </w:tcPr>
          <w:p w:rsidR="00C4627A" w:rsidRPr="009742E2" w:rsidRDefault="00C4627A" w:rsidP="000C5A36">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t>离任日期</w:t>
            </w:r>
          </w:p>
        </w:tc>
        <w:tc>
          <w:tcPr>
            <w:tcW w:w="992" w:type="dxa"/>
            <w:vMerge/>
            <w:vAlign w:val="center"/>
          </w:tcPr>
          <w:p w:rsidR="00C4627A" w:rsidRPr="009742E2" w:rsidRDefault="00C4627A" w:rsidP="00196812">
            <w:pPr>
              <w:autoSpaceDE w:val="0"/>
              <w:autoSpaceDN w:val="0"/>
              <w:adjustRightInd w:val="0"/>
              <w:spacing w:before="29" w:line="360" w:lineRule="auto"/>
              <w:ind w:left="15"/>
              <w:jc w:val="center"/>
              <w:rPr>
                <w:rFonts w:eastAsiaTheme="minorEastAsia"/>
                <w:color w:val="000000"/>
                <w:kern w:val="0"/>
                <w:sz w:val="24"/>
              </w:rPr>
            </w:pPr>
          </w:p>
        </w:tc>
        <w:tc>
          <w:tcPr>
            <w:tcW w:w="2410" w:type="dxa"/>
            <w:vMerge/>
            <w:vAlign w:val="center"/>
          </w:tcPr>
          <w:p w:rsidR="00C4627A" w:rsidRPr="009742E2" w:rsidRDefault="00C4627A" w:rsidP="00196812">
            <w:pPr>
              <w:autoSpaceDE w:val="0"/>
              <w:autoSpaceDN w:val="0"/>
              <w:adjustRightInd w:val="0"/>
              <w:spacing w:before="29" w:line="360" w:lineRule="auto"/>
              <w:ind w:left="15"/>
              <w:jc w:val="center"/>
              <w:rPr>
                <w:rFonts w:eastAsiaTheme="minorEastAsia"/>
                <w:color w:val="000000"/>
                <w:kern w:val="0"/>
                <w:sz w:val="24"/>
              </w:rPr>
            </w:pPr>
          </w:p>
        </w:tc>
      </w:tr>
      <w:tr w:rsidR="005C1E62">
        <w:tc>
          <w:tcPr>
            <w:tcW w:w="952" w:type="dxa"/>
            <w:vAlign w:val="center"/>
          </w:tcPr>
          <w:p w:rsidR="005C1E62" w:rsidRDefault="0019754E">
            <w:pPr>
              <w:jc w:val="center"/>
            </w:pPr>
            <w:r>
              <w:rPr>
                <w:rFonts w:eastAsiaTheme="minorEastAsia"/>
                <w:color w:val="000000"/>
                <w:sz w:val="24"/>
              </w:rPr>
              <w:t>谭昌杰</w:t>
            </w:r>
          </w:p>
        </w:tc>
        <w:tc>
          <w:tcPr>
            <w:tcW w:w="1600" w:type="dxa"/>
            <w:vAlign w:val="center"/>
          </w:tcPr>
          <w:p w:rsidR="005C1E62" w:rsidRDefault="0019754E">
            <w:pPr>
              <w:jc w:val="center"/>
            </w:pPr>
            <w:r>
              <w:rPr>
                <w:rFonts w:eastAsiaTheme="minorEastAsia"/>
                <w:color w:val="000000"/>
                <w:sz w:val="24"/>
              </w:rPr>
              <w:t>本基金的基金经理；广发理财年年红基金的基金经理；广发双债添利债券基金的基金经理；广发天天红货币基金的基金经理；广发钱袋子货币基金的基金经理；广发集鑫债券的基金经理；广发天天利货币基金的基金经理；广发季季利债券基金的基金经理</w:t>
            </w:r>
          </w:p>
        </w:tc>
        <w:tc>
          <w:tcPr>
            <w:tcW w:w="1488" w:type="dxa"/>
            <w:vAlign w:val="center"/>
          </w:tcPr>
          <w:p w:rsidR="005C1E62" w:rsidRDefault="0019754E">
            <w:pPr>
              <w:jc w:val="center"/>
            </w:pPr>
            <w:r>
              <w:rPr>
                <w:rFonts w:eastAsiaTheme="minorEastAsia"/>
                <w:color w:val="000000"/>
                <w:sz w:val="24"/>
              </w:rPr>
              <w:t>2014-09-29</w:t>
            </w:r>
          </w:p>
        </w:tc>
        <w:tc>
          <w:tcPr>
            <w:tcW w:w="1489" w:type="dxa"/>
            <w:vAlign w:val="center"/>
          </w:tcPr>
          <w:p w:rsidR="005C1E62" w:rsidRDefault="0019754E">
            <w:pPr>
              <w:jc w:val="center"/>
            </w:pPr>
            <w:r>
              <w:rPr>
                <w:rFonts w:eastAsiaTheme="minorEastAsia"/>
                <w:color w:val="000000"/>
                <w:sz w:val="24"/>
              </w:rPr>
              <w:t>-</w:t>
            </w:r>
          </w:p>
        </w:tc>
        <w:tc>
          <w:tcPr>
            <w:tcW w:w="992" w:type="dxa"/>
            <w:vAlign w:val="center"/>
          </w:tcPr>
          <w:p w:rsidR="005C1E62" w:rsidRDefault="0019754E">
            <w:pPr>
              <w:jc w:val="center"/>
            </w:pPr>
            <w:r>
              <w:rPr>
                <w:rFonts w:eastAsiaTheme="minorEastAsia"/>
                <w:color w:val="000000"/>
                <w:sz w:val="24"/>
              </w:rPr>
              <w:t>6</w:t>
            </w:r>
            <w:r>
              <w:rPr>
                <w:rFonts w:eastAsiaTheme="minorEastAsia"/>
                <w:color w:val="000000"/>
                <w:sz w:val="24"/>
              </w:rPr>
              <w:t>年</w:t>
            </w:r>
          </w:p>
        </w:tc>
        <w:tc>
          <w:tcPr>
            <w:tcW w:w="2410" w:type="dxa"/>
            <w:vAlign w:val="center"/>
          </w:tcPr>
          <w:p w:rsidR="005C1E62" w:rsidRDefault="0019754E">
            <w:r>
              <w:rPr>
                <w:rFonts w:eastAsiaTheme="minorEastAsia"/>
                <w:color w:val="000000"/>
                <w:sz w:val="24"/>
              </w:rPr>
              <w:t>男，中国籍，经济学硕士，持有基金业执业资格证书，</w:t>
            </w:r>
            <w:r>
              <w:rPr>
                <w:rFonts w:eastAsiaTheme="minorEastAsia"/>
                <w:color w:val="000000"/>
                <w:sz w:val="24"/>
              </w:rPr>
              <w:t>2008</w:t>
            </w:r>
            <w:r>
              <w:rPr>
                <w:rFonts w:eastAsiaTheme="minorEastAsia"/>
                <w:color w:val="000000"/>
                <w:sz w:val="24"/>
              </w:rPr>
              <w:t>年</w:t>
            </w:r>
            <w:r>
              <w:rPr>
                <w:rFonts w:eastAsiaTheme="minorEastAsia"/>
                <w:color w:val="000000"/>
                <w:sz w:val="24"/>
              </w:rPr>
              <w:t>7</w:t>
            </w:r>
            <w:r>
              <w:rPr>
                <w:rFonts w:eastAsiaTheme="minorEastAsia"/>
                <w:color w:val="000000"/>
                <w:sz w:val="24"/>
              </w:rPr>
              <w:t>月至今在广发基金管理有限公司固定收益部任债券研究员，</w:t>
            </w:r>
            <w:r>
              <w:rPr>
                <w:rFonts w:eastAsiaTheme="minorEastAsia"/>
                <w:color w:val="000000"/>
                <w:sz w:val="24"/>
              </w:rPr>
              <w:t>2012</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日起任广发年年红债券基金基金经理，</w:t>
            </w:r>
            <w:r>
              <w:rPr>
                <w:rFonts w:eastAsiaTheme="minorEastAsia"/>
                <w:color w:val="000000"/>
                <w:sz w:val="24"/>
              </w:rPr>
              <w:t>2012</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20</w:t>
            </w:r>
            <w:r>
              <w:rPr>
                <w:rFonts w:eastAsiaTheme="minorEastAsia"/>
                <w:color w:val="000000"/>
                <w:sz w:val="24"/>
              </w:rPr>
              <w:t>日起任广发双债添利债券型证券投资基金的基金经理，</w:t>
            </w:r>
            <w:r>
              <w:rPr>
                <w:rFonts w:eastAsiaTheme="minorEastAsia"/>
                <w:color w:val="000000"/>
                <w:sz w:val="24"/>
              </w:rPr>
              <w:t>2013</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22</w:t>
            </w:r>
            <w:r>
              <w:rPr>
                <w:rFonts w:eastAsiaTheme="minorEastAsia"/>
                <w:color w:val="000000"/>
                <w:sz w:val="24"/>
              </w:rPr>
              <w:t>日起任</w:t>
            </w:r>
            <w:r>
              <w:rPr>
                <w:rFonts w:eastAsiaTheme="minorEastAsia"/>
                <w:color w:val="000000"/>
                <w:sz w:val="24"/>
              </w:rPr>
              <w:t>广发天天红发起式货币市场基金的基金经理，</w:t>
            </w:r>
            <w:r>
              <w:rPr>
                <w:rFonts w:eastAsiaTheme="minorEastAsia"/>
                <w:color w:val="000000"/>
                <w:sz w:val="24"/>
              </w:rPr>
              <w:t>2014</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10</w:t>
            </w:r>
            <w:r>
              <w:rPr>
                <w:rFonts w:eastAsiaTheme="minorEastAsia"/>
                <w:color w:val="000000"/>
                <w:sz w:val="24"/>
              </w:rPr>
              <w:t>日起任广发钱袋子货币市场基金的基金经理，</w:t>
            </w:r>
            <w:r>
              <w:rPr>
                <w:rFonts w:eastAsiaTheme="minorEastAsia"/>
                <w:color w:val="000000"/>
                <w:sz w:val="24"/>
              </w:rPr>
              <w:t>2014</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27</w:t>
            </w:r>
            <w:r>
              <w:rPr>
                <w:rFonts w:eastAsiaTheme="minorEastAsia"/>
                <w:color w:val="000000"/>
                <w:sz w:val="24"/>
              </w:rPr>
              <w:t>日起任广发集鑫债券和广发天天利货币基金的基金经理，</w:t>
            </w:r>
            <w:r>
              <w:rPr>
                <w:rFonts w:eastAsiaTheme="minorEastAsia"/>
                <w:color w:val="000000"/>
                <w:sz w:val="24"/>
              </w:rPr>
              <w:t>2014</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29</w:t>
            </w:r>
            <w:r>
              <w:rPr>
                <w:rFonts w:eastAsiaTheme="minorEastAsia"/>
                <w:color w:val="000000"/>
                <w:sz w:val="24"/>
              </w:rPr>
              <w:t>日起任广发季季利债券基金的基金经理。</w:t>
            </w:r>
          </w:p>
        </w:tc>
      </w:tr>
    </w:tbl>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任职日期</w:t>
      </w:r>
      <w:r>
        <w:rPr>
          <w:rFonts w:eastAsiaTheme="minorEastAsia"/>
          <w:color w:val="000000"/>
          <w:sz w:val="24"/>
        </w:rPr>
        <w:t>”</w:t>
      </w:r>
      <w:r>
        <w:rPr>
          <w:rFonts w:eastAsiaTheme="minorEastAsia"/>
          <w:color w:val="000000"/>
          <w:sz w:val="24"/>
        </w:rPr>
        <w:t>和</w:t>
      </w:r>
      <w:r>
        <w:rPr>
          <w:rFonts w:eastAsiaTheme="minorEastAsia"/>
          <w:color w:val="000000"/>
          <w:sz w:val="24"/>
        </w:rPr>
        <w:t>“</w:t>
      </w:r>
      <w:r>
        <w:rPr>
          <w:rFonts w:eastAsiaTheme="minorEastAsia"/>
          <w:color w:val="000000"/>
          <w:sz w:val="24"/>
        </w:rPr>
        <w:t>离职日期</w:t>
      </w:r>
      <w:r>
        <w:rPr>
          <w:rFonts w:eastAsiaTheme="minorEastAsia"/>
          <w:color w:val="000000"/>
          <w:sz w:val="24"/>
        </w:rPr>
        <w:t>”</w:t>
      </w:r>
      <w:r>
        <w:rPr>
          <w:rFonts w:eastAsiaTheme="minorEastAsia"/>
          <w:color w:val="000000"/>
          <w:sz w:val="24"/>
        </w:rPr>
        <w:t>指公司公告聘任或解聘日期。</w:t>
      </w:r>
    </w:p>
    <w:p w:rsidR="00902E3F" w:rsidRPr="009742E2" w:rsidRDefault="00C4627A" w:rsidP="009742E2">
      <w:pPr>
        <w:adjustRightInd w:val="0"/>
        <w:spacing w:line="360" w:lineRule="auto"/>
        <w:ind w:firstLineChars="200" w:firstLine="480"/>
        <w:rPr>
          <w:rFonts w:eastAsiaTheme="minorEastAsia"/>
          <w:color w:val="000000"/>
          <w:sz w:val="24"/>
        </w:rPr>
      </w:pPr>
      <w:r w:rsidRPr="00833153">
        <w:rPr>
          <w:rFonts w:eastAsiaTheme="minorEastAsia"/>
          <w:color w:val="000000"/>
          <w:sz w:val="24"/>
        </w:rPr>
        <w:t>2.</w:t>
      </w:r>
      <w:r w:rsidRPr="00833153">
        <w:rPr>
          <w:rFonts w:eastAsiaTheme="minorEastAsia"/>
          <w:color w:val="000000"/>
          <w:sz w:val="24"/>
        </w:rPr>
        <w:t>证券从业的含义遵从行业协会《证券业从业人员资格管理办法》的相关规定。</w:t>
      </w:r>
    </w:p>
    <w:p w:rsidR="00902E3F" w:rsidRPr="00E179CD" w:rsidRDefault="00902E3F" w:rsidP="009A755D">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4.2 </w:t>
      </w:r>
      <w:r w:rsidRPr="00E179CD">
        <w:rPr>
          <w:rFonts w:asciiTheme="minorEastAsia" w:eastAsiaTheme="minorEastAsia" w:hAnsiTheme="minorEastAsia" w:cs="Arial" w:hint="eastAsia"/>
          <w:b/>
          <w:color w:val="000000"/>
          <w:kern w:val="0"/>
          <w:sz w:val="24"/>
        </w:rPr>
        <w:t>报告期内本基金运作遵规守信情况说明</w:t>
      </w:r>
    </w:p>
    <w:p w:rsidR="00902E3F" w:rsidRPr="009742E2" w:rsidRDefault="00C4627A" w:rsidP="009742E2">
      <w:pPr>
        <w:adjustRightInd w:val="0"/>
        <w:spacing w:line="360" w:lineRule="auto"/>
        <w:ind w:firstLineChars="200" w:firstLine="480"/>
        <w:rPr>
          <w:rFonts w:eastAsiaTheme="minorEastAsia"/>
          <w:color w:val="000000"/>
          <w:sz w:val="24"/>
        </w:rPr>
      </w:pPr>
      <w:r w:rsidRPr="00833153">
        <w:rPr>
          <w:rFonts w:eastAsiaTheme="minorEastAsia"/>
          <w:color w:val="000000"/>
          <w:sz w:val="24"/>
        </w:rPr>
        <w:t>本报告期内，本基金管理人严格遵守《中华人民共和国证券投资基金法》及其配套法规、《广发季季利理财债券型证券投资基金基金合同》和其他有关法律法规的规定，本着诚实信用、勤勉尽责的原则管理和运用基金资产，在严格控制风险的基础上，为基金份额持有人谋求最大利益。本报告期内，基金运作合法合规，无损害基金持有人利益</w:t>
      </w:r>
      <w:r w:rsidRPr="00833153">
        <w:rPr>
          <w:rFonts w:eastAsiaTheme="minorEastAsia"/>
          <w:color w:val="000000"/>
          <w:sz w:val="24"/>
        </w:rPr>
        <w:lastRenderedPageBreak/>
        <w:t>的行为，基金的投资管理符合有关法规及基金合同的规定。</w:t>
      </w:r>
    </w:p>
    <w:p w:rsidR="00902E3F" w:rsidRPr="00E179CD" w:rsidRDefault="00902E3F" w:rsidP="009A755D">
      <w:pPr>
        <w:autoSpaceDE w:val="0"/>
        <w:autoSpaceDN w:val="0"/>
        <w:adjustRightInd w:val="0"/>
        <w:spacing w:line="360" w:lineRule="auto"/>
        <w:jc w:val="left"/>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4.3 </w:t>
      </w:r>
      <w:r w:rsidRPr="00E179CD">
        <w:rPr>
          <w:rFonts w:asciiTheme="minorEastAsia" w:eastAsiaTheme="minorEastAsia" w:hAnsiTheme="minorEastAsia" w:cs="Arial" w:hint="eastAsia"/>
          <w:b/>
          <w:color w:val="000000"/>
          <w:kern w:val="0"/>
          <w:sz w:val="24"/>
        </w:rPr>
        <w:t>公平交易专项说明</w:t>
      </w:r>
    </w:p>
    <w:p w:rsidR="003F43EB" w:rsidRPr="00E179CD" w:rsidRDefault="003F43EB" w:rsidP="009A755D">
      <w:pPr>
        <w:spacing w:line="360" w:lineRule="auto"/>
        <w:rPr>
          <w:rFonts w:asciiTheme="minorEastAsia" w:eastAsiaTheme="minorEastAsia" w:hAnsiTheme="minorEastAsia"/>
          <w:sz w:val="24"/>
        </w:rPr>
      </w:pPr>
      <w:r w:rsidRPr="00E179CD">
        <w:rPr>
          <w:rFonts w:asciiTheme="minorEastAsia" w:eastAsiaTheme="minorEastAsia" w:hAnsiTheme="minorEastAsia" w:hint="eastAsia"/>
          <w:sz w:val="24"/>
        </w:rPr>
        <w:t>4.3.1 公平交易制度的执行情况</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公司通过建立科学、制衡的投资决策体系，加强交易分配环节的内部控制，并通过实时的行为监控与及时的分析评估，保证公平交易原则的实现。</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在投资决策的内部控制方面，公司制度规定投资组合投资的股票必须来源于备选股票库，重点投资的股票必须来源于核心股票库。公司建立了严格的投资授权制度，投资组合经理在授权范围内可以自主决策，超过投资权限的操作需要经过严格的审批程序。在交易过程中，中央交易部按照</w:t>
      </w:r>
      <w:r>
        <w:rPr>
          <w:rFonts w:eastAsiaTheme="minorEastAsia"/>
          <w:color w:val="000000"/>
          <w:sz w:val="24"/>
        </w:rPr>
        <w:t>“</w:t>
      </w:r>
      <w:r>
        <w:rPr>
          <w:rFonts w:eastAsiaTheme="minorEastAsia"/>
          <w:color w:val="000000"/>
          <w:sz w:val="24"/>
        </w:rPr>
        <w:t>时间优先、价格优先、比例分配、综合平衡</w:t>
      </w:r>
      <w:r>
        <w:rPr>
          <w:rFonts w:eastAsiaTheme="minorEastAsia"/>
          <w:color w:val="000000"/>
          <w:sz w:val="24"/>
        </w:rPr>
        <w:t>”</w:t>
      </w:r>
      <w:r>
        <w:rPr>
          <w:rFonts w:eastAsiaTheme="minorEastAsia"/>
          <w:color w:val="000000"/>
          <w:sz w:val="24"/>
        </w:rPr>
        <w:t>的原则，公平分配投资指令。监察稽核部风险控制岗通过投资交易系统对投资交易过程进行实时监控</w:t>
      </w:r>
      <w:r>
        <w:rPr>
          <w:rFonts w:eastAsiaTheme="minorEastAsia"/>
          <w:color w:val="000000"/>
          <w:sz w:val="24"/>
        </w:rPr>
        <w:t>及预警，实现投资风险的事中风险控制；稽核岗通过对投资、研究及交易等全流程的独立监察稽核，实现投资风险的事后控制。</w:t>
      </w:r>
    </w:p>
    <w:p w:rsidR="00C4627A" w:rsidRPr="00833153" w:rsidRDefault="00C4627A" w:rsidP="00833153">
      <w:pPr>
        <w:adjustRightInd w:val="0"/>
        <w:spacing w:line="360" w:lineRule="auto"/>
        <w:ind w:firstLineChars="200" w:firstLine="480"/>
        <w:rPr>
          <w:rFonts w:eastAsiaTheme="minorEastAsia"/>
          <w:color w:val="000000"/>
          <w:sz w:val="24"/>
        </w:rPr>
      </w:pPr>
      <w:r w:rsidRPr="00833153">
        <w:rPr>
          <w:rFonts w:eastAsiaTheme="minorEastAsia"/>
          <w:color w:val="000000"/>
          <w:sz w:val="24"/>
        </w:rPr>
        <w:t>本报告期内，上述公平交易制度总体执行情况良好，不同的投资组合受到了公平对待，未发生任何不公平的交易事项。</w:t>
      </w:r>
    </w:p>
    <w:p w:rsidR="003F43EB" w:rsidRPr="00E179CD" w:rsidRDefault="003F43EB" w:rsidP="009A755D">
      <w:pPr>
        <w:spacing w:line="360" w:lineRule="auto"/>
        <w:rPr>
          <w:rFonts w:asciiTheme="minorEastAsia" w:eastAsiaTheme="minorEastAsia" w:hAnsiTheme="minorEastAsia"/>
          <w:sz w:val="24"/>
        </w:rPr>
      </w:pPr>
      <w:r w:rsidRPr="00E179CD">
        <w:rPr>
          <w:rFonts w:asciiTheme="minorEastAsia" w:eastAsiaTheme="minorEastAsia" w:hAnsiTheme="minorEastAsia" w:hint="eastAsia"/>
          <w:sz w:val="24"/>
        </w:rPr>
        <w:t>4.3.</w:t>
      </w:r>
      <w:r w:rsidR="0007770D" w:rsidRPr="00E179CD">
        <w:rPr>
          <w:rFonts w:asciiTheme="minorEastAsia" w:eastAsiaTheme="minorEastAsia" w:hAnsiTheme="minorEastAsia" w:hint="eastAsia"/>
          <w:sz w:val="24"/>
        </w:rPr>
        <w:t>2</w:t>
      </w:r>
      <w:r w:rsidRPr="00E179CD">
        <w:rPr>
          <w:rFonts w:asciiTheme="minorEastAsia" w:eastAsiaTheme="minorEastAsia" w:hAnsiTheme="minorEastAsia" w:hint="eastAsia"/>
          <w:sz w:val="24"/>
        </w:rPr>
        <w:t xml:space="preserve"> 异常交易行为的专项说明</w:t>
      </w:r>
    </w:p>
    <w:p w:rsidR="005C1E62" w:rsidRDefault="0019754E">
      <w:pPr>
        <w:adjustRightInd w:val="0"/>
        <w:spacing w:line="360" w:lineRule="auto"/>
        <w:ind w:firstLineChars="200" w:firstLine="480"/>
        <w:rPr>
          <w:rFonts w:eastAsiaTheme="minorEastAsia"/>
          <w:color w:val="000000"/>
          <w:sz w:val="24"/>
        </w:rPr>
      </w:pPr>
      <w:r>
        <w:rPr>
          <w:rFonts w:eastAsiaTheme="minorEastAsia" w:hint="eastAsia"/>
          <w:color w:val="000000"/>
          <w:sz w:val="24"/>
        </w:rPr>
        <w:t>本公司原则上禁止不同投资组合之间（完全按照有关指数的构成比例进行证券投资的投资组合除外）或同一投资组合在同一交易日内进行反向交易。如果因应对大额赎回等特殊情况需要进行反向交易的，则需经公司领导严格审批并留痕备查。</w:t>
      </w:r>
    </w:p>
    <w:p w:rsidR="00BE5584" w:rsidRPr="009742E2" w:rsidRDefault="00C4627A" w:rsidP="009742E2">
      <w:pPr>
        <w:adjustRightInd w:val="0"/>
        <w:spacing w:line="360" w:lineRule="auto"/>
        <w:ind w:firstLineChars="200" w:firstLine="480"/>
        <w:rPr>
          <w:rFonts w:eastAsiaTheme="minorEastAsia"/>
          <w:color w:val="000000"/>
          <w:sz w:val="24"/>
        </w:rPr>
      </w:pPr>
      <w:r w:rsidRPr="00833153">
        <w:rPr>
          <w:rFonts w:eastAsiaTheme="minorEastAsia" w:hint="eastAsia"/>
          <w:color w:val="000000"/>
          <w:sz w:val="24"/>
        </w:rPr>
        <w:t>本报告期内，本投资组合与本公司管理的其他投资组合未发生过同日反向交易的情况。</w:t>
      </w:r>
    </w:p>
    <w:p w:rsidR="00323377" w:rsidRPr="00E179CD" w:rsidRDefault="00323377" w:rsidP="009A755D">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4.4 </w:t>
      </w:r>
      <w:r w:rsidRPr="00E179CD">
        <w:rPr>
          <w:rFonts w:asciiTheme="minorEastAsia" w:eastAsiaTheme="minorEastAsia" w:hAnsiTheme="minorEastAsia" w:cs="Arial" w:hint="eastAsia"/>
          <w:b/>
          <w:color w:val="000000"/>
          <w:kern w:val="0"/>
          <w:sz w:val="24"/>
        </w:rPr>
        <w:t>报告期内基金的投资策略和业绩表现说明</w:t>
      </w:r>
    </w:p>
    <w:p w:rsidR="00323377" w:rsidRPr="00E179CD" w:rsidRDefault="00323377" w:rsidP="009A755D">
      <w:pPr>
        <w:spacing w:line="360" w:lineRule="auto"/>
        <w:rPr>
          <w:rFonts w:asciiTheme="minorEastAsia" w:eastAsiaTheme="minorEastAsia" w:hAnsiTheme="minorEastAsia"/>
          <w:sz w:val="24"/>
        </w:rPr>
      </w:pPr>
      <w:r w:rsidRPr="00E179CD">
        <w:rPr>
          <w:rFonts w:asciiTheme="minorEastAsia" w:eastAsiaTheme="minorEastAsia" w:hAnsiTheme="minorEastAsia" w:hint="eastAsia"/>
          <w:sz w:val="24"/>
        </w:rPr>
        <w:t>4.4.1报告期内基金投资策略和运作分析</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季度主要经济指标继续下行，</w:t>
      </w:r>
      <w:r>
        <w:rPr>
          <w:rFonts w:eastAsiaTheme="minorEastAsia"/>
          <w:color w:val="000000"/>
          <w:sz w:val="24"/>
        </w:rPr>
        <w:t>3</w:t>
      </w:r>
      <w:r>
        <w:rPr>
          <w:rFonts w:eastAsiaTheme="minorEastAsia"/>
          <w:color w:val="000000"/>
          <w:sz w:val="24"/>
        </w:rPr>
        <w:t>季度一度好转的净出口增速重新下行，只有政府主导的基建投资增速仍在</w:t>
      </w:r>
      <w:r>
        <w:rPr>
          <w:rFonts w:eastAsiaTheme="minorEastAsia"/>
          <w:color w:val="000000"/>
          <w:sz w:val="24"/>
        </w:rPr>
        <w:t>20%</w:t>
      </w:r>
      <w:r>
        <w:rPr>
          <w:rFonts w:eastAsiaTheme="minorEastAsia"/>
          <w:color w:val="000000"/>
          <w:sz w:val="24"/>
        </w:rPr>
        <w:t>以上，显示经济形势不乐观，政府仍在托底，防范失速风险。</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需求的全面低迷打压物价水平，原油价格大幅下挫，</w:t>
      </w:r>
      <w:r>
        <w:rPr>
          <w:rFonts w:eastAsiaTheme="minorEastAsia"/>
          <w:color w:val="000000"/>
          <w:sz w:val="24"/>
        </w:rPr>
        <w:t>CPI</w:t>
      </w:r>
      <w:r>
        <w:rPr>
          <w:rFonts w:eastAsiaTheme="minorEastAsia"/>
          <w:color w:val="000000"/>
          <w:sz w:val="24"/>
        </w:rPr>
        <w:t>和</w:t>
      </w:r>
      <w:r>
        <w:rPr>
          <w:rFonts w:eastAsiaTheme="minorEastAsia"/>
          <w:color w:val="000000"/>
          <w:sz w:val="24"/>
        </w:rPr>
        <w:t>PPI</w:t>
      </w:r>
      <w:r>
        <w:rPr>
          <w:rFonts w:eastAsiaTheme="minorEastAsia"/>
          <w:color w:val="000000"/>
          <w:sz w:val="24"/>
        </w:rPr>
        <w:t>继续下行。央行统计的物价预期指数在</w:t>
      </w:r>
      <w:r>
        <w:rPr>
          <w:rFonts w:eastAsiaTheme="minorEastAsia"/>
          <w:color w:val="000000"/>
          <w:sz w:val="24"/>
        </w:rPr>
        <w:t>3</w:t>
      </w:r>
      <w:r>
        <w:rPr>
          <w:rFonts w:eastAsiaTheme="minorEastAsia"/>
          <w:color w:val="000000"/>
          <w:sz w:val="24"/>
        </w:rPr>
        <w:t>、</w:t>
      </w:r>
      <w:r>
        <w:rPr>
          <w:rFonts w:eastAsiaTheme="minorEastAsia"/>
          <w:color w:val="000000"/>
          <w:sz w:val="24"/>
        </w:rPr>
        <w:t>4</w:t>
      </w:r>
      <w:r>
        <w:rPr>
          <w:rFonts w:eastAsiaTheme="minorEastAsia"/>
          <w:color w:val="000000"/>
          <w:sz w:val="24"/>
        </w:rPr>
        <w:t>季度缓慢回升，经济整体的通缩风险较小。</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政策方面，货币政策延续中性政策，政策手段从公开市场操作转向以</w:t>
      </w:r>
      <w:r>
        <w:rPr>
          <w:rFonts w:eastAsiaTheme="minorEastAsia"/>
          <w:color w:val="000000"/>
          <w:sz w:val="24"/>
        </w:rPr>
        <w:t>SLO</w:t>
      </w:r>
      <w:r>
        <w:rPr>
          <w:rFonts w:eastAsiaTheme="minorEastAsia"/>
          <w:color w:val="000000"/>
          <w:sz w:val="24"/>
        </w:rPr>
        <w:t>、</w:t>
      </w:r>
      <w:r>
        <w:rPr>
          <w:rFonts w:eastAsiaTheme="minorEastAsia"/>
          <w:color w:val="000000"/>
          <w:sz w:val="24"/>
        </w:rPr>
        <w:t>SLF</w:t>
      </w:r>
      <w:r>
        <w:rPr>
          <w:rFonts w:eastAsiaTheme="minorEastAsia"/>
          <w:color w:val="000000"/>
          <w:sz w:val="24"/>
        </w:rPr>
        <w:t>等</w:t>
      </w:r>
      <w:r>
        <w:rPr>
          <w:rFonts w:eastAsiaTheme="minorEastAsia"/>
          <w:color w:val="000000"/>
          <w:sz w:val="24"/>
        </w:rPr>
        <w:lastRenderedPageBreak/>
        <w:t>创新工具为主的非公开操作，政策的透明度有所降低；财政政策相对明朗，主要对接基建投资，维持较高增速。</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季度的资金面受到了两次冲击，一次是中证登大幅调低折扣率后对整体债市的冲击，引发系统性的赎回压力进而拉高了货币市场利率；另一次是新股申购叠加年底的跨年需求，导致年末的资金利率大幅攀升。在这两个冲击中，央行并没有采取公开的应急措施。</w:t>
      </w:r>
    </w:p>
    <w:p w:rsidR="00C4627A" w:rsidRPr="00833153" w:rsidRDefault="00C4627A" w:rsidP="00833153">
      <w:pPr>
        <w:adjustRightInd w:val="0"/>
        <w:spacing w:line="360" w:lineRule="auto"/>
        <w:ind w:firstLineChars="200" w:firstLine="480"/>
        <w:rPr>
          <w:rFonts w:eastAsiaTheme="minorEastAsia"/>
          <w:color w:val="000000"/>
          <w:sz w:val="24"/>
        </w:rPr>
      </w:pPr>
      <w:r w:rsidRPr="00833153">
        <w:rPr>
          <w:rFonts w:eastAsiaTheme="minorEastAsia"/>
          <w:color w:val="000000"/>
          <w:sz w:val="24"/>
        </w:rPr>
        <w:t>本基金成立于</w:t>
      </w:r>
      <w:r w:rsidRPr="00833153">
        <w:rPr>
          <w:rFonts w:eastAsiaTheme="minorEastAsia"/>
          <w:color w:val="000000"/>
          <w:sz w:val="24"/>
        </w:rPr>
        <w:t>9</w:t>
      </w:r>
      <w:r w:rsidRPr="00833153">
        <w:rPr>
          <w:rFonts w:eastAsiaTheme="minorEastAsia"/>
          <w:color w:val="000000"/>
          <w:sz w:val="24"/>
        </w:rPr>
        <w:t>月底，由于</w:t>
      </w:r>
      <w:r w:rsidRPr="00833153">
        <w:rPr>
          <w:rFonts w:eastAsiaTheme="minorEastAsia"/>
          <w:color w:val="000000"/>
          <w:sz w:val="24"/>
        </w:rPr>
        <w:t>9</w:t>
      </w:r>
      <w:r w:rsidRPr="00833153">
        <w:rPr>
          <w:rFonts w:eastAsiaTheme="minorEastAsia"/>
          <w:color w:val="000000"/>
          <w:sz w:val="24"/>
        </w:rPr>
        <w:t>月底的资金价格大幅下降，并没有完全做期限匹配的定存，而是做了部分匹配，将大部分资产投入到</w:t>
      </w:r>
      <w:r w:rsidRPr="00833153">
        <w:rPr>
          <w:rFonts w:eastAsiaTheme="minorEastAsia"/>
          <w:color w:val="000000"/>
          <w:sz w:val="24"/>
        </w:rPr>
        <w:t>11</w:t>
      </w:r>
      <w:r w:rsidRPr="00833153">
        <w:rPr>
          <w:rFonts w:eastAsiaTheme="minorEastAsia"/>
          <w:color w:val="000000"/>
          <w:sz w:val="24"/>
        </w:rPr>
        <w:t>月和</w:t>
      </w:r>
      <w:r w:rsidRPr="00833153">
        <w:rPr>
          <w:rFonts w:eastAsiaTheme="minorEastAsia"/>
          <w:color w:val="000000"/>
          <w:sz w:val="24"/>
        </w:rPr>
        <w:t>12</w:t>
      </w:r>
      <w:r w:rsidRPr="00833153">
        <w:rPr>
          <w:rFonts w:eastAsiaTheme="minorEastAsia"/>
          <w:color w:val="000000"/>
          <w:sz w:val="24"/>
        </w:rPr>
        <w:t>月中上旬到期的定存。事后来看，部分匹配的操作思路为本基金获取了更高的再投资收益。</w:t>
      </w:r>
    </w:p>
    <w:p w:rsidR="00323377" w:rsidRPr="00E179CD" w:rsidRDefault="00323377" w:rsidP="009A755D">
      <w:pPr>
        <w:spacing w:line="360" w:lineRule="auto"/>
        <w:rPr>
          <w:rFonts w:asciiTheme="minorEastAsia" w:eastAsiaTheme="minorEastAsia" w:hAnsiTheme="minorEastAsia"/>
          <w:sz w:val="24"/>
        </w:rPr>
      </w:pPr>
      <w:r w:rsidRPr="00E179CD">
        <w:rPr>
          <w:rFonts w:asciiTheme="minorEastAsia" w:eastAsiaTheme="minorEastAsia" w:hAnsiTheme="minorEastAsia" w:hint="eastAsia"/>
          <w:sz w:val="24"/>
        </w:rPr>
        <w:t>4.4.2报告期内基金的业绩表现</w:t>
      </w:r>
    </w:p>
    <w:p w:rsidR="009254A2" w:rsidRDefault="009254A2" w:rsidP="009254A2">
      <w:pPr>
        <w:autoSpaceDE w:val="0"/>
        <w:autoSpaceDN w:val="0"/>
        <w:adjustRightInd w:val="0"/>
        <w:spacing w:line="360" w:lineRule="auto"/>
        <w:ind w:firstLineChars="100" w:firstLine="240"/>
        <w:jc w:val="left"/>
        <w:rPr>
          <w:rFonts w:eastAsiaTheme="minorEastAsia" w:hint="eastAsia"/>
          <w:color w:val="000000"/>
          <w:sz w:val="24"/>
        </w:rPr>
      </w:pPr>
      <w:r w:rsidRPr="009254A2">
        <w:rPr>
          <w:rFonts w:eastAsiaTheme="minorEastAsia" w:hint="eastAsia"/>
          <w:color w:val="000000"/>
          <w:sz w:val="24"/>
        </w:rPr>
        <w:t>本报告期内，广发季季利</w:t>
      </w:r>
      <w:r w:rsidRPr="009254A2">
        <w:rPr>
          <w:rFonts w:eastAsiaTheme="minorEastAsia" w:hint="eastAsia"/>
          <w:color w:val="000000"/>
          <w:sz w:val="24"/>
        </w:rPr>
        <w:t>A</w:t>
      </w:r>
      <w:r w:rsidRPr="009254A2">
        <w:rPr>
          <w:rFonts w:eastAsiaTheme="minorEastAsia" w:hint="eastAsia"/>
          <w:color w:val="000000"/>
          <w:sz w:val="24"/>
        </w:rPr>
        <w:t>类净值增长率为</w:t>
      </w:r>
      <w:r w:rsidRPr="009254A2">
        <w:rPr>
          <w:rFonts w:eastAsiaTheme="minorEastAsia" w:hint="eastAsia"/>
          <w:color w:val="000000"/>
          <w:sz w:val="24"/>
        </w:rPr>
        <w:t>1.002%</w:t>
      </w:r>
      <w:r w:rsidRPr="009254A2">
        <w:rPr>
          <w:rFonts w:eastAsiaTheme="minorEastAsia" w:hint="eastAsia"/>
          <w:color w:val="000000"/>
          <w:sz w:val="24"/>
        </w:rPr>
        <w:t>，广发季季利</w:t>
      </w:r>
      <w:r w:rsidRPr="009254A2">
        <w:rPr>
          <w:rFonts w:eastAsiaTheme="minorEastAsia" w:hint="eastAsia"/>
          <w:color w:val="000000"/>
          <w:sz w:val="24"/>
        </w:rPr>
        <w:t>B</w:t>
      </w:r>
      <w:r w:rsidRPr="009254A2">
        <w:rPr>
          <w:rFonts w:eastAsiaTheme="minorEastAsia" w:hint="eastAsia"/>
          <w:color w:val="000000"/>
          <w:sz w:val="24"/>
        </w:rPr>
        <w:t>类净值增长率为</w:t>
      </w:r>
      <w:r w:rsidRPr="009254A2">
        <w:rPr>
          <w:rFonts w:eastAsiaTheme="minorEastAsia" w:hint="eastAsia"/>
          <w:color w:val="000000"/>
          <w:sz w:val="24"/>
        </w:rPr>
        <w:t>1.002%</w:t>
      </w:r>
      <w:r w:rsidRPr="009254A2">
        <w:rPr>
          <w:rFonts w:eastAsiaTheme="minorEastAsia" w:hint="eastAsia"/>
          <w:color w:val="000000"/>
          <w:sz w:val="24"/>
        </w:rPr>
        <w:t>，同期业绩比较基准收益率为</w:t>
      </w:r>
      <w:r w:rsidRPr="009254A2">
        <w:rPr>
          <w:rFonts w:eastAsiaTheme="minorEastAsia" w:hint="eastAsia"/>
          <w:color w:val="000000"/>
          <w:sz w:val="24"/>
        </w:rPr>
        <w:t>0.6572%</w:t>
      </w:r>
      <w:r w:rsidRPr="009254A2">
        <w:rPr>
          <w:rFonts w:eastAsiaTheme="minorEastAsia" w:hint="eastAsia"/>
          <w:color w:val="000000"/>
          <w:sz w:val="24"/>
        </w:rPr>
        <w:t>。</w:t>
      </w:r>
    </w:p>
    <w:p w:rsidR="00BE5099" w:rsidRDefault="00BE5099" w:rsidP="009254A2">
      <w:pPr>
        <w:autoSpaceDE w:val="0"/>
        <w:autoSpaceDN w:val="0"/>
        <w:adjustRightInd w:val="0"/>
        <w:spacing w:line="360" w:lineRule="auto"/>
        <w:jc w:val="left"/>
        <w:rPr>
          <w:rFonts w:asciiTheme="minorEastAsia" w:eastAsiaTheme="minorEastAsia" w:hAnsiTheme="minorEastAsia" w:cs="Arial"/>
          <w:b/>
          <w:color w:val="000000"/>
          <w:kern w:val="0"/>
          <w:sz w:val="24"/>
        </w:rPr>
      </w:pPr>
      <w:bookmarkStart w:id="0" w:name="_GoBack"/>
      <w:bookmarkEnd w:id="0"/>
      <w:r>
        <w:rPr>
          <w:rFonts w:asciiTheme="minorEastAsia" w:eastAsiaTheme="minorEastAsia" w:hAnsiTheme="minorEastAsia" w:cs="Arial" w:hint="eastAsia"/>
          <w:b/>
          <w:color w:val="000000"/>
          <w:kern w:val="0"/>
          <w:sz w:val="24"/>
        </w:rPr>
        <w:t>4.5管理人对宏观经济、证券市场及行业走势的简要展望</w:t>
      </w:r>
    </w:p>
    <w:p w:rsidR="005C1E62" w:rsidRDefault="0019754E">
      <w:pPr>
        <w:spacing w:line="360" w:lineRule="auto"/>
        <w:ind w:firstLineChars="200" w:firstLine="480"/>
        <w:rPr>
          <w:rFonts w:eastAsiaTheme="minorEastAsia"/>
          <w:color w:val="000000"/>
          <w:sz w:val="24"/>
        </w:rPr>
      </w:pP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季度，经济基本面难以出现显著回暖，但微观的企业层面可能会有所好转。受到库存以及成本下降的影响，企业的盈利能力有望得以修复，同时，随着银行信贷能力的释放以及再融资渠道的放开，社会融资成本有望下降，实体企业的生存条件将得以改善</w:t>
      </w:r>
      <w:r>
        <w:rPr>
          <w:rFonts w:eastAsiaTheme="minorEastAsia"/>
          <w:color w:val="000000"/>
          <w:sz w:val="24"/>
        </w:rPr>
        <w:t>。但由于总需求的恢复程度不大，实体经济的投资意愿尚未具备大幅回升的条件。整体而言，预计</w:t>
      </w:r>
      <w:r>
        <w:rPr>
          <w:rFonts w:eastAsiaTheme="minorEastAsia"/>
          <w:color w:val="000000"/>
          <w:sz w:val="24"/>
        </w:rPr>
        <w:t>1</w:t>
      </w:r>
      <w:r>
        <w:rPr>
          <w:rFonts w:eastAsiaTheme="minorEastAsia"/>
          <w:color w:val="000000"/>
          <w:sz w:val="24"/>
        </w:rPr>
        <w:t>季度开始，经济会逐步回暖，但回暖幅度可能只是差强人意。</w:t>
      </w:r>
    </w:p>
    <w:p w:rsidR="005C1E62" w:rsidRDefault="0019754E">
      <w:pPr>
        <w:spacing w:line="360" w:lineRule="auto"/>
        <w:ind w:firstLineChars="200" w:firstLine="480"/>
        <w:rPr>
          <w:rFonts w:eastAsiaTheme="minorEastAsia"/>
          <w:color w:val="000000"/>
          <w:sz w:val="24"/>
        </w:rPr>
      </w:pPr>
      <w:r>
        <w:rPr>
          <w:rFonts w:eastAsiaTheme="minorEastAsia"/>
          <w:color w:val="000000"/>
          <w:sz w:val="24"/>
        </w:rPr>
        <w:t>经济政策的方向不会变化，货币政策会继续以非公开为主的操作方式。由于在</w:t>
      </w:r>
      <w:r>
        <w:rPr>
          <w:rFonts w:eastAsiaTheme="minorEastAsia"/>
          <w:color w:val="000000"/>
          <w:sz w:val="24"/>
        </w:rPr>
        <w:t>2014</w:t>
      </w:r>
      <w:r>
        <w:rPr>
          <w:rFonts w:eastAsiaTheme="minorEastAsia"/>
          <w:color w:val="000000"/>
          <w:sz w:val="24"/>
        </w:rPr>
        <w:t>年底资金面很紧的阶段，央行并没有及时输入流动性，在</w:t>
      </w:r>
      <w:r>
        <w:rPr>
          <w:rFonts w:eastAsiaTheme="minorEastAsia"/>
          <w:color w:val="000000"/>
          <w:sz w:val="24"/>
        </w:rPr>
        <w:t>IPO</w:t>
      </w:r>
      <w:r>
        <w:rPr>
          <w:rFonts w:eastAsiaTheme="minorEastAsia"/>
          <w:color w:val="000000"/>
          <w:sz w:val="24"/>
        </w:rPr>
        <w:t>加速的期间，我们需要观察并确认央行对于银行间的资金利率的容忍程度是否在提高。</w:t>
      </w:r>
    </w:p>
    <w:p w:rsidR="00BE5099" w:rsidRDefault="00BE5099" w:rsidP="00BE5099">
      <w:pPr>
        <w:spacing w:line="360" w:lineRule="auto"/>
        <w:ind w:firstLineChars="200" w:firstLine="480"/>
        <w:rPr>
          <w:rFonts w:eastAsiaTheme="minorEastAsia"/>
          <w:color w:val="000000"/>
          <w:sz w:val="24"/>
        </w:rPr>
      </w:pPr>
      <w:r>
        <w:rPr>
          <w:rFonts w:eastAsiaTheme="minorEastAsia"/>
          <w:color w:val="000000"/>
          <w:sz w:val="24"/>
        </w:rPr>
        <w:t>对于货币基金而言，最大的风险来自资金面的稳定程度有可能会下降。一方面，</w:t>
      </w:r>
      <w:r>
        <w:rPr>
          <w:rFonts w:eastAsiaTheme="minorEastAsia"/>
          <w:color w:val="000000"/>
          <w:sz w:val="24"/>
        </w:rPr>
        <w:t>IPO</w:t>
      </w:r>
      <w:r>
        <w:rPr>
          <w:rFonts w:eastAsiaTheme="minorEastAsia"/>
          <w:color w:val="000000"/>
          <w:sz w:val="24"/>
        </w:rPr>
        <w:t>进程的加速会带来对资金面的进一步扰动，体现在发行规模的增长以及发行节奏的加快；另一方面，央行对于资金面的调节如果采取非公开的量化方式，不利于资金面的预期管理。面临资金利率波动加大的风险，组合流动性的重要性更为突出，剩余期限、债券仓位以及杠杆率对组合的贡献会下降。货币理财类基金的操作方向应调整为更多的流动性和灵活性。</w:t>
      </w:r>
    </w:p>
    <w:p w:rsidR="00902E3F" w:rsidRPr="00E179CD" w:rsidRDefault="00902E3F" w:rsidP="000D66F0">
      <w:pPr>
        <w:pStyle w:val="1"/>
        <w:spacing w:beforeLines="100" w:before="240" w:afterLines="100" w:after="240" w:line="360" w:lineRule="auto"/>
        <w:jc w:val="center"/>
        <w:rPr>
          <w:rFonts w:asciiTheme="minorEastAsia" w:eastAsiaTheme="minorEastAsia" w:hAnsiTheme="minorEastAsia" w:cs="Arial"/>
          <w:color w:val="000000"/>
          <w:kern w:val="0"/>
          <w:sz w:val="24"/>
          <w:szCs w:val="24"/>
        </w:rPr>
      </w:pPr>
      <w:r w:rsidRPr="00E179CD">
        <w:rPr>
          <w:rFonts w:asciiTheme="minorEastAsia" w:eastAsiaTheme="minorEastAsia" w:hAnsiTheme="minorEastAsia" w:cs="Arial" w:hint="eastAsia"/>
          <w:color w:val="000000"/>
          <w:kern w:val="0"/>
          <w:sz w:val="24"/>
          <w:szCs w:val="24"/>
        </w:rPr>
        <w:lastRenderedPageBreak/>
        <w:t>§</w:t>
      </w:r>
      <w:r w:rsidRPr="00E179CD">
        <w:rPr>
          <w:rFonts w:asciiTheme="minorEastAsia" w:eastAsiaTheme="minorEastAsia" w:hAnsiTheme="minorEastAsia" w:cs="Arial"/>
          <w:color w:val="000000"/>
          <w:kern w:val="0"/>
          <w:sz w:val="24"/>
          <w:szCs w:val="24"/>
        </w:rPr>
        <w:t xml:space="preserve">5  </w:t>
      </w:r>
      <w:r w:rsidRPr="00E179CD">
        <w:rPr>
          <w:rFonts w:asciiTheme="minorEastAsia" w:eastAsiaTheme="minorEastAsia" w:hAnsiTheme="minorEastAsia" w:cs="Arial" w:hint="eastAsia"/>
          <w:color w:val="000000"/>
          <w:kern w:val="0"/>
          <w:sz w:val="24"/>
          <w:szCs w:val="24"/>
        </w:rPr>
        <w:t>投资组合报告</w:t>
      </w:r>
    </w:p>
    <w:p w:rsidR="00902E3F" w:rsidRPr="00E179CD" w:rsidRDefault="00902E3F" w:rsidP="003A0EC1">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5.1 </w:t>
      </w:r>
      <w:r w:rsidRPr="00E179CD">
        <w:rPr>
          <w:rFonts w:asciiTheme="minorEastAsia" w:eastAsiaTheme="minorEastAsia" w:hAnsiTheme="minorEastAsia"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B4354A" w:rsidRPr="00E179CD" w:rsidTr="000A7480">
        <w:tc>
          <w:tcPr>
            <w:tcW w:w="720" w:type="dxa"/>
            <w:vAlign w:val="center"/>
          </w:tcPr>
          <w:p w:rsidR="00B4354A" w:rsidRPr="009742E2" w:rsidRDefault="00B4354A" w:rsidP="00196812">
            <w:pPr>
              <w:spacing w:before="29" w:line="360" w:lineRule="auto"/>
              <w:ind w:left="17"/>
              <w:jc w:val="center"/>
              <w:rPr>
                <w:rFonts w:eastAsiaTheme="minorEastAsia"/>
                <w:color w:val="000000"/>
                <w:sz w:val="24"/>
              </w:rPr>
            </w:pPr>
            <w:r w:rsidRPr="009742E2">
              <w:rPr>
                <w:rFonts w:eastAsiaTheme="minorEastAsia"/>
                <w:color w:val="000000"/>
                <w:sz w:val="24"/>
              </w:rPr>
              <w:t>序号</w:t>
            </w:r>
          </w:p>
        </w:tc>
        <w:tc>
          <w:tcPr>
            <w:tcW w:w="3357" w:type="dxa"/>
            <w:vAlign w:val="center"/>
          </w:tcPr>
          <w:p w:rsidR="00B4354A" w:rsidRPr="009742E2" w:rsidRDefault="00B4354A" w:rsidP="00196812">
            <w:pPr>
              <w:spacing w:before="29" w:line="360" w:lineRule="auto"/>
              <w:ind w:left="17"/>
              <w:jc w:val="center"/>
              <w:rPr>
                <w:rFonts w:eastAsiaTheme="minorEastAsia"/>
                <w:color w:val="000000"/>
                <w:sz w:val="24"/>
              </w:rPr>
            </w:pPr>
            <w:r w:rsidRPr="009742E2">
              <w:rPr>
                <w:rFonts w:eastAsiaTheme="minorEastAsia"/>
                <w:color w:val="000000"/>
                <w:sz w:val="24"/>
              </w:rPr>
              <w:t>项目</w:t>
            </w:r>
          </w:p>
        </w:tc>
        <w:tc>
          <w:tcPr>
            <w:tcW w:w="3119" w:type="dxa"/>
            <w:vAlign w:val="center"/>
          </w:tcPr>
          <w:p w:rsidR="00B4354A" w:rsidRPr="009742E2" w:rsidRDefault="00B4354A" w:rsidP="00196812">
            <w:pPr>
              <w:spacing w:before="29" w:line="360" w:lineRule="auto"/>
              <w:ind w:left="17"/>
              <w:jc w:val="center"/>
              <w:rPr>
                <w:rFonts w:eastAsiaTheme="minorEastAsia"/>
                <w:color w:val="000000"/>
                <w:sz w:val="24"/>
              </w:rPr>
            </w:pPr>
            <w:r w:rsidRPr="009742E2">
              <w:rPr>
                <w:rFonts w:eastAsiaTheme="minorEastAsia"/>
                <w:color w:val="000000"/>
                <w:sz w:val="24"/>
              </w:rPr>
              <w:t>金额</w:t>
            </w:r>
            <w:r w:rsidRPr="009742E2">
              <w:rPr>
                <w:rFonts w:eastAsiaTheme="minorEastAsia"/>
                <w:color w:val="000000"/>
                <w:sz w:val="24"/>
              </w:rPr>
              <w:t>(</w:t>
            </w:r>
            <w:r w:rsidRPr="009742E2">
              <w:rPr>
                <w:rFonts w:eastAsiaTheme="minorEastAsia"/>
                <w:color w:val="000000"/>
                <w:sz w:val="24"/>
              </w:rPr>
              <w:t>元</w:t>
            </w:r>
            <w:r w:rsidRPr="009742E2">
              <w:rPr>
                <w:rFonts w:eastAsiaTheme="minorEastAsia"/>
                <w:color w:val="000000"/>
                <w:sz w:val="24"/>
              </w:rPr>
              <w:t>)</w:t>
            </w:r>
          </w:p>
        </w:tc>
        <w:tc>
          <w:tcPr>
            <w:tcW w:w="1843" w:type="dxa"/>
            <w:vAlign w:val="center"/>
          </w:tcPr>
          <w:p w:rsidR="00B4354A" w:rsidRPr="009742E2" w:rsidRDefault="00B4354A" w:rsidP="00196812">
            <w:pPr>
              <w:spacing w:before="29" w:line="360" w:lineRule="auto"/>
              <w:ind w:left="17"/>
              <w:jc w:val="center"/>
              <w:rPr>
                <w:rFonts w:eastAsiaTheme="minorEastAsia"/>
                <w:color w:val="000000"/>
                <w:sz w:val="24"/>
              </w:rPr>
            </w:pPr>
            <w:r w:rsidRPr="009742E2">
              <w:rPr>
                <w:rFonts w:eastAsiaTheme="minorEastAsia"/>
                <w:color w:val="000000"/>
                <w:sz w:val="24"/>
              </w:rPr>
              <w:t>占基金总资产的比例</w:t>
            </w:r>
            <w:r w:rsidRPr="009742E2">
              <w:rPr>
                <w:rFonts w:eastAsiaTheme="minorEastAsia"/>
                <w:color w:val="000000"/>
                <w:sz w:val="24"/>
              </w:rPr>
              <w:t>(%)</w:t>
            </w:r>
          </w:p>
        </w:tc>
      </w:tr>
      <w:tr w:rsidR="00B4354A" w:rsidRPr="00E179CD" w:rsidTr="000C5A36">
        <w:tc>
          <w:tcPr>
            <w:tcW w:w="720" w:type="dxa"/>
            <w:vAlign w:val="center"/>
          </w:tcPr>
          <w:p w:rsidR="00B4354A" w:rsidRPr="009742E2" w:rsidRDefault="00737060" w:rsidP="00196812">
            <w:pPr>
              <w:spacing w:before="29" w:line="360" w:lineRule="auto"/>
              <w:ind w:left="17"/>
              <w:jc w:val="center"/>
              <w:rPr>
                <w:rFonts w:eastAsiaTheme="minorEastAsia"/>
                <w:color w:val="000000"/>
                <w:sz w:val="24"/>
              </w:rPr>
            </w:pPr>
            <w:r w:rsidRPr="009742E2">
              <w:rPr>
                <w:rFonts w:eastAsiaTheme="minorEastAsia"/>
                <w:color w:val="000000"/>
                <w:sz w:val="24"/>
              </w:rPr>
              <w:t>1</w:t>
            </w:r>
          </w:p>
        </w:tc>
        <w:tc>
          <w:tcPr>
            <w:tcW w:w="3357" w:type="dxa"/>
            <w:vAlign w:val="center"/>
          </w:tcPr>
          <w:p w:rsidR="00B4354A" w:rsidRPr="009742E2" w:rsidRDefault="00B4354A" w:rsidP="000C5A36">
            <w:pPr>
              <w:spacing w:before="29" w:line="360" w:lineRule="auto"/>
              <w:ind w:left="17"/>
              <w:rPr>
                <w:rFonts w:eastAsiaTheme="minorEastAsia"/>
                <w:sz w:val="24"/>
              </w:rPr>
            </w:pPr>
            <w:r w:rsidRPr="009742E2">
              <w:rPr>
                <w:rFonts w:eastAsiaTheme="minorEastAsia"/>
                <w:color w:val="000000"/>
                <w:sz w:val="24"/>
              </w:rPr>
              <w:t>固定收益投资</w:t>
            </w:r>
          </w:p>
        </w:tc>
        <w:tc>
          <w:tcPr>
            <w:tcW w:w="3119"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c>
          <w:tcPr>
            <w:tcW w:w="1843"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r>
      <w:tr w:rsidR="00B4354A" w:rsidRPr="00E179CD" w:rsidTr="000C5A36">
        <w:tc>
          <w:tcPr>
            <w:tcW w:w="720" w:type="dxa"/>
            <w:vAlign w:val="center"/>
          </w:tcPr>
          <w:p w:rsidR="00B4354A" w:rsidRPr="009742E2" w:rsidRDefault="00B4354A" w:rsidP="00196812">
            <w:pPr>
              <w:spacing w:before="29" w:line="360" w:lineRule="auto"/>
              <w:ind w:left="17"/>
              <w:jc w:val="center"/>
              <w:rPr>
                <w:rFonts w:eastAsiaTheme="minorEastAsia"/>
                <w:color w:val="000000"/>
                <w:sz w:val="24"/>
              </w:rPr>
            </w:pPr>
          </w:p>
        </w:tc>
        <w:tc>
          <w:tcPr>
            <w:tcW w:w="3357" w:type="dxa"/>
            <w:vAlign w:val="center"/>
          </w:tcPr>
          <w:p w:rsidR="00B4354A" w:rsidRPr="009742E2" w:rsidRDefault="00B4354A" w:rsidP="000C5A36">
            <w:pPr>
              <w:spacing w:before="29" w:line="360" w:lineRule="auto"/>
              <w:ind w:left="17"/>
              <w:rPr>
                <w:rFonts w:eastAsiaTheme="minorEastAsia"/>
                <w:sz w:val="24"/>
              </w:rPr>
            </w:pPr>
            <w:r w:rsidRPr="009742E2">
              <w:rPr>
                <w:rFonts w:eastAsiaTheme="minorEastAsia"/>
                <w:color w:val="000000"/>
                <w:sz w:val="24"/>
              </w:rPr>
              <w:t>其中：债券</w:t>
            </w:r>
          </w:p>
        </w:tc>
        <w:tc>
          <w:tcPr>
            <w:tcW w:w="3119"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c>
          <w:tcPr>
            <w:tcW w:w="1843"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r>
      <w:tr w:rsidR="00B4354A" w:rsidRPr="00E179CD" w:rsidTr="000C5A36">
        <w:tc>
          <w:tcPr>
            <w:tcW w:w="720" w:type="dxa"/>
            <w:vAlign w:val="center"/>
          </w:tcPr>
          <w:p w:rsidR="00B4354A" w:rsidRPr="009742E2" w:rsidRDefault="00B4354A" w:rsidP="00196812">
            <w:pPr>
              <w:spacing w:before="29" w:line="360" w:lineRule="auto"/>
              <w:ind w:left="17"/>
              <w:jc w:val="center"/>
              <w:rPr>
                <w:rFonts w:eastAsiaTheme="minorEastAsia"/>
                <w:color w:val="000000"/>
                <w:sz w:val="24"/>
              </w:rPr>
            </w:pPr>
          </w:p>
        </w:tc>
        <w:tc>
          <w:tcPr>
            <w:tcW w:w="3357" w:type="dxa"/>
            <w:vAlign w:val="center"/>
          </w:tcPr>
          <w:p w:rsidR="00B4354A" w:rsidRPr="009742E2" w:rsidRDefault="00B4354A" w:rsidP="000C5A36">
            <w:pPr>
              <w:autoSpaceDE w:val="0"/>
              <w:autoSpaceDN w:val="0"/>
              <w:adjustRightInd w:val="0"/>
              <w:spacing w:before="29" w:line="360" w:lineRule="auto"/>
              <w:ind w:left="17"/>
              <w:rPr>
                <w:rFonts w:eastAsiaTheme="minorEastAsia"/>
                <w:color w:val="000000"/>
                <w:sz w:val="24"/>
              </w:rPr>
            </w:pPr>
            <w:r w:rsidRPr="009742E2">
              <w:rPr>
                <w:rFonts w:eastAsiaTheme="minorEastAsia"/>
                <w:color w:val="000000"/>
                <w:sz w:val="24"/>
              </w:rPr>
              <w:t>资产支持证券</w:t>
            </w:r>
          </w:p>
        </w:tc>
        <w:tc>
          <w:tcPr>
            <w:tcW w:w="3119"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c>
          <w:tcPr>
            <w:tcW w:w="1843"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r>
      <w:tr w:rsidR="00B4354A" w:rsidRPr="00E179CD" w:rsidTr="000C5A36">
        <w:tc>
          <w:tcPr>
            <w:tcW w:w="720" w:type="dxa"/>
            <w:vAlign w:val="center"/>
          </w:tcPr>
          <w:p w:rsidR="00B4354A" w:rsidRPr="009742E2" w:rsidRDefault="00737060" w:rsidP="00196812">
            <w:pPr>
              <w:spacing w:before="29" w:line="360" w:lineRule="auto"/>
              <w:ind w:left="17"/>
              <w:jc w:val="center"/>
              <w:rPr>
                <w:rFonts w:eastAsiaTheme="minorEastAsia"/>
                <w:color w:val="000000"/>
                <w:sz w:val="24"/>
              </w:rPr>
            </w:pPr>
            <w:r w:rsidRPr="009742E2">
              <w:rPr>
                <w:rFonts w:eastAsiaTheme="minorEastAsia"/>
                <w:color w:val="000000"/>
                <w:sz w:val="24"/>
              </w:rPr>
              <w:t>2</w:t>
            </w:r>
          </w:p>
        </w:tc>
        <w:tc>
          <w:tcPr>
            <w:tcW w:w="3357" w:type="dxa"/>
            <w:vAlign w:val="center"/>
          </w:tcPr>
          <w:p w:rsidR="00B4354A" w:rsidRPr="009742E2" w:rsidRDefault="00B4354A" w:rsidP="000C5A36">
            <w:pPr>
              <w:spacing w:before="29" w:line="360" w:lineRule="auto"/>
              <w:ind w:left="17"/>
              <w:rPr>
                <w:rFonts w:eastAsiaTheme="minorEastAsia"/>
                <w:sz w:val="24"/>
              </w:rPr>
            </w:pPr>
            <w:r w:rsidRPr="009742E2">
              <w:rPr>
                <w:rFonts w:eastAsiaTheme="minorEastAsia"/>
                <w:color w:val="000000"/>
                <w:sz w:val="24"/>
              </w:rPr>
              <w:t>买入返售金融资产</w:t>
            </w:r>
          </w:p>
        </w:tc>
        <w:tc>
          <w:tcPr>
            <w:tcW w:w="3119"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c>
          <w:tcPr>
            <w:tcW w:w="1843"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r>
      <w:tr w:rsidR="00B4354A" w:rsidRPr="00E179CD" w:rsidTr="000C5A36">
        <w:tc>
          <w:tcPr>
            <w:tcW w:w="720" w:type="dxa"/>
            <w:vAlign w:val="center"/>
          </w:tcPr>
          <w:p w:rsidR="00B4354A" w:rsidRPr="009742E2" w:rsidRDefault="00B4354A" w:rsidP="00196812">
            <w:pPr>
              <w:spacing w:before="29" w:line="360" w:lineRule="auto"/>
              <w:ind w:left="17"/>
              <w:jc w:val="center"/>
              <w:rPr>
                <w:rFonts w:eastAsiaTheme="minorEastAsia"/>
                <w:color w:val="000000"/>
                <w:sz w:val="24"/>
              </w:rPr>
            </w:pPr>
          </w:p>
        </w:tc>
        <w:tc>
          <w:tcPr>
            <w:tcW w:w="3357" w:type="dxa"/>
            <w:vAlign w:val="center"/>
          </w:tcPr>
          <w:p w:rsidR="00B4354A" w:rsidRPr="009742E2" w:rsidRDefault="00B4354A" w:rsidP="000C5A36">
            <w:pPr>
              <w:spacing w:before="29" w:line="360" w:lineRule="auto"/>
              <w:ind w:left="17"/>
              <w:rPr>
                <w:rFonts w:eastAsiaTheme="minorEastAsia"/>
                <w:sz w:val="24"/>
              </w:rPr>
            </w:pPr>
            <w:r w:rsidRPr="009742E2">
              <w:rPr>
                <w:rFonts w:eastAsiaTheme="minorEastAsia"/>
                <w:color w:val="000000"/>
                <w:sz w:val="24"/>
              </w:rPr>
              <w:t>其中：买断式回购的买入返售金融资产</w:t>
            </w:r>
          </w:p>
        </w:tc>
        <w:tc>
          <w:tcPr>
            <w:tcW w:w="3119"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c>
          <w:tcPr>
            <w:tcW w:w="1843"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r>
      <w:tr w:rsidR="00B4354A" w:rsidRPr="00E179CD" w:rsidTr="000C5A36">
        <w:tc>
          <w:tcPr>
            <w:tcW w:w="720" w:type="dxa"/>
            <w:vAlign w:val="center"/>
          </w:tcPr>
          <w:p w:rsidR="00B4354A" w:rsidRPr="009742E2" w:rsidRDefault="005F17EC" w:rsidP="00196812">
            <w:pPr>
              <w:spacing w:before="29" w:line="360" w:lineRule="auto"/>
              <w:ind w:left="17"/>
              <w:jc w:val="center"/>
              <w:rPr>
                <w:rFonts w:eastAsiaTheme="minorEastAsia"/>
                <w:color w:val="000000"/>
                <w:sz w:val="24"/>
              </w:rPr>
            </w:pPr>
            <w:r w:rsidRPr="009742E2">
              <w:rPr>
                <w:rFonts w:eastAsiaTheme="minorEastAsia"/>
                <w:color w:val="000000"/>
                <w:sz w:val="24"/>
              </w:rPr>
              <w:t>3</w:t>
            </w:r>
          </w:p>
        </w:tc>
        <w:tc>
          <w:tcPr>
            <w:tcW w:w="3357" w:type="dxa"/>
            <w:vAlign w:val="center"/>
          </w:tcPr>
          <w:p w:rsidR="00B4354A" w:rsidRPr="009742E2" w:rsidRDefault="00B4354A" w:rsidP="000C5A36">
            <w:pPr>
              <w:spacing w:before="29" w:line="360" w:lineRule="auto"/>
              <w:ind w:left="17"/>
              <w:rPr>
                <w:rFonts w:eastAsiaTheme="minorEastAsia"/>
                <w:sz w:val="24"/>
              </w:rPr>
            </w:pPr>
            <w:r w:rsidRPr="009742E2">
              <w:rPr>
                <w:rFonts w:eastAsiaTheme="minorEastAsia"/>
                <w:color w:val="000000"/>
                <w:sz w:val="24"/>
              </w:rPr>
              <w:t>银行存款和结算备付金合计</w:t>
            </w:r>
          </w:p>
        </w:tc>
        <w:tc>
          <w:tcPr>
            <w:tcW w:w="3119"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c>
          <w:tcPr>
            <w:tcW w:w="1843" w:type="dxa"/>
            <w:vAlign w:val="center"/>
          </w:tcPr>
          <w:p w:rsidR="00B4354A" w:rsidRPr="009742E2" w:rsidRDefault="00B4354A" w:rsidP="00196812">
            <w:pPr>
              <w:spacing w:before="29" w:line="360" w:lineRule="auto"/>
              <w:ind w:left="17"/>
              <w:jc w:val="right"/>
              <w:rPr>
                <w:rFonts w:eastAsiaTheme="minorEastAsia"/>
                <w:color w:val="000000"/>
                <w:sz w:val="24"/>
              </w:rPr>
            </w:pPr>
            <w:r w:rsidRPr="009742E2">
              <w:rPr>
                <w:rFonts w:eastAsiaTheme="minorEastAsia"/>
                <w:color w:val="000000"/>
                <w:sz w:val="24"/>
              </w:rPr>
              <w:t>-</w:t>
            </w:r>
          </w:p>
        </w:tc>
      </w:tr>
      <w:tr w:rsidR="00B4354A" w:rsidRPr="00E179CD" w:rsidTr="00DF0A2B">
        <w:tc>
          <w:tcPr>
            <w:tcW w:w="720" w:type="dxa"/>
            <w:vAlign w:val="center"/>
          </w:tcPr>
          <w:p w:rsidR="00B4354A" w:rsidRPr="009742E2" w:rsidRDefault="00B4354A" w:rsidP="00196812">
            <w:pPr>
              <w:spacing w:before="29" w:line="360" w:lineRule="auto"/>
              <w:ind w:left="17"/>
              <w:jc w:val="center"/>
              <w:rPr>
                <w:rFonts w:eastAsiaTheme="minorEastAsia"/>
                <w:color w:val="000000"/>
                <w:sz w:val="24"/>
              </w:rPr>
            </w:pPr>
            <w:r w:rsidRPr="009742E2">
              <w:rPr>
                <w:rFonts w:eastAsiaTheme="minorEastAsia"/>
                <w:color w:val="000000"/>
                <w:sz w:val="24"/>
              </w:rPr>
              <w:t>4</w:t>
            </w:r>
          </w:p>
        </w:tc>
        <w:tc>
          <w:tcPr>
            <w:tcW w:w="3357" w:type="dxa"/>
            <w:vAlign w:val="center"/>
          </w:tcPr>
          <w:p w:rsidR="00B4354A" w:rsidRPr="009742E2" w:rsidRDefault="00B4354A" w:rsidP="00DF0A2B">
            <w:pPr>
              <w:spacing w:line="360" w:lineRule="auto"/>
              <w:rPr>
                <w:rFonts w:eastAsiaTheme="minorEastAsia"/>
                <w:sz w:val="24"/>
              </w:rPr>
            </w:pPr>
            <w:r w:rsidRPr="009742E2">
              <w:rPr>
                <w:rFonts w:eastAsiaTheme="minorEastAsia"/>
                <w:color w:val="000000"/>
                <w:sz w:val="24"/>
              </w:rPr>
              <w:t>其他资产</w:t>
            </w:r>
          </w:p>
        </w:tc>
        <w:tc>
          <w:tcPr>
            <w:tcW w:w="3119" w:type="dxa"/>
            <w:vAlign w:val="center"/>
          </w:tcPr>
          <w:p w:rsidR="00B4354A" w:rsidRPr="009742E2" w:rsidRDefault="00B4354A" w:rsidP="00196812">
            <w:pPr>
              <w:spacing w:line="360" w:lineRule="auto"/>
              <w:jc w:val="right"/>
              <w:rPr>
                <w:rFonts w:eastAsiaTheme="minorEastAsia"/>
                <w:color w:val="000000"/>
                <w:sz w:val="24"/>
              </w:rPr>
            </w:pPr>
            <w:r w:rsidRPr="009742E2">
              <w:rPr>
                <w:rFonts w:eastAsiaTheme="minorEastAsia"/>
                <w:color w:val="000000"/>
                <w:sz w:val="24"/>
              </w:rPr>
              <w:t>4,256.65</w:t>
            </w:r>
          </w:p>
        </w:tc>
        <w:tc>
          <w:tcPr>
            <w:tcW w:w="1843" w:type="dxa"/>
            <w:vAlign w:val="center"/>
          </w:tcPr>
          <w:p w:rsidR="00B4354A" w:rsidRPr="009742E2" w:rsidRDefault="00B4354A" w:rsidP="00196812">
            <w:pPr>
              <w:spacing w:line="360" w:lineRule="auto"/>
              <w:jc w:val="right"/>
              <w:rPr>
                <w:rFonts w:eastAsiaTheme="minorEastAsia"/>
                <w:color w:val="000000"/>
                <w:sz w:val="24"/>
              </w:rPr>
            </w:pPr>
            <w:r w:rsidRPr="009742E2">
              <w:rPr>
                <w:rFonts w:eastAsiaTheme="minorEastAsia"/>
                <w:color w:val="000000"/>
                <w:sz w:val="24"/>
              </w:rPr>
              <w:t>100.00</w:t>
            </w:r>
          </w:p>
        </w:tc>
      </w:tr>
      <w:tr w:rsidR="00B4354A" w:rsidRPr="00E179CD" w:rsidTr="00DF0A2B">
        <w:tc>
          <w:tcPr>
            <w:tcW w:w="720" w:type="dxa"/>
            <w:vAlign w:val="center"/>
          </w:tcPr>
          <w:p w:rsidR="00B4354A" w:rsidRPr="009742E2" w:rsidRDefault="00B4354A" w:rsidP="00196812">
            <w:pPr>
              <w:spacing w:before="29" w:line="360" w:lineRule="auto"/>
              <w:ind w:left="17"/>
              <w:jc w:val="center"/>
              <w:rPr>
                <w:rFonts w:eastAsiaTheme="minorEastAsia"/>
                <w:color w:val="000000"/>
                <w:sz w:val="24"/>
              </w:rPr>
            </w:pPr>
            <w:r w:rsidRPr="009742E2">
              <w:rPr>
                <w:rFonts w:eastAsiaTheme="minorEastAsia"/>
                <w:color w:val="000000"/>
                <w:sz w:val="24"/>
              </w:rPr>
              <w:t>5</w:t>
            </w:r>
          </w:p>
        </w:tc>
        <w:tc>
          <w:tcPr>
            <w:tcW w:w="3357" w:type="dxa"/>
            <w:vAlign w:val="center"/>
          </w:tcPr>
          <w:p w:rsidR="00B4354A" w:rsidRPr="009742E2" w:rsidRDefault="00B4354A" w:rsidP="00DF0A2B">
            <w:pPr>
              <w:spacing w:line="360" w:lineRule="auto"/>
              <w:rPr>
                <w:rFonts w:eastAsiaTheme="minorEastAsia"/>
                <w:sz w:val="24"/>
              </w:rPr>
            </w:pPr>
            <w:r w:rsidRPr="009742E2">
              <w:rPr>
                <w:rFonts w:eastAsiaTheme="minorEastAsia"/>
                <w:color w:val="000000"/>
                <w:sz w:val="24"/>
              </w:rPr>
              <w:t>合计</w:t>
            </w:r>
          </w:p>
        </w:tc>
        <w:tc>
          <w:tcPr>
            <w:tcW w:w="3119" w:type="dxa"/>
            <w:vAlign w:val="center"/>
          </w:tcPr>
          <w:p w:rsidR="00B4354A" w:rsidRPr="009742E2" w:rsidRDefault="00B4354A" w:rsidP="00196812">
            <w:pPr>
              <w:spacing w:line="360" w:lineRule="auto"/>
              <w:jc w:val="right"/>
              <w:rPr>
                <w:rFonts w:eastAsiaTheme="minorEastAsia"/>
                <w:color w:val="000000"/>
                <w:sz w:val="24"/>
              </w:rPr>
            </w:pPr>
            <w:r w:rsidRPr="009742E2">
              <w:rPr>
                <w:rFonts w:eastAsiaTheme="minorEastAsia"/>
                <w:color w:val="000000"/>
                <w:sz w:val="24"/>
              </w:rPr>
              <w:t>4,256.65</w:t>
            </w:r>
          </w:p>
        </w:tc>
        <w:tc>
          <w:tcPr>
            <w:tcW w:w="1843" w:type="dxa"/>
            <w:vAlign w:val="center"/>
          </w:tcPr>
          <w:p w:rsidR="00B4354A" w:rsidRPr="009742E2" w:rsidRDefault="00B4354A" w:rsidP="00196812">
            <w:pPr>
              <w:spacing w:line="360" w:lineRule="auto"/>
              <w:jc w:val="right"/>
              <w:rPr>
                <w:rFonts w:eastAsiaTheme="minorEastAsia"/>
                <w:color w:val="000000"/>
                <w:sz w:val="24"/>
              </w:rPr>
            </w:pPr>
            <w:r w:rsidRPr="009742E2">
              <w:rPr>
                <w:rFonts w:eastAsiaTheme="minorEastAsia"/>
                <w:color w:val="000000"/>
                <w:sz w:val="24"/>
              </w:rPr>
              <w:t>100.00</w:t>
            </w:r>
          </w:p>
        </w:tc>
      </w:tr>
    </w:tbl>
    <w:p w:rsidR="00902E3F" w:rsidRPr="00E179CD" w:rsidRDefault="00902E3F" w:rsidP="00196812">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5.2 </w:t>
      </w:r>
      <w:r w:rsidRPr="00E179CD">
        <w:rPr>
          <w:rFonts w:asciiTheme="minorEastAsia" w:eastAsiaTheme="minorEastAsia" w:hAnsiTheme="minorEastAsia" w:cs="Arial" w:hint="eastAsia"/>
          <w:b/>
          <w:color w:val="000000"/>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7521F9" w:rsidRPr="00E179CD"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color w:val="000000"/>
                <w:kern w:val="0"/>
                <w:sz w:val="24"/>
              </w:rPr>
            </w:pPr>
            <w:r w:rsidRPr="009742E2">
              <w:rPr>
                <w:rFonts w:eastAsiaTheme="minor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color w:val="000000"/>
                <w:kern w:val="0"/>
                <w:sz w:val="24"/>
              </w:rPr>
            </w:pPr>
            <w:r w:rsidRPr="009742E2">
              <w:rPr>
                <w:rFonts w:eastAsiaTheme="minorEastAsia"/>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color w:val="000000"/>
                <w:kern w:val="0"/>
                <w:sz w:val="24"/>
              </w:rPr>
            </w:pPr>
            <w:r w:rsidRPr="009742E2">
              <w:rPr>
                <w:rFonts w:eastAsiaTheme="minorEastAsia"/>
                <w:color w:val="000000"/>
                <w:kern w:val="0"/>
                <w:sz w:val="24"/>
              </w:rPr>
              <w:t>占基金资产净值比例（％）</w:t>
            </w:r>
          </w:p>
        </w:tc>
      </w:tr>
      <w:tr w:rsidR="007521F9" w:rsidRPr="00E179CD" w:rsidTr="00F11244">
        <w:tc>
          <w:tcPr>
            <w:tcW w:w="861" w:type="dxa"/>
            <w:tcBorders>
              <w:top w:val="single" w:sz="8" w:space="0" w:color="000000"/>
              <w:left w:val="single" w:sz="8" w:space="0" w:color="000000"/>
              <w:right w:val="single" w:sz="8" w:space="0" w:color="000000"/>
            </w:tcBorders>
            <w:vAlign w:val="center"/>
          </w:tcPr>
          <w:p w:rsidR="007521F9" w:rsidRPr="009742E2" w:rsidRDefault="007521F9" w:rsidP="00196812">
            <w:pPr>
              <w:spacing w:line="360" w:lineRule="auto"/>
              <w:rPr>
                <w:rFonts w:eastAsiaTheme="minorEastAsia"/>
                <w:color w:val="000000"/>
                <w:kern w:val="0"/>
                <w:sz w:val="24"/>
              </w:rPr>
            </w:pPr>
            <w:r w:rsidRPr="009742E2">
              <w:rPr>
                <w:rFonts w:eastAsiaTheme="minorEastAsia"/>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9742E2" w:rsidRDefault="007521F9" w:rsidP="00196812">
            <w:pPr>
              <w:spacing w:line="360" w:lineRule="auto"/>
              <w:rPr>
                <w:rFonts w:eastAsiaTheme="minorEastAsia"/>
                <w:sz w:val="24"/>
              </w:rPr>
            </w:pPr>
            <w:r w:rsidRPr="009742E2">
              <w:rPr>
                <w:rFonts w:eastAsiaTheme="minorEastAsia"/>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sz w:val="24"/>
              </w:rPr>
            </w:pPr>
            <w:r w:rsidRPr="009742E2">
              <w:rPr>
                <w:rFonts w:eastAsiaTheme="minorEastAsia"/>
                <w:sz w:val="24"/>
              </w:rPr>
              <w:t>-</w:t>
            </w:r>
          </w:p>
        </w:tc>
      </w:tr>
      <w:tr w:rsidR="007521F9" w:rsidRPr="00E179CD"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9742E2" w:rsidRDefault="007521F9" w:rsidP="00196812">
            <w:pPr>
              <w:spacing w:line="360" w:lineRule="auto"/>
              <w:rPr>
                <w:rFonts w:eastAsiaTheme="minorEastAsia"/>
                <w:sz w:val="24"/>
              </w:rPr>
            </w:pPr>
            <w:r w:rsidRPr="009742E2">
              <w:rPr>
                <w:rFonts w:eastAsiaTheme="minorEastAsia"/>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sz w:val="24"/>
              </w:rPr>
            </w:pPr>
            <w:r w:rsidRPr="009742E2">
              <w:rPr>
                <w:rFonts w:eastAsiaTheme="minorEastAsia"/>
                <w:sz w:val="24"/>
              </w:rPr>
              <w:t>-</w:t>
            </w:r>
          </w:p>
        </w:tc>
      </w:tr>
      <w:tr w:rsidR="007521F9" w:rsidRPr="00E179CD" w:rsidTr="00F11244">
        <w:tc>
          <w:tcPr>
            <w:tcW w:w="861" w:type="dxa"/>
            <w:tcBorders>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color w:val="000000"/>
                <w:sz w:val="24"/>
              </w:rPr>
            </w:pPr>
            <w:r w:rsidRPr="009742E2">
              <w:rPr>
                <w:rFonts w:eastAsiaTheme="minor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9742E2" w:rsidRDefault="007521F9" w:rsidP="00196812">
            <w:pPr>
              <w:spacing w:line="360" w:lineRule="auto"/>
              <w:rPr>
                <w:rFonts w:eastAsiaTheme="minorEastAsia"/>
                <w:sz w:val="24"/>
              </w:rPr>
            </w:pPr>
            <w:r w:rsidRPr="009742E2">
              <w:rPr>
                <w:rFonts w:eastAsiaTheme="minorEastAsia"/>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sz w:val="24"/>
              </w:rPr>
            </w:pPr>
            <w:r w:rsidRPr="009742E2">
              <w:rPr>
                <w:rFonts w:eastAsiaTheme="minorEastAsia"/>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sz w:val="24"/>
              </w:rPr>
            </w:pPr>
            <w:r w:rsidRPr="009742E2">
              <w:rPr>
                <w:rFonts w:eastAsiaTheme="minorEastAsia"/>
                <w:color w:val="000000"/>
                <w:kern w:val="0"/>
                <w:sz w:val="24"/>
              </w:rPr>
              <w:t>占基金资产净值比例（％）</w:t>
            </w:r>
          </w:p>
        </w:tc>
      </w:tr>
      <w:tr w:rsidR="007521F9" w:rsidRPr="00E179CD" w:rsidTr="00F11244">
        <w:tc>
          <w:tcPr>
            <w:tcW w:w="861" w:type="dxa"/>
            <w:vMerge w:val="restart"/>
            <w:tcBorders>
              <w:top w:val="single" w:sz="8" w:space="0" w:color="000000"/>
              <w:left w:val="single" w:sz="8" w:space="0" w:color="000000"/>
              <w:right w:val="single" w:sz="8" w:space="0" w:color="000000"/>
            </w:tcBorders>
            <w:vAlign w:val="center"/>
          </w:tcPr>
          <w:p w:rsidR="007521F9" w:rsidRPr="009742E2" w:rsidRDefault="007521F9" w:rsidP="00196812">
            <w:pPr>
              <w:spacing w:line="360" w:lineRule="auto"/>
              <w:rPr>
                <w:rFonts w:eastAsiaTheme="minorEastAsia"/>
                <w:color w:val="000000"/>
                <w:sz w:val="24"/>
              </w:rPr>
            </w:pPr>
            <w:r w:rsidRPr="009742E2">
              <w:rPr>
                <w:rFonts w:eastAsiaTheme="minorEastAsia"/>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9742E2" w:rsidRDefault="007521F9" w:rsidP="00196812">
            <w:pPr>
              <w:spacing w:line="360" w:lineRule="auto"/>
              <w:rPr>
                <w:rFonts w:eastAsiaTheme="minorEastAsia"/>
                <w:sz w:val="24"/>
              </w:rPr>
            </w:pPr>
            <w:r w:rsidRPr="009742E2">
              <w:rPr>
                <w:rFonts w:eastAsiaTheme="minorEastAsia"/>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sz w:val="24"/>
              </w:rPr>
            </w:pPr>
            <w:r w:rsidRPr="009742E2">
              <w:rPr>
                <w:rFonts w:eastAsiaTheme="minorEastAsia"/>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sz w:val="24"/>
              </w:rPr>
            </w:pPr>
            <w:r w:rsidRPr="009742E2">
              <w:rPr>
                <w:rFonts w:eastAsiaTheme="minorEastAsia"/>
                <w:sz w:val="24"/>
              </w:rPr>
              <w:t>-</w:t>
            </w:r>
          </w:p>
        </w:tc>
      </w:tr>
      <w:tr w:rsidR="007521F9" w:rsidRPr="00E179CD" w:rsidTr="00F11244">
        <w:tc>
          <w:tcPr>
            <w:tcW w:w="861" w:type="dxa"/>
            <w:vMerge/>
            <w:tcBorders>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9742E2" w:rsidRDefault="007521F9" w:rsidP="00196812">
            <w:pPr>
              <w:spacing w:line="360" w:lineRule="auto"/>
              <w:rPr>
                <w:rFonts w:eastAsiaTheme="minorEastAsia"/>
                <w:sz w:val="24"/>
              </w:rPr>
            </w:pPr>
            <w:r w:rsidRPr="009742E2">
              <w:rPr>
                <w:rFonts w:eastAsiaTheme="minorEastAsia"/>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sz w:val="24"/>
              </w:rPr>
            </w:pPr>
            <w:r w:rsidRPr="009742E2">
              <w:rPr>
                <w:rFonts w:eastAsiaTheme="minorEastAsia"/>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196812">
            <w:pPr>
              <w:spacing w:line="360" w:lineRule="auto"/>
              <w:rPr>
                <w:rFonts w:eastAsiaTheme="minorEastAsia"/>
                <w:sz w:val="24"/>
              </w:rPr>
            </w:pPr>
            <w:r w:rsidRPr="009742E2">
              <w:rPr>
                <w:rFonts w:eastAsiaTheme="minorEastAsia"/>
                <w:sz w:val="24"/>
              </w:rPr>
              <w:t>-</w:t>
            </w:r>
          </w:p>
        </w:tc>
      </w:tr>
    </w:tbl>
    <w:p w:rsidR="00DB2873" w:rsidRPr="009742E2" w:rsidRDefault="007521F9" w:rsidP="009742E2">
      <w:pPr>
        <w:adjustRightInd w:val="0"/>
        <w:spacing w:line="360" w:lineRule="auto"/>
        <w:ind w:firstLineChars="200" w:firstLine="480"/>
        <w:rPr>
          <w:rFonts w:eastAsiaTheme="minorEastAsia"/>
          <w:color w:val="000000"/>
          <w:sz w:val="24"/>
        </w:rPr>
      </w:pPr>
      <w:r w:rsidRPr="00833153">
        <w:rPr>
          <w:rFonts w:eastAsiaTheme="minorEastAsia" w:hint="eastAsia"/>
          <w:color w:val="000000"/>
          <w:sz w:val="24"/>
        </w:rPr>
        <w:t>注：本基金本报告期末未有债券回购融资情况。</w:t>
      </w:r>
    </w:p>
    <w:p w:rsidR="004771B9" w:rsidRPr="00E179CD" w:rsidRDefault="004771B9" w:rsidP="00196812">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hint="eastAsia"/>
          <w:b/>
          <w:color w:val="000000"/>
          <w:kern w:val="0"/>
          <w:sz w:val="24"/>
        </w:rPr>
        <w:t>债券正回购的资金余额超过基金资产净值的</w:t>
      </w:r>
      <w:r w:rsidRPr="00E179CD">
        <w:rPr>
          <w:rFonts w:asciiTheme="minorEastAsia" w:eastAsiaTheme="minorEastAsia" w:hAnsiTheme="minorEastAsia" w:cs="Arial"/>
          <w:b/>
          <w:color w:val="000000"/>
          <w:kern w:val="0"/>
          <w:sz w:val="24"/>
        </w:rPr>
        <w:t>20</w:t>
      </w:r>
      <w:r w:rsidRPr="00E179CD">
        <w:rPr>
          <w:rFonts w:asciiTheme="minorEastAsia" w:eastAsiaTheme="minorEastAsia" w:hAnsiTheme="minorEastAsia" w:cs="Arial" w:hint="eastAsia"/>
          <w:b/>
          <w:color w:val="000000"/>
          <w:kern w:val="0"/>
          <w:sz w:val="24"/>
        </w:rPr>
        <w:t>％的说明</w:t>
      </w:r>
    </w:p>
    <w:p w:rsidR="00902E3F" w:rsidRPr="009742E2" w:rsidRDefault="007521F9" w:rsidP="009742E2">
      <w:pPr>
        <w:adjustRightInd w:val="0"/>
        <w:spacing w:line="360" w:lineRule="auto"/>
        <w:ind w:firstLineChars="200" w:firstLine="480"/>
        <w:rPr>
          <w:rFonts w:eastAsiaTheme="minorEastAsia"/>
          <w:color w:val="000000"/>
          <w:sz w:val="24"/>
        </w:rPr>
      </w:pPr>
      <w:r w:rsidRPr="00833153">
        <w:rPr>
          <w:rFonts w:eastAsiaTheme="minorEastAsia" w:hint="eastAsia"/>
          <w:color w:val="000000"/>
          <w:sz w:val="24"/>
        </w:rPr>
        <w:t>本报告期内本货币市场基金债券正回购的资金余额未超过资产净值的</w:t>
      </w:r>
      <w:r w:rsidRPr="00833153">
        <w:rPr>
          <w:rFonts w:eastAsiaTheme="minorEastAsia" w:hint="eastAsia"/>
          <w:color w:val="000000"/>
          <w:sz w:val="24"/>
        </w:rPr>
        <w:t>20%</w:t>
      </w:r>
      <w:r w:rsidRPr="00833153">
        <w:rPr>
          <w:rFonts w:eastAsiaTheme="minorEastAsia" w:hint="eastAsia"/>
          <w:color w:val="000000"/>
          <w:sz w:val="24"/>
        </w:rPr>
        <w:t>。</w:t>
      </w:r>
    </w:p>
    <w:p w:rsidR="00902E3F" w:rsidRPr="00E179CD" w:rsidRDefault="00902E3F" w:rsidP="00196812">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5.3 </w:t>
      </w:r>
      <w:r w:rsidRPr="00E179CD">
        <w:rPr>
          <w:rFonts w:asciiTheme="minorEastAsia" w:eastAsiaTheme="minorEastAsia" w:hAnsiTheme="minorEastAsia" w:cs="Arial" w:hint="eastAsia"/>
          <w:b/>
          <w:color w:val="000000"/>
          <w:kern w:val="0"/>
          <w:sz w:val="24"/>
        </w:rPr>
        <w:t>基金投资组合平均剩余期限</w:t>
      </w:r>
    </w:p>
    <w:p w:rsidR="00902E3F" w:rsidRPr="00E179CD" w:rsidRDefault="00902E3F" w:rsidP="00196812">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5.3.1 </w:t>
      </w:r>
      <w:r w:rsidRPr="00E179CD">
        <w:rPr>
          <w:rFonts w:asciiTheme="minorEastAsia" w:eastAsiaTheme="minorEastAsia" w:hAnsiTheme="minorEastAsia" w:cs="Arial" w:hint="eastAsia"/>
          <w:b/>
          <w:color w:val="000000"/>
          <w:kern w:val="0"/>
          <w:sz w:val="24"/>
        </w:rPr>
        <w:t>投资组合平均剩余期限基本情况</w:t>
      </w:r>
    </w:p>
    <w:tbl>
      <w:tblPr>
        <w:tblW w:w="0" w:type="auto"/>
        <w:tblInd w:w="108" w:type="dxa"/>
        <w:tblLayout w:type="fixed"/>
        <w:tblLook w:val="0000" w:firstRow="0" w:lastRow="0" w:firstColumn="0" w:lastColumn="0" w:noHBand="0" w:noVBand="0"/>
      </w:tblPr>
      <w:tblGrid>
        <w:gridCol w:w="4056"/>
        <w:gridCol w:w="5016"/>
      </w:tblGrid>
      <w:tr w:rsidR="007521F9" w:rsidRPr="00E179CD" w:rsidTr="00F94F30">
        <w:tc>
          <w:tcPr>
            <w:tcW w:w="4056"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F94F30">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lastRenderedPageBreak/>
              <w:t>项目</w:t>
            </w:r>
          </w:p>
        </w:tc>
        <w:tc>
          <w:tcPr>
            <w:tcW w:w="5016"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F94F30">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t>天数</w:t>
            </w:r>
          </w:p>
        </w:tc>
      </w:tr>
      <w:tr w:rsidR="007521F9" w:rsidRPr="00E179CD" w:rsidTr="00F94F30">
        <w:tc>
          <w:tcPr>
            <w:tcW w:w="4056"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F94F30">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F94F30">
            <w:pPr>
              <w:spacing w:line="360" w:lineRule="auto"/>
              <w:ind w:right="120"/>
              <w:jc w:val="right"/>
              <w:rPr>
                <w:rFonts w:eastAsiaTheme="minorEastAsia"/>
                <w:sz w:val="24"/>
              </w:rPr>
            </w:pPr>
            <w:r w:rsidRPr="009742E2">
              <w:rPr>
                <w:rFonts w:eastAsiaTheme="minorEastAsia"/>
                <w:sz w:val="24"/>
              </w:rPr>
              <w:t>0</w:t>
            </w:r>
          </w:p>
        </w:tc>
      </w:tr>
      <w:tr w:rsidR="007521F9" w:rsidRPr="00E179CD" w:rsidTr="00F94F30">
        <w:tc>
          <w:tcPr>
            <w:tcW w:w="4056"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F94F30">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F94F30">
            <w:pPr>
              <w:spacing w:line="360" w:lineRule="auto"/>
              <w:jc w:val="right"/>
              <w:rPr>
                <w:rFonts w:eastAsiaTheme="minorEastAsia"/>
                <w:sz w:val="24"/>
              </w:rPr>
            </w:pPr>
            <w:r w:rsidRPr="009742E2">
              <w:rPr>
                <w:rFonts w:eastAsiaTheme="minorEastAsia"/>
                <w:sz w:val="24"/>
              </w:rPr>
              <w:t>38</w:t>
            </w:r>
          </w:p>
        </w:tc>
      </w:tr>
      <w:tr w:rsidR="007521F9" w:rsidRPr="00E179CD" w:rsidTr="00F94F30">
        <w:tc>
          <w:tcPr>
            <w:tcW w:w="4056"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F94F30">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rsidR="007521F9" w:rsidRPr="009742E2" w:rsidRDefault="007521F9" w:rsidP="00F94F30">
            <w:pPr>
              <w:spacing w:line="360" w:lineRule="auto"/>
              <w:ind w:right="120"/>
              <w:jc w:val="right"/>
              <w:rPr>
                <w:rFonts w:eastAsiaTheme="minorEastAsia"/>
                <w:sz w:val="24"/>
              </w:rPr>
            </w:pPr>
            <w:r w:rsidRPr="009742E2">
              <w:rPr>
                <w:rFonts w:eastAsiaTheme="minorEastAsia"/>
                <w:sz w:val="24"/>
              </w:rPr>
              <w:t>1</w:t>
            </w:r>
          </w:p>
        </w:tc>
      </w:tr>
    </w:tbl>
    <w:p w:rsidR="007277D1" w:rsidRPr="00E179CD" w:rsidRDefault="007277D1" w:rsidP="003A0EC1">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hint="eastAsia"/>
          <w:b/>
          <w:color w:val="000000"/>
          <w:kern w:val="0"/>
          <w:sz w:val="24"/>
        </w:rPr>
        <w:t>报告期内投资组合平均剩余期限超过</w:t>
      </w:r>
      <w:r w:rsidRPr="00E179CD">
        <w:rPr>
          <w:rFonts w:asciiTheme="minorEastAsia" w:eastAsiaTheme="minorEastAsia" w:hAnsiTheme="minorEastAsia" w:cs="Arial"/>
          <w:b/>
          <w:color w:val="000000"/>
          <w:kern w:val="0"/>
          <w:sz w:val="24"/>
        </w:rPr>
        <w:t>180</w:t>
      </w:r>
      <w:r w:rsidRPr="00E179CD">
        <w:rPr>
          <w:rFonts w:asciiTheme="minorEastAsia" w:eastAsiaTheme="minorEastAsia" w:hAnsiTheme="minorEastAsia" w:cs="Arial" w:hint="eastAsia"/>
          <w:b/>
          <w:color w:val="000000"/>
          <w:kern w:val="0"/>
          <w:sz w:val="24"/>
        </w:rPr>
        <w:t>天情况说明</w:t>
      </w:r>
    </w:p>
    <w:p w:rsidR="00193BCF" w:rsidRPr="00833153" w:rsidRDefault="007521F9" w:rsidP="00833153">
      <w:pPr>
        <w:adjustRightInd w:val="0"/>
        <w:spacing w:line="360" w:lineRule="auto"/>
        <w:ind w:firstLineChars="200" w:firstLine="480"/>
        <w:rPr>
          <w:rFonts w:eastAsiaTheme="minorEastAsia"/>
          <w:color w:val="000000"/>
          <w:sz w:val="24"/>
        </w:rPr>
      </w:pPr>
      <w:r w:rsidRPr="00833153">
        <w:rPr>
          <w:rFonts w:eastAsiaTheme="minorEastAsia" w:hint="eastAsia"/>
          <w:color w:val="000000"/>
          <w:sz w:val="24"/>
        </w:rPr>
        <w:t>本基金合同约定：“本基金剩余期限不得超过运作期剩余期限”，本报告期内，本基金未发生超标情况。</w:t>
      </w:r>
    </w:p>
    <w:p w:rsidR="007521F9" w:rsidRPr="00E179CD" w:rsidRDefault="007521F9" w:rsidP="00196812">
      <w:pPr>
        <w:adjustRightInd w:val="0"/>
        <w:spacing w:line="360" w:lineRule="auto"/>
        <w:rPr>
          <w:rFonts w:asciiTheme="minorEastAsia" w:eastAsiaTheme="minorEastAsia" w:hAnsiTheme="minorEastAsia"/>
          <w:sz w:val="24"/>
        </w:rPr>
      </w:pPr>
    </w:p>
    <w:p w:rsidR="00902E3F" w:rsidRPr="00E179CD" w:rsidRDefault="00902E3F" w:rsidP="00196812">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5.3.2 </w:t>
      </w:r>
      <w:r w:rsidRPr="00E179CD">
        <w:rPr>
          <w:rFonts w:asciiTheme="minorEastAsia" w:eastAsiaTheme="minorEastAsia" w:hAnsiTheme="minorEastAsia" w:cs="Arial" w:hint="eastAsia"/>
          <w:b/>
          <w:color w:val="000000"/>
          <w:kern w:val="0"/>
          <w:sz w:val="24"/>
        </w:rPr>
        <w:t>报告期末投资组合平均剩余期限分布比例</w:t>
      </w:r>
    </w:p>
    <w:p w:rsidR="00902E3F" w:rsidRPr="00E179CD" w:rsidRDefault="00902E3F" w:rsidP="00196812">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5.4 </w:t>
      </w:r>
      <w:r w:rsidRPr="00E179CD">
        <w:rPr>
          <w:rFonts w:asciiTheme="minorEastAsia" w:eastAsiaTheme="minorEastAsia" w:hAnsiTheme="minorEastAsia" w:cs="Arial" w:hint="eastAsia"/>
          <w:b/>
          <w:color w:val="000000"/>
          <w:kern w:val="0"/>
          <w:sz w:val="24"/>
        </w:rPr>
        <w:t>报告期末按债券品种分类的债券投资组合</w:t>
      </w:r>
    </w:p>
    <w:p w:rsidR="007521F9" w:rsidRPr="009742E2" w:rsidRDefault="007521F9" w:rsidP="009742E2">
      <w:pPr>
        <w:adjustRightInd w:val="0"/>
        <w:spacing w:line="360" w:lineRule="auto"/>
        <w:ind w:firstLineChars="200" w:firstLine="480"/>
        <w:rPr>
          <w:rFonts w:eastAsiaTheme="minorEastAsia"/>
          <w:color w:val="000000"/>
          <w:sz w:val="24"/>
        </w:rPr>
      </w:pPr>
      <w:r w:rsidRPr="00833153">
        <w:rPr>
          <w:rFonts w:eastAsiaTheme="minorEastAsia"/>
          <w:color w:val="000000"/>
          <w:sz w:val="24"/>
        </w:rPr>
        <w:t>本基金本报告期末未持有债券。</w:t>
      </w:r>
    </w:p>
    <w:p w:rsidR="00902E3F" w:rsidRPr="00E179CD" w:rsidRDefault="00902E3F" w:rsidP="00196812">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 xml:space="preserve">5.5 </w:t>
      </w:r>
      <w:r w:rsidRPr="00E179CD">
        <w:rPr>
          <w:rFonts w:asciiTheme="minorEastAsia" w:eastAsiaTheme="minorEastAsia" w:hAnsiTheme="minorEastAsia" w:cs="Arial" w:hint="eastAsia"/>
          <w:b/>
          <w:color w:val="000000"/>
          <w:kern w:val="0"/>
          <w:sz w:val="24"/>
        </w:rPr>
        <w:t>报告期末</w:t>
      </w:r>
      <w:proofErr w:type="gramStart"/>
      <w:r w:rsidRPr="00E179CD">
        <w:rPr>
          <w:rFonts w:asciiTheme="minorEastAsia" w:eastAsiaTheme="minorEastAsia" w:hAnsiTheme="minorEastAsia" w:cs="Arial" w:hint="eastAsia"/>
          <w:b/>
          <w:color w:val="000000"/>
          <w:kern w:val="0"/>
          <w:sz w:val="24"/>
        </w:rPr>
        <w:t>按摊余成本</w:t>
      </w:r>
      <w:proofErr w:type="gramEnd"/>
      <w:r w:rsidRPr="00E179CD">
        <w:rPr>
          <w:rFonts w:asciiTheme="minorEastAsia" w:eastAsiaTheme="minorEastAsia" w:hAnsiTheme="minorEastAsia" w:cs="Arial" w:hint="eastAsia"/>
          <w:b/>
          <w:color w:val="000000"/>
          <w:kern w:val="0"/>
          <w:sz w:val="24"/>
        </w:rPr>
        <w:t>占基金资产净值比例大小排名的前十名债券投资明细</w:t>
      </w:r>
    </w:p>
    <w:p w:rsidR="00902E3F" w:rsidRPr="009742E2" w:rsidRDefault="00E76F1F" w:rsidP="009742E2">
      <w:pPr>
        <w:adjustRightInd w:val="0"/>
        <w:spacing w:line="360" w:lineRule="auto"/>
        <w:ind w:firstLineChars="200" w:firstLine="480"/>
        <w:rPr>
          <w:rFonts w:eastAsiaTheme="minorEastAsia"/>
          <w:color w:val="000000"/>
          <w:sz w:val="24"/>
        </w:rPr>
      </w:pPr>
      <w:r w:rsidRPr="00833153">
        <w:rPr>
          <w:rFonts w:eastAsiaTheme="minorEastAsia"/>
          <w:color w:val="000000"/>
          <w:sz w:val="24"/>
        </w:rPr>
        <w:t>本基金本报告期末未持有债券。</w:t>
      </w:r>
    </w:p>
    <w:p w:rsidR="00902E3F" w:rsidRPr="00E179CD" w:rsidRDefault="00D51E96" w:rsidP="003A0EC1">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5.6</w:t>
      </w:r>
      <w:r w:rsidR="00902E3F" w:rsidRPr="00E179CD">
        <w:rPr>
          <w:rFonts w:asciiTheme="minorEastAsia" w:eastAsiaTheme="minorEastAsia" w:hAnsiTheme="minorEastAsia" w:cs="Arial" w:hint="eastAsia"/>
          <w:b/>
          <w:color w:val="000000"/>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812"/>
        <w:gridCol w:w="3382"/>
      </w:tblGrid>
      <w:tr w:rsidR="00E76F1F" w:rsidRPr="00E179CD"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9742E2" w:rsidRDefault="00E76F1F" w:rsidP="00196812">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9742E2" w:rsidRDefault="00E76F1F" w:rsidP="00196812">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t>偏离情况</w:t>
            </w:r>
          </w:p>
        </w:tc>
      </w:tr>
      <w:tr w:rsidR="00E76F1F" w:rsidRPr="00E179CD" w:rsidTr="00C17D68">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9742E2" w:rsidRDefault="00E76F1F"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报告期内偏离度的绝对值在</w:t>
            </w:r>
            <w:r w:rsidRPr="009742E2">
              <w:rPr>
                <w:rFonts w:eastAsiaTheme="minorEastAsia"/>
                <w:color w:val="000000"/>
                <w:kern w:val="0"/>
                <w:sz w:val="24"/>
              </w:rPr>
              <w:t>0.25(</w:t>
            </w:r>
            <w:r w:rsidRPr="009742E2">
              <w:rPr>
                <w:rFonts w:eastAsiaTheme="minorEastAsia"/>
                <w:color w:val="000000"/>
                <w:kern w:val="0"/>
                <w:sz w:val="24"/>
              </w:rPr>
              <w:t>含</w:t>
            </w:r>
            <w:r w:rsidRPr="009742E2">
              <w:rPr>
                <w:rFonts w:eastAsiaTheme="minorEastAsia"/>
                <w:color w:val="000000"/>
                <w:kern w:val="0"/>
                <w:sz w:val="24"/>
              </w:rPr>
              <w:t>)-0.5%</w:t>
            </w:r>
            <w:r w:rsidRPr="009742E2">
              <w:rPr>
                <w:rFonts w:eastAsiaTheme="minorEastAsia"/>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9742E2" w:rsidRDefault="00E76F1F" w:rsidP="00C17D68">
            <w:pPr>
              <w:spacing w:line="360" w:lineRule="auto"/>
              <w:jc w:val="right"/>
              <w:rPr>
                <w:rFonts w:eastAsiaTheme="minorEastAsia"/>
                <w:sz w:val="24"/>
              </w:rPr>
            </w:pPr>
            <w:r w:rsidRPr="009742E2">
              <w:rPr>
                <w:rFonts w:eastAsiaTheme="minorEastAsia"/>
                <w:color w:val="000000"/>
                <w:sz w:val="24"/>
              </w:rPr>
              <w:t>0</w:t>
            </w:r>
            <w:r w:rsidR="006D4647" w:rsidRPr="009742E2">
              <w:rPr>
                <w:rFonts w:eastAsiaTheme="minorEastAsia"/>
                <w:color w:val="000000"/>
                <w:sz w:val="24"/>
              </w:rPr>
              <w:t>次</w:t>
            </w:r>
          </w:p>
        </w:tc>
      </w:tr>
      <w:tr w:rsidR="00E76F1F" w:rsidRPr="00E179CD" w:rsidTr="00C17D68">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9742E2" w:rsidRDefault="00E76F1F"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9742E2" w:rsidRDefault="00E76F1F" w:rsidP="00C17D68">
            <w:pPr>
              <w:spacing w:line="360" w:lineRule="auto"/>
              <w:jc w:val="right"/>
              <w:rPr>
                <w:rFonts w:eastAsiaTheme="minorEastAsia"/>
                <w:sz w:val="24"/>
              </w:rPr>
            </w:pPr>
            <w:r w:rsidRPr="009742E2">
              <w:rPr>
                <w:rFonts w:eastAsiaTheme="minorEastAsia"/>
                <w:color w:val="000000"/>
                <w:sz w:val="24"/>
              </w:rPr>
              <w:t>0.0000%</w:t>
            </w:r>
          </w:p>
        </w:tc>
      </w:tr>
      <w:tr w:rsidR="00E76F1F" w:rsidRPr="00E179CD" w:rsidTr="00C17D68">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9742E2" w:rsidRDefault="00E76F1F"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9742E2" w:rsidRDefault="00E76F1F" w:rsidP="00C17D68">
            <w:pPr>
              <w:spacing w:line="360" w:lineRule="auto"/>
              <w:jc w:val="right"/>
              <w:rPr>
                <w:rFonts w:eastAsiaTheme="minorEastAsia"/>
                <w:sz w:val="24"/>
              </w:rPr>
            </w:pPr>
            <w:r w:rsidRPr="009742E2">
              <w:rPr>
                <w:rFonts w:eastAsiaTheme="minorEastAsia"/>
                <w:color w:val="000000"/>
                <w:sz w:val="24"/>
              </w:rPr>
              <w:t>0.0000%</w:t>
            </w:r>
          </w:p>
        </w:tc>
      </w:tr>
      <w:tr w:rsidR="00E76F1F" w:rsidRPr="00E179CD" w:rsidTr="00C17D68">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9742E2" w:rsidRDefault="00E76F1F"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9742E2" w:rsidRDefault="00E76F1F" w:rsidP="00C17D68">
            <w:pPr>
              <w:spacing w:line="360" w:lineRule="auto"/>
              <w:jc w:val="right"/>
              <w:rPr>
                <w:rFonts w:eastAsiaTheme="minorEastAsia"/>
                <w:sz w:val="24"/>
              </w:rPr>
            </w:pPr>
            <w:r w:rsidRPr="009742E2">
              <w:rPr>
                <w:rFonts w:eastAsiaTheme="minorEastAsia"/>
                <w:color w:val="000000"/>
                <w:sz w:val="24"/>
              </w:rPr>
              <w:t>0.0000%</w:t>
            </w:r>
          </w:p>
        </w:tc>
      </w:tr>
    </w:tbl>
    <w:p w:rsidR="00902E3F" w:rsidRPr="00E179CD" w:rsidRDefault="00902E3F" w:rsidP="00196812">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b/>
          <w:color w:val="000000"/>
          <w:kern w:val="0"/>
          <w:sz w:val="24"/>
        </w:rPr>
        <w:t>5.7</w:t>
      </w:r>
      <w:r w:rsidRPr="00E179CD">
        <w:rPr>
          <w:rFonts w:asciiTheme="minorEastAsia" w:eastAsiaTheme="minorEastAsia" w:hAnsiTheme="minorEastAsia" w:cs="Arial" w:hint="eastAsia"/>
          <w:b/>
          <w:color w:val="000000"/>
          <w:kern w:val="0"/>
          <w:sz w:val="24"/>
        </w:rPr>
        <w:t>报告期末按公允价值占基金资产净值比例大小排名的前十名资产支持证券投资明细</w:t>
      </w:r>
    </w:p>
    <w:p w:rsidR="00D40363" w:rsidRPr="009742E2" w:rsidRDefault="00835BDD" w:rsidP="009742E2">
      <w:pPr>
        <w:adjustRightInd w:val="0"/>
        <w:spacing w:line="360" w:lineRule="auto"/>
        <w:ind w:firstLineChars="200" w:firstLine="480"/>
        <w:rPr>
          <w:rFonts w:eastAsiaTheme="minorEastAsia"/>
          <w:color w:val="000000"/>
          <w:sz w:val="24"/>
        </w:rPr>
      </w:pPr>
      <w:r w:rsidRPr="00833153">
        <w:rPr>
          <w:rFonts w:eastAsiaTheme="minorEastAsia"/>
          <w:color w:val="000000"/>
          <w:sz w:val="24"/>
        </w:rPr>
        <w:t>本基金本报告期末未持有资产支持证券。</w:t>
      </w:r>
    </w:p>
    <w:p w:rsidR="00815CDE" w:rsidRPr="00E179CD" w:rsidRDefault="00815CDE" w:rsidP="00815CDE">
      <w:pPr>
        <w:spacing w:line="360" w:lineRule="auto"/>
        <w:rPr>
          <w:rFonts w:asciiTheme="minorEastAsia" w:eastAsiaTheme="minorEastAsia" w:hAnsiTheme="minorEastAsia" w:cs="Arial"/>
          <w:b/>
          <w:color w:val="000000"/>
          <w:kern w:val="0"/>
          <w:sz w:val="24"/>
        </w:rPr>
      </w:pPr>
      <w:r w:rsidRPr="00E179CD">
        <w:rPr>
          <w:rFonts w:asciiTheme="minorEastAsia" w:eastAsiaTheme="minorEastAsia" w:hAnsiTheme="minorEastAsia" w:cs="Arial" w:hint="eastAsia"/>
          <w:b/>
          <w:color w:val="000000"/>
          <w:kern w:val="0"/>
          <w:sz w:val="24"/>
        </w:rPr>
        <w:t>5</w:t>
      </w:r>
      <w:r w:rsidRPr="00E179CD">
        <w:rPr>
          <w:rFonts w:asciiTheme="minorEastAsia" w:eastAsiaTheme="minorEastAsia" w:hAnsiTheme="minorEastAsia" w:cs="Arial"/>
          <w:b/>
          <w:color w:val="000000"/>
          <w:kern w:val="0"/>
          <w:sz w:val="24"/>
        </w:rPr>
        <w:t>.</w:t>
      </w:r>
      <w:r w:rsidRPr="00E179CD">
        <w:rPr>
          <w:rFonts w:asciiTheme="minorEastAsia" w:eastAsiaTheme="minorEastAsia" w:hAnsiTheme="minorEastAsia" w:cs="Arial" w:hint="eastAsia"/>
          <w:b/>
          <w:color w:val="000000"/>
          <w:kern w:val="0"/>
          <w:sz w:val="24"/>
        </w:rPr>
        <w:t>8</w:t>
      </w:r>
      <w:r w:rsidRPr="00E179CD">
        <w:rPr>
          <w:rFonts w:asciiTheme="minorEastAsia" w:eastAsiaTheme="minorEastAsia" w:hAnsiTheme="minorEastAsia" w:cs="Arial"/>
          <w:b/>
          <w:color w:val="000000"/>
          <w:kern w:val="0"/>
          <w:sz w:val="24"/>
        </w:rPr>
        <w:t xml:space="preserve"> </w:t>
      </w:r>
      <w:r w:rsidRPr="00E179CD">
        <w:rPr>
          <w:rFonts w:asciiTheme="minorEastAsia" w:eastAsiaTheme="minorEastAsia" w:hAnsiTheme="minorEastAsia" w:cs="Arial" w:hint="eastAsia"/>
          <w:b/>
          <w:color w:val="000000"/>
          <w:kern w:val="0"/>
          <w:sz w:val="24"/>
        </w:rPr>
        <w:t>投资组合报告附注</w:t>
      </w:r>
    </w:p>
    <w:p w:rsidR="00815CDE" w:rsidRPr="00E179CD" w:rsidRDefault="00815CDE" w:rsidP="00815CDE">
      <w:pPr>
        <w:spacing w:line="360" w:lineRule="auto"/>
        <w:rPr>
          <w:rFonts w:asciiTheme="minorEastAsia" w:eastAsiaTheme="minorEastAsia" w:hAnsiTheme="minorEastAsia"/>
          <w:sz w:val="24"/>
        </w:rPr>
      </w:pPr>
      <w:r w:rsidRPr="00E179CD">
        <w:rPr>
          <w:rFonts w:asciiTheme="minorEastAsia" w:eastAsiaTheme="minorEastAsia" w:hAnsiTheme="minorEastAsia" w:hint="eastAsia"/>
          <w:sz w:val="24"/>
        </w:rPr>
        <w:t>5</w:t>
      </w:r>
      <w:r w:rsidRPr="00E179CD">
        <w:rPr>
          <w:rFonts w:asciiTheme="minorEastAsia" w:eastAsiaTheme="minorEastAsia" w:hAnsiTheme="minorEastAsia"/>
          <w:sz w:val="24"/>
        </w:rPr>
        <w:t>.</w:t>
      </w:r>
      <w:r w:rsidRPr="00E179CD">
        <w:rPr>
          <w:rFonts w:asciiTheme="minorEastAsia" w:eastAsiaTheme="minorEastAsia" w:hAnsiTheme="minorEastAsia" w:hint="eastAsia"/>
          <w:sz w:val="24"/>
        </w:rPr>
        <w:t>8</w:t>
      </w:r>
      <w:r w:rsidRPr="00E179CD">
        <w:rPr>
          <w:rFonts w:asciiTheme="minorEastAsia" w:eastAsiaTheme="minorEastAsia" w:hAnsiTheme="minorEastAsia"/>
          <w:sz w:val="24"/>
        </w:rPr>
        <w:t>.</w:t>
      </w:r>
      <w:r w:rsidRPr="00E179CD">
        <w:rPr>
          <w:rFonts w:asciiTheme="minorEastAsia" w:eastAsiaTheme="minorEastAsia" w:hAnsiTheme="minorEastAsia" w:hint="eastAsia"/>
          <w:sz w:val="24"/>
        </w:rPr>
        <w:t>1基金计价方法说明</w:t>
      </w:r>
    </w:p>
    <w:p w:rsidR="00815CDE" w:rsidRPr="009742E2" w:rsidRDefault="00815CDE" w:rsidP="009742E2">
      <w:pPr>
        <w:adjustRightInd w:val="0"/>
        <w:spacing w:line="360" w:lineRule="auto"/>
        <w:ind w:firstLineChars="200" w:firstLine="480"/>
        <w:rPr>
          <w:rFonts w:eastAsiaTheme="minorEastAsia"/>
          <w:color w:val="000000"/>
          <w:sz w:val="24"/>
        </w:rPr>
      </w:pPr>
      <w:r w:rsidRPr="00833153">
        <w:rPr>
          <w:rFonts w:eastAsiaTheme="minorEastAsia"/>
          <w:color w:val="000000"/>
          <w:sz w:val="24"/>
        </w:rPr>
        <w:t>本基金采用</w:t>
      </w:r>
      <w:r w:rsidRPr="00833153">
        <w:rPr>
          <w:rFonts w:eastAsiaTheme="minorEastAsia"/>
          <w:color w:val="000000"/>
          <w:sz w:val="24"/>
        </w:rPr>
        <w:t>“</w:t>
      </w:r>
      <w:r w:rsidRPr="00833153">
        <w:rPr>
          <w:rFonts w:eastAsiaTheme="minorEastAsia"/>
          <w:color w:val="000000"/>
          <w:sz w:val="24"/>
        </w:rPr>
        <w:t>摊余成本法</w:t>
      </w:r>
      <w:r w:rsidRPr="00833153">
        <w:rPr>
          <w:rFonts w:eastAsiaTheme="minorEastAsia"/>
          <w:color w:val="000000"/>
          <w:sz w:val="24"/>
        </w:rPr>
        <w:t>”</w:t>
      </w:r>
      <w:r w:rsidRPr="00833153">
        <w:rPr>
          <w:rFonts w:eastAsiaTheme="minorEastAsia"/>
          <w:color w:val="000000"/>
          <w:sz w:val="24"/>
        </w:rPr>
        <w:t>计价，即计价对象以买入成本列示，按实际利率并考虑其买入时的溢价与折价，在其剩余期限内摊销，每日计提收益。</w:t>
      </w:r>
    </w:p>
    <w:p w:rsidR="00815CDE" w:rsidRPr="009742E2" w:rsidRDefault="00815CDE" w:rsidP="00815CDE">
      <w:pPr>
        <w:widowControl/>
        <w:spacing w:line="360" w:lineRule="auto"/>
        <w:rPr>
          <w:rFonts w:asciiTheme="minorEastAsia" w:eastAsiaTheme="minorEastAsia" w:hAnsiTheme="minorEastAsia"/>
          <w:b/>
          <w:color w:val="000000"/>
          <w:sz w:val="24"/>
        </w:rPr>
      </w:pPr>
      <w:r w:rsidRPr="009742E2">
        <w:rPr>
          <w:rFonts w:asciiTheme="minorEastAsia" w:eastAsiaTheme="minorEastAsia" w:hAnsiTheme="minorEastAsia" w:hint="eastAsia"/>
          <w:b/>
          <w:color w:val="000000"/>
          <w:sz w:val="24"/>
        </w:rPr>
        <w:lastRenderedPageBreak/>
        <w:t>5</w:t>
      </w:r>
      <w:r w:rsidRPr="009742E2">
        <w:rPr>
          <w:rFonts w:asciiTheme="minorEastAsia" w:eastAsiaTheme="minorEastAsia" w:hAnsiTheme="minorEastAsia"/>
          <w:b/>
          <w:color w:val="000000"/>
          <w:sz w:val="24"/>
        </w:rPr>
        <w:t>.</w:t>
      </w:r>
      <w:r w:rsidRPr="009742E2">
        <w:rPr>
          <w:rFonts w:asciiTheme="minorEastAsia" w:eastAsiaTheme="minorEastAsia" w:hAnsiTheme="minorEastAsia" w:hint="eastAsia"/>
          <w:b/>
          <w:color w:val="000000"/>
          <w:sz w:val="24"/>
        </w:rPr>
        <w:t>8</w:t>
      </w:r>
      <w:r w:rsidRPr="009742E2">
        <w:rPr>
          <w:rFonts w:asciiTheme="minorEastAsia" w:eastAsiaTheme="minorEastAsia" w:hAnsiTheme="minorEastAsia"/>
          <w:b/>
          <w:color w:val="000000"/>
          <w:sz w:val="24"/>
        </w:rPr>
        <w:t>.</w:t>
      </w:r>
      <w:r w:rsidRPr="009742E2">
        <w:rPr>
          <w:rFonts w:asciiTheme="minorEastAsia" w:eastAsiaTheme="minorEastAsia" w:hAnsiTheme="minorEastAsia" w:hint="eastAsia"/>
          <w:b/>
          <w:color w:val="000000"/>
          <w:sz w:val="24"/>
        </w:rPr>
        <w:t>2</w:t>
      </w:r>
      <w:r w:rsidRPr="009742E2">
        <w:rPr>
          <w:rFonts w:asciiTheme="minorEastAsia" w:eastAsiaTheme="minorEastAsia" w:hAnsiTheme="minorEastAsia"/>
          <w:b/>
          <w:color w:val="000000"/>
          <w:sz w:val="24"/>
        </w:rPr>
        <w:t>本报告期内本基金未持有剩余期限小于397天但剩余存续期超过397天的浮动利率债券。</w:t>
      </w:r>
    </w:p>
    <w:p w:rsidR="00815CDE" w:rsidRPr="009742E2" w:rsidRDefault="00815CDE" w:rsidP="009742E2">
      <w:pPr>
        <w:widowControl/>
        <w:spacing w:line="360" w:lineRule="auto"/>
        <w:rPr>
          <w:rFonts w:asciiTheme="minorEastAsia" w:eastAsiaTheme="minorEastAsia" w:hAnsiTheme="minorEastAsia"/>
          <w:b/>
          <w:color w:val="000000"/>
          <w:sz w:val="24"/>
        </w:rPr>
      </w:pPr>
      <w:r w:rsidRPr="009742E2">
        <w:rPr>
          <w:rFonts w:asciiTheme="minorEastAsia" w:eastAsiaTheme="minorEastAsia" w:hAnsiTheme="minorEastAsia"/>
          <w:b/>
          <w:color w:val="000000"/>
          <w:sz w:val="24"/>
        </w:rPr>
        <w:t>5.8.3本基金投资的前十名证券的发行主体在本报告期内没有出现被监管部门立案调查，或在报告编制日前一年内受到公开谴责、处罚的情形。</w:t>
      </w:r>
    </w:p>
    <w:p w:rsidR="00815CDE" w:rsidRPr="00E179CD" w:rsidRDefault="00815CDE" w:rsidP="00815CDE">
      <w:pPr>
        <w:spacing w:line="360" w:lineRule="auto"/>
        <w:rPr>
          <w:rFonts w:asciiTheme="minorEastAsia" w:eastAsiaTheme="minorEastAsia" w:hAnsiTheme="minorEastAsia"/>
          <w:b/>
          <w:bCs/>
          <w:sz w:val="24"/>
        </w:rPr>
      </w:pPr>
      <w:r w:rsidRPr="00E179CD">
        <w:rPr>
          <w:rFonts w:asciiTheme="minorEastAsia" w:eastAsiaTheme="minorEastAsia" w:hAnsiTheme="minorEastAsia" w:hint="eastAsia"/>
          <w:b/>
          <w:sz w:val="24"/>
        </w:rPr>
        <w:t>5</w:t>
      </w:r>
      <w:r w:rsidRPr="00E179CD">
        <w:rPr>
          <w:rFonts w:asciiTheme="minorEastAsia" w:eastAsiaTheme="minorEastAsia" w:hAnsiTheme="minorEastAsia"/>
          <w:b/>
          <w:sz w:val="24"/>
        </w:rPr>
        <w:t>.</w:t>
      </w:r>
      <w:r w:rsidRPr="00E179CD">
        <w:rPr>
          <w:rFonts w:asciiTheme="minorEastAsia" w:eastAsiaTheme="minorEastAsia" w:hAnsiTheme="minorEastAsia" w:hint="eastAsia"/>
          <w:b/>
          <w:sz w:val="24"/>
        </w:rPr>
        <w:t>8</w:t>
      </w:r>
      <w:r w:rsidRPr="00E179CD">
        <w:rPr>
          <w:rFonts w:asciiTheme="minorEastAsia" w:eastAsiaTheme="minorEastAsia" w:hAnsiTheme="minorEastAsia"/>
          <w:b/>
          <w:sz w:val="24"/>
        </w:rPr>
        <w:t>.</w:t>
      </w:r>
      <w:r w:rsidRPr="00E179CD">
        <w:rPr>
          <w:rFonts w:asciiTheme="minorEastAsia" w:eastAsiaTheme="minorEastAsia" w:hAnsiTheme="minorEastAsia" w:hint="eastAsia"/>
          <w:b/>
          <w:sz w:val="24"/>
        </w:rPr>
        <w:t>4其他各项资产构成</w:t>
      </w:r>
    </w:p>
    <w:tbl>
      <w:tblPr>
        <w:tblStyle w:val="aa"/>
        <w:tblW w:w="0" w:type="auto"/>
        <w:tblInd w:w="17" w:type="dxa"/>
        <w:tblLayout w:type="fixed"/>
        <w:tblLook w:val="04A0" w:firstRow="1" w:lastRow="0" w:firstColumn="1" w:lastColumn="0" w:noHBand="0" w:noVBand="1"/>
      </w:tblPr>
      <w:tblGrid>
        <w:gridCol w:w="942"/>
        <w:gridCol w:w="3535"/>
        <w:gridCol w:w="4808"/>
      </w:tblGrid>
      <w:tr w:rsidR="00815CDE" w:rsidRPr="00E179CD" w:rsidTr="000C5A36">
        <w:tc>
          <w:tcPr>
            <w:tcW w:w="942" w:type="dxa"/>
            <w:vAlign w:val="center"/>
          </w:tcPr>
          <w:p w:rsidR="00815CDE" w:rsidRPr="009742E2" w:rsidRDefault="00815CDE" w:rsidP="000C5A36">
            <w:pPr>
              <w:autoSpaceDE w:val="0"/>
              <w:autoSpaceDN w:val="0"/>
              <w:adjustRightInd w:val="0"/>
              <w:spacing w:before="29" w:line="360" w:lineRule="auto"/>
              <w:ind w:left="17"/>
              <w:jc w:val="center"/>
              <w:rPr>
                <w:rFonts w:eastAsiaTheme="minorEastAsia"/>
                <w:color w:val="000000"/>
                <w:kern w:val="0"/>
                <w:sz w:val="24"/>
              </w:rPr>
            </w:pPr>
            <w:r w:rsidRPr="009742E2">
              <w:rPr>
                <w:rFonts w:eastAsiaTheme="minorEastAsia"/>
                <w:color w:val="000000"/>
                <w:kern w:val="0"/>
                <w:sz w:val="24"/>
              </w:rPr>
              <w:t>序号</w:t>
            </w:r>
          </w:p>
        </w:tc>
        <w:tc>
          <w:tcPr>
            <w:tcW w:w="3535" w:type="dxa"/>
            <w:vAlign w:val="center"/>
          </w:tcPr>
          <w:p w:rsidR="00815CDE" w:rsidRPr="009742E2" w:rsidRDefault="00815CDE" w:rsidP="000C5A36">
            <w:pPr>
              <w:autoSpaceDE w:val="0"/>
              <w:autoSpaceDN w:val="0"/>
              <w:adjustRightInd w:val="0"/>
              <w:spacing w:before="29" w:line="360" w:lineRule="auto"/>
              <w:ind w:left="17"/>
              <w:jc w:val="center"/>
              <w:rPr>
                <w:rFonts w:eastAsiaTheme="minorEastAsia"/>
                <w:color w:val="000000"/>
                <w:kern w:val="0"/>
                <w:sz w:val="24"/>
              </w:rPr>
            </w:pPr>
            <w:r w:rsidRPr="009742E2">
              <w:rPr>
                <w:rFonts w:eastAsiaTheme="minorEastAsia"/>
                <w:color w:val="000000"/>
                <w:kern w:val="0"/>
                <w:sz w:val="24"/>
              </w:rPr>
              <w:t>名称</w:t>
            </w:r>
          </w:p>
        </w:tc>
        <w:tc>
          <w:tcPr>
            <w:tcW w:w="4808" w:type="dxa"/>
            <w:vAlign w:val="center"/>
          </w:tcPr>
          <w:p w:rsidR="00815CDE" w:rsidRPr="009742E2" w:rsidRDefault="00815CDE" w:rsidP="000C5A36">
            <w:pPr>
              <w:autoSpaceDE w:val="0"/>
              <w:autoSpaceDN w:val="0"/>
              <w:adjustRightInd w:val="0"/>
              <w:spacing w:before="29" w:line="360" w:lineRule="auto"/>
              <w:ind w:left="17"/>
              <w:jc w:val="center"/>
              <w:rPr>
                <w:rFonts w:eastAsiaTheme="minorEastAsia"/>
                <w:color w:val="000000"/>
                <w:kern w:val="0"/>
                <w:sz w:val="24"/>
              </w:rPr>
            </w:pPr>
            <w:r w:rsidRPr="009742E2">
              <w:rPr>
                <w:rFonts w:eastAsiaTheme="minorEastAsia"/>
                <w:color w:val="000000"/>
                <w:kern w:val="0"/>
                <w:sz w:val="24"/>
              </w:rPr>
              <w:t>金额</w:t>
            </w:r>
            <w:r w:rsidRPr="009742E2">
              <w:rPr>
                <w:rFonts w:eastAsiaTheme="minorEastAsia"/>
                <w:color w:val="000000"/>
                <w:kern w:val="0"/>
                <w:sz w:val="24"/>
              </w:rPr>
              <w:t>(</w:t>
            </w:r>
            <w:r w:rsidRPr="009742E2">
              <w:rPr>
                <w:rFonts w:eastAsiaTheme="minorEastAsia"/>
                <w:color w:val="000000"/>
                <w:kern w:val="0"/>
                <w:sz w:val="24"/>
              </w:rPr>
              <w:t>元</w:t>
            </w:r>
            <w:r w:rsidRPr="009742E2">
              <w:rPr>
                <w:rFonts w:eastAsiaTheme="minorEastAsia"/>
                <w:color w:val="000000"/>
                <w:kern w:val="0"/>
                <w:sz w:val="24"/>
              </w:rPr>
              <w:t>)</w:t>
            </w:r>
          </w:p>
        </w:tc>
      </w:tr>
      <w:tr w:rsidR="00815CDE" w:rsidRPr="00E179CD" w:rsidTr="00C17D68">
        <w:tc>
          <w:tcPr>
            <w:tcW w:w="942" w:type="dxa"/>
            <w:vAlign w:val="center"/>
          </w:tcPr>
          <w:p w:rsidR="00815CDE" w:rsidRPr="009742E2" w:rsidRDefault="00815CDE" w:rsidP="000C5A36">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sz w:val="24"/>
              </w:rPr>
              <w:t>1</w:t>
            </w:r>
          </w:p>
        </w:tc>
        <w:tc>
          <w:tcPr>
            <w:tcW w:w="3535" w:type="dxa"/>
            <w:vAlign w:val="center"/>
          </w:tcPr>
          <w:p w:rsidR="00815CDE" w:rsidRPr="009742E2" w:rsidRDefault="00815CDE"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存出保证金</w:t>
            </w:r>
          </w:p>
        </w:tc>
        <w:tc>
          <w:tcPr>
            <w:tcW w:w="4808" w:type="dxa"/>
            <w:vAlign w:val="center"/>
          </w:tcPr>
          <w:p w:rsidR="00815CDE" w:rsidRPr="009742E2" w:rsidRDefault="00815CDE" w:rsidP="000C5A36">
            <w:pPr>
              <w:autoSpaceDE w:val="0"/>
              <w:autoSpaceDN w:val="0"/>
              <w:adjustRightInd w:val="0"/>
              <w:spacing w:before="29" w:line="360" w:lineRule="auto"/>
              <w:ind w:left="15"/>
              <w:jc w:val="right"/>
              <w:rPr>
                <w:rFonts w:eastAsiaTheme="minorEastAsia"/>
                <w:color w:val="000000"/>
                <w:kern w:val="0"/>
                <w:sz w:val="24"/>
              </w:rPr>
            </w:pPr>
            <w:r w:rsidRPr="009742E2">
              <w:rPr>
                <w:rFonts w:eastAsiaTheme="minorEastAsia"/>
                <w:color w:val="000000"/>
                <w:kern w:val="0"/>
                <w:sz w:val="24"/>
              </w:rPr>
              <w:t>-</w:t>
            </w:r>
          </w:p>
        </w:tc>
      </w:tr>
      <w:tr w:rsidR="00815CDE" w:rsidRPr="00E179CD" w:rsidTr="00C17D68">
        <w:tc>
          <w:tcPr>
            <w:tcW w:w="942" w:type="dxa"/>
            <w:vAlign w:val="center"/>
          </w:tcPr>
          <w:p w:rsidR="00815CDE" w:rsidRPr="009742E2" w:rsidRDefault="00815CDE" w:rsidP="000C5A36">
            <w:pPr>
              <w:autoSpaceDE w:val="0"/>
              <w:autoSpaceDN w:val="0"/>
              <w:adjustRightInd w:val="0"/>
              <w:spacing w:before="29" w:line="360" w:lineRule="auto"/>
              <w:ind w:left="15"/>
              <w:jc w:val="center"/>
              <w:rPr>
                <w:rFonts w:eastAsiaTheme="minorEastAsia"/>
                <w:color w:val="000000"/>
                <w:sz w:val="24"/>
              </w:rPr>
            </w:pPr>
            <w:r w:rsidRPr="009742E2">
              <w:rPr>
                <w:rFonts w:eastAsiaTheme="minorEastAsia"/>
                <w:color w:val="000000"/>
                <w:sz w:val="24"/>
              </w:rPr>
              <w:t>2</w:t>
            </w:r>
          </w:p>
        </w:tc>
        <w:tc>
          <w:tcPr>
            <w:tcW w:w="3535" w:type="dxa"/>
            <w:vAlign w:val="center"/>
          </w:tcPr>
          <w:p w:rsidR="00815CDE" w:rsidRPr="009742E2" w:rsidRDefault="00815CDE"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应收证券清算款</w:t>
            </w:r>
          </w:p>
        </w:tc>
        <w:tc>
          <w:tcPr>
            <w:tcW w:w="4808" w:type="dxa"/>
            <w:vAlign w:val="center"/>
          </w:tcPr>
          <w:p w:rsidR="00815CDE" w:rsidRPr="009742E2" w:rsidRDefault="00815CDE" w:rsidP="000C5A36">
            <w:pPr>
              <w:autoSpaceDE w:val="0"/>
              <w:autoSpaceDN w:val="0"/>
              <w:adjustRightInd w:val="0"/>
              <w:spacing w:before="29" w:line="360" w:lineRule="auto"/>
              <w:ind w:left="15"/>
              <w:jc w:val="right"/>
              <w:rPr>
                <w:rFonts w:eastAsiaTheme="minorEastAsia"/>
                <w:color w:val="000000"/>
                <w:kern w:val="0"/>
                <w:sz w:val="24"/>
              </w:rPr>
            </w:pPr>
            <w:r w:rsidRPr="009742E2">
              <w:rPr>
                <w:rFonts w:eastAsiaTheme="minorEastAsia"/>
                <w:color w:val="000000"/>
                <w:kern w:val="0"/>
                <w:sz w:val="24"/>
              </w:rPr>
              <w:t>-</w:t>
            </w:r>
          </w:p>
        </w:tc>
      </w:tr>
      <w:tr w:rsidR="00815CDE" w:rsidRPr="00E179CD" w:rsidTr="00C17D68">
        <w:tc>
          <w:tcPr>
            <w:tcW w:w="942" w:type="dxa"/>
            <w:vAlign w:val="center"/>
          </w:tcPr>
          <w:p w:rsidR="00815CDE" w:rsidRPr="009742E2" w:rsidRDefault="00815CDE" w:rsidP="000C5A36">
            <w:pPr>
              <w:autoSpaceDE w:val="0"/>
              <w:autoSpaceDN w:val="0"/>
              <w:adjustRightInd w:val="0"/>
              <w:spacing w:before="29" w:line="360" w:lineRule="auto"/>
              <w:ind w:left="15"/>
              <w:jc w:val="center"/>
              <w:rPr>
                <w:rFonts w:eastAsiaTheme="minorEastAsia"/>
                <w:color w:val="000000"/>
                <w:sz w:val="24"/>
              </w:rPr>
            </w:pPr>
            <w:r w:rsidRPr="009742E2">
              <w:rPr>
                <w:rFonts w:eastAsiaTheme="minorEastAsia"/>
                <w:color w:val="000000"/>
                <w:sz w:val="24"/>
              </w:rPr>
              <w:t>3</w:t>
            </w:r>
          </w:p>
        </w:tc>
        <w:tc>
          <w:tcPr>
            <w:tcW w:w="3535" w:type="dxa"/>
            <w:vAlign w:val="center"/>
          </w:tcPr>
          <w:p w:rsidR="00815CDE" w:rsidRPr="009742E2" w:rsidRDefault="00815CDE"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应收利息</w:t>
            </w:r>
          </w:p>
        </w:tc>
        <w:tc>
          <w:tcPr>
            <w:tcW w:w="4808" w:type="dxa"/>
            <w:vAlign w:val="center"/>
          </w:tcPr>
          <w:p w:rsidR="00815CDE" w:rsidRPr="009742E2" w:rsidRDefault="00815CDE" w:rsidP="000C5A36">
            <w:pPr>
              <w:autoSpaceDE w:val="0"/>
              <w:autoSpaceDN w:val="0"/>
              <w:adjustRightInd w:val="0"/>
              <w:spacing w:before="29" w:line="360" w:lineRule="auto"/>
              <w:ind w:left="15"/>
              <w:jc w:val="right"/>
              <w:rPr>
                <w:rFonts w:eastAsiaTheme="minorEastAsia"/>
                <w:color w:val="000000"/>
                <w:kern w:val="0"/>
                <w:sz w:val="24"/>
              </w:rPr>
            </w:pPr>
            <w:r w:rsidRPr="009742E2">
              <w:rPr>
                <w:rFonts w:eastAsiaTheme="minorEastAsia"/>
                <w:color w:val="000000"/>
                <w:kern w:val="0"/>
                <w:sz w:val="24"/>
              </w:rPr>
              <w:t>4,256.65</w:t>
            </w:r>
          </w:p>
        </w:tc>
      </w:tr>
      <w:tr w:rsidR="00815CDE" w:rsidRPr="00E179CD" w:rsidTr="00C17D68">
        <w:tc>
          <w:tcPr>
            <w:tcW w:w="942" w:type="dxa"/>
            <w:vAlign w:val="center"/>
          </w:tcPr>
          <w:p w:rsidR="00815CDE" w:rsidRPr="009742E2" w:rsidRDefault="00815CDE" w:rsidP="000C5A36">
            <w:pPr>
              <w:autoSpaceDE w:val="0"/>
              <w:autoSpaceDN w:val="0"/>
              <w:adjustRightInd w:val="0"/>
              <w:spacing w:before="29" w:line="360" w:lineRule="auto"/>
              <w:ind w:left="15"/>
              <w:jc w:val="center"/>
              <w:rPr>
                <w:rFonts w:eastAsiaTheme="minorEastAsia"/>
                <w:color w:val="000000"/>
                <w:sz w:val="24"/>
              </w:rPr>
            </w:pPr>
            <w:r w:rsidRPr="009742E2">
              <w:rPr>
                <w:rFonts w:eastAsiaTheme="minorEastAsia"/>
                <w:color w:val="000000"/>
                <w:sz w:val="24"/>
              </w:rPr>
              <w:t>4</w:t>
            </w:r>
          </w:p>
        </w:tc>
        <w:tc>
          <w:tcPr>
            <w:tcW w:w="3535" w:type="dxa"/>
            <w:vAlign w:val="center"/>
          </w:tcPr>
          <w:p w:rsidR="00815CDE" w:rsidRPr="009742E2" w:rsidRDefault="00815CDE"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应收申购款</w:t>
            </w:r>
          </w:p>
        </w:tc>
        <w:tc>
          <w:tcPr>
            <w:tcW w:w="4808" w:type="dxa"/>
            <w:vAlign w:val="center"/>
          </w:tcPr>
          <w:p w:rsidR="00815CDE" w:rsidRPr="009742E2" w:rsidRDefault="00815CDE" w:rsidP="000C5A36">
            <w:pPr>
              <w:autoSpaceDE w:val="0"/>
              <w:autoSpaceDN w:val="0"/>
              <w:adjustRightInd w:val="0"/>
              <w:spacing w:before="29" w:line="360" w:lineRule="auto"/>
              <w:ind w:left="15"/>
              <w:jc w:val="right"/>
              <w:rPr>
                <w:rFonts w:eastAsiaTheme="minorEastAsia"/>
                <w:color w:val="000000"/>
                <w:kern w:val="0"/>
                <w:sz w:val="24"/>
              </w:rPr>
            </w:pPr>
            <w:r w:rsidRPr="009742E2">
              <w:rPr>
                <w:rFonts w:eastAsiaTheme="minorEastAsia"/>
                <w:color w:val="000000"/>
                <w:kern w:val="0"/>
                <w:sz w:val="24"/>
              </w:rPr>
              <w:t>-</w:t>
            </w:r>
          </w:p>
        </w:tc>
      </w:tr>
      <w:tr w:rsidR="00815CDE" w:rsidRPr="00E179CD" w:rsidTr="00C17D68">
        <w:tc>
          <w:tcPr>
            <w:tcW w:w="942" w:type="dxa"/>
            <w:vAlign w:val="center"/>
          </w:tcPr>
          <w:p w:rsidR="00815CDE" w:rsidRPr="009742E2" w:rsidRDefault="00815CDE" w:rsidP="000C5A36">
            <w:pPr>
              <w:autoSpaceDE w:val="0"/>
              <w:autoSpaceDN w:val="0"/>
              <w:adjustRightInd w:val="0"/>
              <w:spacing w:before="29" w:line="360" w:lineRule="auto"/>
              <w:ind w:left="15"/>
              <w:jc w:val="center"/>
              <w:rPr>
                <w:rFonts w:eastAsiaTheme="minorEastAsia"/>
                <w:color w:val="000000"/>
                <w:sz w:val="24"/>
              </w:rPr>
            </w:pPr>
            <w:r w:rsidRPr="009742E2">
              <w:rPr>
                <w:rFonts w:eastAsiaTheme="minorEastAsia"/>
                <w:color w:val="000000"/>
                <w:sz w:val="24"/>
              </w:rPr>
              <w:t>5</w:t>
            </w:r>
          </w:p>
        </w:tc>
        <w:tc>
          <w:tcPr>
            <w:tcW w:w="3535" w:type="dxa"/>
            <w:vAlign w:val="center"/>
          </w:tcPr>
          <w:p w:rsidR="00815CDE" w:rsidRPr="009742E2" w:rsidRDefault="00815CDE"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其他应收款</w:t>
            </w:r>
          </w:p>
        </w:tc>
        <w:tc>
          <w:tcPr>
            <w:tcW w:w="4808" w:type="dxa"/>
            <w:vAlign w:val="center"/>
          </w:tcPr>
          <w:p w:rsidR="00815CDE" w:rsidRPr="009742E2" w:rsidRDefault="00815CDE" w:rsidP="000C5A36">
            <w:pPr>
              <w:autoSpaceDE w:val="0"/>
              <w:autoSpaceDN w:val="0"/>
              <w:adjustRightInd w:val="0"/>
              <w:spacing w:before="29" w:line="360" w:lineRule="auto"/>
              <w:ind w:left="15"/>
              <w:jc w:val="right"/>
              <w:rPr>
                <w:rFonts w:eastAsiaTheme="minorEastAsia"/>
                <w:color w:val="000000"/>
                <w:kern w:val="0"/>
                <w:sz w:val="24"/>
              </w:rPr>
            </w:pPr>
            <w:r w:rsidRPr="009742E2">
              <w:rPr>
                <w:rFonts w:eastAsiaTheme="minorEastAsia"/>
                <w:color w:val="000000"/>
                <w:kern w:val="0"/>
                <w:sz w:val="24"/>
              </w:rPr>
              <w:t>-</w:t>
            </w:r>
          </w:p>
        </w:tc>
      </w:tr>
      <w:tr w:rsidR="00815CDE" w:rsidRPr="00E179CD" w:rsidTr="00C17D68">
        <w:tc>
          <w:tcPr>
            <w:tcW w:w="942" w:type="dxa"/>
            <w:vAlign w:val="center"/>
          </w:tcPr>
          <w:p w:rsidR="00815CDE" w:rsidRPr="009742E2" w:rsidRDefault="00815CDE" w:rsidP="000C5A36">
            <w:pPr>
              <w:autoSpaceDE w:val="0"/>
              <w:autoSpaceDN w:val="0"/>
              <w:adjustRightInd w:val="0"/>
              <w:spacing w:before="29" w:line="360" w:lineRule="auto"/>
              <w:ind w:left="15"/>
              <w:jc w:val="center"/>
              <w:rPr>
                <w:rFonts w:eastAsiaTheme="minorEastAsia"/>
                <w:color w:val="000000"/>
                <w:sz w:val="24"/>
              </w:rPr>
            </w:pPr>
            <w:r w:rsidRPr="009742E2">
              <w:rPr>
                <w:rFonts w:eastAsiaTheme="minorEastAsia"/>
                <w:color w:val="000000"/>
                <w:sz w:val="24"/>
              </w:rPr>
              <w:t>6</w:t>
            </w:r>
          </w:p>
        </w:tc>
        <w:tc>
          <w:tcPr>
            <w:tcW w:w="3535" w:type="dxa"/>
            <w:vAlign w:val="center"/>
          </w:tcPr>
          <w:p w:rsidR="00815CDE" w:rsidRPr="009742E2" w:rsidRDefault="00815CDE"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待摊费用</w:t>
            </w:r>
          </w:p>
        </w:tc>
        <w:tc>
          <w:tcPr>
            <w:tcW w:w="4808" w:type="dxa"/>
            <w:vAlign w:val="center"/>
          </w:tcPr>
          <w:p w:rsidR="00815CDE" w:rsidRPr="009742E2" w:rsidRDefault="00815CDE" w:rsidP="000C5A36">
            <w:pPr>
              <w:autoSpaceDE w:val="0"/>
              <w:autoSpaceDN w:val="0"/>
              <w:adjustRightInd w:val="0"/>
              <w:spacing w:before="29" w:line="360" w:lineRule="auto"/>
              <w:ind w:left="15"/>
              <w:jc w:val="right"/>
              <w:rPr>
                <w:rFonts w:eastAsiaTheme="minorEastAsia"/>
                <w:color w:val="000000"/>
                <w:kern w:val="0"/>
                <w:sz w:val="24"/>
              </w:rPr>
            </w:pPr>
            <w:r w:rsidRPr="009742E2">
              <w:rPr>
                <w:rFonts w:eastAsiaTheme="minorEastAsia"/>
                <w:color w:val="000000"/>
                <w:kern w:val="0"/>
                <w:sz w:val="24"/>
              </w:rPr>
              <w:t>-</w:t>
            </w:r>
          </w:p>
        </w:tc>
      </w:tr>
      <w:tr w:rsidR="00815CDE" w:rsidRPr="00E179CD" w:rsidTr="00C17D68">
        <w:tc>
          <w:tcPr>
            <w:tcW w:w="942" w:type="dxa"/>
            <w:vAlign w:val="center"/>
          </w:tcPr>
          <w:p w:rsidR="00815CDE" w:rsidRPr="009742E2" w:rsidRDefault="00815CDE" w:rsidP="000C5A36">
            <w:pPr>
              <w:autoSpaceDE w:val="0"/>
              <w:autoSpaceDN w:val="0"/>
              <w:adjustRightInd w:val="0"/>
              <w:spacing w:before="29" w:line="360" w:lineRule="auto"/>
              <w:ind w:left="15"/>
              <w:jc w:val="center"/>
              <w:rPr>
                <w:rFonts w:eastAsiaTheme="minorEastAsia"/>
                <w:color w:val="000000"/>
                <w:sz w:val="24"/>
              </w:rPr>
            </w:pPr>
            <w:r w:rsidRPr="009742E2">
              <w:rPr>
                <w:rFonts w:eastAsiaTheme="minorEastAsia"/>
                <w:color w:val="000000"/>
                <w:sz w:val="24"/>
              </w:rPr>
              <w:t>7</w:t>
            </w:r>
          </w:p>
        </w:tc>
        <w:tc>
          <w:tcPr>
            <w:tcW w:w="3535" w:type="dxa"/>
            <w:vAlign w:val="center"/>
          </w:tcPr>
          <w:p w:rsidR="00815CDE" w:rsidRPr="009742E2" w:rsidRDefault="00815CDE"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其他</w:t>
            </w:r>
          </w:p>
        </w:tc>
        <w:tc>
          <w:tcPr>
            <w:tcW w:w="4808" w:type="dxa"/>
            <w:vAlign w:val="center"/>
          </w:tcPr>
          <w:p w:rsidR="00815CDE" w:rsidRPr="009742E2" w:rsidRDefault="00815CDE" w:rsidP="000C5A36">
            <w:pPr>
              <w:autoSpaceDE w:val="0"/>
              <w:autoSpaceDN w:val="0"/>
              <w:adjustRightInd w:val="0"/>
              <w:spacing w:before="29" w:line="360" w:lineRule="auto"/>
              <w:ind w:left="15"/>
              <w:jc w:val="right"/>
              <w:rPr>
                <w:rFonts w:eastAsiaTheme="minorEastAsia"/>
                <w:color w:val="000000"/>
                <w:kern w:val="0"/>
                <w:sz w:val="24"/>
              </w:rPr>
            </w:pPr>
            <w:r w:rsidRPr="009742E2">
              <w:rPr>
                <w:rFonts w:eastAsiaTheme="minorEastAsia"/>
                <w:color w:val="000000"/>
                <w:kern w:val="0"/>
                <w:sz w:val="24"/>
              </w:rPr>
              <w:t>-</w:t>
            </w:r>
          </w:p>
        </w:tc>
      </w:tr>
      <w:tr w:rsidR="00815CDE" w:rsidRPr="00E179CD" w:rsidTr="00C17D68">
        <w:tc>
          <w:tcPr>
            <w:tcW w:w="942" w:type="dxa"/>
            <w:vAlign w:val="center"/>
          </w:tcPr>
          <w:p w:rsidR="00815CDE" w:rsidRPr="009742E2" w:rsidRDefault="00815CDE" w:rsidP="000C5A36">
            <w:pPr>
              <w:autoSpaceDE w:val="0"/>
              <w:autoSpaceDN w:val="0"/>
              <w:adjustRightInd w:val="0"/>
              <w:spacing w:before="29" w:line="360" w:lineRule="auto"/>
              <w:ind w:left="15"/>
              <w:jc w:val="center"/>
              <w:rPr>
                <w:rFonts w:eastAsiaTheme="minorEastAsia"/>
                <w:color w:val="000000"/>
                <w:sz w:val="24"/>
              </w:rPr>
            </w:pPr>
            <w:r w:rsidRPr="009742E2">
              <w:rPr>
                <w:rFonts w:eastAsiaTheme="minorEastAsia"/>
                <w:color w:val="000000"/>
                <w:sz w:val="24"/>
              </w:rPr>
              <w:t>8</w:t>
            </w:r>
          </w:p>
        </w:tc>
        <w:tc>
          <w:tcPr>
            <w:tcW w:w="3535" w:type="dxa"/>
            <w:vAlign w:val="center"/>
          </w:tcPr>
          <w:p w:rsidR="00815CDE" w:rsidRPr="009742E2" w:rsidRDefault="00815CDE" w:rsidP="00C17D68">
            <w:pPr>
              <w:autoSpaceDE w:val="0"/>
              <w:autoSpaceDN w:val="0"/>
              <w:adjustRightInd w:val="0"/>
              <w:spacing w:before="29" w:line="360" w:lineRule="auto"/>
              <w:ind w:left="15"/>
              <w:rPr>
                <w:rFonts w:eastAsiaTheme="minorEastAsia"/>
                <w:color w:val="000000"/>
                <w:kern w:val="0"/>
                <w:sz w:val="24"/>
              </w:rPr>
            </w:pPr>
            <w:r w:rsidRPr="009742E2">
              <w:rPr>
                <w:rFonts w:eastAsiaTheme="minorEastAsia"/>
                <w:color w:val="000000"/>
                <w:kern w:val="0"/>
                <w:sz w:val="24"/>
              </w:rPr>
              <w:t>合计</w:t>
            </w:r>
          </w:p>
        </w:tc>
        <w:tc>
          <w:tcPr>
            <w:tcW w:w="4808" w:type="dxa"/>
            <w:vAlign w:val="center"/>
          </w:tcPr>
          <w:p w:rsidR="00815CDE" w:rsidRPr="009742E2" w:rsidRDefault="00815CDE" w:rsidP="000C5A36">
            <w:pPr>
              <w:autoSpaceDE w:val="0"/>
              <w:autoSpaceDN w:val="0"/>
              <w:adjustRightInd w:val="0"/>
              <w:spacing w:before="29" w:line="360" w:lineRule="auto"/>
              <w:ind w:left="15"/>
              <w:jc w:val="right"/>
              <w:rPr>
                <w:rFonts w:eastAsiaTheme="minorEastAsia"/>
                <w:color w:val="000000"/>
                <w:kern w:val="0"/>
                <w:sz w:val="24"/>
              </w:rPr>
            </w:pPr>
            <w:r w:rsidRPr="009742E2">
              <w:rPr>
                <w:rFonts w:eastAsiaTheme="minorEastAsia"/>
                <w:color w:val="000000"/>
                <w:kern w:val="0"/>
                <w:sz w:val="24"/>
              </w:rPr>
              <w:t>4,256.65</w:t>
            </w:r>
          </w:p>
        </w:tc>
      </w:tr>
    </w:tbl>
    <w:p w:rsidR="00902E3F" w:rsidRPr="00E179CD" w:rsidRDefault="00902E3F" w:rsidP="000D66F0">
      <w:pPr>
        <w:pStyle w:val="1"/>
        <w:spacing w:beforeLines="100" w:before="240" w:afterLines="100" w:after="240" w:line="360" w:lineRule="auto"/>
        <w:jc w:val="center"/>
        <w:rPr>
          <w:rFonts w:asciiTheme="minorEastAsia" w:eastAsiaTheme="minorEastAsia" w:hAnsiTheme="minorEastAsia" w:cs="Arial"/>
          <w:color w:val="000000"/>
          <w:kern w:val="0"/>
          <w:sz w:val="24"/>
          <w:szCs w:val="24"/>
        </w:rPr>
      </w:pPr>
      <w:r w:rsidRPr="00E179CD">
        <w:rPr>
          <w:rFonts w:asciiTheme="minorEastAsia" w:eastAsiaTheme="minorEastAsia" w:hAnsiTheme="minorEastAsia" w:cs="Arial" w:hint="eastAsia"/>
          <w:color w:val="000000"/>
          <w:kern w:val="0"/>
          <w:sz w:val="24"/>
          <w:szCs w:val="24"/>
        </w:rPr>
        <w:t>§</w:t>
      </w:r>
      <w:r w:rsidRPr="00E179CD">
        <w:rPr>
          <w:rFonts w:asciiTheme="minorEastAsia" w:eastAsiaTheme="minorEastAsia" w:hAnsiTheme="minorEastAsia" w:cs="Arial"/>
          <w:color w:val="000000"/>
          <w:kern w:val="0"/>
          <w:sz w:val="24"/>
          <w:szCs w:val="24"/>
        </w:rPr>
        <w:t xml:space="preserve">6  </w:t>
      </w:r>
      <w:r w:rsidRPr="00E179CD">
        <w:rPr>
          <w:rFonts w:asciiTheme="minorEastAsia" w:eastAsiaTheme="minorEastAsia" w:hAnsiTheme="minorEastAsia" w:cs="Arial" w:hint="eastAsia"/>
          <w:color w:val="000000"/>
          <w:kern w:val="0"/>
          <w:sz w:val="24"/>
          <w:szCs w:val="24"/>
        </w:rPr>
        <w:t>开放式基金份额变动</w:t>
      </w:r>
    </w:p>
    <w:p w:rsidR="00902E3F" w:rsidRPr="00E179CD"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kern w:val="0"/>
          <w:sz w:val="24"/>
        </w:rPr>
      </w:pPr>
      <w:r w:rsidRPr="00E179CD">
        <w:rPr>
          <w:rFonts w:asciiTheme="minorEastAsia" w:eastAsiaTheme="minorEastAsia" w:hAnsiTheme="minorEastAsia" w:cs="Arial" w:hint="eastAsia"/>
          <w:color w:val="000000"/>
          <w:kern w:val="0"/>
          <w:sz w:val="24"/>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6F1C55" w:rsidRPr="00E179CD" w:rsidTr="00C17D68">
        <w:tc>
          <w:tcPr>
            <w:tcW w:w="4134" w:type="dxa"/>
            <w:vAlign w:val="center"/>
          </w:tcPr>
          <w:p w:rsidR="006F1C55" w:rsidRPr="009742E2" w:rsidRDefault="006F1C55" w:rsidP="00C17D68">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color w:val="000000"/>
                <w:kern w:val="0"/>
                <w:sz w:val="24"/>
              </w:rPr>
              <w:t>项目</w:t>
            </w:r>
          </w:p>
        </w:tc>
        <w:tc>
          <w:tcPr>
            <w:tcW w:w="2920" w:type="dxa"/>
            <w:vAlign w:val="center"/>
          </w:tcPr>
          <w:p w:rsidR="006F1C55" w:rsidRPr="009742E2" w:rsidRDefault="006F1C55" w:rsidP="00C17D68">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sz w:val="24"/>
              </w:rPr>
              <w:t>广发季季利债券</w:t>
            </w:r>
            <w:r w:rsidRPr="009742E2">
              <w:rPr>
                <w:rFonts w:eastAsiaTheme="minorEastAsia"/>
                <w:sz w:val="24"/>
              </w:rPr>
              <w:t>A</w:t>
            </w:r>
          </w:p>
        </w:tc>
        <w:tc>
          <w:tcPr>
            <w:tcW w:w="2920" w:type="dxa"/>
            <w:vAlign w:val="center"/>
          </w:tcPr>
          <w:p w:rsidR="006F1C55" w:rsidRPr="009742E2" w:rsidRDefault="006F1C55" w:rsidP="00C17D68">
            <w:pPr>
              <w:autoSpaceDE w:val="0"/>
              <w:autoSpaceDN w:val="0"/>
              <w:adjustRightInd w:val="0"/>
              <w:spacing w:before="29" w:line="360" w:lineRule="auto"/>
              <w:ind w:left="15"/>
              <w:jc w:val="center"/>
              <w:rPr>
                <w:rFonts w:eastAsiaTheme="minorEastAsia"/>
                <w:color w:val="000000"/>
                <w:kern w:val="0"/>
                <w:sz w:val="24"/>
              </w:rPr>
            </w:pPr>
            <w:r w:rsidRPr="009742E2">
              <w:rPr>
                <w:rFonts w:eastAsiaTheme="minorEastAsia"/>
                <w:sz w:val="24"/>
              </w:rPr>
              <w:t>广发季季利债券</w:t>
            </w:r>
            <w:r w:rsidRPr="009742E2">
              <w:rPr>
                <w:rFonts w:eastAsiaTheme="minorEastAsia"/>
                <w:sz w:val="24"/>
              </w:rPr>
              <w:t>B</w:t>
            </w:r>
          </w:p>
        </w:tc>
      </w:tr>
      <w:tr w:rsidR="00D03770" w:rsidRPr="00E179CD" w:rsidTr="00C17D68">
        <w:tc>
          <w:tcPr>
            <w:tcW w:w="4134" w:type="dxa"/>
            <w:vAlign w:val="center"/>
          </w:tcPr>
          <w:p w:rsidR="00D03770" w:rsidRPr="009742E2" w:rsidRDefault="00D03770" w:rsidP="00C17D68">
            <w:pPr>
              <w:autoSpaceDE w:val="0"/>
              <w:autoSpaceDN w:val="0"/>
              <w:adjustRightInd w:val="0"/>
              <w:spacing w:before="29" w:line="360" w:lineRule="auto"/>
              <w:ind w:left="17"/>
              <w:rPr>
                <w:rFonts w:eastAsiaTheme="minorEastAsia"/>
                <w:color w:val="000000"/>
                <w:kern w:val="0"/>
                <w:sz w:val="24"/>
              </w:rPr>
            </w:pPr>
            <w:r w:rsidRPr="009742E2">
              <w:rPr>
                <w:rFonts w:eastAsiaTheme="minorEastAsia"/>
                <w:color w:val="000000"/>
                <w:kern w:val="0"/>
                <w:sz w:val="24"/>
              </w:rPr>
              <w:t>本报告期期初基金份额总额</w:t>
            </w:r>
          </w:p>
        </w:tc>
        <w:tc>
          <w:tcPr>
            <w:tcW w:w="2920" w:type="dxa"/>
            <w:vAlign w:val="center"/>
          </w:tcPr>
          <w:p w:rsidR="00D03770" w:rsidRPr="009742E2" w:rsidRDefault="00D03770" w:rsidP="000C5A36">
            <w:pPr>
              <w:autoSpaceDE w:val="0"/>
              <w:autoSpaceDN w:val="0"/>
              <w:adjustRightInd w:val="0"/>
              <w:spacing w:before="29" w:line="360" w:lineRule="auto"/>
              <w:ind w:left="17"/>
              <w:jc w:val="right"/>
              <w:rPr>
                <w:rFonts w:eastAsiaTheme="minorEastAsia"/>
                <w:color w:val="000000"/>
                <w:sz w:val="24"/>
              </w:rPr>
            </w:pPr>
            <w:r w:rsidRPr="009742E2">
              <w:rPr>
                <w:rFonts w:eastAsiaTheme="minorEastAsia"/>
                <w:color w:val="000000"/>
                <w:sz w:val="24"/>
              </w:rPr>
              <w:t>203,424,828.53</w:t>
            </w:r>
          </w:p>
        </w:tc>
        <w:tc>
          <w:tcPr>
            <w:tcW w:w="2920" w:type="dxa"/>
            <w:vAlign w:val="center"/>
          </w:tcPr>
          <w:p w:rsidR="00D03770" w:rsidRPr="009742E2" w:rsidRDefault="00D03770" w:rsidP="00D03770">
            <w:pPr>
              <w:autoSpaceDE w:val="0"/>
              <w:autoSpaceDN w:val="0"/>
              <w:adjustRightInd w:val="0"/>
              <w:spacing w:before="29" w:line="360" w:lineRule="auto"/>
              <w:ind w:left="17"/>
              <w:jc w:val="right"/>
              <w:rPr>
                <w:rFonts w:eastAsiaTheme="minorEastAsia"/>
                <w:color w:val="000000"/>
                <w:sz w:val="24"/>
              </w:rPr>
            </w:pPr>
            <w:r w:rsidRPr="009742E2">
              <w:rPr>
                <w:rFonts w:eastAsiaTheme="minorEastAsia"/>
                <w:color w:val="000000"/>
                <w:sz w:val="24"/>
              </w:rPr>
              <w:t>5,578,486.90</w:t>
            </w:r>
          </w:p>
        </w:tc>
      </w:tr>
      <w:tr w:rsidR="00D03770" w:rsidRPr="00E179CD" w:rsidTr="00C17D68">
        <w:tc>
          <w:tcPr>
            <w:tcW w:w="4134" w:type="dxa"/>
            <w:vAlign w:val="center"/>
          </w:tcPr>
          <w:p w:rsidR="00D03770" w:rsidRPr="009742E2" w:rsidRDefault="00D03770" w:rsidP="00C17D68">
            <w:pPr>
              <w:adjustRightInd w:val="0"/>
              <w:snapToGrid w:val="0"/>
              <w:spacing w:line="340" w:lineRule="exact"/>
              <w:rPr>
                <w:color w:val="000000"/>
                <w:sz w:val="24"/>
              </w:rPr>
            </w:pPr>
            <w:r w:rsidRPr="009742E2">
              <w:rPr>
                <w:rFonts w:eastAsiaTheme="minorEastAsia"/>
                <w:color w:val="000000"/>
                <w:kern w:val="0"/>
                <w:sz w:val="24"/>
              </w:rPr>
              <w:t>本报告期</w:t>
            </w:r>
            <w:r w:rsidRPr="009742E2">
              <w:rPr>
                <w:color w:val="000000"/>
                <w:sz w:val="24"/>
              </w:rPr>
              <w:t>基金总申购份额</w:t>
            </w:r>
          </w:p>
        </w:tc>
        <w:tc>
          <w:tcPr>
            <w:tcW w:w="2920" w:type="dxa"/>
            <w:vAlign w:val="center"/>
          </w:tcPr>
          <w:p w:rsidR="00D03770" w:rsidRPr="009742E2" w:rsidRDefault="00D03770" w:rsidP="000C5A36">
            <w:pPr>
              <w:autoSpaceDE w:val="0"/>
              <w:autoSpaceDN w:val="0"/>
              <w:adjustRightInd w:val="0"/>
              <w:spacing w:before="29" w:line="360" w:lineRule="auto"/>
              <w:ind w:left="17"/>
              <w:jc w:val="right"/>
              <w:rPr>
                <w:rFonts w:eastAsiaTheme="minorEastAsia"/>
                <w:color w:val="000000"/>
                <w:sz w:val="24"/>
              </w:rPr>
            </w:pPr>
            <w:r w:rsidRPr="009742E2">
              <w:rPr>
                <w:rFonts w:eastAsiaTheme="minorEastAsia"/>
                <w:color w:val="000000"/>
                <w:sz w:val="24"/>
              </w:rPr>
              <w:t>-</w:t>
            </w:r>
          </w:p>
        </w:tc>
        <w:tc>
          <w:tcPr>
            <w:tcW w:w="2920" w:type="dxa"/>
            <w:vAlign w:val="center"/>
          </w:tcPr>
          <w:p w:rsidR="00D03770" w:rsidRPr="009742E2" w:rsidRDefault="00D03770" w:rsidP="00D03770">
            <w:pPr>
              <w:autoSpaceDE w:val="0"/>
              <w:autoSpaceDN w:val="0"/>
              <w:adjustRightInd w:val="0"/>
              <w:spacing w:before="29" w:line="360" w:lineRule="auto"/>
              <w:ind w:left="17"/>
              <w:jc w:val="right"/>
              <w:rPr>
                <w:rFonts w:eastAsiaTheme="minorEastAsia"/>
                <w:color w:val="000000"/>
                <w:sz w:val="24"/>
              </w:rPr>
            </w:pPr>
            <w:r w:rsidRPr="009742E2">
              <w:rPr>
                <w:rFonts w:eastAsiaTheme="minorEastAsia"/>
                <w:color w:val="000000"/>
                <w:sz w:val="24"/>
              </w:rPr>
              <w:t>-</w:t>
            </w:r>
          </w:p>
        </w:tc>
      </w:tr>
      <w:tr w:rsidR="00D03770" w:rsidRPr="00E179CD" w:rsidTr="00C17D68">
        <w:tc>
          <w:tcPr>
            <w:tcW w:w="4134" w:type="dxa"/>
            <w:vAlign w:val="center"/>
          </w:tcPr>
          <w:p w:rsidR="00D03770" w:rsidRPr="009742E2" w:rsidRDefault="00D03770" w:rsidP="00C17D68">
            <w:pPr>
              <w:adjustRightInd w:val="0"/>
              <w:snapToGrid w:val="0"/>
              <w:spacing w:line="340" w:lineRule="exact"/>
              <w:rPr>
                <w:color w:val="000000"/>
                <w:sz w:val="24"/>
              </w:rPr>
            </w:pPr>
            <w:r w:rsidRPr="009742E2">
              <w:rPr>
                <w:rFonts w:eastAsiaTheme="minorEastAsia"/>
                <w:color w:val="000000"/>
                <w:kern w:val="0"/>
                <w:sz w:val="24"/>
              </w:rPr>
              <w:t>本报告期</w:t>
            </w:r>
            <w:r w:rsidRPr="009742E2">
              <w:rPr>
                <w:color w:val="000000"/>
                <w:sz w:val="24"/>
              </w:rPr>
              <w:t>基金总赎回份额</w:t>
            </w:r>
          </w:p>
        </w:tc>
        <w:tc>
          <w:tcPr>
            <w:tcW w:w="2920" w:type="dxa"/>
            <w:vAlign w:val="center"/>
          </w:tcPr>
          <w:p w:rsidR="00D03770" w:rsidRPr="009742E2" w:rsidRDefault="00D03770" w:rsidP="000C5A36">
            <w:pPr>
              <w:autoSpaceDE w:val="0"/>
              <w:autoSpaceDN w:val="0"/>
              <w:adjustRightInd w:val="0"/>
              <w:spacing w:before="29" w:line="360" w:lineRule="auto"/>
              <w:ind w:left="17"/>
              <w:jc w:val="right"/>
              <w:rPr>
                <w:rFonts w:eastAsiaTheme="minorEastAsia"/>
                <w:color w:val="000000"/>
                <w:sz w:val="24"/>
              </w:rPr>
            </w:pPr>
            <w:r w:rsidRPr="009742E2">
              <w:rPr>
                <w:rFonts w:eastAsiaTheme="minorEastAsia"/>
                <w:color w:val="000000"/>
                <w:sz w:val="24"/>
              </w:rPr>
              <w:t>203,424,828.53</w:t>
            </w:r>
          </w:p>
        </w:tc>
        <w:tc>
          <w:tcPr>
            <w:tcW w:w="2920" w:type="dxa"/>
            <w:vAlign w:val="center"/>
          </w:tcPr>
          <w:p w:rsidR="00D03770" w:rsidRPr="009742E2" w:rsidRDefault="00D03770" w:rsidP="00D03770">
            <w:pPr>
              <w:autoSpaceDE w:val="0"/>
              <w:autoSpaceDN w:val="0"/>
              <w:adjustRightInd w:val="0"/>
              <w:spacing w:before="29" w:line="360" w:lineRule="auto"/>
              <w:ind w:left="17"/>
              <w:jc w:val="right"/>
              <w:rPr>
                <w:rFonts w:eastAsiaTheme="minorEastAsia"/>
                <w:color w:val="000000"/>
                <w:sz w:val="24"/>
              </w:rPr>
            </w:pPr>
            <w:r w:rsidRPr="009742E2">
              <w:rPr>
                <w:rFonts w:eastAsiaTheme="minorEastAsia"/>
                <w:color w:val="000000"/>
                <w:sz w:val="24"/>
              </w:rPr>
              <w:t>5,578,486.90</w:t>
            </w:r>
          </w:p>
        </w:tc>
      </w:tr>
      <w:tr w:rsidR="00D03770" w:rsidRPr="00E179CD" w:rsidTr="00C17D68">
        <w:tc>
          <w:tcPr>
            <w:tcW w:w="4134" w:type="dxa"/>
            <w:vAlign w:val="center"/>
          </w:tcPr>
          <w:p w:rsidR="00D03770" w:rsidRPr="009742E2" w:rsidRDefault="00D03770" w:rsidP="00C17D68">
            <w:pPr>
              <w:adjustRightInd w:val="0"/>
              <w:snapToGrid w:val="0"/>
              <w:spacing w:line="340" w:lineRule="exact"/>
              <w:rPr>
                <w:color w:val="000000"/>
                <w:sz w:val="24"/>
              </w:rPr>
            </w:pPr>
            <w:r w:rsidRPr="009742E2">
              <w:rPr>
                <w:color w:val="000000"/>
                <w:sz w:val="24"/>
              </w:rPr>
              <w:t>报告期期末基金份额总额</w:t>
            </w:r>
          </w:p>
        </w:tc>
        <w:tc>
          <w:tcPr>
            <w:tcW w:w="2920" w:type="dxa"/>
            <w:vAlign w:val="center"/>
          </w:tcPr>
          <w:p w:rsidR="00D03770" w:rsidRPr="009742E2" w:rsidRDefault="00D03770" w:rsidP="000C5A36">
            <w:pPr>
              <w:autoSpaceDE w:val="0"/>
              <w:autoSpaceDN w:val="0"/>
              <w:adjustRightInd w:val="0"/>
              <w:spacing w:before="29" w:line="360" w:lineRule="auto"/>
              <w:ind w:left="17"/>
              <w:jc w:val="right"/>
              <w:rPr>
                <w:rFonts w:eastAsiaTheme="minorEastAsia"/>
                <w:color w:val="000000"/>
                <w:sz w:val="24"/>
              </w:rPr>
            </w:pPr>
            <w:r w:rsidRPr="009742E2">
              <w:rPr>
                <w:rFonts w:eastAsiaTheme="minorEastAsia"/>
                <w:color w:val="000000"/>
                <w:sz w:val="24"/>
              </w:rPr>
              <w:t>-</w:t>
            </w:r>
          </w:p>
        </w:tc>
        <w:tc>
          <w:tcPr>
            <w:tcW w:w="2920" w:type="dxa"/>
            <w:vAlign w:val="center"/>
          </w:tcPr>
          <w:p w:rsidR="00D03770" w:rsidRPr="009742E2" w:rsidRDefault="00D03770" w:rsidP="00D03770">
            <w:pPr>
              <w:autoSpaceDE w:val="0"/>
              <w:autoSpaceDN w:val="0"/>
              <w:adjustRightInd w:val="0"/>
              <w:spacing w:before="29" w:line="360" w:lineRule="auto"/>
              <w:ind w:left="17"/>
              <w:jc w:val="right"/>
              <w:rPr>
                <w:rFonts w:eastAsiaTheme="minorEastAsia"/>
                <w:color w:val="000000"/>
                <w:sz w:val="24"/>
              </w:rPr>
            </w:pPr>
            <w:r w:rsidRPr="009742E2">
              <w:rPr>
                <w:rFonts w:eastAsiaTheme="minorEastAsia"/>
                <w:color w:val="000000"/>
                <w:sz w:val="24"/>
              </w:rPr>
              <w:t>-</w:t>
            </w:r>
          </w:p>
        </w:tc>
      </w:tr>
    </w:tbl>
    <w:p w:rsidR="000F2DA3" w:rsidRPr="00E179CD" w:rsidRDefault="000F2DA3" w:rsidP="000F2DA3">
      <w:pPr>
        <w:pStyle w:val="1"/>
        <w:spacing w:beforeLines="100" w:before="240" w:afterLines="100" w:after="240" w:line="360" w:lineRule="auto"/>
        <w:jc w:val="center"/>
        <w:rPr>
          <w:rFonts w:asciiTheme="minorEastAsia" w:eastAsiaTheme="minorEastAsia" w:hAnsiTheme="minorEastAsia"/>
          <w:color w:val="000000"/>
          <w:kern w:val="0"/>
          <w:sz w:val="24"/>
          <w:szCs w:val="24"/>
        </w:rPr>
      </w:pPr>
      <w:r w:rsidRPr="00E179CD">
        <w:rPr>
          <w:rFonts w:asciiTheme="minorEastAsia" w:eastAsiaTheme="minorEastAsia" w:hAnsiTheme="minorEastAsia" w:hint="eastAsia"/>
          <w:color w:val="000000"/>
          <w:kern w:val="0"/>
          <w:sz w:val="24"/>
          <w:szCs w:val="24"/>
        </w:rPr>
        <w:t>§7  基金管理人运用固有资金投资本基金交易明细</w:t>
      </w:r>
    </w:p>
    <w:p w:rsidR="00C17D68" w:rsidRPr="009742E2" w:rsidRDefault="000F2DA3" w:rsidP="009742E2">
      <w:pPr>
        <w:adjustRightInd w:val="0"/>
        <w:spacing w:line="360" w:lineRule="auto"/>
        <w:ind w:firstLineChars="200" w:firstLine="480"/>
        <w:rPr>
          <w:rFonts w:eastAsiaTheme="minorEastAsia"/>
          <w:color w:val="000000"/>
          <w:sz w:val="24"/>
        </w:rPr>
      </w:pPr>
      <w:r w:rsidRPr="00833153">
        <w:rPr>
          <w:rFonts w:eastAsiaTheme="minorEastAsia"/>
          <w:color w:val="000000"/>
          <w:sz w:val="24"/>
        </w:rPr>
        <w:t>本报告期内，基金管理人不存在运用固有资金（认）申购、赎回或买卖本基金的情况。</w:t>
      </w:r>
    </w:p>
    <w:p w:rsidR="009D74FC" w:rsidRPr="00E179CD" w:rsidRDefault="009D74FC" w:rsidP="000D66F0">
      <w:pPr>
        <w:pStyle w:val="1"/>
        <w:spacing w:beforeLines="100" w:before="240" w:afterLines="100" w:after="240" w:line="360" w:lineRule="auto"/>
        <w:jc w:val="center"/>
        <w:rPr>
          <w:rFonts w:asciiTheme="minorEastAsia" w:eastAsiaTheme="minorEastAsia" w:hAnsiTheme="minorEastAsia" w:cs="Arial"/>
          <w:color w:val="000000"/>
          <w:kern w:val="0"/>
          <w:sz w:val="24"/>
          <w:szCs w:val="24"/>
        </w:rPr>
      </w:pPr>
      <w:r w:rsidRPr="00E179CD">
        <w:rPr>
          <w:rFonts w:asciiTheme="minorEastAsia" w:eastAsiaTheme="minorEastAsia" w:hAnsiTheme="minorEastAsia" w:cs="Arial" w:hint="eastAsia"/>
          <w:color w:val="000000"/>
          <w:kern w:val="0"/>
          <w:sz w:val="24"/>
          <w:szCs w:val="24"/>
        </w:rPr>
        <w:lastRenderedPageBreak/>
        <w:t>§</w:t>
      </w:r>
      <w:r w:rsidR="00AF3D19" w:rsidRPr="00E179CD">
        <w:rPr>
          <w:rFonts w:asciiTheme="minorEastAsia" w:eastAsiaTheme="minorEastAsia" w:hAnsiTheme="minorEastAsia" w:cs="Arial" w:hint="eastAsia"/>
          <w:color w:val="000000"/>
          <w:kern w:val="0"/>
          <w:sz w:val="24"/>
          <w:szCs w:val="24"/>
        </w:rPr>
        <w:t>8</w:t>
      </w:r>
      <w:r w:rsidRPr="00E179CD">
        <w:rPr>
          <w:rFonts w:asciiTheme="minorEastAsia" w:eastAsiaTheme="minorEastAsia" w:hAnsiTheme="minorEastAsia" w:cs="Arial" w:hint="eastAsia"/>
          <w:color w:val="000000"/>
          <w:kern w:val="0"/>
          <w:sz w:val="24"/>
          <w:szCs w:val="24"/>
        </w:rPr>
        <w:t xml:space="preserve">  影响投资者决策的其他重要信息</w:t>
      </w:r>
    </w:p>
    <w:p w:rsidR="005C1E62" w:rsidRDefault="0019754E">
      <w:pPr>
        <w:adjustRightInd w:val="0"/>
        <w:spacing w:line="360" w:lineRule="auto"/>
        <w:ind w:firstLineChars="200" w:firstLine="480"/>
        <w:rPr>
          <w:rFonts w:eastAsiaTheme="minorEastAsia"/>
          <w:color w:val="000000"/>
          <w:sz w:val="24"/>
        </w:rPr>
      </w:pPr>
      <w:r>
        <w:rPr>
          <w:rFonts w:eastAsiaTheme="minorEastAsia"/>
          <w:color w:val="000000"/>
          <w:sz w:val="24"/>
        </w:rPr>
        <w:t xml:space="preserve">     </w:t>
      </w:r>
      <w:r>
        <w:rPr>
          <w:rFonts w:eastAsiaTheme="minorEastAsia"/>
          <w:color w:val="000000"/>
          <w:sz w:val="24"/>
        </w:rPr>
        <w:t>广发季季利理财债券型证券投资基金第一个运作期将于</w:t>
      </w:r>
      <w:r>
        <w:rPr>
          <w:rFonts w:eastAsiaTheme="minorEastAsia"/>
          <w:color w:val="000000"/>
          <w:sz w:val="24"/>
        </w:rPr>
        <w:t>2014</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30</w:t>
      </w:r>
      <w:r>
        <w:rPr>
          <w:rFonts w:eastAsiaTheme="minorEastAsia"/>
          <w:color w:val="000000"/>
          <w:sz w:val="24"/>
        </w:rPr>
        <w:t>日届满。由于市场环境变化，本公司在综合各种因素进行审慎评估后，决定在本基金第一个运作期届满后，根据《基金合同》</w:t>
      </w:r>
      <w:r>
        <w:rPr>
          <w:rFonts w:eastAsiaTheme="minorEastAsia"/>
          <w:color w:val="000000"/>
          <w:sz w:val="24"/>
        </w:rPr>
        <w:t>“</w:t>
      </w:r>
      <w:r>
        <w:rPr>
          <w:rFonts w:eastAsiaTheme="minorEastAsia"/>
          <w:color w:val="000000"/>
          <w:sz w:val="24"/>
        </w:rPr>
        <w:t>第五部分</w:t>
      </w:r>
      <w:r>
        <w:rPr>
          <w:rFonts w:eastAsiaTheme="minorEastAsia"/>
          <w:color w:val="000000"/>
          <w:sz w:val="24"/>
        </w:rPr>
        <w:t xml:space="preserve"> </w:t>
      </w:r>
      <w:r>
        <w:rPr>
          <w:rFonts w:eastAsiaTheme="minorEastAsia"/>
          <w:color w:val="000000"/>
          <w:sz w:val="24"/>
        </w:rPr>
        <w:t>基金备案</w:t>
      </w:r>
      <w:r>
        <w:rPr>
          <w:rFonts w:eastAsiaTheme="minorEastAsia"/>
          <w:color w:val="000000"/>
          <w:sz w:val="24"/>
        </w:rPr>
        <w:t>”</w:t>
      </w:r>
      <w:r>
        <w:rPr>
          <w:rFonts w:eastAsiaTheme="minorEastAsia"/>
          <w:color w:val="000000"/>
          <w:sz w:val="24"/>
        </w:rPr>
        <w:t>第三条</w:t>
      </w:r>
      <w:r>
        <w:rPr>
          <w:rFonts w:eastAsiaTheme="minorEastAsia"/>
          <w:color w:val="000000"/>
          <w:sz w:val="24"/>
        </w:rPr>
        <w:t>“</w:t>
      </w:r>
      <w:r>
        <w:rPr>
          <w:rFonts w:eastAsiaTheme="minorEastAsia"/>
          <w:color w:val="000000"/>
          <w:sz w:val="24"/>
        </w:rPr>
        <w:t>基金的暂停运作</w:t>
      </w:r>
      <w:r>
        <w:rPr>
          <w:rFonts w:eastAsiaTheme="minorEastAsia"/>
          <w:color w:val="000000"/>
          <w:sz w:val="24"/>
        </w:rPr>
        <w:t>”</w:t>
      </w:r>
      <w:r>
        <w:rPr>
          <w:rFonts w:eastAsiaTheme="minorEastAsia"/>
          <w:color w:val="000000"/>
          <w:sz w:val="24"/>
        </w:rPr>
        <w:t>的规定：</w:t>
      </w:r>
      <w:r>
        <w:rPr>
          <w:rFonts w:eastAsiaTheme="minorEastAsia"/>
          <w:color w:val="000000"/>
          <w:sz w:val="24"/>
        </w:rPr>
        <w:t>“</w:t>
      </w:r>
      <w:r>
        <w:rPr>
          <w:rFonts w:eastAsiaTheme="minorEastAsia"/>
          <w:color w:val="000000"/>
          <w:sz w:val="24"/>
        </w:rPr>
        <w:t>基金合同生效后的存续期内，在每个运作期到期前，基金管理人将根据市场利率、本基金的投资策略等对下一运作期本基金的风险收益进行综合评估，决定基金进入下一运作期或暂停下一运作期运作，报中国证监会备案并提前公告</w:t>
      </w:r>
      <w:r>
        <w:rPr>
          <w:rFonts w:eastAsiaTheme="minorEastAsia"/>
          <w:color w:val="000000"/>
          <w:sz w:val="24"/>
        </w:rPr>
        <w:t>”</w:t>
      </w:r>
      <w:r>
        <w:rPr>
          <w:rFonts w:eastAsiaTheme="minorEastAsia"/>
          <w:color w:val="000000"/>
          <w:sz w:val="24"/>
        </w:rPr>
        <w:t>，将本基金所有份额于第一个运作期结束后全部自动赎回，暂停本基金的</w:t>
      </w:r>
      <w:r>
        <w:rPr>
          <w:rFonts w:eastAsiaTheme="minorEastAsia"/>
          <w:color w:val="000000"/>
          <w:sz w:val="24"/>
        </w:rPr>
        <w:t>运作。</w:t>
      </w:r>
    </w:p>
    <w:p w:rsidR="00AB373C" w:rsidRPr="00833153" w:rsidRDefault="00AB373C" w:rsidP="00833153">
      <w:pPr>
        <w:adjustRightInd w:val="0"/>
        <w:spacing w:line="360" w:lineRule="auto"/>
        <w:ind w:firstLineChars="200" w:firstLine="480"/>
        <w:rPr>
          <w:rFonts w:eastAsiaTheme="minorEastAsia"/>
          <w:color w:val="000000"/>
          <w:sz w:val="24"/>
        </w:rPr>
      </w:pPr>
      <w:r w:rsidRPr="00833153">
        <w:rPr>
          <w:rFonts w:eastAsiaTheme="minorEastAsia"/>
          <w:color w:val="000000"/>
          <w:sz w:val="24"/>
        </w:rPr>
        <w:t xml:space="preserve">   </w:t>
      </w:r>
      <w:r w:rsidRPr="00833153">
        <w:rPr>
          <w:rFonts w:eastAsiaTheme="minorEastAsia"/>
          <w:color w:val="000000"/>
          <w:sz w:val="24"/>
        </w:rPr>
        <w:t>本基金暂停运作的有关重要事项详情可见本基金管理人于</w:t>
      </w:r>
      <w:r w:rsidRPr="00833153">
        <w:rPr>
          <w:rFonts w:eastAsiaTheme="minorEastAsia"/>
          <w:color w:val="000000"/>
          <w:sz w:val="24"/>
        </w:rPr>
        <w:t>2014</w:t>
      </w:r>
      <w:r w:rsidRPr="00833153">
        <w:rPr>
          <w:rFonts w:eastAsiaTheme="minorEastAsia"/>
          <w:color w:val="000000"/>
          <w:sz w:val="24"/>
        </w:rPr>
        <w:t>年</w:t>
      </w:r>
      <w:r w:rsidRPr="00833153">
        <w:rPr>
          <w:rFonts w:eastAsiaTheme="minorEastAsia"/>
          <w:color w:val="000000"/>
          <w:sz w:val="24"/>
        </w:rPr>
        <w:t>12</w:t>
      </w:r>
      <w:r w:rsidRPr="00833153">
        <w:rPr>
          <w:rFonts w:eastAsiaTheme="minorEastAsia"/>
          <w:color w:val="000000"/>
          <w:sz w:val="24"/>
        </w:rPr>
        <w:t>月</w:t>
      </w:r>
      <w:r w:rsidRPr="00833153">
        <w:rPr>
          <w:rFonts w:eastAsiaTheme="minorEastAsia"/>
          <w:color w:val="000000"/>
          <w:sz w:val="24"/>
        </w:rPr>
        <w:t>23</w:t>
      </w:r>
      <w:r w:rsidRPr="00833153">
        <w:rPr>
          <w:rFonts w:eastAsiaTheme="minorEastAsia"/>
          <w:color w:val="000000"/>
          <w:sz w:val="24"/>
        </w:rPr>
        <w:t>日在《中国证券报》、《证券时报》、《上海证券报》及公司官方网站发布的《关于广发季季利理财债券型证券投资基金暂停运作有关事项的公告》。</w:t>
      </w:r>
    </w:p>
    <w:p w:rsidR="009D74FC" w:rsidRPr="00E179CD" w:rsidRDefault="009D74FC" w:rsidP="000D66F0">
      <w:pPr>
        <w:pStyle w:val="1"/>
        <w:spacing w:beforeLines="100" w:before="240" w:afterLines="100" w:after="240" w:line="360" w:lineRule="auto"/>
        <w:jc w:val="center"/>
        <w:rPr>
          <w:rFonts w:asciiTheme="minorEastAsia" w:eastAsiaTheme="minorEastAsia" w:hAnsiTheme="minorEastAsia" w:cs="Arial"/>
          <w:color w:val="000000"/>
          <w:kern w:val="0"/>
          <w:sz w:val="24"/>
          <w:szCs w:val="24"/>
        </w:rPr>
      </w:pPr>
      <w:r w:rsidRPr="00E179CD">
        <w:rPr>
          <w:rFonts w:asciiTheme="minorEastAsia" w:eastAsiaTheme="minorEastAsia" w:hAnsiTheme="minorEastAsia" w:cs="Arial" w:hint="eastAsia"/>
          <w:color w:val="000000"/>
          <w:kern w:val="0"/>
          <w:sz w:val="24"/>
          <w:szCs w:val="24"/>
        </w:rPr>
        <w:t>§</w:t>
      </w:r>
      <w:r w:rsidR="00DA5831" w:rsidRPr="00E179CD">
        <w:rPr>
          <w:rFonts w:asciiTheme="minorEastAsia" w:eastAsiaTheme="minorEastAsia" w:hAnsiTheme="minorEastAsia" w:cs="Arial" w:hint="eastAsia"/>
          <w:color w:val="000000"/>
          <w:kern w:val="0"/>
          <w:sz w:val="24"/>
          <w:szCs w:val="24"/>
        </w:rPr>
        <w:t>9</w:t>
      </w:r>
      <w:r w:rsidRPr="00E179CD">
        <w:rPr>
          <w:rFonts w:asciiTheme="minorEastAsia" w:eastAsiaTheme="minorEastAsia" w:hAnsiTheme="minorEastAsia" w:cs="Arial" w:hint="eastAsia"/>
          <w:color w:val="000000"/>
          <w:kern w:val="0"/>
          <w:sz w:val="24"/>
          <w:szCs w:val="24"/>
        </w:rPr>
        <w:t xml:space="preserve">  </w:t>
      </w:r>
      <w:r w:rsidRPr="00E179CD">
        <w:rPr>
          <w:rFonts w:asciiTheme="minorEastAsia" w:eastAsiaTheme="minorEastAsia" w:hAnsiTheme="minorEastAsia" w:cs="Arial"/>
          <w:color w:val="000000"/>
          <w:kern w:val="0"/>
          <w:sz w:val="24"/>
          <w:szCs w:val="24"/>
        </w:rPr>
        <w:t>备查文件目录</w:t>
      </w:r>
    </w:p>
    <w:p w:rsidR="00AB373C" w:rsidRPr="00E179CD" w:rsidRDefault="00DA5831" w:rsidP="00394BC1">
      <w:pPr>
        <w:autoSpaceDE w:val="0"/>
        <w:autoSpaceDN w:val="0"/>
        <w:adjustRightInd w:val="0"/>
        <w:spacing w:line="360" w:lineRule="auto"/>
        <w:jc w:val="left"/>
        <w:rPr>
          <w:rFonts w:asciiTheme="minorEastAsia" w:eastAsiaTheme="minorEastAsia" w:hAnsiTheme="minorEastAsia"/>
          <w:b/>
          <w:bCs/>
          <w:color w:val="000000"/>
          <w:kern w:val="0"/>
          <w:sz w:val="24"/>
        </w:rPr>
      </w:pPr>
      <w:r w:rsidRPr="00E179CD">
        <w:rPr>
          <w:rFonts w:asciiTheme="minorEastAsia" w:eastAsiaTheme="minorEastAsia" w:hAnsiTheme="minorEastAsia" w:cs="Arial" w:hint="eastAsia"/>
          <w:b/>
          <w:color w:val="000000"/>
          <w:kern w:val="0"/>
          <w:sz w:val="24"/>
        </w:rPr>
        <w:t>9</w:t>
      </w:r>
      <w:r w:rsidR="00AB373C" w:rsidRPr="00E179CD">
        <w:rPr>
          <w:rFonts w:asciiTheme="minorEastAsia" w:eastAsiaTheme="minorEastAsia" w:hAnsiTheme="minorEastAsia"/>
          <w:b/>
          <w:bCs/>
          <w:color w:val="000000"/>
          <w:kern w:val="0"/>
          <w:sz w:val="24"/>
        </w:rPr>
        <w:t>.</w:t>
      </w:r>
      <w:r w:rsidR="00F1658B" w:rsidRPr="00E179CD">
        <w:rPr>
          <w:rFonts w:asciiTheme="minorEastAsia" w:eastAsiaTheme="minorEastAsia" w:hAnsiTheme="minorEastAsia"/>
          <w:b/>
          <w:bCs/>
          <w:color w:val="000000"/>
          <w:kern w:val="0"/>
          <w:sz w:val="24"/>
        </w:rPr>
        <w:t>1</w:t>
      </w:r>
      <w:r w:rsidR="00AB373C" w:rsidRPr="00E179CD">
        <w:rPr>
          <w:rFonts w:asciiTheme="minorEastAsia" w:eastAsiaTheme="minorEastAsia" w:hAnsiTheme="minorEastAsia"/>
          <w:b/>
          <w:bCs/>
          <w:color w:val="000000"/>
          <w:kern w:val="0"/>
          <w:sz w:val="24"/>
        </w:rPr>
        <w:t xml:space="preserve"> </w:t>
      </w:r>
      <w:r w:rsidR="00AB373C" w:rsidRPr="00E179CD">
        <w:rPr>
          <w:rFonts w:asciiTheme="minorEastAsia" w:eastAsiaTheme="minorEastAsia" w:hAnsiTheme="minorEastAsia" w:hint="eastAsia"/>
          <w:b/>
          <w:bCs/>
          <w:color w:val="000000"/>
          <w:kern w:val="0"/>
          <w:sz w:val="24"/>
        </w:rPr>
        <w:t>备查文件目录</w:t>
      </w:r>
    </w:p>
    <w:p w:rsidR="005C1E62" w:rsidRDefault="0019754E">
      <w:pPr>
        <w:adjustRightInd w:val="0"/>
        <w:spacing w:line="360" w:lineRule="auto"/>
        <w:ind w:firstLineChars="200" w:firstLine="480"/>
        <w:rPr>
          <w:rFonts w:eastAsiaTheme="minorEastAsia"/>
          <w:color w:val="000000"/>
          <w:sz w:val="24"/>
        </w:rPr>
      </w:pPr>
      <w:r>
        <w:rPr>
          <w:rFonts w:eastAsiaTheme="minorEastAsia" w:hint="eastAsia"/>
          <w:color w:val="000000"/>
          <w:sz w:val="24"/>
        </w:rPr>
        <w:t>一、中国证监会注册广发季季利理财债券型证券投资基金募集的文件</w:t>
      </w:r>
    </w:p>
    <w:p w:rsidR="005C1E62" w:rsidRDefault="0019754E">
      <w:pPr>
        <w:adjustRightInd w:val="0"/>
        <w:spacing w:line="360" w:lineRule="auto"/>
        <w:ind w:firstLineChars="200" w:firstLine="480"/>
        <w:rPr>
          <w:rFonts w:eastAsiaTheme="minorEastAsia"/>
          <w:color w:val="000000"/>
          <w:sz w:val="24"/>
        </w:rPr>
      </w:pPr>
      <w:r>
        <w:rPr>
          <w:rFonts w:eastAsiaTheme="minorEastAsia" w:hint="eastAsia"/>
          <w:color w:val="000000"/>
          <w:sz w:val="24"/>
        </w:rPr>
        <w:t>二、《广发季季利理财债券型证券投资基金基金合同》</w:t>
      </w:r>
    </w:p>
    <w:p w:rsidR="005C1E62" w:rsidRDefault="0019754E">
      <w:pPr>
        <w:adjustRightInd w:val="0"/>
        <w:spacing w:line="360" w:lineRule="auto"/>
        <w:ind w:firstLineChars="200" w:firstLine="480"/>
        <w:rPr>
          <w:rFonts w:eastAsiaTheme="minorEastAsia"/>
          <w:color w:val="000000"/>
          <w:sz w:val="24"/>
        </w:rPr>
      </w:pPr>
      <w:r>
        <w:rPr>
          <w:rFonts w:eastAsiaTheme="minorEastAsia" w:hint="eastAsia"/>
          <w:color w:val="000000"/>
          <w:sz w:val="24"/>
        </w:rPr>
        <w:t>三、《广发季季利理财债券型证券投资基金托管协议》</w:t>
      </w:r>
    </w:p>
    <w:p w:rsidR="005C1E62" w:rsidRDefault="0019754E">
      <w:pPr>
        <w:adjustRightInd w:val="0"/>
        <w:spacing w:line="360" w:lineRule="auto"/>
        <w:ind w:firstLineChars="200" w:firstLine="480"/>
        <w:rPr>
          <w:rFonts w:eastAsiaTheme="minorEastAsia"/>
          <w:color w:val="000000"/>
          <w:sz w:val="24"/>
        </w:rPr>
      </w:pPr>
      <w:r>
        <w:rPr>
          <w:rFonts w:eastAsiaTheme="minorEastAsia" w:hint="eastAsia"/>
          <w:color w:val="000000"/>
          <w:sz w:val="24"/>
        </w:rPr>
        <w:t>四、《广发基金管理有限公司开放式基金业务规则》</w:t>
      </w:r>
    </w:p>
    <w:p w:rsidR="005C1E62" w:rsidRDefault="0019754E">
      <w:pPr>
        <w:adjustRightInd w:val="0"/>
        <w:spacing w:line="360" w:lineRule="auto"/>
        <w:ind w:firstLineChars="200" w:firstLine="480"/>
        <w:rPr>
          <w:rFonts w:eastAsiaTheme="minorEastAsia"/>
          <w:color w:val="000000"/>
          <w:sz w:val="24"/>
        </w:rPr>
      </w:pPr>
      <w:r>
        <w:rPr>
          <w:rFonts w:eastAsiaTheme="minorEastAsia" w:hint="eastAsia"/>
          <w:color w:val="000000"/>
          <w:sz w:val="24"/>
        </w:rPr>
        <w:t>五、法律意见书</w:t>
      </w:r>
    </w:p>
    <w:p w:rsidR="005C1E62" w:rsidRDefault="0019754E">
      <w:pPr>
        <w:adjustRightInd w:val="0"/>
        <w:spacing w:line="360" w:lineRule="auto"/>
        <w:ind w:firstLineChars="200" w:firstLine="480"/>
        <w:rPr>
          <w:rFonts w:eastAsiaTheme="minorEastAsia"/>
          <w:color w:val="000000"/>
          <w:sz w:val="24"/>
        </w:rPr>
      </w:pPr>
      <w:r>
        <w:rPr>
          <w:rFonts w:eastAsiaTheme="minorEastAsia" w:hint="eastAsia"/>
          <w:color w:val="000000"/>
          <w:sz w:val="24"/>
        </w:rPr>
        <w:t>六、基金管理人业务资格批件、营业执照</w:t>
      </w:r>
    </w:p>
    <w:p w:rsidR="005C1E62" w:rsidRDefault="0019754E">
      <w:pPr>
        <w:adjustRightInd w:val="0"/>
        <w:spacing w:line="360" w:lineRule="auto"/>
        <w:ind w:firstLineChars="200" w:firstLine="480"/>
        <w:rPr>
          <w:rFonts w:eastAsiaTheme="minorEastAsia"/>
          <w:color w:val="000000"/>
          <w:sz w:val="24"/>
        </w:rPr>
      </w:pPr>
      <w:r>
        <w:rPr>
          <w:rFonts w:eastAsiaTheme="minorEastAsia" w:hint="eastAsia"/>
          <w:color w:val="000000"/>
          <w:sz w:val="24"/>
        </w:rPr>
        <w:t>七、基金托管人业务资格批件、营业执照</w:t>
      </w:r>
    </w:p>
    <w:p w:rsidR="00AB373C" w:rsidRPr="00833153" w:rsidRDefault="00AB373C" w:rsidP="00833153">
      <w:pPr>
        <w:adjustRightInd w:val="0"/>
        <w:spacing w:line="360" w:lineRule="auto"/>
        <w:ind w:firstLineChars="200" w:firstLine="480"/>
        <w:rPr>
          <w:rFonts w:eastAsiaTheme="minorEastAsia"/>
          <w:color w:val="000000"/>
          <w:sz w:val="24"/>
        </w:rPr>
      </w:pPr>
      <w:r w:rsidRPr="00833153">
        <w:rPr>
          <w:rFonts w:eastAsiaTheme="minorEastAsia" w:hint="eastAsia"/>
          <w:color w:val="000000"/>
          <w:sz w:val="24"/>
        </w:rPr>
        <w:t>八、中国证监会要求的其他文件</w:t>
      </w:r>
    </w:p>
    <w:p w:rsidR="00162222" w:rsidRPr="00E179CD" w:rsidRDefault="00162222" w:rsidP="00E179CD">
      <w:pPr>
        <w:spacing w:line="360" w:lineRule="auto"/>
        <w:ind w:firstLineChars="200" w:firstLine="480"/>
        <w:rPr>
          <w:rFonts w:asciiTheme="minorEastAsia" w:eastAsiaTheme="minorEastAsia" w:hAnsiTheme="minorEastAsia"/>
          <w:color w:val="000000"/>
          <w:sz w:val="24"/>
        </w:rPr>
      </w:pPr>
    </w:p>
    <w:p w:rsidR="00AB373C" w:rsidRPr="00E179CD" w:rsidRDefault="00DA5831" w:rsidP="00394BC1">
      <w:pPr>
        <w:autoSpaceDE w:val="0"/>
        <w:autoSpaceDN w:val="0"/>
        <w:adjustRightInd w:val="0"/>
        <w:spacing w:line="360" w:lineRule="auto"/>
        <w:jc w:val="left"/>
        <w:rPr>
          <w:rFonts w:asciiTheme="minorEastAsia" w:eastAsiaTheme="minorEastAsia" w:hAnsiTheme="minorEastAsia"/>
          <w:b/>
          <w:bCs/>
          <w:color w:val="000000"/>
          <w:kern w:val="0"/>
          <w:sz w:val="24"/>
        </w:rPr>
      </w:pPr>
      <w:r w:rsidRPr="00E179CD">
        <w:rPr>
          <w:rFonts w:asciiTheme="minorEastAsia" w:eastAsiaTheme="minorEastAsia" w:hAnsiTheme="minorEastAsia" w:cs="Arial" w:hint="eastAsia"/>
          <w:b/>
          <w:color w:val="000000"/>
          <w:kern w:val="0"/>
          <w:sz w:val="24"/>
        </w:rPr>
        <w:t>9</w:t>
      </w:r>
      <w:r w:rsidR="00AB373C" w:rsidRPr="00E179CD">
        <w:rPr>
          <w:rFonts w:asciiTheme="minorEastAsia" w:eastAsiaTheme="minorEastAsia" w:hAnsiTheme="minorEastAsia"/>
          <w:b/>
          <w:bCs/>
          <w:color w:val="000000"/>
          <w:kern w:val="0"/>
          <w:sz w:val="24"/>
        </w:rPr>
        <w:t>.</w:t>
      </w:r>
      <w:r w:rsidR="00F1658B" w:rsidRPr="00E179CD">
        <w:rPr>
          <w:rFonts w:asciiTheme="minorEastAsia" w:eastAsiaTheme="minorEastAsia" w:hAnsiTheme="minorEastAsia"/>
          <w:b/>
          <w:bCs/>
          <w:color w:val="000000"/>
          <w:kern w:val="0"/>
          <w:sz w:val="24"/>
        </w:rPr>
        <w:t>2</w:t>
      </w:r>
      <w:r w:rsidR="00AB373C" w:rsidRPr="00E179CD">
        <w:rPr>
          <w:rFonts w:asciiTheme="minorEastAsia" w:eastAsiaTheme="minorEastAsia" w:hAnsiTheme="minorEastAsia"/>
          <w:b/>
          <w:bCs/>
          <w:color w:val="000000"/>
          <w:kern w:val="0"/>
          <w:sz w:val="24"/>
        </w:rPr>
        <w:t xml:space="preserve"> </w:t>
      </w:r>
      <w:r w:rsidR="00AB373C" w:rsidRPr="00E179CD">
        <w:rPr>
          <w:rFonts w:asciiTheme="minorEastAsia" w:eastAsiaTheme="minorEastAsia" w:hAnsiTheme="minorEastAsia" w:hint="eastAsia"/>
          <w:b/>
          <w:bCs/>
          <w:color w:val="000000"/>
          <w:kern w:val="0"/>
          <w:sz w:val="24"/>
        </w:rPr>
        <w:t>存放地点</w:t>
      </w:r>
    </w:p>
    <w:p w:rsidR="00AB373C" w:rsidRPr="00833153" w:rsidRDefault="00AB373C" w:rsidP="00833153">
      <w:pPr>
        <w:adjustRightInd w:val="0"/>
        <w:spacing w:line="360" w:lineRule="auto"/>
        <w:ind w:firstLineChars="200" w:firstLine="480"/>
        <w:rPr>
          <w:rFonts w:eastAsiaTheme="minorEastAsia"/>
          <w:color w:val="000000"/>
          <w:sz w:val="24"/>
        </w:rPr>
      </w:pPr>
      <w:r w:rsidRPr="00833153">
        <w:rPr>
          <w:rFonts w:eastAsiaTheme="minorEastAsia" w:hint="eastAsia"/>
          <w:color w:val="000000"/>
          <w:sz w:val="24"/>
        </w:rPr>
        <w:t>广州市海珠区琶洲大道东</w:t>
      </w:r>
      <w:r w:rsidRPr="00833153">
        <w:rPr>
          <w:rFonts w:eastAsiaTheme="minorEastAsia" w:hint="eastAsia"/>
          <w:color w:val="000000"/>
          <w:sz w:val="24"/>
        </w:rPr>
        <w:t>1</w:t>
      </w:r>
      <w:r w:rsidRPr="00833153">
        <w:rPr>
          <w:rFonts w:eastAsiaTheme="minorEastAsia" w:hint="eastAsia"/>
          <w:color w:val="000000"/>
          <w:sz w:val="24"/>
        </w:rPr>
        <w:t>号保利国际广场南塔</w:t>
      </w:r>
      <w:r w:rsidRPr="00833153">
        <w:rPr>
          <w:rFonts w:eastAsiaTheme="minorEastAsia" w:hint="eastAsia"/>
          <w:color w:val="000000"/>
          <w:sz w:val="24"/>
        </w:rPr>
        <w:t>31-33</w:t>
      </w:r>
      <w:r w:rsidRPr="00833153">
        <w:rPr>
          <w:rFonts w:eastAsiaTheme="minorEastAsia" w:hint="eastAsia"/>
          <w:color w:val="000000"/>
          <w:sz w:val="24"/>
        </w:rPr>
        <w:t>楼</w:t>
      </w:r>
    </w:p>
    <w:p w:rsidR="00162222" w:rsidRPr="00E179CD" w:rsidRDefault="00162222" w:rsidP="00E179CD">
      <w:pPr>
        <w:spacing w:line="360" w:lineRule="auto"/>
        <w:ind w:firstLineChars="200" w:firstLine="480"/>
        <w:rPr>
          <w:rFonts w:asciiTheme="minorEastAsia" w:eastAsiaTheme="minorEastAsia" w:hAnsiTheme="minorEastAsia"/>
          <w:color w:val="000000"/>
          <w:sz w:val="24"/>
        </w:rPr>
      </w:pPr>
    </w:p>
    <w:p w:rsidR="00AB373C" w:rsidRPr="00E179CD" w:rsidRDefault="00DA5831" w:rsidP="00394BC1">
      <w:pPr>
        <w:autoSpaceDE w:val="0"/>
        <w:autoSpaceDN w:val="0"/>
        <w:adjustRightInd w:val="0"/>
        <w:spacing w:line="360" w:lineRule="auto"/>
        <w:jc w:val="left"/>
        <w:rPr>
          <w:rFonts w:asciiTheme="minorEastAsia" w:eastAsiaTheme="minorEastAsia" w:hAnsiTheme="minorEastAsia"/>
          <w:b/>
          <w:bCs/>
          <w:color w:val="000000"/>
          <w:kern w:val="0"/>
          <w:sz w:val="24"/>
        </w:rPr>
      </w:pPr>
      <w:r w:rsidRPr="00E179CD">
        <w:rPr>
          <w:rFonts w:asciiTheme="minorEastAsia" w:eastAsiaTheme="minorEastAsia" w:hAnsiTheme="minorEastAsia" w:cs="Arial" w:hint="eastAsia"/>
          <w:b/>
          <w:color w:val="000000"/>
          <w:kern w:val="0"/>
          <w:sz w:val="24"/>
        </w:rPr>
        <w:t>9</w:t>
      </w:r>
      <w:r w:rsidR="00AB373C" w:rsidRPr="00E179CD">
        <w:rPr>
          <w:rFonts w:asciiTheme="minorEastAsia" w:eastAsiaTheme="minorEastAsia" w:hAnsiTheme="minorEastAsia"/>
          <w:b/>
          <w:bCs/>
          <w:color w:val="000000"/>
          <w:kern w:val="0"/>
          <w:sz w:val="24"/>
        </w:rPr>
        <w:t>.</w:t>
      </w:r>
      <w:r w:rsidR="00F1658B" w:rsidRPr="00E179CD">
        <w:rPr>
          <w:rFonts w:asciiTheme="minorEastAsia" w:eastAsiaTheme="minorEastAsia" w:hAnsiTheme="minorEastAsia"/>
          <w:b/>
          <w:bCs/>
          <w:color w:val="000000"/>
          <w:kern w:val="0"/>
          <w:sz w:val="24"/>
        </w:rPr>
        <w:t>3</w:t>
      </w:r>
      <w:r w:rsidR="00AB373C" w:rsidRPr="00E179CD">
        <w:rPr>
          <w:rFonts w:asciiTheme="minorEastAsia" w:eastAsiaTheme="minorEastAsia" w:hAnsiTheme="minorEastAsia"/>
          <w:b/>
          <w:bCs/>
          <w:color w:val="000000"/>
          <w:kern w:val="0"/>
          <w:sz w:val="24"/>
        </w:rPr>
        <w:t xml:space="preserve"> </w:t>
      </w:r>
      <w:r w:rsidR="00AB373C" w:rsidRPr="00E179CD">
        <w:rPr>
          <w:rFonts w:asciiTheme="minorEastAsia" w:eastAsiaTheme="minorEastAsia" w:hAnsiTheme="minorEastAsia" w:hint="eastAsia"/>
          <w:b/>
          <w:bCs/>
          <w:color w:val="000000"/>
          <w:kern w:val="0"/>
          <w:sz w:val="24"/>
        </w:rPr>
        <w:t>查阅方式</w:t>
      </w:r>
    </w:p>
    <w:p w:rsidR="005C1E62" w:rsidRDefault="0019754E">
      <w:pPr>
        <w:adjustRightInd w:val="0"/>
        <w:spacing w:line="360" w:lineRule="auto"/>
        <w:ind w:firstLineChars="200" w:firstLine="480"/>
        <w:rPr>
          <w:rFonts w:eastAsiaTheme="minorEastAsia"/>
          <w:color w:val="000000"/>
          <w:sz w:val="24"/>
        </w:rPr>
      </w:pPr>
      <w:r>
        <w:rPr>
          <w:rFonts w:eastAsiaTheme="minorEastAsia" w:hint="eastAsia"/>
          <w:color w:val="000000"/>
          <w:sz w:val="24"/>
        </w:rPr>
        <w:t>1.</w:t>
      </w:r>
      <w:r>
        <w:rPr>
          <w:rFonts w:eastAsiaTheme="minorEastAsia" w:hint="eastAsia"/>
          <w:color w:val="000000"/>
          <w:sz w:val="24"/>
        </w:rPr>
        <w:t>书面查阅：查阅时间为每工作日</w:t>
      </w:r>
      <w:r>
        <w:rPr>
          <w:rFonts w:eastAsiaTheme="minorEastAsia" w:hint="eastAsia"/>
          <w:color w:val="000000"/>
          <w:sz w:val="24"/>
        </w:rPr>
        <w:t>8:30-11:30</w:t>
      </w:r>
      <w:r>
        <w:rPr>
          <w:rFonts w:eastAsiaTheme="minorEastAsia" w:hint="eastAsia"/>
          <w:color w:val="000000"/>
          <w:sz w:val="24"/>
        </w:rPr>
        <w:t>，</w:t>
      </w:r>
      <w:r>
        <w:rPr>
          <w:rFonts w:eastAsiaTheme="minorEastAsia" w:hint="eastAsia"/>
          <w:color w:val="000000"/>
          <w:sz w:val="24"/>
        </w:rPr>
        <w:t>13:30-17:00</w:t>
      </w:r>
      <w:r>
        <w:rPr>
          <w:rFonts w:eastAsiaTheme="minorEastAsia" w:hint="eastAsia"/>
          <w:color w:val="000000"/>
          <w:sz w:val="24"/>
        </w:rPr>
        <w:t>。投资者可免费查阅，也</w:t>
      </w:r>
      <w:r>
        <w:rPr>
          <w:rFonts w:eastAsiaTheme="minorEastAsia" w:hint="eastAsia"/>
          <w:color w:val="000000"/>
          <w:sz w:val="24"/>
        </w:rPr>
        <w:lastRenderedPageBreak/>
        <w:t>可按工本费购买复印件；</w:t>
      </w:r>
    </w:p>
    <w:p w:rsidR="005C1E62" w:rsidRDefault="0019754E">
      <w:pPr>
        <w:adjustRightInd w:val="0"/>
        <w:spacing w:line="360" w:lineRule="auto"/>
        <w:ind w:firstLineChars="200" w:firstLine="480"/>
        <w:rPr>
          <w:rFonts w:eastAsiaTheme="minorEastAsia"/>
          <w:color w:val="000000"/>
          <w:sz w:val="24"/>
        </w:rPr>
      </w:pPr>
      <w:r>
        <w:rPr>
          <w:rFonts w:eastAsiaTheme="minorEastAsia" w:hint="eastAsia"/>
          <w:color w:val="000000"/>
          <w:sz w:val="24"/>
        </w:rPr>
        <w:t>2.</w:t>
      </w:r>
      <w:r>
        <w:rPr>
          <w:rFonts w:eastAsiaTheme="minorEastAsia" w:hint="eastAsia"/>
          <w:color w:val="000000"/>
          <w:sz w:val="24"/>
        </w:rPr>
        <w:t>网站查阅：基金管理人网址：</w:t>
      </w:r>
      <w:r>
        <w:rPr>
          <w:rFonts w:eastAsiaTheme="minorEastAsia" w:hint="eastAsia"/>
          <w:color w:val="000000"/>
          <w:sz w:val="24"/>
        </w:rPr>
        <w:t>http://www.gffunds.com.cn</w:t>
      </w:r>
      <w:r>
        <w:rPr>
          <w:rFonts w:eastAsiaTheme="minorEastAsia" w:hint="eastAsia"/>
          <w:color w:val="000000"/>
          <w:sz w:val="24"/>
        </w:rPr>
        <w:t>。</w:t>
      </w:r>
    </w:p>
    <w:p w:rsidR="009D74FC" w:rsidRPr="00833153" w:rsidRDefault="00AB373C" w:rsidP="00833153">
      <w:pPr>
        <w:adjustRightInd w:val="0"/>
        <w:spacing w:line="360" w:lineRule="auto"/>
        <w:ind w:firstLineChars="200" w:firstLine="480"/>
        <w:rPr>
          <w:rFonts w:eastAsiaTheme="minorEastAsia"/>
          <w:color w:val="000000"/>
          <w:sz w:val="24"/>
        </w:rPr>
      </w:pPr>
      <w:r w:rsidRPr="00833153">
        <w:rPr>
          <w:rFonts w:eastAsiaTheme="minorEastAsia" w:hint="eastAsia"/>
          <w:color w:val="000000"/>
          <w:sz w:val="24"/>
        </w:rPr>
        <w:t>投资者如对本报告有疑问，可咨询本基金管理人广发基金管理有限公司，咨询电话</w:t>
      </w:r>
      <w:r w:rsidRPr="00833153">
        <w:rPr>
          <w:rFonts w:eastAsiaTheme="minorEastAsia" w:hint="eastAsia"/>
          <w:color w:val="000000"/>
          <w:sz w:val="24"/>
        </w:rPr>
        <w:t>95105828</w:t>
      </w:r>
      <w:r w:rsidRPr="00833153">
        <w:rPr>
          <w:rFonts w:eastAsiaTheme="minorEastAsia" w:hint="eastAsia"/>
          <w:color w:val="000000"/>
          <w:sz w:val="24"/>
        </w:rPr>
        <w:t>或</w:t>
      </w:r>
      <w:r w:rsidRPr="00833153">
        <w:rPr>
          <w:rFonts w:eastAsiaTheme="minorEastAsia" w:hint="eastAsia"/>
          <w:color w:val="000000"/>
          <w:sz w:val="24"/>
        </w:rPr>
        <w:t>020-83936999</w:t>
      </w:r>
      <w:r w:rsidRPr="00833153">
        <w:rPr>
          <w:rFonts w:eastAsiaTheme="minorEastAsia" w:hint="eastAsia"/>
          <w:color w:val="000000"/>
          <w:sz w:val="24"/>
        </w:rPr>
        <w:t>，或发电子邮件：</w:t>
      </w:r>
      <w:r w:rsidRPr="00833153">
        <w:rPr>
          <w:rFonts w:eastAsiaTheme="minorEastAsia" w:hint="eastAsia"/>
          <w:color w:val="000000"/>
          <w:sz w:val="24"/>
        </w:rPr>
        <w:t>services@gf-funds.com.cn</w:t>
      </w:r>
      <w:r w:rsidRPr="00833153">
        <w:rPr>
          <w:rFonts w:eastAsiaTheme="minorEastAsia" w:hint="eastAsia"/>
          <w:color w:val="000000"/>
          <w:sz w:val="24"/>
        </w:rPr>
        <w:t>。</w:t>
      </w:r>
    </w:p>
    <w:p w:rsidR="00162222" w:rsidRPr="00E179CD" w:rsidRDefault="00162222" w:rsidP="00E179CD">
      <w:pPr>
        <w:spacing w:line="360" w:lineRule="auto"/>
        <w:ind w:firstLineChars="200" w:firstLine="480"/>
        <w:rPr>
          <w:rFonts w:asciiTheme="minorEastAsia" w:eastAsiaTheme="minorEastAsia" w:hAnsiTheme="minorEastAsia"/>
          <w:color w:val="000000"/>
          <w:sz w:val="24"/>
        </w:rPr>
      </w:pPr>
    </w:p>
    <w:p w:rsidR="00162222" w:rsidRPr="00E179CD" w:rsidRDefault="00162222" w:rsidP="00E179CD">
      <w:pPr>
        <w:spacing w:line="360" w:lineRule="auto"/>
        <w:ind w:firstLineChars="200" w:firstLine="480"/>
        <w:rPr>
          <w:rFonts w:asciiTheme="minorEastAsia" w:eastAsiaTheme="minorEastAsia" w:hAnsiTheme="minorEastAsia"/>
          <w:color w:val="000000"/>
          <w:sz w:val="24"/>
        </w:rPr>
      </w:pPr>
    </w:p>
    <w:p w:rsidR="00394BC1" w:rsidRPr="00E179CD" w:rsidRDefault="00394BC1" w:rsidP="00E179CD">
      <w:pPr>
        <w:spacing w:line="360" w:lineRule="auto"/>
        <w:ind w:firstLineChars="200" w:firstLine="480"/>
        <w:rPr>
          <w:rFonts w:asciiTheme="minorEastAsia" w:eastAsiaTheme="minorEastAsia" w:hAnsiTheme="minorEastAsia"/>
          <w:color w:val="000000"/>
          <w:sz w:val="24"/>
        </w:rPr>
      </w:pPr>
    </w:p>
    <w:p w:rsidR="00394BC1" w:rsidRPr="00E179CD" w:rsidRDefault="00394BC1" w:rsidP="00E179CD">
      <w:pPr>
        <w:spacing w:line="360" w:lineRule="auto"/>
        <w:ind w:firstLineChars="200" w:firstLine="480"/>
        <w:rPr>
          <w:rFonts w:asciiTheme="minorEastAsia" w:eastAsiaTheme="minorEastAsia" w:hAnsiTheme="minorEastAsia"/>
          <w:color w:val="000000"/>
          <w:sz w:val="24"/>
        </w:rPr>
      </w:pPr>
    </w:p>
    <w:p w:rsidR="00394BC1" w:rsidRPr="00E179CD" w:rsidRDefault="00394BC1" w:rsidP="00E179CD">
      <w:pPr>
        <w:spacing w:line="360" w:lineRule="auto"/>
        <w:ind w:firstLineChars="200" w:firstLine="480"/>
        <w:rPr>
          <w:rFonts w:asciiTheme="minorEastAsia" w:eastAsiaTheme="minorEastAsia" w:hAnsiTheme="minorEastAsia"/>
          <w:color w:val="000000"/>
          <w:sz w:val="24"/>
        </w:rPr>
      </w:pPr>
    </w:p>
    <w:p w:rsidR="00394BC1" w:rsidRPr="00E179CD" w:rsidRDefault="00394BC1" w:rsidP="00E179CD">
      <w:pPr>
        <w:spacing w:line="360" w:lineRule="auto"/>
        <w:ind w:firstLineChars="200" w:firstLine="480"/>
        <w:rPr>
          <w:rFonts w:asciiTheme="minorEastAsia" w:eastAsiaTheme="minorEastAsia" w:hAnsiTheme="minorEastAsia"/>
          <w:color w:val="000000"/>
          <w:sz w:val="24"/>
        </w:rPr>
      </w:pPr>
    </w:p>
    <w:p w:rsidR="00394BC1" w:rsidRPr="00E179CD" w:rsidRDefault="00394BC1" w:rsidP="00E179CD">
      <w:pPr>
        <w:spacing w:line="360" w:lineRule="auto"/>
        <w:ind w:firstLineChars="200" w:firstLine="480"/>
        <w:rPr>
          <w:rFonts w:asciiTheme="minorEastAsia" w:eastAsiaTheme="minorEastAsia" w:hAnsiTheme="minorEastAsia"/>
          <w:color w:val="000000"/>
          <w:sz w:val="24"/>
        </w:rPr>
      </w:pPr>
    </w:p>
    <w:p w:rsidR="003B6DC6" w:rsidRPr="00E179CD" w:rsidRDefault="003B6DC6" w:rsidP="00196812">
      <w:pPr>
        <w:spacing w:line="360" w:lineRule="auto"/>
        <w:ind w:left="840"/>
        <w:jc w:val="right"/>
        <w:rPr>
          <w:rFonts w:asciiTheme="minorEastAsia" w:eastAsiaTheme="minorEastAsia" w:hAnsiTheme="minorEastAsia"/>
          <w:color w:val="000000"/>
          <w:sz w:val="24"/>
        </w:rPr>
      </w:pPr>
    </w:p>
    <w:p w:rsidR="002611C3" w:rsidRPr="00E179CD" w:rsidRDefault="002611C3" w:rsidP="00394BC1">
      <w:pPr>
        <w:spacing w:line="360" w:lineRule="auto"/>
        <w:jc w:val="right"/>
        <w:rPr>
          <w:rFonts w:asciiTheme="minorEastAsia" w:eastAsiaTheme="minorEastAsia" w:hAnsiTheme="minorEastAsia"/>
          <w:b/>
          <w:bCs/>
          <w:sz w:val="24"/>
        </w:rPr>
      </w:pPr>
      <w:r w:rsidRPr="00E179CD">
        <w:rPr>
          <w:rFonts w:asciiTheme="minorEastAsia" w:eastAsiaTheme="minorEastAsia" w:hAnsiTheme="minorEastAsia"/>
          <w:b/>
          <w:bCs/>
          <w:sz w:val="24"/>
        </w:rPr>
        <w:t>广发基金管理有限公司</w:t>
      </w:r>
    </w:p>
    <w:p w:rsidR="003B6DC6" w:rsidRPr="0097021E" w:rsidRDefault="00D87D00" w:rsidP="00394BC1">
      <w:pPr>
        <w:spacing w:line="360" w:lineRule="auto"/>
        <w:jc w:val="right"/>
        <w:rPr>
          <w:rFonts w:asciiTheme="minorEastAsia" w:eastAsiaTheme="minorEastAsia" w:hAnsiTheme="minorEastAsia"/>
          <w:b/>
          <w:bCs/>
          <w:sz w:val="24"/>
        </w:rPr>
      </w:pPr>
      <w:r w:rsidRPr="00E179CD">
        <w:rPr>
          <w:rFonts w:asciiTheme="minorEastAsia" w:eastAsiaTheme="minorEastAsia" w:hAnsiTheme="minorEastAsia"/>
          <w:b/>
          <w:bCs/>
          <w:sz w:val="24"/>
        </w:rPr>
        <w:t>二〇一五年一月二十一日</w:t>
      </w:r>
    </w:p>
    <w:sectPr w:rsidR="003B6DC6" w:rsidRPr="0097021E"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4E" w:rsidRDefault="0019754E">
      <w:r>
        <w:separator/>
      </w:r>
    </w:p>
  </w:endnote>
  <w:endnote w:type="continuationSeparator" w:id="0">
    <w:p w:rsidR="0019754E" w:rsidRDefault="0019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36" w:rsidRPr="001D0DB0" w:rsidRDefault="000C5A36"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254A2">
      <w:rPr>
        <w:noProof/>
        <w:kern w:val="0"/>
        <w:szCs w:val="21"/>
      </w:rPr>
      <w:t>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254A2">
      <w:rPr>
        <w:noProof/>
        <w:kern w:val="0"/>
        <w:szCs w:val="21"/>
      </w:rPr>
      <w:t>13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4E" w:rsidRDefault="0019754E">
      <w:r>
        <w:separator/>
      </w:r>
    </w:p>
  </w:footnote>
  <w:footnote w:type="continuationSeparator" w:id="0">
    <w:p w:rsidR="0019754E" w:rsidRDefault="00197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36" w:rsidRPr="000C5A36" w:rsidRDefault="000C5A36" w:rsidP="008379E2">
    <w:pPr>
      <w:pStyle w:val="a4"/>
      <w:pBdr>
        <w:bottom w:val="single" w:sz="6" w:space="0" w:color="auto"/>
      </w:pBdr>
      <w:jc w:val="right"/>
    </w:pPr>
    <w:r w:rsidRPr="000C5A36">
      <w:t>广发季季利理财债券型证券投资基金</w:t>
    </w:r>
    <w:r w:rsidRPr="000C5A36">
      <w:t>2014</w:t>
    </w:r>
    <w:r w:rsidRPr="000C5A36">
      <w:t>年第</w:t>
    </w:r>
    <w:r w:rsidRPr="000C5A36">
      <w:t>4</w:t>
    </w:r>
    <w:r w:rsidRPr="000C5A36">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2044"/>
    <w:rsid w:val="000B2266"/>
    <w:rsid w:val="000C469F"/>
    <w:rsid w:val="000C5A36"/>
    <w:rsid w:val="000D0F44"/>
    <w:rsid w:val="000D6294"/>
    <w:rsid w:val="000D66F0"/>
    <w:rsid w:val="000E0F6E"/>
    <w:rsid w:val="000E7D73"/>
    <w:rsid w:val="000F2DA3"/>
    <w:rsid w:val="000F3C21"/>
    <w:rsid w:val="000F4826"/>
    <w:rsid w:val="000F5947"/>
    <w:rsid w:val="00101278"/>
    <w:rsid w:val="001038EF"/>
    <w:rsid w:val="00103B93"/>
    <w:rsid w:val="001074D6"/>
    <w:rsid w:val="00113777"/>
    <w:rsid w:val="00114C97"/>
    <w:rsid w:val="001302DB"/>
    <w:rsid w:val="00157B55"/>
    <w:rsid w:val="00162222"/>
    <w:rsid w:val="001635C7"/>
    <w:rsid w:val="0018401C"/>
    <w:rsid w:val="00186667"/>
    <w:rsid w:val="00191B28"/>
    <w:rsid w:val="00193BCF"/>
    <w:rsid w:val="00195C6F"/>
    <w:rsid w:val="00196812"/>
    <w:rsid w:val="0019754E"/>
    <w:rsid w:val="00197ED0"/>
    <w:rsid w:val="001A2524"/>
    <w:rsid w:val="001B42BE"/>
    <w:rsid w:val="001B72D6"/>
    <w:rsid w:val="001B7CC6"/>
    <w:rsid w:val="001C5D80"/>
    <w:rsid w:val="001D0D4C"/>
    <w:rsid w:val="001D0DB0"/>
    <w:rsid w:val="001D3FAC"/>
    <w:rsid w:val="001D65C8"/>
    <w:rsid w:val="001D6ECD"/>
    <w:rsid w:val="001D75D9"/>
    <w:rsid w:val="001F0286"/>
    <w:rsid w:val="0020640F"/>
    <w:rsid w:val="00207DB6"/>
    <w:rsid w:val="0021251E"/>
    <w:rsid w:val="00232095"/>
    <w:rsid w:val="00233014"/>
    <w:rsid w:val="0024424F"/>
    <w:rsid w:val="002507FE"/>
    <w:rsid w:val="002525C7"/>
    <w:rsid w:val="002611C3"/>
    <w:rsid w:val="002622E8"/>
    <w:rsid w:val="00267283"/>
    <w:rsid w:val="00274FAC"/>
    <w:rsid w:val="002A4B7F"/>
    <w:rsid w:val="002B45A4"/>
    <w:rsid w:val="002D3ADF"/>
    <w:rsid w:val="002E040C"/>
    <w:rsid w:val="002E0F4A"/>
    <w:rsid w:val="002F0E9D"/>
    <w:rsid w:val="002F6539"/>
    <w:rsid w:val="00304E44"/>
    <w:rsid w:val="00307062"/>
    <w:rsid w:val="00311ADA"/>
    <w:rsid w:val="00311AEB"/>
    <w:rsid w:val="00322B07"/>
    <w:rsid w:val="0032323A"/>
    <w:rsid w:val="0032337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4BC1"/>
    <w:rsid w:val="003A0EC1"/>
    <w:rsid w:val="003B36B4"/>
    <w:rsid w:val="003B6DC6"/>
    <w:rsid w:val="003C0E8C"/>
    <w:rsid w:val="003C1137"/>
    <w:rsid w:val="003C495A"/>
    <w:rsid w:val="003D1ECF"/>
    <w:rsid w:val="003D21F4"/>
    <w:rsid w:val="003E14FE"/>
    <w:rsid w:val="003E565B"/>
    <w:rsid w:val="003F43EB"/>
    <w:rsid w:val="00402654"/>
    <w:rsid w:val="00403ED2"/>
    <w:rsid w:val="00423D26"/>
    <w:rsid w:val="004250C5"/>
    <w:rsid w:val="00425438"/>
    <w:rsid w:val="00433C1E"/>
    <w:rsid w:val="004369B0"/>
    <w:rsid w:val="00440828"/>
    <w:rsid w:val="0044257C"/>
    <w:rsid w:val="00446474"/>
    <w:rsid w:val="004527E3"/>
    <w:rsid w:val="00452D31"/>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6EF6"/>
    <w:rsid w:val="005141F5"/>
    <w:rsid w:val="00515166"/>
    <w:rsid w:val="0051578D"/>
    <w:rsid w:val="005212AE"/>
    <w:rsid w:val="00533490"/>
    <w:rsid w:val="00537F00"/>
    <w:rsid w:val="0054464B"/>
    <w:rsid w:val="0054785C"/>
    <w:rsid w:val="00555883"/>
    <w:rsid w:val="00560F94"/>
    <w:rsid w:val="005633AD"/>
    <w:rsid w:val="00570F8C"/>
    <w:rsid w:val="00575970"/>
    <w:rsid w:val="00582960"/>
    <w:rsid w:val="00592D0A"/>
    <w:rsid w:val="00594DCA"/>
    <w:rsid w:val="00595285"/>
    <w:rsid w:val="005A60B7"/>
    <w:rsid w:val="005B527B"/>
    <w:rsid w:val="005C1E62"/>
    <w:rsid w:val="005C4337"/>
    <w:rsid w:val="005D596C"/>
    <w:rsid w:val="005D6807"/>
    <w:rsid w:val="005E05CC"/>
    <w:rsid w:val="005E2087"/>
    <w:rsid w:val="005E6FA5"/>
    <w:rsid w:val="005F17EC"/>
    <w:rsid w:val="005F41D2"/>
    <w:rsid w:val="005F668B"/>
    <w:rsid w:val="005F6B28"/>
    <w:rsid w:val="00613327"/>
    <w:rsid w:val="006214E4"/>
    <w:rsid w:val="0063302E"/>
    <w:rsid w:val="00633177"/>
    <w:rsid w:val="006331F2"/>
    <w:rsid w:val="00636261"/>
    <w:rsid w:val="00636B17"/>
    <w:rsid w:val="0064191E"/>
    <w:rsid w:val="00664834"/>
    <w:rsid w:val="00672BEF"/>
    <w:rsid w:val="00673BA5"/>
    <w:rsid w:val="006911A1"/>
    <w:rsid w:val="00693EE6"/>
    <w:rsid w:val="006A1E40"/>
    <w:rsid w:val="006A2D00"/>
    <w:rsid w:val="006B4C67"/>
    <w:rsid w:val="006D27DD"/>
    <w:rsid w:val="006D4647"/>
    <w:rsid w:val="006D4C22"/>
    <w:rsid w:val="006E4EB5"/>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C5C2F"/>
    <w:rsid w:val="007E0C02"/>
    <w:rsid w:val="007F1DE3"/>
    <w:rsid w:val="007F5A8D"/>
    <w:rsid w:val="007F7BD7"/>
    <w:rsid w:val="008056FA"/>
    <w:rsid w:val="008115B6"/>
    <w:rsid w:val="00813897"/>
    <w:rsid w:val="00814461"/>
    <w:rsid w:val="00815CDE"/>
    <w:rsid w:val="00824D84"/>
    <w:rsid w:val="00825EA5"/>
    <w:rsid w:val="00833153"/>
    <w:rsid w:val="00833555"/>
    <w:rsid w:val="008347B3"/>
    <w:rsid w:val="00835BDD"/>
    <w:rsid w:val="00837049"/>
    <w:rsid w:val="008379E2"/>
    <w:rsid w:val="00852119"/>
    <w:rsid w:val="0085498E"/>
    <w:rsid w:val="0086245E"/>
    <w:rsid w:val="00873E87"/>
    <w:rsid w:val="00880EE6"/>
    <w:rsid w:val="00882323"/>
    <w:rsid w:val="00893021"/>
    <w:rsid w:val="008B23BD"/>
    <w:rsid w:val="008D0A39"/>
    <w:rsid w:val="008E4638"/>
    <w:rsid w:val="008E71D2"/>
    <w:rsid w:val="008F44F3"/>
    <w:rsid w:val="008F602A"/>
    <w:rsid w:val="008F69F1"/>
    <w:rsid w:val="009004F7"/>
    <w:rsid w:val="00902E3F"/>
    <w:rsid w:val="00903E98"/>
    <w:rsid w:val="00906C9B"/>
    <w:rsid w:val="00910FB5"/>
    <w:rsid w:val="00911C0E"/>
    <w:rsid w:val="009153D7"/>
    <w:rsid w:val="00920D1F"/>
    <w:rsid w:val="009254A2"/>
    <w:rsid w:val="0094213C"/>
    <w:rsid w:val="00943AFD"/>
    <w:rsid w:val="0095186C"/>
    <w:rsid w:val="0097021E"/>
    <w:rsid w:val="00971C19"/>
    <w:rsid w:val="00971D35"/>
    <w:rsid w:val="009742E2"/>
    <w:rsid w:val="0099296A"/>
    <w:rsid w:val="009965A5"/>
    <w:rsid w:val="009A56D7"/>
    <w:rsid w:val="009A755D"/>
    <w:rsid w:val="009B15FD"/>
    <w:rsid w:val="009B2693"/>
    <w:rsid w:val="009B3C3F"/>
    <w:rsid w:val="009B4EB9"/>
    <w:rsid w:val="009B73A7"/>
    <w:rsid w:val="009C1A42"/>
    <w:rsid w:val="009D49B8"/>
    <w:rsid w:val="009D60EB"/>
    <w:rsid w:val="009D74FC"/>
    <w:rsid w:val="009E07F4"/>
    <w:rsid w:val="009E2BAA"/>
    <w:rsid w:val="009E3E0B"/>
    <w:rsid w:val="009F480F"/>
    <w:rsid w:val="00A01505"/>
    <w:rsid w:val="00A13EA4"/>
    <w:rsid w:val="00A1530B"/>
    <w:rsid w:val="00A16747"/>
    <w:rsid w:val="00A16D78"/>
    <w:rsid w:val="00A21EC2"/>
    <w:rsid w:val="00A24DC0"/>
    <w:rsid w:val="00A27322"/>
    <w:rsid w:val="00A42A96"/>
    <w:rsid w:val="00A455A0"/>
    <w:rsid w:val="00A50D92"/>
    <w:rsid w:val="00A62DD4"/>
    <w:rsid w:val="00A65A66"/>
    <w:rsid w:val="00A7219D"/>
    <w:rsid w:val="00A805BC"/>
    <w:rsid w:val="00A80F9F"/>
    <w:rsid w:val="00A81075"/>
    <w:rsid w:val="00A87550"/>
    <w:rsid w:val="00A95FA9"/>
    <w:rsid w:val="00A97747"/>
    <w:rsid w:val="00AA5B03"/>
    <w:rsid w:val="00AA68D4"/>
    <w:rsid w:val="00AB373C"/>
    <w:rsid w:val="00AB5159"/>
    <w:rsid w:val="00AC2B47"/>
    <w:rsid w:val="00AC3D9E"/>
    <w:rsid w:val="00AC446F"/>
    <w:rsid w:val="00AC6C3D"/>
    <w:rsid w:val="00AD1ADB"/>
    <w:rsid w:val="00AE17F1"/>
    <w:rsid w:val="00AE2FB9"/>
    <w:rsid w:val="00AE342F"/>
    <w:rsid w:val="00AE4F96"/>
    <w:rsid w:val="00AE6D9A"/>
    <w:rsid w:val="00AE7435"/>
    <w:rsid w:val="00AF2397"/>
    <w:rsid w:val="00AF27F9"/>
    <w:rsid w:val="00AF3D19"/>
    <w:rsid w:val="00AF557C"/>
    <w:rsid w:val="00B040BC"/>
    <w:rsid w:val="00B0441A"/>
    <w:rsid w:val="00B044FC"/>
    <w:rsid w:val="00B06458"/>
    <w:rsid w:val="00B25119"/>
    <w:rsid w:val="00B27004"/>
    <w:rsid w:val="00B33F45"/>
    <w:rsid w:val="00B33FA5"/>
    <w:rsid w:val="00B415B8"/>
    <w:rsid w:val="00B420AC"/>
    <w:rsid w:val="00B4354A"/>
    <w:rsid w:val="00B52CCA"/>
    <w:rsid w:val="00B54CC5"/>
    <w:rsid w:val="00B60E27"/>
    <w:rsid w:val="00B64D62"/>
    <w:rsid w:val="00B83944"/>
    <w:rsid w:val="00B94B49"/>
    <w:rsid w:val="00BA7AF1"/>
    <w:rsid w:val="00BB03CC"/>
    <w:rsid w:val="00BB252C"/>
    <w:rsid w:val="00BB5126"/>
    <w:rsid w:val="00BB7518"/>
    <w:rsid w:val="00BC0205"/>
    <w:rsid w:val="00BC14F5"/>
    <w:rsid w:val="00BC2146"/>
    <w:rsid w:val="00BD6918"/>
    <w:rsid w:val="00BE439F"/>
    <w:rsid w:val="00BE5099"/>
    <w:rsid w:val="00BE5584"/>
    <w:rsid w:val="00BF1111"/>
    <w:rsid w:val="00BF3886"/>
    <w:rsid w:val="00C009AF"/>
    <w:rsid w:val="00C02FCF"/>
    <w:rsid w:val="00C17D68"/>
    <w:rsid w:val="00C2005E"/>
    <w:rsid w:val="00C205E4"/>
    <w:rsid w:val="00C2782D"/>
    <w:rsid w:val="00C3040F"/>
    <w:rsid w:val="00C31398"/>
    <w:rsid w:val="00C31708"/>
    <w:rsid w:val="00C36C15"/>
    <w:rsid w:val="00C4213A"/>
    <w:rsid w:val="00C4371A"/>
    <w:rsid w:val="00C4627A"/>
    <w:rsid w:val="00C637D1"/>
    <w:rsid w:val="00C640B8"/>
    <w:rsid w:val="00C7033B"/>
    <w:rsid w:val="00C83157"/>
    <w:rsid w:val="00C87CFE"/>
    <w:rsid w:val="00C927D5"/>
    <w:rsid w:val="00CA0730"/>
    <w:rsid w:val="00CA1C04"/>
    <w:rsid w:val="00CA3808"/>
    <w:rsid w:val="00CA65DD"/>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30BD3"/>
    <w:rsid w:val="00D33791"/>
    <w:rsid w:val="00D33BA8"/>
    <w:rsid w:val="00D364EB"/>
    <w:rsid w:val="00D40363"/>
    <w:rsid w:val="00D451BC"/>
    <w:rsid w:val="00D51E96"/>
    <w:rsid w:val="00D568BB"/>
    <w:rsid w:val="00D63B9E"/>
    <w:rsid w:val="00D65D90"/>
    <w:rsid w:val="00D66016"/>
    <w:rsid w:val="00D769BA"/>
    <w:rsid w:val="00D8034F"/>
    <w:rsid w:val="00D81755"/>
    <w:rsid w:val="00D85366"/>
    <w:rsid w:val="00D8617C"/>
    <w:rsid w:val="00D87D00"/>
    <w:rsid w:val="00D94E23"/>
    <w:rsid w:val="00DA1983"/>
    <w:rsid w:val="00DA2F1E"/>
    <w:rsid w:val="00DA5831"/>
    <w:rsid w:val="00DB0538"/>
    <w:rsid w:val="00DB2873"/>
    <w:rsid w:val="00DC4482"/>
    <w:rsid w:val="00DD5028"/>
    <w:rsid w:val="00DF0A2B"/>
    <w:rsid w:val="00DF1198"/>
    <w:rsid w:val="00E12082"/>
    <w:rsid w:val="00E179CD"/>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90A9C"/>
    <w:rsid w:val="00E92BEC"/>
    <w:rsid w:val="00E95356"/>
    <w:rsid w:val="00E966E5"/>
    <w:rsid w:val="00EA3D96"/>
    <w:rsid w:val="00EA6B69"/>
    <w:rsid w:val="00EA6B7B"/>
    <w:rsid w:val="00EB1F78"/>
    <w:rsid w:val="00EB25E4"/>
    <w:rsid w:val="00EB3D8B"/>
    <w:rsid w:val="00ED1B77"/>
    <w:rsid w:val="00ED5511"/>
    <w:rsid w:val="00ED57D1"/>
    <w:rsid w:val="00EF3B7C"/>
    <w:rsid w:val="00EF56FA"/>
    <w:rsid w:val="00EF6216"/>
    <w:rsid w:val="00EF6E42"/>
    <w:rsid w:val="00F0613C"/>
    <w:rsid w:val="00F11244"/>
    <w:rsid w:val="00F14A7B"/>
    <w:rsid w:val="00F1658B"/>
    <w:rsid w:val="00F2540D"/>
    <w:rsid w:val="00F26602"/>
    <w:rsid w:val="00F31380"/>
    <w:rsid w:val="00F333BF"/>
    <w:rsid w:val="00F34499"/>
    <w:rsid w:val="00F3498A"/>
    <w:rsid w:val="00F406E3"/>
    <w:rsid w:val="00F40C82"/>
    <w:rsid w:val="00F415D8"/>
    <w:rsid w:val="00F45796"/>
    <w:rsid w:val="00F5114E"/>
    <w:rsid w:val="00F53B1A"/>
    <w:rsid w:val="00F54568"/>
    <w:rsid w:val="00F57249"/>
    <w:rsid w:val="00F62DE3"/>
    <w:rsid w:val="00F77131"/>
    <w:rsid w:val="00F85D7E"/>
    <w:rsid w:val="00F92B0F"/>
    <w:rsid w:val="00F94F30"/>
    <w:rsid w:val="00FA4C13"/>
    <w:rsid w:val="00FB345F"/>
    <w:rsid w:val="00FB4DA5"/>
    <w:rsid w:val="00FC57A1"/>
    <w:rsid w:val="00FD3820"/>
    <w:rsid w:val="00FE3C23"/>
    <w:rsid w:val="00FE6BCF"/>
    <w:rsid w:val="00FE6E6D"/>
    <w:rsid w:val="00FF0DAE"/>
    <w:rsid w:val="00FF3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paragraph" w:styleId="ad">
    <w:name w:val="footnote text"/>
    <w:basedOn w:val="a"/>
    <w:link w:val="Char4"/>
    <w:rsid w:val="00D03770"/>
    <w:pPr>
      <w:snapToGrid w:val="0"/>
      <w:jc w:val="left"/>
    </w:pPr>
    <w:rPr>
      <w:sz w:val="18"/>
      <w:szCs w:val="18"/>
    </w:rPr>
  </w:style>
  <w:style w:type="character" w:customStyle="1" w:styleId="Char4">
    <w:name w:val="脚注文本 Char"/>
    <w:basedOn w:val="a1"/>
    <w:link w:val="ad"/>
    <w:rsid w:val="00D03770"/>
    <w:rPr>
      <w:kern w:val="2"/>
      <w:sz w:val="18"/>
      <w:szCs w:val="18"/>
    </w:rPr>
  </w:style>
  <w:style w:type="character" w:styleId="ae">
    <w:name w:val="footnote reference"/>
    <w:rsid w:val="00D037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359399533">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13</Pages>
  <Words>995</Words>
  <Characters>5675</Characters>
  <Application>Microsoft Office Word</Application>
  <DocSecurity>0</DocSecurity>
  <Lines>47</Lines>
  <Paragraphs>13</Paragraphs>
  <ScaleCrop>false</ScaleCrop>
  <Company>jysld</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周泽颖</cp:lastModifiedBy>
  <cp:revision>180</cp:revision>
  <cp:lastPrinted>2009-01-22T10:11:00Z</cp:lastPrinted>
  <dcterms:created xsi:type="dcterms:W3CDTF">2012-11-21T05:49:00Z</dcterms:created>
  <dcterms:modified xsi:type="dcterms:W3CDTF">2015-01-20T08:29:00Z</dcterms:modified>
</cp:coreProperties>
</file>