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E3F" w:rsidRPr="0097021E" w:rsidRDefault="00902E3F" w:rsidP="00196812">
      <w:pPr>
        <w:autoSpaceDE w:val="0"/>
        <w:autoSpaceDN w:val="0"/>
        <w:adjustRightInd w:val="0"/>
        <w:spacing w:line="360" w:lineRule="auto"/>
        <w:jc w:val="left"/>
        <w:rPr>
          <w:rFonts w:asciiTheme="minorEastAsia" w:eastAsiaTheme="minorEastAsia" w:hAnsiTheme="minorEastAsia" w:cs="Arial"/>
          <w:color w:val="000000"/>
          <w:kern w:val="0"/>
          <w:sz w:val="24"/>
        </w:rPr>
      </w:pPr>
    </w:p>
    <w:p w:rsidR="002B45A4" w:rsidRPr="0097021E" w:rsidRDefault="002B45A4" w:rsidP="00196812">
      <w:pPr>
        <w:autoSpaceDE w:val="0"/>
        <w:autoSpaceDN w:val="0"/>
        <w:adjustRightInd w:val="0"/>
        <w:spacing w:line="360" w:lineRule="auto"/>
        <w:jc w:val="left"/>
        <w:rPr>
          <w:rFonts w:asciiTheme="minorEastAsia" w:eastAsiaTheme="minorEastAsia" w:hAnsiTheme="minorEastAsia" w:cs="Arial"/>
          <w:color w:val="000000"/>
          <w:kern w:val="0"/>
          <w:sz w:val="24"/>
        </w:rPr>
      </w:pPr>
    </w:p>
    <w:p w:rsidR="00575970" w:rsidRPr="0097021E" w:rsidRDefault="00575970" w:rsidP="00196812">
      <w:pPr>
        <w:autoSpaceDE w:val="0"/>
        <w:autoSpaceDN w:val="0"/>
        <w:adjustRightInd w:val="0"/>
        <w:spacing w:line="360" w:lineRule="auto"/>
        <w:jc w:val="left"/>
        <w:rPr>
          <w:rFonts w:asciiTheme="minorEastAsia" w:eastAsiaTheme="minorEastAsia" w:hAnsiTheme="minorEastAsia" w:cs="Arial"/>
          <w:color w:val="000000"/>
          <w:kern w:val="0"/>
          <w:sz w:val="24"/>
        </w:rPr>
      </w:pPr>
    </w:p>
    <w:p w:rsidR="00B60E27" w:rsidRPr="0097021E" w:rsidRDefault="00B60E27" w:rsidP="00196812">
      <w:pPr>
        <w:autoSpaceDE w:val="0"/>
        <w:autoSpaceDN w:val="0"/>
        <w:adjustRightInd w:val="0"/>
        <w:spacing w:line="360" w:lineRule="auto"/>
        <w:jc w:val="left"/>
        <w:rPr>
          <w:rFonts w:asciiTheme="minorEastAsia" w:eastAsiaTheme="minorEastAsia" w:hAnsiTheme="minorEastAsia" w:cs="Arial"/>
          <w:color w:val="000000"/>
          <w:kern w:val="0"/>
          <w:sz w:val="24"/>
        </w:rPr>
      </w:pPr>
    </w:p>
    <w:p w:rsidR="00B60E27" w:rsidRPr="0097021E" w:rsidRDefault="00B60E27" w:rsidP="0002085F">
      <w:pPr>
        <w:spacing w:line="360" w:lineRule="auto"/>
        <w:jc w:val="center"/>
        <w:rPr>
          <w:rFonts w:asciiTheme="minorEastAsia" w:eastAsiaTheme="minorEastAsia" w:hAnsiTheme="minorEastAsia"/>
          <w:b/>
          <w:sz w:val="36"/>
          <w:szCs w:val="36"/>
        </w:rPr>
      </w:pPr>
      <w:r w:rsidRPr="0097021E">
        <w:rPr>
          <w:rFonts w:asciiTheme="minorEastAsia" w:eastAsiaTheme="minorEastAsia" w:hAnsiTheme="minorEastAsia" w:hint="eastAsia"/>
          <w:b/>
          <w:sz w:val="36"/>
          <w:szCs w:val="36"/>
        </w:rPr>
        <w:t>广发季季利理财债券型证券投资基金</w:t>
      </w:r>
    </w:p>
    <w:p w:rsidR="00B60E27" w:rsidRPr="0097021E" w:rsidRDefault="00B60E27" w:rsidP="0002085F">
      <w:pPr>
        <w:spacing w:line="360" w:lineRule="auto"/>
        <w:jc w:val="center"/>
        <w:rPr>
          <w:rFonts w:asciiTheme="minorEastAsia" w:eastAsiaTheme="minorEastAsia" w:hAnsiTheme="minorEastAsia"/>
          <w:b/>
          <w:sz w:val="36"/>
          <w:szCs w:val="36"/>
        </w:rPr>
      </w:pPr>
      <w:r w:rsidRPr="0097021E">
        <w:rPr>
          <w:rFonts w:asciiTheme="minorEastAsia" w:eastAsiaTheme="minorEastAsia" w:hAnsiTheme="minorEastAsia" w:hint="eastAsia"/>
          <w:b/>
          <w:sz w:val="36"/>
          <w:szCs w:val="36"/>
        </w:rPr>
        <w:t>2014年第4季度报告</w:t>
      </w:r>
    </w:p>
    <w:p w:rsidR="002B45A4" w:rsidRPr="000C5A36" w:rsidRDefault="00D87D00" w:rsidP="0002085F">
      <w:pPr>
        <w:spacing w:line="360" w:lineRule="auto"/>
        <w:jc w:val="center"/>
        <w:rPr>
          <w:rFonts w:asciiTheme="minorEastAsia" w:eastAsiaTheme="minorEastAsia" w:hAnsiTheme="minorEastAsia"/>
          <w:b/>
          <w:sz w:val="24"/>
        </w:rPr>
      </w:pPr>
      <w:r w:rsidRPr="000C5A36">
        <w:rPr>
          <w:rFonts w:asciiTheme="minorEastAsia" w:eastAsiaTheme="minorEastAsia" w:hAnsiTheme="minorEastAsia"/>
          <w:b/>
          <w:sz w:val="24"/>
        </w:rPr>
        <w:t>2014年12月31日</w:t>
      </w:r>
    </w:p>
    <w:p w:rsidR="002B45A4" w:rsidRPr="0097021E" w:rsidRDefault="002B45A4" w:rsidP="00196812">
      <w:pPr>
        <w:spacing w:line="360" w:lineRule="auto"/>
        <w:jc w:val="center"/>
        <w:rPr>
          <w:rFonts w:asciiTheme="minorEastAsia" w:eastAsiaTheme="minorEastAsia" w:hAnsiTheme="minorEastAsia"/>
          <w:b/>
          <w:color w:val="000000"/>
          <w:sz w:val="24"/>
        </w:rPr>
      </w:pPr>
    </w:p>
    <w:p w:rsidR="002B45A4" w:rsidRPr="0097021E" w:rsidRDefault="002B45A4" w:rsidP="00196812">
      <w:pPr>
        <w:spacing w:line="360" w:lineRule="auto"/>
        <w:jc w:val="center"/>
        <w:rPr>
          <w:rFonts w:asciiTheme="minorEastAsia" w:eastAsiaTheme="minorEastAsia" w:hAnsiTheme="minorEastAsia"/>
          <w:b/>
          <w:color w:val="000000"/>
          <w:sz w:val="24"/>
        </w:rPr>
      </w:pPr>
    </w:p>
    <w:p w:rsidR="002B45A4" w:rsidRPr="0097021E" w:rsidRDefault="002B45A4" w:rsidP="00196812">
      <w:pPr>
        <w:spacing w:line="360" w:lineRule="auto"/>
        <w:jc w:val="center"/>
        <w:rPr>
          <w:rFonts w:asciiTheme="minorEastAsia" w:eastAsiaTheme="minorEastAsia" w:hAnsiTheme="minorEastAsia"/>
          <w:b/>
          <w:color w:val="000000"/>
          <w:sz w:val="24"/>
        </w:rPr>
      </w:pPr>
    </w:p>
    <w:p w:rsidR="002B45A4" w:rsidRPr="0097021E" w:rsidRDefault="002B45A4" w:rsidP="00196812">
      <w:pPr>
        <w:spacing w:line="360" w:lineRule="auto"/>
        <w:jc w:val="center"/>
        <w:rPr>
          <w:rFonts w:asciiTheme="minorEastAsia" w:eastAsiaTheme="minorEastAsia" w:hAnsiTheme="minorEastAsia"/>
          <w:b/>
          <w:color w:val="000000"/>
          <w:sz w:val="24"/>
        </w:rPr>
      </w:pPr>
    </w:p>
    <w:p w:rsidR="002B45A4" w:rsidRPr="0097021E" w:rsidRDefault="002B45A4" w:rsidP="00196812">
      <w:pPr>
        <w:spacing w:line="360" w:lineRule="auto"/>
        <w:jc w:val="center"/>
        <w:rPr>
          <w:rFonts w:asciiTheme="minorEastAsia" w:eastAsiaTheme="minorEastAsia" w:hAnsiTheme="minorEastAsia"/>
          <w:b/>
          <w:color w:val="000000"/>
          <w:sz w:val="24"/>
        </w:rPr>
      </w:pPr>
    </w:p>
    <w:p w:rsidR="002B45A4" w:rsidRPr="0097021E" w:rsidRDefault="002B45A4" w:rsidP="00196812">
      <w:pPr>
        <w:spacing w:line="360" w:lineRule="auto"/>
        <w:jc w:val="center"/>
        <w:rPr>
          <w:rFonts w:asciiTheme="minorEastAsia" w:eastAsiaTheme="minorEastAsia" w:hAnsiTheme="minorEastAsia"/>
          <w:b/>
          <w:color w:val="000000"/>
          <w:sz w:val="24"/>
        </w:rPr>
      </w:pPr>
    </w:p>
    <w:p w:rsidR="002B45A4" w:rsidRPr="0097021E" w:rsidRDefault="002B45A4" w:rsidP="00196812">
      <w:pPr>
        <w:spacing w:line="360" w:lineRule="auto"/>
        <w:jc w:val="center"/>
        <w:rPr>
          <w:rFonts w:asciiTheme="minorEastAsia" w:eastAsiaTheme="minorEastAsia" w:hAnsiTheme="minorEastAsia"/>
          <w:b/>
          <w:color w:val="000000"/>
          <w:sz w:val="24"/>
        </w:rPr>
      </w:pPr>
    </w:p>
    <w:p w:rsidR="002B45A4" w:rsidRPr="0097021E" w:rsidRDefault="002B45A4" w:rsidP="00196812">
      <w:pPr>
        <w:spacing w:line="360" w:lineRule="auto"/>
        <w:jc w:val="center"/>
        <w:rPr>
          <w:rFonts w:asciiTheme="minorEastAsia" w:eastAsiaTheme="minorEastAsia" w:hAnsiTheme="minorEastAsia"/>
          <w:b/>
          <w:color w:val="000000"/>
          <w:sz w:val="24"/>
        </w:rPr>
      </w:pPr>
    </w:p>
    <w:p w:rsidR="002B45A4" w:rsidRPr="0097021E" w:rsidRDefault="002B45A4" w:rsidP="00196812">
      <w:pPr>
        <w:spacing w:line="360" w:lineRule="auto"/>
        <w:jc w:val="center"/>
        <w:rPr>
          <w:rFonts w:asciiTheme="minorEastAsia" w:eastAsiaTheme="minorEastAsia" w:hAnsiTheme="minorEastAsia"/>
          <w:b/>
          <w:color w:val="000000"/>
          <w:sz w:val="24"/>
        </w:rPr>
      </w:pPr>
    </w:p>
    <w:p w:rsidR="002B45A4" w:rsidRPr="0097021E" w:rsidRDefault="002B45A4" w:rsidP="00196812">
      <w:pPr>
        <w:spacing w:line="360" w:lineRule="auto"/>
        <w:jc w:val="center"/>
        <w:rPr>
          <w:rFonts w:asciiTheme="minorEastAsia" w:eastAsiaTheme="minorEastAsia" w:hAnsiTheme="minorEastAsia"/>
          <w:b/>
          <w:color w:val="000000"/>
          <w:sz w:val="24"/>
        </w:rPr>
      </w:pPr>
    </w:p>
    <w:p w:rsidR="002B45A4" w:rsidRPr="0097021E" w:rsidRDefault="002B45A4" w:rsidP="00196812">
      <w:pPr>
        <w:spacing w:line="360" w:lineRule="auto"/>
        <w:jc w:val="center"/>
        <w:rPr>
          <w:rFonts w:asciiTheme="minorEastAsia" w:eastAsiaTheme="minorEastAsia" w:hAnsiTheme="minorEastAsia"/>
          <w:b/>
          <w:color w:val="000000"/>
          <w:sz w:val="24"/>
        </w:rPr>
      </w:pPr>
    </w:p>
    <w:p w:rsidR="002B45A4" w:rsidRPr="0097021E" w:rsidRDefault="002B45A4" w:rsidP="00196812">
      <w:pPr>
        <w:spacing w:line="360" w:lineRule="auto"/>
        <w:jc w:val="center"/>
        <w:rPr>
          <w:rFonts w:asciiTheme="minorEastAsia" w:eastAsiaTheme="minorEastAsia" w:hAnsiTheme="minorEastAsia"/>
          <w:b/>
          <w:color w:val="000000"/>
          <w:sz w:val="24"/>
        </w:rPr>
      </w:pPr>
    </w:p>
    <w:p w:rsidR="002B45A4" w:rsidRPr="0097021E" w:rsidRDefault="002B45A4" w:rsidP="00196812">
      <w:pPr>
        <w:spacing w:line="360" w:lineRule="auto"/>
        <w:jc w:val="center"/>
        <w:rPr>
          <w:rFonts w:asciiTheme="minorEastAsia" w:eastAsiaTheme="minorEastAsia" w:hAnsiTheme="minorEastAsia"/>
          <w:b/>
          <w:color w:val="000000"/>
          <w:sz w:val="24"/>
        </w:rPr>
      </w:pPr>
    </w:p>
    <w:p w:rsidR="002B45A4" w:rsidRPr="0097021E" w:rsidRDefault="002B45A4" w:rsidP="00196812">
      <w:pPr>
        <w:spacing w:line="360" w:lineRule="auto"/>
        <w:rPr>
          <w:rFonts w:asciiTheme="minorEastAsia" w:eastAsiaTheme="minorEastAsia" w:hAnsiTheme="minorEastAsia"/>
          <w:b/>
          <w:color w:val="000000"/>
          <w:sz w:val="24"/>
        </w:rPr>
      </w:pPr>
    </w:p>
    <w:p w:rsidR="00F77131" w:rsidRPr="0097021E" w:rsidRDefault="00F77131" w:rsidP="0002085F">
      <w:pPr>
        <w:spacing w:line="360" w:lineRule="auto"/>
        <w:ind w:firstLineChars="900" w:firstLine="2168"/>
        <w:rPr>
          <w:rFonts w:asciiTheme="minorEastAsia" w:eastAsiaTheme="minorEastAsia" w:hAnsiTheme="minorEastAsia"/>
          <w:b/>
          <w:color w:val="000000"/>
          <w:sz w:val="24"/>
        </w:rPr>
      </w:pPr>
      <w:r w:rsidRPr="0097021E">
        <w:rPr>
          <w:rFonts w:asciiTheme="minorEastAsia" w:eastAsiaTheme="minorEastAsia" w:hAnsiTheme="minorEastAsia" w:hint="eastAsia"/>
          <w:b/>
          <w:color w:val="000000"/>
          <w:sz w:val="24"/>
        </w:rPr>
        <w:t>基金管理人：</w:t>
      </w:r>
      <w:r w:rsidRPr="0097021E">
        <w:rPr>
          <w:rFonts w:asciiTheme="minorEastAsia" w:eastAsiaTheme="minorEastAsia" w:hAnsiTheme="minorEastAsia"/>
          <w:b/>
          <w:color w:val="000000"/>
          <w:sz w:val="24"/>
        </w:rPr>
        <w:t>广发基金管理有限公司</w:t>
      </w:r>
    </w:p>
    <w:p w:rsidR="00F77131" w:rsidRPr="0097021E" w:rsidRDefault="00F77131" w:rsidP="0002085F">
      <w:pPr>
        <w:spacing w:line="360" w:lineRule="auto"/>
        <w:ind w:firstLineChars="900" w:firstLine="2168"/>
        <w:rPr>
          <w:rFonts w:asciiTheme="minorEastAsia" w:eastAsiaTheme="minorEastAsia" w:hAnsiTheme="minorEastAsia"/>
          <w:b/>
          <w:color w:val="000000"/>
          <w:sz w:val="24"/>
        </w:rPr>
      </w:pPr>
      <w:r w:rsidRPr="0097021E">
        <w:rPr>
          <w:rFonts w:asciiTheme="minorEastAsia" w:eastAsiaTheme="minorEastAsia" w:hAnsiTheme="minorEastAsia" w:hint="eastAsia"/>
          <w:b/>
          <w:color w:val="000000"/>
          <w:sz w:val="24"/>
        </w:rPr>
        <w:t>基金托管人：</w:t>
      </w:r>
      <w:r w:rsidRPr="0097021E">
        <w:rPr>
          <w:rFonts w:asciiTheme="minorEastAsia" w:eastAsiaTheme="minorEastAsia" w:hAnsiTheme="minorEastAsia"/>
          <w:b/>
          <w:color w:val="000000"/>
          <w:sz w:val="24"/>
        </w:rPr>
        <w:t>中国银行股份有限公司</w:t>
      </w:r>
    </w:p>
    <w:p w:rsidR="00902E3F" w:rsidRPr="0097021E" w:rsidRDefault="00F77131" w:rsidP="0002085F">
      <w:pPr>
        <w:spacing w:line="360" w:lineRule="auto"/>
        <w:ind w:firstLineChars="900" w:firstLine="2168"/>
        <w:rPr>
          <w:rFonts w:asciiTheme="minorEastAsia" w:eastAsiaTheme="minorEastAsia" w:hAnsiTheme="minorEastAsia"/>
          <w:b/>
          <w:color w:val="000000"/>
          <w:sz w:val="24"/>
        </w:rPr>
        <w:sectPr w:rsidR="00902E3F" w:rsidRPr="0097021E" w:rsidSect="005633AD">
          <w:headerReference w:type="default" r:id="rId8"/>
          <w:footerReference w:type="default" r:id="rId9"/>
          <w:pgSz w:w="11926" w:h="15840"/>
          <w:pgMar w:top="1418" w:right="1418" w:bottom="851" w:left="1418" w:header="851" w:footer="992" w:gutter="0"/>
          <w:cols w:space="720"/>
          <w:noEndnote/>
        </w:sectPr>
      </w:pPr>
      <w:r w:rsidRPr="0097021E">
        <w:rPr>
          <w:rFonts w:asciiTheme="minorEastAsia" w:eastAsiaTheme="minorEastAsia" w:hAnsiTheme="minorEastAsia" w:hint="eastAsia"/>
          <w:b/>
          <w:color w:val="000000"/>
          <w:sz w:val="24"/>
        </w:rPr>
        <w:t>报</w:t>
      </w:r>
      <w:r w:rsidRPr="000C5A36">
        <w:rPr>
          <w:rFonts w:asciiTheme="minorEastAsia" w:eastAsiaTheme="minorEastAsia" w:hAnsiTheme="minorEastAsia" w:hint="eastAsia"/>
          <w:b/>
          <w:color w:val="000000"/>
          <w:sz w:val="24"/>
        </w:rPr>
        <w:t>告</w:t>
      </w:r>
      <w:r w:rsidRPr="0097021E">
        <w:rPr>
          <w:rFonts w:asciiTheme="minorEastAsia" w:eastAsiaTheme="minorEastAsia" w:hAnsiTheme="minorEastAsia" w:hint="eastAsia"/>
          <w:b/>
          <w:color w:val="000000"/>
          <w:sz w:val="24"/>
        </w:rPr>
        <w:t>送出日期：</w:t>
      </w:r>
      <w:r w:rsidR="00EF56FA" w:rsidRPr="0097021E">
        <w:rPr>
          <w:rFonts w:asciiTheme="minorEastAsia" w:eastAsiaTheme="minorEastAsia" w:hAnsiTheme="minorEastAsia"/>
          <w:b/>
          <w:color w:val="000000"/>
          <w:sz w:val="24"/>
        </w:rPr>
        <w:t>二〇一五年一月二十一日</w:t>
      </w:r>
    </w:p>
    <w:p w:rsidR="00902E3F" w:rsidRPr="00E179CD" w:rsidRDefault="00902E3F" w:rsidP="000D66F0">
      <w:pPr>
        <w:pStyle w:val="1"/>
        <w:spacing w:beforeLines="100" w:before="240" w:afterLines="100" w:after="240" w:line="360" w:lineRule="auto"/>
        <w:jc w:val="center"/>
        <w:rPr>
          <w:rFonts w:asciiTheme="minorEastAsia" w:eastAsiaTheme="minorEastAsia" w:hAnsiTheme="minorEastAsia" w:cs="Arial"/>
          <w:b w:val="0"/>
          <w:color w:val="000000"/>
          <w:kern w:val="0"/>
          <w:sz w:val="24"/>
          <w:szCs w:val="24"/>
        </w:rPr>
      </w:pPr>
      <w:r w:rsidRPr="00E179CD">
        <w:rPr>
          <w:rFonts w:asciiTheme="minorEastAsia" w:eastAsiaTheme="minorEastAsia" w:hAnsiTheme="minorEastAsia" w:cs="Arial" w:hint="eastAsia"/>
          <w:color w:val="000000"/>
          <w:kern w:val="0"/>
          <w:sz w:val="24"/>
          <w:szCs w:val="24"/>
        </w:rPr>
        <w:lastRenderedPageBreak/>
        <w:t>§</w:t>
      </w:r>
      <w:r w:rsidRPr="00E179CD">
        <w:rPr>
          <w:rFonts w:asciiTheme="minorEastAsia" w:eastAsiaTheme="minorEastAsia" w:hAnsiTheme="minorEastAsia" w:cs="Arial"/>
          <w:color w:val="000000"/>
          <w:kern w:val="0"/>
          <w:sz w:val="24"/>
          <w:szCs w:val="24"/>
        </w:rPr>
        <w:t xml:space="preserve">1  </w:t>
      </w:r>
      <w:r w:rsidRPr="00E179CD">
        <w:rPr>
          <w:rFonts w:asciiTheme="minorEastAsia" w:eastAsiaTheme="minorEastAsia" w:hAnsiTheme="minorEastAsia" w:cs="Arial" w:hint="eastAsia"/>
          <w:color w:val="000000"/>
          <w:kern w:val="0"/>
          <w:sz w:val="24"/>
          <w:szCs w:val="24"/>
        </w:rPr>
        <w:t>重要提示</w:t>
      </w:r>
    </w:p>
    <w:p w:rsidR="005C1E62" w:rsidRDefault="0019754E">
      <w:pPr>
        <w:adjustRightInd w:val="0"/>
        <w:spacing w:line="360" w:lineRule="auto"/>
        <w:ind w:firstLineChars="200" w:firstLine="480"/>
        <w:rPr>
          <w:rFonts w:eastAsiaTheme="minorEastAsia"/>
          <w:color w:val="000000"/>
          <w:sz w:val="24"/>
        </w:rPr>
      </w:pPr>
      <w:r>
        <w:rPr>
          <w:rFonts w:eastAsiaTheme="minorEastAsia"/>
          <w:color w:val="000000"/>
          <w:sz w:val="24"/>
        </w:rPr>
        <w:t>基金管理人的董事会及董事保证本报告所载资料不存在虚假记载、误导性陈述或重大遗漏，并对其内容的真实性、准确性和完整性承担个别及连带责任。</w:t>
      </w:r>
      <w:r>
        <w:rPr>
          <w:rFonts w:eastAsiaTheme="minorEastAsia"/>
          <w:color w:val="000000"/>
          <w:sz w:val="24"/>
        </w:rPr>
        <w:t xml:space="preserve"> </w:t>
      </w:r>
    </w:p>
    <w:p w:rsidR="005C1E62" w:rsidRDefault="0019754E">
      <w:pPr>
        <w:adjustRightInd w:val="0"/>
        <w:spacing w:line="360" w:lineRule="auto"/>
        <w:ind w:firstLineChars="200" w:firstLine="480"/>
        <w:rPr>
          <w:rFonts w:eastAsiaTheme="minorEastAsia"/>
          <w:color w:val="000000"/>
          <w:sz w:val="24"/>
        </w:rPr>
      </w:pPr>
      <w:r>
        <w:rPr>
          <w:rFonts w:eastAsiaTheme="minorEastAsia"/>
          <w:color w:val="000000"/>
          <w:sz w:val="24"/>
        </w:rPr>
        <w:t>基金托管人中国银行股份有限公司根据本基金合同规定，于</w:t>
      </w:r>
      <w:r>
        <w:rPr>
          <w:rFonts w:eastAsiaTheme="minorEastAsia"/>
          <w:color w:val="000000"/>
          <w:sz w:val="24"/>
        </w:rPr>
        <w:t>2015</w:t>
      </w:r>
      <w:r>
        <w:rPr>
          <w:rFonts w:eastAsiaTheme="minorEastAsia"/>
          <w:color w:val="000000"/>
          <w:sz w:val="24"/>
        </w:rPr>
        <w:t>年</w:t>
      </w:r>
      <w:r>
        <w:rPr>
          <w:rFonts w:eastAsiaTheme="minorEastAsia"/>
          <w:color w:val="000000"/>
          <w:sz w:val="24"/>
        </w:rPr>
        <w:t>1</w:t>
      </w:r>
      <w:r>
        <w:rPr>
          <w:rFonts w:eastAsiaTheme="minorEastAsia"/>
          <w:color w:val="000000"/>
          <w:sz w:val="24"/>
        </w:rPr>
        <w:t>月</w:t>
      </w:r>
      <w:r>
        <w:rPr>
          <w:rFonts w:eastAsiaTheme="minorEastAsia"/>
          <w:color w:val="000000"/>
          <w:sz w:val="24"/>
        </w:rPr>
        <w:t>16</w:t>
      </w:r>
      <w:r>
        <w:rPr>
          <w:rFonts w:eastAsiaTheme="minorEastAsia"/>
          <w:color w:val="000000"/>
          <w:sz w:val="24"/>
        </w:rPr>
        <w:t>日复核了本报告中的财务指标、净值表现和投资组合报告等内容，保证复核内容不存在虚假记载、误导性陈述或者重大遗漏。</w:t>
      </w:r>
      <w:r>
        <w:rPr>
          <w:rFonts w:eastAsiaTheme="minorEastAsia"/>
          <w:color w:val="000000"/>
          <w:sz w:val="24"/>
        </w:rPr>
        <w:t xml:space="preserve"> </w:t>
      </w:r>
    </w:p>
    <w:p w:rsidR="005C1E62" w:rsidRDefault="0019754E">
      <w:pPr>
        <w:adjustRightInd w:val="0"/>
        <w:spacing w:line="360" w:lineRule="auto"/>
        <w:ind w:firstLineChars="200" w:firstLine="480"/>
        <w:rPr>
          <w:rFonts w:eastAsiaTheme="minorEastAsia"/>
          <w:color w:val="000000"/>
          <w:sz w:val="24"/>
        </w:rPr>
      </w:pPr>
      <w:r>
        <w:rPr>
          <w:rFonts w:eastAsiaTheme="minorEastAsia"/>
          <w:color w:val="000000"/>
          <w:sz w:val="24"/>
        </w:rPr>
        <w:t>基金管理人承诺以诚实信用、勤勉尽责的原则管理和运用基金资产，但不保证基金一定盈利。</w:t>
      </w:r>
      <w:r>
        <w:rPr>
          <w:rFonts w:eastAsiaTheme="minorEastAsia"/>
          <w:color w:val="000000"/>
          <w:sz w:val="24"/>
        </w:rPr>
        <w:t xml:space="preserve"> </w:t>
      </w:r>
    </w:p>
    <w:p w:rsidR="005C1E62" w:rsidRDefault="0019754E">
      <w:pPr>
        <w:adjustRightInd w:val="0"/>
        <w:spacing w:line="360" w:lineRule="auto"/>
        <w:ind w:firstLineChars="200" w:firstLine="480"/>
        <w:rPr>
          <w:rFonts w:eastAsiaTheme="minorEastAsia"/>
          <w:color w:val="000000"/>
          <w:sz w:val="24"/>
        </w:rPr>
      </w:pPr>
      <w:r>
        <w:rPr>
          <w:rFonts w:eastAsiaTheme="minorEastAsia"/>
          <w:color w:val="000000"/>
          <w:sz w:val="24"/>
        </w:rPr>
        <w:t>基金的过往业绩并不代表其未来表现。投资有风险，投资者在作出投资决策前应仔细阅读本基金的招募说明书。</w:t>
      </w:r>
      <w:r>
        <w:rPr>
          <w:rFonts w:eastAsiaTheme="minorEastAsia"/>
          <w:color w:val="000000"/>
          <w:sz w:val="24"/>
        </w:rPr>
        <w:t xml:space="preserve"> </w:t>
      </w:r>
    </w:p>
    <w:p w:rsidR="005C1E62" w:rsidRDefault="0019754E">
      <w:pPr>
        <w:adjustRightInd w:val="0"/>
        <w:spacing w:line="360" w:lineRule="auto"/>
        <w:ind w:firstLineChars="200" w:firstLine="480"/>
        <w:rPr>
          <w:rFonts w:eastAsiaTheme="minorEastAsia"/>
          <w:color w:val="000000"/>
          <w:sz w:val="24"/>
        </w:rPr>
      </w:pPr>
      <w:r>
        <w:rPr>
          <w:rFonts w:eastAsiaTheme="minorEastAsia"/>
          <w:color w:val="000000"/>
          <w:sz w:val="24"/>
        </w:rPr>
        <w:t>本报告中财务资料未经审计。</w:t>
      </w:r>
      <w:r>
        <w:rPr>
          <w:rFonts w:eastAsiaTheme="minorEastAsia"/>
          <w:color w:val="000000"/>
          <w:sz w:val="24"/>
        </w:rPr>
        <w:t xml:space="preserve"> </w:t>
      </w:r>
    </w:p>
    <w:p w:rsidR="00186667" w:rsidRPr="00833153" w:rsidRDefault="00A805BC" w:rsidP="00E179CD">
      <w:pPr>
        <w:adjustRightInd w:val="0"/>
        <w:spacing w:line="360" w:lineRule="auto"/>
        <w:ind w:firstLineChars="200" w:firstLine="480"/>
        <w:rPr>
          <w:rFonts w:eastAsiaTheme="minorEastAsia"/>
          <w:color w:val="000000"/>
          <w:sz w:val="24"/>
        </w:rPr>
      </w:pPr>
      <w:r w:rsidRPr="00833153">
        <w:rPr>
          <w:rFonts w:eastAsiaTheme="minorEastAsia"/>
          <w:color w:val="000000"/>
          <w:sz w:val="24"/>
        </w:rPr>
        <w:t>本报告期自</w:t>
      </w:r>
      <w:r w:rsidRPr="00833153">
        <w:rPr>
          <w:rFonts w:eastAsiaTheme="minorEastAsia"/>
          <w:color w:val="000000"/>
          <w:sz w:val="24"/>
        </w:rPr>
        <w:t>2014</w:t>
      </w:r>
      <w:r w:rsidRPr="00833153">
        <w:rPr>
          <w:rFonts w:eastAsiaTheme="minorEastAsia"/>
          <w:color w:val="000000"/>
          <w:sz w:val="24"/>
        </w:rPr>
        <w:t>年</w:t>
      </w:r>
      <w:r w:rsidRPr="00833153">
        <w:rPr>
          <w:rFonts w:eastAsiaTheme="minorEastAsia"/>
          <w:color w:val="000000"/>
          <w:sz w:val="24"/>
        </w:rPr>
        <w:t>10</w:t>
      </w:r>
      <w:r w:rsidRPr="00833153">
        <w:rPr>
          <w:rFonts w:eastAsiaTheme="minorEastAsia"/>
          <w:color w:val="000000"/>
          <w:sz w:val="24"/>
        </w:rPr>
        <w:t>月</w:t>
      </w:r>
      <w:r w:rsidRPr="00833153">
        <w:rPr>
          <w:rFonts w:eastAsiaTheme="minorEastAsia"/>
          <w:color w:val="000000"/>
          <w:sz w:val="24"/>
        </w:rPr>
        <w:t>1</w:t>
      </w:r>
      <w:r w:rsidRPr="00833153">
        <w:rPr>
          <w:rFonts w:eastAsiaTheme="minorEastAsia"/>
          <w:color w:val="000000"/>
          <w:sz w:val="24"/>
        </w:rPr>
        <w:t>日起至</w:t>
      </w:r>
      <w:r w:rsidRPr="00833153">
        <w:rPr>
          <w:rFonts w:eastAsiaTheme="minorEastAsia"/>
          <w:color w:val="000000"/>
          <w:sz w:val="24"/>
        </w:rPr>
        <w:t>12</w:t>
      </w:r>
      <w:r w:rsidRPr="00833153">
        <w:rPr>
          <w:rFonts w:eastAsiaTheme="minorEastAsia"/>
          <w:color w:val="000000"/>
          <w:sz w:val="24"/>
        </w:rPr>
        <w:t>月</w:t>
      </w:r>
      <w:r w:rsidRPr="00833153">
        <w:rPr>
          <w:rFonts w:eastAsiaTheme="minorEastAsia"/>
          <w:color w:val="000000"/>
          <w:sz w:val="24"/>
        </w:rPr>
        <w:t>31</w:t>
      </w:r>
      <w:r w:rsidRPr="00833153">
        <w:rPr>
          <w:rFonts w:eastAsiaTheme="minorEastAsia"/>
          <w:color w:val="000000"/>
          <w:sz w:val="24"/>
        </w:rPr>
        <w:t>日止。</w:t>
      </w:r>
    </w:p>
    <w:p w:rsidR="00902E3F" w:rsidRPr="00E179CD" w:rsidRDefault="00902E3F" w:rsidP="000D66F0">
      <w:pPr>
        <w:pStyle w:val="1"/>
        <w:spacing w:beforeLines="100" w:before="240" w:afterLines="100" w:after="240" w:line="360" w:lineRule="auto"/>
        <w:jc w:val="center"/>
        <w:rPr>
          <w:rFonts w:asciiTheme="minorEastAsia" w:eastAsiaTheme="minorEastAsia" w:hAnsiTheme="minorEastAsia" w:cs="Arial"/>
          <w:color w:val="000000"/>
          <w:kern w:val="0"/>
          <w:sz w:val="24"/>
          <w:szCs w:val="24"/>
        </w:rPr>
      </w:pPr>
      <w:r w:rsidRPr="00E179CD">
        <w:rPr>
          <w:rFonts w:asciiTheme="minorEastAsia" w:eastAsiaTheme="minorEastAsia" w:hAnsiTheme="minorEastAsia" w:cs="Arial" w:hint="eastAsia"/>
          <w:color w:val="000000"/>
          <w:kern w:val="0"/>
          <w:sz w:val="24"/>
          <w:szCs w:val="24"/>
        </w:rPr>
        <w:t>§</w:t>
      </w:r>
      <w:r w:rsidRPr="00E179CD">
        <w:rPr>
          <w:rFonts w:asciiTheme="minorEastAsia" w:eastAsiaTheme="minorEastAsia" w:hAnsiTheme="minorEastAsia" w:cs="Arial"/>
          <w:color w:val="000000"/>
          <w:kern w:val="0"/>
          <w:sz w:val="24"/>
          <w:szCs w:val="24"/>
        </w:rPr>
        <w:t xml:space="preserve">2  </w:t>
      </w:r>
      <w:r w:rsidRPr="00E179CD">
        <w:rPr>
          <w:rFonts w:asciiTheme="minorEastAsia" w:eastAsiaTheme="minorEastAsia" w:hAnsiTheme="minorEastAsia" w:cs="Arial" w:hint="eastAsia"/>
          <w:color w:val="000000"/>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5"/>
        <w:gridCol w:w="2977"/>
      </w:tblGrid>
      <w:tr w:rsidR="00A805BC" w:rsidRPr="00E179CD" w:rsidTr="009742E2">
        <w:tc>
          <w:tcPr>
            <w:tcW w:w="2977" w:type="dxa"/>
            <w:vAlign w:val="center"/>
          </w:tcPr>
          <w:p w:rsidR="00A805BC" w:rsidRPr="009742E2" w:rsidRDefault="00A805BC" w:rsidP="000C5A36">
            <w:pPr>
              <w:adjustRightInd w:val="0"/>
              <w:spacing w:before="29" w:line="360" w:lineRule="auto"/>
              <w:ind w:left="17"/>
              <w:rPr>
                <w:rFonts w:eastAsiaTheme="minorEastAsia"/>
                <w:kern w:val="0"/>
                <w:sz w:val="24"/>
              </w:rPr>
            </w:pPr>
            <w:r w:rsidRPr="009742E2">
              <w:rPr>
                <w:rFonts w:eastAsiaTheme="minorEastAsia"/>
                <w:kern w:val="0"/>
                <w:sz w:val="24"/>
              </w:rPr>
              <w:t>基金简称</w:t>
            </w:r>
          </w:p>
        </w:tc>
        <w:tc>
          <w:tcPr>
            <w:tcW w:w="5812" w:type="dxa"/>
            <w:gridSpan w:val="2"/>
            <w:vAlign w:val="center"/>
          </w:tcPr>
          <w:p w:rsidR="00A805BC" w:rsidRPr="009742E2" w:rsidRDefault="00A805BC" w:rsidP="000C5A36">
            <w:pPr>
              <w:adjustRightInd w:val="0"/>
              <w:spacing w:before="29" w:line="360" w:lineRule="auto"/>
              <w:ind w:left="17"/>
              <w:rPr>
                <w:rFonts w:eastAsiaTheme="minorEastAsia"/>
                <w:color w:val="000000"/>
                <w:kern w:val="0"/>
                <w:sz w:val="24"/>
              </w:rPr>
            </w:pPr>
            <w:r w:rsidRPr="009742E2">
              <w:rPr>
                <w:rFonts w:eastAsiaTheme="minorEastAsia"/>
                <w:color w:val="000000"/>
                <w:kern w:val="0"/>
                <w:sz w:val="24"/>
              </w:rPr>
              <w:t>广发季季利债券</w:t>
            </w:r>
          </w:p>
        </w:tc>
      </w:tr>
      <w:tr w:rsidR="00D06255" w:rsidRPr="00E179CD" w:rsidTr="009742E2">
        <w:tc>
          <w:tcPr>
            <w:tcW w:w="2977" w:type="dxa"/>
            <w:tcBorders>
              <w:top w:val="single" w:sz="4" w:space="0" w:color="auto"/>
              <w:left w:val="single" w:sz="4" w:space="0" w:color="auto"/>
              <w:bottom w:val="single" w:sz="4" w:space="0" w:color="auto"/>
              <w:right w:val="single" w:sz="4" w:space="0" w:color="auto"/>
            </w:tcBorders>
            <w:vAlign w:val="center"/>
            <w:hideMark/>
          </w:tcPr>
          <w:p w:rsidR="00D06255" w:rsidRPr="009742E2" w:rsidRDefault="00D06255" w:rsidP="000C5A36">
            <w:pPr>
              <w:adjustRightInd w:val="0"/>
              <w:spacing w:before="29" w:line="360" w:lineRule="auto"/>
              <w:ind w:left="17"/>
              <w:rPr>
                <w:rFonts w:eastAsiaTheme="minorEastAsia"/>
                <w:kern w:val="0"/>
                <w:sz w:val="24"/>
              </w:rPr>
            </w:pPr>
            <w:r w:rsidRPr="009742E2">
              <w:rPr>
                <w:rFonts w:eastAsiaTheme="minorEastAsia"/>
                <w:kern w:val="0"/>
                <w:sz w:val="24"/>
              </w:rPr>
              <w:t>基金主代码</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rsidR="00D06255" w:rsidRPr="009742E2" w:rsidRDefault="00D06255" w:rsidP="000C5A36">
            <w:pPr>
              <w:adjustRightInd w:val="0"/>
              <w:spacing w:before="29" w:line="360" w:lineRule="auto"/>
              <w:ind w:left="17"/>
              <w:rPr>
                <w:rFonts w:eastAsiaTheme="minorEastAsia"/>
                <w:color w:val="000000"/>
                <w:kern w:val="0"/>
                <w:sz w:val="24"/>
              </w:rPr>
            </w:pPr>
            <w:r w:rsidRPr="009742E2">
              <w:rPr>
                <w:rFonts w:eastAsiaTheme="minorEastAsia"/>
                <w:color w:val="000000"/>
                <w:kern w:val="0"/>
                <w:sz w:val="24"/>
              </w:rPr>
              <w:t>000702</w:t>
            </w:r>
          </w:p>
        </w:tc>
      </w:tr>
      <w:tr w:rsidR="00A805BC" w:rsidRPr="00E179CD" w:rsidTr="009742E2">
        <w:tc>
          <w:tcPr>
            <w:tcW w:w="2977" w:type="dxa"/>
            <w:vAlign w:val="center"/>
          </w:tcPr>
          <w:p w:rsidR="00A805BC" w:rsidRPr="009742E2" w:rsidRDefault="00A805BC" w:rsidP="000C5A36">
            <w:pPr>
              <w:adjustRightInd w:val="0"/>
              <w:spacing w:before="29" w:line="360" w:lineRule="auto"/>
              <w:ind w:left="17"/>
              <w:rPr>
                <w:rFonts w:eastAsiaTheme="minorEastAsia"/>
                <w:sz w:val="24"/>
              </w:rPr>
            </w:pPr>
            <w:r w:rsidRPr="009742E2">
              <w:rPr>
                <w:rFonts w:eastAsiaTheme="minorEastAsia"/>
                <w:kern w:val="0"/>
                <w:sz w:val="24"/>
              </w:rPr>
              <w:t>基金运作方式</w:t>
            </w:r>
          </w:p>
        </w:tc>
        <w:tc>
          <w:tcPr>
            <w:tcW w:w="5812" w:type="dxa"/>
            <w:gridSpan w:val="2"/>
            <w:vAlign w:val="center"/>
          </w:tcPr>
          <w:p w:rsidR="00A805BC" w:rsidRPr="009742E2" w:rsidRDefault="00A805BC" w:rsidP="000C5A36">
            <w:pPr>
              <w:adjustRightInd w:val="0"/>
              <w:spacing w:before="29" w:line="360" w:lineRule="auto"/>
              <w:ind w:left="17"/>
              <w:rPr>
                <w:rFonts w:eastAsiaTheme="minorEastAsia"/>
                <w:color w:val="000000"/>
                <w:sz w:val="24"/>
              </w:rPr>
            </w:pPr>
            <w:r w:rsidRPr="009742E2">
              <w:rPr>
                <w:rFonts w:eastAsiaTheme="minorEastAsia"/>
                <w:color w:val="000000"/>
                <w:kern w:val="0"/>
                <w:sz w:val="24"/>
              </w:rPr>
              <w:t>契约型开放式</w:t>
            </w:r>
          </w:p>
        </w:tc>
      </w:tr>
      <w:tr w:rsidR="00A805BC" w:rsidRPr="00E179CD" w:rsidTr="009742E2">
        <w:tc>
          <w:tcPr>
            <w:tcW w:w="2977" w:type="dxa"/>
            <w:vAlign w:val="center"/>
          </w:tcPr>
          <w:p w:rsidR="00A805BC" w:rsidRPr="009742E2" w:rsidRDefault="00A805BC" w:rsidP="000C5A36">
            <w:pPr>
              <w:adjustRightInd w:val="0"/>
              <w:spacing w:before="29" w:line="360" w:lineRule="auto"/>
              <w:ind w:left="17"/>
              <w:rPr>
                <w:rFonts w:eastAsiaTheme="minorEastAsia"/>
                <w:sz w:val="24"/>
              </w:rPr>
            </w:pPr>
            <w:r w:rsidRPr="009742E2">
              <w:rPr>
                <w:rFonts w:eastAsiaTheme="minorEastAsia"/>
                <w:kern w:val="0"/>
                <w:sz w:val="24"/>
              </w:rPr>
              <w:t>基金合同生效日</w:t>
            </w:r>
          </w:p>
        </w:tc>
        <w:tc>
          <w:tcPr>
            <w:tcW w:w="5812" w:type="dxa"/>
            <w:gridSpan w:val="2"/>
            <w:vAlign w:val="center"/>
          </w:tcPr>
          <w:p w:rsidR="00A805BC" w:rsidRPr="009742E2" w:rsidRDefault="002507FE" w:rsidP="000C5A36">
            <w:pPr>
              <w:adjustRightInd w:val="0"/>
              <w:spacing w:before="29" w:line="360" w:lineRule="auto"/>
              <w:ind w:left="17"/>
              <w:rPr>
                <w:rFonts w:eastAsiaTheme="minorEastAsia"/>
                <w:color w:val="000000"/>
                <w:sz w:val="24"/>
              </w:rPr>
            </w:pPr>
            <w:r w:rsidRPr="009742E2">
              <w:rPr>
                <w:rFonts w:eastAsiaTheme="minorEastAsia"/>
                <w:color w:val="000000"/>
                <w:kern w:val="0"/>
                <w:sz w:val="24"/>
              </w:rPr>
              <w:t>2014</w:t>
            </w:r>
            <w:r w:rsidRPr="009742E2">
              <w:rPr>
                <w:rFonts w:eastAsiaTheme="minorEastAsia"/>
                <w:color w:val="000000"/>
                <w:kern w:val="0"/>
                <w:sz w:val="24"/>
              </w:rPr>
              <w:t>年</w:t>
            </w:r>
            <w:r w:rsidRPr="009742E2">
              <w:rPr>
                <w:rFonts w:eastAsiaTheme="minorEastAsia"/>
                <w:color w:val="000000"/>
                <w:kern w:val="0"/>
                <w:sz w:val="24"/>
              </w:rPr>
              <w:t>9</w:t>
            </w:r>
            <w:r w:rsidRPr="009742E2">
              <w:rPr>
                <w:rFonts w:eastAsiaTheme="minorEastAsia"/>
                <w:color w:val="000000"/>
                <w:kern w:val="0"/>
                <w:sz w:val="24"/>
              </w:rPr>
              <w:t>月</w:t>
            </w:r>
            <w:r w:rsidRPr="009742E2">
              <w:rPr>
                <w:rFonts w:eastAsiaTheme="minorEastAsia"/>
                <w:color w:val="000000"/>
                <w:kern w:val="0"/>
                <w:sz w:val="24"/>
              </w:rPr>
              <w:t>29</w:t>
            </w:r>
            <w:r w:rsidRPr="009742E2">
              <w:rPr>
                <w:rFonts w:eastAsiaTheme="minorEastAsia"/>
                <w:color w:val="000000"/>
                <w:kern w:val="0"/>
                <w:sz w:val="24"/>
              </w:rPr>
              <w:t>日</w:t>
            </w:r>
          </w:p>
        </w:tc>
      </w:tr>
      <w:tr w:rsidR="00A805BC" w:rsidRPr="00E179CD" w:rsidTr="009742E2">
        <w:tc>
          <w:tcPr>
            <w:tcW w:w="2977" w:type="dxa"/>
            <w:vAlign w:val="center"/>
          </w:tcPr>
          <w:p w:rsidR="00A805BC" w:rsidRPr="009742E2" w:rsidRDefault="00A805BC" w:rsidP="000C5A36">
            <w:pPr>
              <w:adjustRightInd w:val="0"/>
              <w:spacing w:before="29" w:line="360" w:lineRule="auto"/>
              <w:ind w:left="17"/>
              <w:rPr>
                <w:rFonts w:eastAsiaTheme="minorEastAsia"/>
                <w:sz w:val="24"/>
              </w:rPr>
            </w:pPr>
            <w:r w:rsidRPr="009742E2">
              <w:rPr>
                <w:rFonts w:eastAsiaTheme="minorEastAsia"/>
                <w:kern w:val="0"/>
                <w:sz w:val="24"/>
              </w:rPr>
              <w:t>报告期末基金份额总额</w:t>
            </w:r>
          </w:p>
        </w:tc>
        <w:tc>
          <w:tcPr>
            <w:tcW w:w="5812" w:type="dxa"/>
            <w:gridSpan w:val="2"/>
            <w:vAlign w:val="center"/>
          </w:tcPr>
          <w:p w:rsidR="00A805BC" w:rsidRPr="009742E2" w:rsidRDefault="00A805BC" w:rsidP="000C5A36">
            <w:pPr>
              <w:adjustRightInd w:val="0"/>
              <w:spacing w:before="29" w:line="360" w:lineRule="auto"/>
              <w:ind w:left="17"/>
              <w:rPr>
                <w:rFonts w:eastAsiaTheme="minorEastAsia"/>
                <w:color w:val="000000"/>
                <w:sz w:val="24"/>
              </w:rPr>
            </w:pPr>
            <w:r w:rsidRPr="009742E2">
              <w:rPr>
                <w:rFonts w:eastAsiaTheme="minorEastAsia"/>
                <w:color w:val="000000"/>
                <w:kern w:val="0"/>
                <w:sz w:val="24"/>
              </w:rPr>
              <w:t>-</w:t>
            </w:r>
            <w:r w:rsidR="00C2005E" w:rsidRPr="009742E2">
              <w:rPr>
                <w:rFonts w:eastAsiaTheme="minorEastAsia"/>
                <w:color w:val="000000"/>
                <w:kern w:val="0"/>
                <w:sz w:val="24"/>
              </w:rPr>
              <w:t>份</w:t>
            </w:r>
          </w:p>
        </w:tc>
      </w:tr>
      <w:tr w:rsidR="00A805BC" w:rsidRPr="00E179CD" w:rsidTr="009742E2">
        <w:tc>
          <w:tcPr>
            <w:tcW w:w="2977" w:type="dxa"/>
            <w:vAlign w:val="center"/>
          </w:tcPr>
          <w:p w:rsidR="00A805BC" w:rsidRPr="009742E2" w:rsidRDefault="00A805BC" w:rsidP="000C5A36">
            <w:pPr>
              <w:adjustRightInd w:val="0"/>
              <w:spacing w:before="29" w:line="360" w:lineRule="auto"/>
              <w:ind w:left="17"/>
              <w:rPr>
                <w:rFonts w:eastAsiaTheme="minorEastAsia"/>
                <w:sz w:val="24"/>
              </w:rPr>
            </w:pPr>
            <w:r w:rsidRPr="009742E2">
              <w:rPr>
                <w:rFonts w:eastAsiaTheme="minorEastAsia"/>
                <w:kern w:val="0"/>
                <w:sz w:val="24"/>
              </w:rPr>
              <w:t>投资目标</w:t>
            </w:r>
          </w:p>
        </w:tc>
        <w:tc>
          <w:tcPr>
            <w:tcW w:w="5812" w:type="dxa"/>
            <w:gridSpan w:val="2"/>
            <w:vAlign w:val="center"/>
          </w:tcPr>
          <w:p w:rsidR="00A805BC" w:rsidRPr="009742E2" w:rsidRDefault="00A805BC" w:rsidP="000C5A36">
            <w:pPr>
              <w:adjustRightInd w:val="0"/>
              <w:spacing w:before="29" w:line="360" w:lineRule="auto"/>
              <w:ind w:left="17"/>
              <w:rPr>
                <w:rFonts w:eastAsiaTheme="minorEastAsia"/>
                <w:color w:val="000000"/>
                <w:sz w:val="24"/>
              </w:rPr>
            </w:pPr>
            <w:r w:rsidRPr="009742E2">
              <w:rPr>
                <w:rFonts w:eastAsiaTheme="minorEastAsia"/>
                <w:color w:val="000000"/>
                <w:kern w:val="0"/>
                <w:sz w:val="24"/>
              </w:rPr>
              <w:t>在严格控制风险的基础上，力争实现稳定的、高于业绩比较基准的投资收益。</w:t>
            </w:r>
          </w:p>
        </w:tc>
      </w:tr>
      <w:tr w:rsidR="00A805BC" w:rsidRPr="00E179CD" w:rsidTr="009742E2">
        <w:tc>
          <w:tcPr>
            <w:tcW w:w="2977" w:type="dxa"/>
            <w:vAlign w:val="center"/>
          </w:tcPr>
          <w:p w:rsidR="00A805BC" w:rsidRPr="009742E2" w:rsidRDefault="00A805BC" w:rsidP="000C5A36">
            <w:pPr>
              <w:adjustRightInd w:val="0"/>
              <w:spacing w:before="29" w:line="360" w:lineRule="auto"/>
              <w:ind w:left="17"/>
              <w:rPr>
                <w:rFonts w:eastAsiaTheme="minorEastAsia"/>
                <w:sz w:val="24"/>
              </w:rPr>
            </w:pPr>
            <w:r w:rsidRPr="009742E2">
              <w:rPr>
                <w:rFonts w:eastAsiaTheme="minorEastAsia"/>
                <w:kern w:val="0"/>
                <w:sz w:val="24"/>
              </w:rPr>
              <w:t>投资策略</w:t>
            </w:r>
          </w:p>
        </w:tc>
        <w:tc>
          <w:tcPr>
            <w:tcW w:w="5812" w:type="dxa"/>
            <w:gridSpan w:val="2"/>
            <w:vAlign w:val="center"/>
          </w:tcPr>
          <w:p w:rsidR="005C1E62" w:rsidRDefault="0019754E">
            <w:pPr>
              <w:adjustRightInd w:val="0"/>
              <w:spacing w:before="29" w:line="360" w:lineRule="auto"/>
              <w:ind w:left="17"/>
              <w:rPr>
                <w:rFonts w:eastAsiaTheme="minorEastAsia"/>
                <w:color w:val="000000"/>
                <w:sz w:val="24"/>
              </w:rPr>
            </w:pPr>
            <w:r>
              <w:rPr>
                <w:rFonts w:eastAsiaTheme="minorEastAsia"/>
                <w:color w:val="000000"/>
                <w:kern w:val="0"/>
                <w:sz w:val="24"/>
              </w:rPr>
              <w:t>本基金采用</w:t>
            </w:r>
            <w:r>
              <w:rPr>
                <w:rFonts w:eastAsiaTheme="minorEastAsia"/>
                <w:color w:val="000000"/>
                <w:kern w:val="0"/>
                <w:sz w:val="24"/>
              </w:rPr>
              <w:t>“</w:t>
            </w:r>
            <w:r>
              <w:rPr>
                <w:rFonts w:eastAsiaTheme="minorEastAsia"/>
                <w:color w:val="000000"/>
                <w:kern w:val="0"/>
                <w:sz w:val="24"/>
              </w:rPr>
              <w:t>运作期滚动</w:t>
            </w:r>
            <w:r>
              <w:rPr>
                <w:rFonts w:eastAsiaTheme="minorEastAsia"/>
                <w:color w:val="000000"/>
                <w:kern w:val="0"/>
                <w:sz w:val="24"/>
              </w:rPr>
              <w:t>”</w:t>
            </w:r>
            <w:r>
              <w:rPr>
                <w:rFonts w:eastAsiaTheme="minorEastAsia"/>
                <w:color w:val="000000"/>
                <w:kern w:val="0"/>
                <w:sz w:val="24"/>
              </w:rPr>
              <w:t>的方式运作，在每个运作期内，本基金将严格采用持有到期策略构建投资组合，对所投资固定收益品种的剩余期限与基金的运作期进行期限匹配，基本保持大类品种配置的比例恒定。</w:t>
            </w:r>
          </w:p>
          <w:p w:rsidR="00A805BC" w:rsidRPr="009742E2" w:rsidRDefault="00A805BC" w:rsidP="000C5A36">
            <w:pPr>
              <w:adjustRightInd w:val="0"/>
              <w:spacing w:before="29" w:line="360" w:lineRule="auto"/>
              <w:ind w:left="17"/>
              <w:rPr>
                <w:rFonts w:eastAsiaTheme="minorEastAsia"/>
                <w:color w:val="000000"/>
                <w:sz w:val="24"/>
              </w:rPr>
            </w:pPr>
            <w:r w:rsidRPr="009742E2">
              <w:rPr>
                <w:rFonts w:eastAsiaTheme="minorEastAsia"/>
                <w:color w:val="000000"/>
                <w:kern w:val="0"/>
                <w:sz w:val="24"/>
              </w:rPr>
              <w:t>在运作期，根据市场环境和可投资品种的市场容量，</w:t>
            </w:r>
            <w:r w:rsidRPr="009742E2">
              <w:rPr>
                <w:rFonts w:eastAsiaTheme="minorEastAsia"/>
                <w:color w:val="000000"/>
                <w:kern w:val="0"/>
                <w:sz w:val="24"/>
              </w:rPr>
              <w:lastRenderedPageBreak/>
              <w:t>通过对市场资金面走势、各类资产的收益率水平、信用品种的信用评级、协议存款交易对手的信用水平等进行综合考量，确定对银行存款、债券回购和短期债券等各类货币市场工具的配置比例，并在运作期内保持配置比例基本恒定和持有到期的投资策略。</w:t>
            </w:r>
          </w:p>
        </w:tc>
      </w:tr>
      <w:tr w:rsidR="00A805BC" w:rsidRPr="00E179CD" w:rsidTr="009742E2">
        <w:tc>
          <w:tcPr>
            <w:tcW w:w="2977" w:type="dxa"/>
            <w:vAlign w:val="center"/>
          </w:tcPr>
          <w:p w:rsidR="00A805BC" w:rsidRPr="009742E2" w:rsidRDefault="00A805BC" w:rsidP="000C5A36">
            <w:pPr>
              <w:adjustRightInd w:val="0"/>
              <w:spacing w:before="29" w:line="360" w:lineRule="auto"/>
              <w:ind w:left="17"/>
              <w:rPr>
                <w:rFonts w:eastAsiaTheme="minorEastAsia"/>
                <w:sz w:val="24"/>
              </w:rPr>
            </w:pPr>
            <w:r w:rsidRPr="009742E2">
              <w:rPr>
                <w:rFonts w:eastAsiaTheme="minorEastAsia"/>
                <w:kern w:val="0"/>
                <w:sz w:val="24"/>
              </w:rPr>
              <w:lastRenderedPageBreak/>
              <w:t>业绩比较基准</w:t>
            </w:r>
          </w:p>
        </w:tc>
        <w:tc>
          <w:tcPr>
            <w:tcW w:w="5812" w:type="dxa"/>
            <w:gridSpan w:val="2"/>
            <w:vAlign w:val="center"/>
          </w:tcPr>
          <w:p w:rsidR="00A805BC" w:rsidRPr="009742E2" w:rsidRDefault="00A805BC" w:rsidP="000C5A36">
            <w:pPr>
              <w:adjustRightInd w:val="0"/>
              <w:spacing w:before="29" w:line="360" w:lineRule="auto"/>
              <w:ind w:left="17"/>
              <w:rPr>
                <w:rFonts w:eastAsiaTheme="minorEastAsia"/>
                <w:color w:val="000000"/>
                <w:sz w:val="24"/>
              </w:rPr>
            </w:pPr>
            <w:r w:rsidRPr="009742E2">
              <w:rPr>
                <w:rFonts w:eastAsiaTheme="minorEastAsia"/>
                <w:color w:val="000000"/>
                <w:kern w:val="0"/>
                <w:sz w:val="24"/>
              </w:rPr>
              <w:t>在每个运作期，本基金的业绩比较基准为该运作期起始日的银行三个月期定期存款利率（税后）。</w:t>
            </w:r>
          </w:p>
        </w:tc>
      </w:tr>
      <w:tr w:rsidR="00A01505" w:rsidRPr="00E179CD" w:rsidTr="009742E2">
        <w:tc>
          <w:tcPr>
            <w:tcW w:w="2977" w:type="dxa"/>
            <w:vAlign w:val="center"/>
          </w:tcPr>
          <w:p w:rsidR="00A01505" w:rsidRPr="009742E2" w:rsidRDefault="00A01505" w:rsidP="000C5A36">
            <w:pPr>
              <w:adjustRightInd w:val="0"/>
              <w:spacing w:before="29" w:line="360" w:lineRule="auto"/>
              <w:ind w:left="17"/>
              <w:rPr>
                <w:rFonts w:eastAsiaTheme="minorEastAsia"/>
                <w:kern w:val="0"/>
                <w:sz w:val="24"/>
              </w:rPr>
            </w:pPr>
            <w:r w:rsidRPr="009742E2">
              <w:rPr>
                <w:rFonts w:eastAsiaTheme="minorEastAsia"/>
                <w:kern w:val="0"/>
                <w:sz w:val="24"/>
              </w:rPr>
              <w:t>风险收益特征</w:t>
            </w:r>
          </w:p>
        </w:tc>
        <w:tc>
          <w:tcPr>
            <w:tcW w:w="5812" w:type="dxa"/>
            <w:gridSpan w:val="2"/>
            <w:vAlign w:val="center"/>
          </w:tcPr>
          <w:p w:rsidR="00A01505" w:rsidRPr="009742E2" w:rsidRDefault="00A01505" w:rsidP="000C5A36">
            <w:pPr>
              <w:adjustRightInd w:val="0"/>
              <w:spacing w:before="29" w:line="360" w:lineRule="auto"/>
              <w:ind w:left="17"/>
              <w:rPr>
                <w:rFonts w:eastAsiaTheme="minorEastAsia"/>
                <w:color w:val="000000"/>
                <w:kern w:val="0"/>
                <w:sz w:val="24"/>
              </w:rPr>
            </w:pPr>
            <w:r w:rsidRPr="009742E2">
              <w:rPr>
                <w:rFonts w:eastAsiaTheme="minorEastAsia"/>
                <w:color w:val="000000"/>
                <w:kern w:val="0"/>
                <w:sz w:val="24"/>
              </w:rPr>
              <w:t>本基金为短期理财债券型证券投资基金，属于证券投资基金中较低风险、预期收益较为稳定的品种，其预期的风险水平低于股票基金、混合基金和普通债券基金。</w:t>
            </w:r>
          </w:p>
        </w:tc>
      </w:tr>
      <w:tr w:rsidR="00A805BC" w:rsidRPr="00E179CD" w:rsidTr="009742E2">
        <w:tc>
          <w:tcPr>
            <w:tcW w:w="2977" w:type="dxa"/>
            <w:vAlign w:val="center"/>
          </w:tcPr>
          <w:p w:rsidR="00A805BC" w:rsidRPr="009742E2" w:rsidRDefault="00A805BC" w:rsidP="000C5A36">
            <w:pPr>
              <w:adjustRightInd w:val="0"/>
              <w:spacing w:before="29" w:line="360" w:lineRule="auto"/>
              <w:ind w:left="17"/>
              <w:rPr>
                <w:rFonts w:eastAsiaTheme="minorEastAsia"/>
                <w:sz w:val="24"/>
              </w:rPr>
            </w:pPr>
            <w:r w:rsidRPr="009742E2">
              <w:rPr>
                <w:rFonts w:eastAsiaTheme="minorEastAsia"/>
                <w:kern w:val="0"/>
                <w:sz w:val="24"/>
              </w:rPr>
              <w:t>基金管理人</w:t>
            </w:r>
          </w:p>
        </w:tc>
        <w:tc>
          <w:tcPr>
            <w:tcW w:w="5812" w:type="dxa"/>
            <w:gridSpan w:val="2"/>
            <w:vAlign w:val="center"/>
          </w:tcPr>
          <w:p w:rsidR="00A805BC" w:rsidRPr="009742E2" w:rsidRDefault="00A805BC" w:rsidP="000C5A36">
            <w:pPr>
              <w:adjustRightInd w:val="0"/>
              <w:spacing w:before="29" w:line="360" w:lineRule="auto"/>
              <w:ind w:left="17"/>
              <w:rPr>
                <w:rFonts w:eastAsiaTheme="minorEastAsia"/>
                <w:color w:val="000000"/>
                <w:sz w:val="24"/>
              </w:rPr>
            </w:pPr>
            <w:r w:rsidRPr="009742E2">
              <w:rPr>
                <w:rFonts w:eastAsiaTheme="minorEastAsia"/>
                <w:color w:val="000000"/>
                <w:kern w:val="0"/>
                <w:sz w:val="24"/>
              </w:rPr>
              <w:t>广发基金管理有限公司</w:t>
            </w:r>
          </w:p>
        </w:tc>
      </w:tr>
      <w:tr w:rsidR="00A805BC" w:rsidRPr="00E179CD" w:rsidTr="009742E2">
        <w:tc>
          <w:tcPr>
            <w:tcW w:w="2977" w:type="dxa"/>
            <w:vAlign w:val="center"/>
          </w:tcPr>
          <w:p w:rsidR="00A805BC" w:rsidRPr="009742E2" w:rsidRDefault="00A805BC" w:rsidP="000C5A36">
            <w:pPr>
              <w:adjustRightInd w:val="0"/>
              <w:spacing w:before="29" w:line="360" w:lineRule="auto"/>
              <w:ind w:left="17"/>
              <w:rPr>
                <w:rFonts w:eastAsiaTheme="minorEastAsia"/>
                <w:sz w:val="24"/>
              </w:rPr>
            </w:pPr>
            <w:r w:rsidRPr="009742E2">
              <w:rPr>
                <w:rFonts w:eastAsiaTheme="minorEastAsia"/>
                <w:kern w:val="0"/>
                <w:sz w:val="24"/>
              </w:rPr>
              <w:t>基金托管人</w:t>
            </w:r>
          </w:p>
        </w:tc>
        <w:tc>
          <w:tcPr>
            <w:tcW w:w="5812" w:type="dxa"/>
            <w:gridSpan w:val="2"/>
            <w:vAlign w:val="center"/>
          </w:tcPr>
          <w:p w:rsidR="00A805BC" w:rsidRPr="009742E2" w:rsidRDefault="00A805BC" w:rsidP="000C5A36">
            <w:pPr>
              <w:adjustRightInd w:val="0"/>
              <w:spacing w:before="29" w:line="360" w:lineRule="auto"/>
              <w:ind w:left="17"/>
              <w:rPr>
                <w:rFonts w:eastAsiaTheme="minorEastAsia"/>
                <w:color w:val="000000"/>
                <w:sz w:val="24"/>
              </w:rPr>
            </w:pPr>
            <w:r w:rsidRPr="009742E2">
              <w:rPr>
                <w:rFonts w:eastAsiaTheme="minorEastAsia"/>
                <w:color w:val="000000"/>
                <w:kern w:val="0"/>
                <w:sz w:val="24"/>
              </w:rPr>
              <w:t>中国银行股份有限公司</w:t>
            </w:r>
          </w:p>
        </w:tc>
      </w:tr>
      <w:tr w:rsidR="00A805BC" w:rsidRPr="00E179CD" w:rsidTr="009742E2">
        <w:tc>
          <w:tcPr>
            <w:tcW w:w="2977" w:type="dxa"/>
            <w:vAlign w:val="center"/>
          </w:tcPr>
          <w:p w:rsidR="00A805BC" w:rsidRPr="009742E2" w:rsidRDefault="00A805BC" w:rsidP="00B52CCA">
            <w:pPr>
              <w:adjustRightInd w:val="0"/>
              <w:spacing w:before="29" w:line="360" w:lineRule="auto"/>
              <w:ind w:left="17"/>
              <w:rPr>
                <w:rFonts w:eastAsiaTheme="minorEastAsia"/>
                <w:kern w:val="0"/>
                <w:sz w:val="24"/>
              </w:rPr>
            </w:pPr>
            <w:r w:rsidRPr="009742E2">
              <w:rPr>
                <w:rFonts w:eastAsiaTheme="minorEastAsia"/>
                <w:color w:val="000000"/>
                <w:sz w:val="24"/>
              </w:rPr>
              <w:t>下属</w:t>
            </w:r>
            <w:r w:rsidR="00B52CCA">
              <w:rPr>
                <w:rFonts w:eastAsiaTheme="minorEastAsia" w:hint="eastAsia"/>
                <w:color w:val="000000"/>
                <w:sz w:val="24"/>
              </w:rPr>
              <w:t>分</w:t>
            </w:r>
            <w:r w:rsidRPr="009742E2">
              <w:rPr>
                <w:rFonts w:eastAsiaTheme="minorEastAsia"/>
                <w:color w:val="000000"/>
                <w:sz w:val="24"/>
              </w:rPr>
              <w:t>级基金的基金简称</w:t>
            </w:r>
          </w:p>
        </w:tc>
        <w:tc>
          <w:tcPr>
            <w:tcW w:w="2835" w:type="dxa"/>
            <w:vAlign w:val="center"/>
          </w:tcPr>
          <w:p w:rsidR="00A805BC" w:rsidRPr="009742E2" w:rsidRDefault="00A805BC" w:rsidP="000C5A36">
            <w:pPr>
              <w:spacing w:line="360" w:lineRule="auto"/>
              <w:rPr>
                <w:rFonts w:eastAsiaTheme="minorEastAsia"/>
                <w:sz w:val="24"/>
              </w:rPr>
            </w:pPr>
            <w:r w:rsidRPr="009742E2">
              <w:rPr>
                <w:rFonts w:eastAsiaTheme="minorEastAsia"/>
                <w:sz w:val="24"/>
              </w:rPr>
              <w:t>广发季季利债券</w:t>
            </w:r>
            <w:r w:rsidRPr="009742E2">
              <w:rPr>
                <w:rFonts w:eastAsiaTheme="minorEastAsia"/>
                <w:sz w:val="24"/>
              </w:rPr>
              <w:t>A</w:t>
            </w:r>
          </w:p>
        </w:tc>
        <w:tc>
          <w:tcPr>
            <w:tcW w:w="2977" w:type="dxa"/>
            <w:vAlign w:val="center"/>
          </w:tcPr>
          <w:p w:rsidR="00A805BC" w:rsidRPr="009742E2" w:rsidRDefault="00A805BC" w:rsidP="000C5A36">
            <w:pPr>
              <w:spacing w:line="360" w:lineRule="auto"/>
              <w:rPr>
                <w:rFonts w:eastAsiaTheme="minorEastAsia"/>
                <w:sz w:val="24"/>
              </w:rPr>
            </w:pPr>
            <w:r w:rsidRPr="009742E2">
              <w:rPr>
                <w:rFonts w:eastAsiaTheme="minorEastAsia"/>
                <w:sz w:val="24"/>
              </w:rPr>
              <w:t>广发季季利债券</w:t>
            </w:r>
            <w:r w:rsidRPr="009742E2">
              <w:rPr>
                <w:rFonts w:eastAsiaTheme="minorEastAsia"/>
                <w:sz w:val="24"/>
              </w:rPr>
              <w:t>B</w:t>
            </w:r>
          </w:p>
        </w:tc>
      </w:tr>
      <w:tr w:rsidR="00A805BC" w:rsidRPr="00E179CD" w:rsidTr="009742E2">
        <w:tc>
          <w:tcPr>
            <w:tcW w:w="2977" w:type="dxa"/>
            <w:vAlign w:val="center"/>
          </w:tcPr>
          <w:p w:rsidR="00A805BC" w:rsidRPr="009742E2" w:rsidRDefault="00A805BC" w:rsidP="00B52CCA">
            <w:pPr>
              <w:adjustRightInd w:val="0"/>
              <w:spacing w:before="29" w:line="360" w:lineRule="auto"/>
              <w:ind w:left="17"/>
              <w:rPr>
                <w:rFonts w:eastAsiaTheme="minorEastAsia"/>
                <w:color w:val="000000"/>
                <w:sz w:val="24"/>
              </w:rPr>
            </w:pPr>
            <w:r w:rsidRPr="009742E2">
              <w:rPr>
                <w:rFonts w:eastAsiaTheme="minorEastAsia"/>
                <w:color w:val="000000"/>
                <w:sz w:val="24"/>
              </w:rPr>
              <w:t>下属</w:t>
            </w:r>
            <w:r w:rsidR="00B52CCA">
              <w:rPr>
                <w:rFonts w:eastAsiaTheme="minorEastAsia" w:hint="eastAsia"/>
                <w:color w:val="000000"/>
                <w:sz w:val="24"/>
              </w:rPr>
              <w:t>分</w:t>
            </w:r>
            <w:r w:rsidRPr="009742E2">
              <w:rPr>
                <w:rFonts w:eastAsiaTheme="minorEastAsia"/>
                <w:color w:val="000000"/>
                <w:sz w:val="24"/>
              </w:rPr>
              <w:t>级基金的交易代码</w:t>
            </w:r>
          </w:p>
        </w:tc>
        <w:tc>
          <w:tcPr>
            <w:tcW w:w="2835" w:type="dxa"/>
            <w:vAlign w:val="center"/>
          </w:tcPr>
          <w:p w:rsidR="00A805BC" w:rsidRPr="009742E2" w:rsidRDefault="00A805BC" w:rsidP="000C5A36">
            <w:pPr>
              <w:spacing w:line="360" w:lineRule="auto"/>
              <w:rPr>
                <w:rFonts w:eastAsiaTheme="minorEastAsia"/>
                <w:sz w:val="24"/>
              </w:rPr>
            </w:pPr>
            <w:r w:rsidRPr="009742E2">
              <w:rPr>
                <w:rFonts w:eastAsiaTheme="minorEastAsia"/>
                <w:sz w:val="24"/>
              </w:rPr>
              <w:t>000702</w:t>
            </w:r>
          </w:p>
        </w:tc>
        <w:tc>
          <w:tcPr>
            <w:tcW w:w="2977" w:type="dxa"/>
            <w:vAlign w:val="center"/>
          </w:tcPr>
          <w:p w:rsidR="00A805BC" w:rsidRPr="009742E2" w:rsidRDefault="00A805BC" w:rsidP="000C5A36">
            <w:pPr>
              <w:spacing w:line="360" w:lineRule="auto"/>
              <w:rPr>
                <w:rFonts w:eastAsiaTheme="minorEastAsia"/>
                <w:sz w:val="24"/>
              </w:rPr>
            </w:pPr>
            <w:r w:rsidRPr="009742E2">
              <w:rPr>
                <w:rFonts w:eastAsiaTheme="minorEastAsia"/>
                <w:sz w:val="24"/>
              </w:rPr>
              <w:t>000703</w:t>
            </w:r>
          </w:p>
        </w:tc>
      </w:tr>
      <w:tr w:rsidR="00A805BC" w:rsidRPr="00E179CD" w:rsidTr="009742E2">
        <w:tc>
          <w:tcPr>
            <w:tcW w:w="2977" w:type="dxa"/>
            <w:vAlign w:val="center"/>
          </w:tcPr>
          <w:p w:rsidR="00A805BC" w:rsidRPr="009742E2" w:rsidRDefault="00A805BC" w:rsidP="00B52CCA">
            <w:pPr>
              <w:adjustRightInd w:val="0"/>
              <w:spacing w:before="29" w:line="360" w:lineRule="auto"/>
              <w:ind w:left="17"/>
              <w:rPr>
                <w:rFonts w:eastAsiaTheme="minorEastAsia"/>
                <w:color w:val="000000"/>
                <w:sz w:val="24"/>
              </w:rPr>
            </w:pPr>
            <w:r w:rsidRPr="009742E2">
              <w:rPr>
                <w:rFonts w:eastAsiaTheme="minorEastAsia"/>
                <w:color w:val="000000"/>
                <w:sz w:val="24"/>
              </w:rPr>
              <w:t>报告期末下属</w:t>
            </w:r>
            <w:r w:rsidR="00B52CCA">
              <w:rPr>
                <w:rFonts w:eastAsiaTheme="minorEastAsia" w:hint="eastAsia"/>
                <w:color w:val="000000"/>
                <w:sz w:val="24"/>
              </w:rPr>
              <w:t>分</w:t>
            </w:r>
            <w:r w:rsidRPr="009742E2">
              <w:rPr>
                <w:rFonts w:eastAsiaTheme="minorEastAsia"/>
                <w:color w:val="000000"/>
                <w:sz w:val="24"/>
              </w:rPr>
              <w:t>级基金的份额总额</w:t>
            </w:r>
          </w:p>
        </w:tc>
        <w:tc>
          <w:tcPr>
            <w:tcW w:w="2835" w:type="dxa"/>
            <w:vAlign w:val="center"/>
          </w:tcPr>
          <w:p w:rsidR="00A805BC" w:rsidRPr="009742E2" w:rsidRDefault="00A805BC" w:rsidP="000C5A36">
            <w:pPr>
              <w:spacing w:line="360" w:lineRule="auto"/>
              <w:rPr>
                <w:rFonts w:eastAsiaTheme="minorEastAsia"/>
                <w:sz w:val="24"/>
              </w:rPr>
            </w:pPr>
            <w:r w:rsidRPr="009742E2">
              <w:rPr>
                <w:rFonts w:eastAsiaTheme="minorEastAsia"/>
                <w:sz w:val="24"/>
              </w:rPr>
              <w:t>-</w:t>
            </w:r>
            <w:r w:rsidR="00764CF7" w:rsidRPr="009742E2">
              <w:rPr>
                <w:rFonts w:eastAsiaTheme="minorEastAsia"/>
                <w:sz w:val="24"/>
              </w:rPr>
              <w:t>份</w:t>
            </w:r>
          </w:p>
        </w:tc>
        <w:tc>
          <w:tcPr>
            <w:tcW w:w="2977" w:type="dxa"/>
            <w:vAlign w:val="center"/>
          </w:tcPr>
          <w:p w:rsidR="00A805BC" w:rsidRPr="009742E2" w:rsidRDefault="00A805BC" w:rsidP="000C5A36">
            <w:pPr>
              <w:spacing w:line="360" w:lineRule="auto"/>
              <w:rPr>
                <w:rFonts w:eastAsiaTheme="minorEastAsia"/>
                <w:sz w:val="24"/>
              </w:rPr>
            </w:pPr>
            <w:r w:rsidRPr="009742E2">
              <w:rPr>
                <w:rFonts w:eastAsiaTheme="minorEastAsia"/>
                <w:sz w:val="24"/>
              </w:rPr>
              <w:t>-</w:t>
            </w:r>
            <w:r w:rsidR="00764CF7" w:rsidRPr="009742E2">
              <w:rPr>
                <w:rFonts w:eastAsiaTheme="minorEastAsia"/>
                <w:sz w:val="24"/>
              </w:rPr>
              <w:t>份</w:t>
            </w:r>
          </w:p>
        </w:tc>
      </w:tr>
    </w:tbl>
    <w:p w:rsidR="00902E3F" w:rsidRPr="00E179CD" w:rsidRDefault="00902E3F" w:rsidP="000D66F0">
      <w:pPr>
        <w:pStyle w:val="1"/>
        <w:spacing w:beforeLines="100" w:before="240" w:afterLines="100" w:after="240" w:line="360" w:lineRule="auto"/>
        <w:jc w:val="center"/>
        <w:rPr>
          <w:rFonts w:asciiTheme="minorEastAsia" w:eastAsiaTheme="minorEastAsia" w:hAnsiTheme="minorEastAsia" w:cs="Arial"/>
          <w:color w:val="000000"/>
          <w:kern w:val="0"/>
          <w:sz w:val="24"/>
          <w:szCs w:val="24"/>
        </w:rPr>
      </w:pPr>
      <w:r w:rsidRPr="00E179CD">
        <w:rPr>
          <w:rFonts w:asciiTheme="minorEastAsia" w:eastAsiaTheme="minorEastAsia" w:hAnsiTheme="minorEastAsia" w:cs="Arial" w:hint="eastAsia"/>
          <w:color w:val="000000"/>
          <w:kern w:val="0"/>
          <w:sz w:val="24"/>
          <w:szCs w:val="24"/>
        </w:rPr>
        <w:t>§</w:t>
      </w:r>
      <w:r w:rsidRPr="00E179CD">
        <w:rPr>
          <w:rFonts w:asciiTheme="minorEastAsia" w:eastAsiaTheme="minorEastAsia" w:hAnsiTheme="minorEastAsia" w:cs="Arial"/>
          <w:color w:val="000000"/>
          <w:kern w:val="0"/>
          <w:sz w:val="24"/>
          <w:szCs w:val="24"/>
        </w:rPr>
        <w:t xml:space="preserve">3  </w:t>
      </w:r>
      <w:r w:rsidRPr="00E179CD">
        <w:rPr>
          <w:rFonts w:asciiTheme="minorEastAsia" w:eastAsiaTheme="minorEastAsia" w:hAnsiTheme="minorEastAsia" w:cs="Arial" w:hint="eastAsia"/>
          <w:color w:val="000000"/>
          <w:kern w:val="0"/>
          <w:sz w:val="24"/>
          <w:szCs w:val="24"/>
        </w:rPr>
        <w:t>主要财务指标和基金净值表现</w:t>
      </w:r>
    </w:p>
    <w:p w:rsidR="00902E3F" w:rsidRPr="00E179CD" w:rsidRDefault="00902E3F" w:rsidP="009A755D">
      <w:pPr>
        <w:spacing w:line="360" w:lineRule="auto"/>
        <w:rPr>
          <w:rFonts w:asciiTheme="minorEastAsia" w:eastAsiaTheme="minorEastAsia" w:hAnsiTheme="minorEastAsia" w:cs="Arial"/>
          <w:b/>
          <w:color w:val="000000"/>
          <w:kern w:val="0"/>
          <w:sz w:val="24"/>
        </w:rPr>
      </w:pPr>
      <w:r w:rsidRPr="00E179CD">
        <w:rPr>
          <w:rFonts w:asciiTheme="minorEastAsia" w:eastAsiaTheme="minorEastAsia" w:hAnsiTheme="minorEastAsia" w:cs="Arial"/>
          <w:b/>
          <w:color w:val="000000"/>
          <w:kern w:val="0"/>
          <w:sz w:val="24"/>
        </w:rPr>
        <w:t xml:space="preserve">3.1 </w:t>
      </w:r>
      <w:r w:rsidRPr="00E179CD">
        <w:rPr>
          <w:rFonts w:asciiTheme="minorEastAsia" w:eastAsiaTheme="minorEastAsia" w:hAnsiTheme="minorEastAsia" w:cs="Arial" w:hint="eastAsia"/>
          <w:b/>
          <w:color w:val="000000"/>
          <w:kern w:val="0"/>
          <w:sz w:val="24"/>
        </w:rPr>
        <w:t>主要财务指标</w:t>
      </w:r>
    </w:p>
    <w:p w:rsidR="00902E3F" w:rsidRPr="00E179CD" w:rsidRDefault="000C5A36" w:rsidP="000C5A36">
      <w:pPr>
        <w:autoSpaceDE w:val="0"/>
        <w:autoSpaceDN w:val="0"/>
        <w:adjustRightInd w:val="0"/>
        <w:spacing w:before="29" w:line="360" w:lineRule="auto"/>
        <w:ind w:left="15" w:right="480"/>
        <w:jc w:val="center"/>
        <w:rPr>
          <w:rFonts w:asciiTheme="minorEastAsia" w:eastAsiaTheme="minorEastAsia" w:hAnsiTheme="minorEastAsia" w:cs="Arial"/>
          <w:color w:val="000000"/>
          <w:kern w:val="0"/>
          <w:sz w:val="24"/>
        </w:rPr>
      </w:pPr>
      <w:r w:rsidRPr="00E179CD">
        <w:rPr>
          <w:rFonts w:asciiTheme="minorEastAsia" w:eastAsiaTheme="minorEastAsia" w:hAnsiTheme="minorEastAsia" w:cs="Arial" w:hint="eastAsia"/>
          <w:color w:val="000000"/>
          <w:kern w:val="0"/>
          <w:sz w:val="24"/>
        </w:rPr>
        <w:t xml:space="preserve">                                                     </w:t>
      </w:r>
      <w:r w:rsidR="00902E3F" w:rsidRPr="00E179CD">
        <w:rPr>
          <w:rFonts w:asciiTheme="minorEastAsia" w:eastAsiaTheme="minorEastAsia" w:hAnsiTheme="minorEastAsia" w:cs="Arial" w:hint="eastAsia"/>
          <w:color w:val="000000"/>
          <w:kern w:val="0"/>
          <w:sz w:val="24"/>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481"/>
        <w:gridCol w:w="2481"/>
      </w:tblGrid>
      <w:tr w:rsidR="00F31380" w:rsidRPr="009742E2" w:rsidTr="00F11244">
        <w:tc>
          <w:tcPr>
            <w:tcW w:w="3402" w:type="dxa"/>
            <w:vMerge w:val="restart"/>
            <w:vAlign w:val="center"/>
          </w:tcPr>
          <w:p w:rsidR="00F31380" w:rsidRPr="009742E2" w:rsidRDefault="00F31380" w:rsidP="00196812">
            <w:pPr>
              <w:adjustRightInd w:val="0"/>
              <w:spacing w:before="29" w:line="360" w:lineRule="auto"/>
              <w:ind w:left="17"/>
              <w:jc w:val="center"/>
              <w:rPr>
                <w:rFonts w:eastAsiaTheme="minorEastAsia"/>
                <w:kern w:val="0"/>
                <w:sz w:val="24"/>
              </w:rPr>
            </w:pPr>
            <w:r w:rsidRPr="009742E2">
              <w:rPr>
                <w:rFonts w:eastAsiaTheme="minorEastAsia"/>
                <w:kern w:val="0"/>
                <w:sz w:val="24"/>
              </w:rPr>
              <w:t>主要财务指标</w:t>
            </w:r>
          </w:p>
        </w:tc>
        <w:tc>
          <w:tcPr>
            <w:tcW w:w="4962" w:type="dxa"/>
            <w:gridSpan w:val="2"/>
            <w:vAlign w:val="center"/>
          </w:tcPr>
          <w:p w:rsidR="00F31380" w:rsidRPr="009742E2" w:rsidRDefault="00F31380" w:rsidP="00196812">
            <w:pPr>
              <w:adjustRightInd w:val="0"/>
              <w:spacing w:before="29" w:line="360" w:lineRule="auto"/>
              <w:ind w:left="17"/>
              <w:jc w:val="center"/>
              <w:rPr>
                <w:rFonts w:eastAsiaTheme="minorEastAsia"/>
                <w:color w:val="000000"/>
                <w:sz w:val="24"/>
              </w:rPr>
            </w:pPr>
            <w:r w:rsidRPr="009742E2">
              <w:rPr>
                <w:rFonts w:eastAsiaTheme="minorEastAsia"/>
                <w:color w:val="000000"/>
                <w:sz w:val="24"/>
              </w:rPr>
              <w:t>报告期</w:t>
            </w:r>
            <w:r w:rsidRPr="009742E2">
              <w:rPr>
                <w:rFonts w:eastAsiaTheme="minorEastAsia"/>
                <w:color w:val="000000"/>
                <w:sz w:val="24"/>
              </w:rPr>
              <w:t>(2014</w:t>
            </w:r>
            <w:r w:rsidRPr="009742E2">
              <w:rPr>
                <w:rFonts w:eastAsiaTheme="minorEastAsia"/>
                <w:color w:val="000000"/>
                <w:sz w:val="24"/>
              </w:rPr>
              <w:t>年</w:t>
            </w:r>
            <w:r w:rsidRPr="009742E2">
              <w:rPr>
                <w:rFonts w:eastAsiaTheme="minorEastAsia"/>
                <w:color w:val="000000"/>
                <w:sz w:val="24"/>
              </w:rPr>
              <w:t>10</w:t>
            </w:r>
            <w:r w:rsidRPr="009742E2">
              <w:rPr>
                <w:rFonts w:eastAsiaTheme="minorEastAsia"/>
                <w:color w:val="000000"/>
                <w:sz w:val="24"/>
              </w:rPr>
              <w:t>月</w:t>
            </w:r>
            <w:r w:rsidRPr="009742E2">
              <w:rPr>
                <w:rFonts w:eastAsiaTheme="minorEastAsia"/>
                <w:color w:val="000000"/>
                <w:sz w:val="24"/>
              </w:rPr>
              <w:t>1</w:t>
            </w:r>
            <w:r w:rsidRPr="009742E2">
              <w:rPr>
                <w:rFonts w:eastAsiaTheme="minorEastAsia"/>
                <w:color w:val="000000"/>
                <w:sz w:val="24"/>
              </w:rPr>
              <w:t>日</w:t>
            </w:r>
            <w:r w:rsidRPr="009742E2">
              <w:rPr>
                <w:rFonts w:eastAsiaTheme="minorEastAsia"/>
                <w:color w:val="000000"/>
                <w:sz w:val="24"/>
              </w:rPr>
              <w:t>-2014</w:t>
            </w:r>
            <w:r w:rsidRPr="009742E2">
              <w:rPr>
                <w:rFonts w:eastAsiaTheme="minorEastAsia"/>
                <w:color w:val="000000"/>
                <w:sz w:val="24"/>
              </w:rPr>
              <w:t>年</w:t>
            </w:r>
            <w:r w:rsidRPr="009742E2">
              <w:rPr>
                <w:rFonts w:eastAsiaTheme="minorEastAsia"/>
                <w:color w:val="000000"/>
                <w:sz w:val="24"/>
              </w:rPr>
              <w:t>12</w:t>
            </w:r>
            <w:r w:rsidRPr="009742E2">
              <w:rPr>
                <w:rFonts w:eastAsiaTheme="minorEastAsia"/>
                <w:color w:val="000000"/>
                <w:sz w:val="24"/>
              </w:rPr>
              <w:t>月</w:t>
            </w:r>
            <w:r w:rsidRPr="009742E2">
              <w:rPr>
                <w:rFonts w:eastAsiaTheme="minorEastAsia"/>
                <w:color w:val="000000"/>
                <w:sz w:val="24"/>
              </w:rPr>
              <w:t>31</w:t>
            </w:r>
            <w:r w:rsidRPr="009742E2">
              <w:rPr>
                <w:rFonts w:eastAsiaTheme="minorEastAsia"/>
                <w:color w:val="000000"/>
                <w:sz w:val="24"/>
              </w:rPr>
              <w:t>日</w:t>
            </w:r>
            <w:r w:rsidRPr="009742E2">
              <w:rPr>
                <w:rFonts w:eastAsiaTheme="minorEastAsia"/>
                <w:color w:val="000000"/>
                <w:sz w:val="24"/>
              </w:rPr>
              <w:t>)</w:t>
            </w:r>
          </w:p>
        </w:tc>
      </w:tr>
      <w:tr w:rsidR="00F31380" w:rsidRPr="009742E2" w:rsidTr="00F11244">
        <w:tc>
          <w:tcPr>
            <w:tcW w:w="3402" w:type="dxa"/>
            <w:vMerge/>
            <w:vAlign w:val="center"/>
          </w:tcPr>
          <w:p w:rsidR="00F31380" w:rsidRPr="009742E2" w:rsidRDefault="00F31380" w:rsidP="00196812">
            <w:pPr>
              <w:adjustRightInd w:val="0"/>
              <w:spacing w:before="29" w:line="360" w:lineRule="auto"/>
              <w:ind w:left="17"/>
              <w:jc w:val="center"/>
              <w:rPr>
                <w:rFonts w:eastAsiaTheme="minorEastAsia"/>
                <w:kern w:val="0"/>
                <w:sz w:val="24"/>
              </w:rPr>
            </w:pPr>
          </w:p>
        </w:tc>
        <w:tc>
          <w:tcPr>
            <w:tcW w:w="2481" w:type="dxa"/>
            <w:vAlign w:val="center"/>
          </w:tcPr>
          <w:p w:rsidR="00F31380" w:rsidRPr="009742E2" w:rsidRDefault="00F31380" w:rsidP="00196812">
            <w:pPr>
              <w:adjustRightInd w:val="0"/>
              <w:spacing w:before="29" w:line="360" w:lineRule="auto"/>
              <w:ind w:left="17"/>
              <w:jc w:val="center"/>
              <w:rPr>
                <w:rFonts w:eastAsiaTheme="minorEastAsia"/>
                <w:color w:val="000000"/>
                <w:sz w:val="24"/>
              </w:rPr>
            </w:pPr>
            <w:r w:rsidRPr="009742E2">
              <w:rPr>
                <w:rFonts w:eastAsiaTheme="minorEastAsia"/>
                <w:sz w:val="24"/>
              </w:rPr>
              <w:t>广发季季利债券</w:t>
            </w:r>
            <w:r w:rsidRPr="009742E2">
              <w:rPr>
                <w:rFonts w:eastAsiaTheme="minorEastAsia"/>
                <w:sz w:val="24"/>
              </w:rPr>
              <w:t>A</w:t>
            </w:r>
          </w:p>
        </w:tc>
        <w:tc>
          <w:tcPr>
            <w:tcW w:w="2481" w:type="dxa"/>
            <w:vAlign w:val="center"/>
          </w:tcPr>
          <w:p w:rsidR="00F31380" w:rsidRPr="009742E2" w:rsidRDefault="00F31380" w:rsidP="00196812">
            <w:pPr>
              <w:adjustRightInd w:val="0"/>
              <w:spacing w:before="29" w:line="360" w:lineRule="auto"/>
              <w:ind w:left="17"/>
              <w:jc w:val="center"/>
              <w:rPr>
                <w:rFonts w:eastAsiaTheme="minorEastAsia"/>
                <w:color w:val="000000"/>
                <w:sz w:val="24"/>
              </w:rPr>
            </w:pPr>
            <w:r w:rsidRPr="009742E2">
              <w:rPr>
                <w:rFonts w:eastAsiaTheme="minorEastAsia"/>
                <w:sz w:val="24"/>
              </w:rPr>
              <w:t>广发季季利债券</w:t>
            </w:r>
            <w:r w:rsidRPr="009742E2">
              <w:rPr>
                <w:rFonts w:eastAsiaTheme="minorEastAsia"/>
                <w:sz w:val="24"/>
              </w:rPr>
              <w:t>B</w:t>
            </w:r>
          </w:p>
        </w:tc>
      </w:tr>
      <w:tr w:rsidR="00E8309D" w:rsidRPr="009742E2" w:rsidTr="000C5A36">
        <w:trPr>
          <w:trHeight w:val="840"/>
        </w:trPr>
        <w:tc>
          <w:tcPr>
            <w:tcW w:w="3402" w:type="dxa"/>
            <w:vAlign w:val="center"/>
          </w:tcPr>
          <w:p w:rsidR="00E8309D" w:rsidRPr="009742E2" w:rsidRDefault="00E8309D" w:rsidP="000C5A36">
            <w:pPr>
              <w:adjustRightInd w:val="0"/>
              <w:spacing w:before="29" w:line="360" w:lineRule="auto"/>
              <w:ind w:left="17"/>
              <w:rPr>
                <w:rFonts w:eastAsiaTheme="minorEastAsia"/>
                <w:kern w:val="0"/>
                <w:sz w:val="24"/>
              </w:rPr>
            </w:pPr>
            <w:r w:rsidRPr="009742E2">
              <w:rPr>
                <w:rFonts w:eastAsiaTheme="minorEastAsia"/>
                <w:kern w:val="0"/>
                <w:sz w:val="24"/>
              </w:rPr>
              <w:t>1.</w:t>
            </w:r>
            <w:r w:rsidRPr="009742E2">
              <w:rPr>
                <w:rFonts w:eastAsiaTheme="minorEastAsia"/>
                <w:kern w:val="0"/>
                <w:sz w:val="24"/>
              </w:rPr>
              <w:t>本期已实现收益</w:t>
            </w:r>
          </w:p>
        </w:tc>
        <w:tc>
          <w:tcPr>
            <w:tcW w:w="2481" w:type="dxa"/>
            <w:vAlign w:val="center"/>
          </w:tcPr>
          <w:p w:rsidR="00E8309D" w:rsidRPr="009742E2" w:rsidRDefault="00E8309D" w:rsidP="000C5A36">
            <w:pPr>
              <w:adjustRightInd w:val="0"/>
              <w:spacing w:before="29" w:line="360" w:lineRule="auto"/>
              <w:ind w:left="17"/>
              <w:jc w:val="right"/>
              <w:rPr>
                <w:rFonts w:eastAsiaTheme="minorEastAsia"/>
                <w:color w:val="000000"/>
                <w:sz w:val="24"/>
              </w:rPr>
            </w:pPr>
            <w:r w:rsidRPr="009742E2">
              <w:rPr>
                <w:rFonts w:eastAsiaTheme="minorEastAsia"/>
                <w:color w:val="000000"/>
                <w:sz w:val="24"/>
              </w:rPr>
              <w:t>2,038,302.83</w:t>
            </w:r>
          </w:p>
        </w:tc>
        <w:tc>
          <w:tcPr>
            <w:tcW w:w="2481" w:type="dxa"/>
            <w:vAlign w:val="center"/>
          </w:tcPr>
          <w:p w:rsidR="00E8309D" w:rsidRPr="009742E2" w:rsidRDefault="00E8309D" w:rsidP="000C5A36">
            <w:pPr>
              <w:adjustRightInd w:val="0"/>
              <w:spacing w:before="29" w:line="360" w:lineRule="auto"/>
              <w:ind w:left="17"/>
              <w:jc w:val="right"/>
              <w:rPr>
                <w:rFonts w:eastAsiaTheme="minorEastAsia"/>
                <w:color w:val="000000"/>
                <w:sz w:val="24"/>
              </w:rPr>
            </w:pPr>
            <w:r w:rsidRPr="009742E2">
              <w:rPr>
                <w:rFonts w:eastAsiaTheme="minorEastAsia"/>
                <w:color w:val="000000"/>
                <w:sz w:val="24"/>
              </w:rPr>
              <w:t>55,895.75</w:t>
            </w:r>
          </w:p>
        </w:tc>
      </w:tr>
      <w:tr w:rsidR="00E8309D" w:rsidRPr="009742E2" w:rsidTr="000C5A36">
        <w:tc>
          <w:tcPr>
            <w:tcW w:w="3402" w:type="dxa"/>
            <w:vAlign w:val="center"/>
          </w:tcPr>
          <w:p w:rsidR="00E8309D" w:rsidRPr="009742E2" w:rsidRDefault="00E8309D" w:rsidP="000C5A36">
            <w:pPr>
              <w:adjustRightInd w:val="0"/>
              <w:spacing w:before="29" w:line="360" w:lineRule="auto"/>
              <w:ind w:left="17"/>
              <w:rPr>
                <w:rFonts w:eastAsiaTheme="minorEastAsia"/>
                <w:kern w:val="0"/>
                <w:sz w:val="24"/>
              </w:rPr>
            </w:pPr>
            <w:r w:rsidRPr="009742E2">
              <w:rPr>
                <w:rFonts w:eastAsiaTheme="minorEastAsia"/>
                <w:kern w:val="0"/>
                <w:sz w:val="24"/>
              </w:rPr>
              <w:t>2.</w:t>
            </w:r>
            <w:r w:rsidRPr="009742E2">
              <w:rPr>
                <w:rFonts w:eastAsiaTheme="minorEastAsia"/>
                <w:kern w:val="0"/>
                <w:sz w:val="24"/>
              </w:rPr>
              <w:t>本期利润</w:t>
            </w:r>
          </w:p>
        </w:tc>
        <w:tc>
          <w:tcPr>
            <w:tcW w:w="2481" w:type="dxa"/>
            <w:vAlign w:val="center"/>
          </w:tcPr>
          <w:p w:rsidR="00E8309D" w:rsidRPr="009742E2" w:rsidRDefault="00E8309D" w:rsidP="000C5A36">
            <w:pPr>
              <w:adjustRightInd w:val="0"/>
              <w:spacing w:before="29" w:line="360" w:lineRule="auto"/>
              <w:ind w:left="17"/>
              <w:jc w:val="right"/>
              <w:rPr>
                <w:rFonts w:eastAsiaTheme="minorEastAsia"/>
                <w:color w:val="000000"/>
                <w:sz w:val="24"/>
              </w:rPr>
            </w:pPr>
            <w:r w:rsidRPr="009742E2">
              <w:rPr>
                <w:rFonts w:eastAsiaTheme="minorEastAsia"/>
                <w:color w:val="000000"/>
                <w:sz w:val="24"/>
              </w:rPr>
              <w:t>2,038,302.83</w:t>
            </w:r>
          </w:p>
        </w:tc>
        <w:tc>
          <w:tcPr>
            <w:tcW w:w="2481" w:type="dxa"/>
            <w:vAlign w:val="center"/>
          </w:tcPr>
          <w:p w:rsidR="00E8309D" w:rsidRPr="009742E2" w:rsidRDefault="00E8309D" w:rsidP="000C5A36">
            <w:pPr>
              <w:adjustRightInd w:val="0"/>
              <w:spacing w:before="29" w:line="360" w:lineRule="auto"/>
              <w:ind w:left="17"/>
              <w:jc w:val="right"/>
              <w:rPr>
                <w:rFonts w:eastAsiaTheme="minorEastAsia"/>
                <w:color w:val="000000"/>
                <w:sz w:val="24"/>
              </w:rPr>
            </w:pPr>
            <w:r w:rsidRPr="009742E2">
              <w:rPr>
                <w:rFonts w:eastAsiaTheme="minorEastAsia"/>
                <w:color w:val="000000"/>
                <w:sz w:val="24"/>
              </w:rPr>
              <w:t>55,895.75</w:t>
            </w:r>
          </w:p>
        </w:tc>
      </w:tr>
      <w:tr w:rsidR="00E8309D" w:rsidRPr="009742E2" w:rsidTr="000C5A36">
        <w:tc>
          <w:tcPr>
            <w:tcW w:w="3402" w:type="dxa"/>
            <w:vAlign w:val="center"/>
          </w:tcPr>
          <w:p w:rsidR="00E8309D" w:rsidRPr="009742E2" w:rsidRDefault="00E8309D" w:rsidP="000C5A36">
            <w:pPr>
              <w:adjustRightInd w:val="0"/>
              <w:spacing w:before="29" w:line="360" w:lineRule="auto"/>
              <w:ind w:left="17"/>
              <w:rPr>
                <w:rFonts w:eastAsiaTheme="minorEastAsia"/>
                <w:kern w:val="0"/>
                <w:sz w:val="24"/>
              </w:rPr>
            </w:pPr>
            <w:r w:rsidRPr="009742E2">
              <w:rPr>
                <w:rFonts w:eastAsiaTheme="minorEastAsia"/>
                <w:kern w:val="0"/>
                <w:sz w:val="24"/>
              </w:rPr>
              <w:t>3.</w:t>
            </w:r>
            <w:r w:rsidRPr="009742E2">
              <w:rPr>
                <w:rFonts w:eastAsiaTheme="minorEastAsia"/>
                <w:kern w:val="0"/>
                <w:sz w:val="24"/>
              </w:rPr>
              <w:t>期末基金资产净值</w:t>
            </w:r>
          </w:p>
        </w:tc>
        <w:tc>
          <w:tcPr>
            <w:tcW w:w="2481" w:type="dxa"/>
            <w:vAlign w:val="center"/>
          </w:tcPr>
          <w:p w:rsidR="00E8309D" w:rsidRPr="009742E2" w:rsidRDefault="00E8309D" w:rsidP="000C5A36">
            <w:pPr>
              <w:adjustRightInd w:val="0"/>
              <w:spacing w:before="29" w:line="360" w:lineRule="auto"/>
              <w:ind w:left="17"/>
              <w:jc w:val="right"/>
              <w:rPr>
                <w:rFonts w:eastAsiaTheme="minorEastAsia"/>
                <w:color w:val="000000"/>
                <w:sz w:val="24"/>
              </w:rPr>
            </w:pPr>
            <w:r w:rsidRPr="009742E2">
              <w:rPr>
                <w:rFonts w:eastAsiaTheme="minorEastAsia"/>
                <w:color w:val="000000"/>
                <w:sz w:val="24"/>
              </w:rPr>
              <w:t>-</w:t>
            </w:r>
          </w:p>
        </w:tc>
        <w:tc>
          <w:tcPr>
            <w:tcW w:w="2481" w:type="dxa"/>
            <w:vAlign w:val="center"/>
          </w:tcPr>
          <w:p w:rsidR="00E8309D" w:rsidRPr="009742E2" w:rsidRDefault="00E8309D" w:rsidP="000C5A36">
            <w:pPr>
              <w:adjustRightInd w:val="0"/>
              <w:spacing w:before="29" w:line="360" w:lineRule="auto"/>
              <w:ind w:left="17"/>
              <w:jc w:val="right"/>
              <w:rPr>
                <w:rFonts w:eastAsiaTheme="minorEastAsia"/>
                <w:color w:val="000000"/>
                <w:sz w:val="24"/>
              </w:rPr>
            </w:pPr>
            <w:r w:rsidRPr="009742E2">
              <w:rPr>
                <w:rFonts w:eastAsiaTheme="minorEastAsia"/>
                <w:color w:val="000000"/>
                <w:sz w:val="24"/>
              </w:rPr>
              <w:t>-</w:t>
            </w:r>
          </w:p>
        </w:tc>
      </w:tr>
    </w:tbl>
    <w:p w:rsidR="005C1E62" w:rsidRDefault="0019754E">
      <w:pPr>
        <w:adjustRightInd w:val="0"/>
        <w:spacing w:line="360" w:lineRule="auto"/>
        <w:ind w:firstLineChars="200" w:firstLine="480"/>
        <w:rPr>
          <w:rFonts w:eastAsiaTheme="minorEastAsia"/>
          <w:color w:val="000000"/>
          <w:sz w:val="24"/>
        </w:rPr>
      </w:pPr>
      <w:r>
        <w:rPr>
          <w:rFonts w:eastAsiaTheme="minorEastAsia"/>
          <w:color w:val="000000"/>
          <w:sz w:val="24"/>
        </w:rPr>
        <w:lastRenderedPageBreak/>
        <w:t>注：</w:t>
      </w:r>
      <w:r>
        <w:rPr>
          <w:rFonts w:eastAsiaTheme="minorEastAsia"/>
          <w:color w:val="000000"/>
          <w:sz w:val="24"/>
        </w:rPr>
        <w:t>(1)</w:t>
      </w:r>
      <w:r>
        <w:rPr>
          <w:rFonts w:eastAsiaTheme="minorEastAsia"/>
          <w:color w:val="000000"/>
          <w:sz w:val="24"/>
        </w:rPr>
        <w:t>所述基金财务指标不包括持有人认购和交易基金的各项费用，计入费用后实际收益水平要低于所列数字。</w:t>
      </w:r>
    </w:p>
    <w:p w:rsidR="00902E3F" w:rsidRPr="009742E2" w:rsidRDefault="00893021" w:rsidP="009742E2">
      <w:pPr>
        <w:adjustRightInd w:val="0"/>
        <w:spacing w:line="360" w:lineRule="auto"/>
        <w:ind w:firstLineChars="200" w:firstLine="480"/>
        <w:rPr>
          <w:rFonts w:eastAsiaTheme="minorEastAsia"/>
          <w:color w:val="000000"/>
          <w:sz w:val="24"/>
        </w:rPr>
      </w:pPr>
      <w:r w:rsidRPr="00833153">
        <w:rPr>
          <w:rFonts w:eastAsiaTheme="minorEastAsia"/>
          <w:color w:val="000000"/>
          <w:sz w:val="24"/>
        </w:rPr>
        <w:t>(2)</w:t>
      </w:r>
      <w:r w:rsidRPr="00833153">
        <w:rPr>
          <w:rFonts w:eastAsiaTheme="minorEastAsia"/>
          <w:color w:val="000000"/>
          <w:sz w:val="24"/>
        </w:rPr>
        <w:t>本期已实现收益指基金本期利息收入、投资收益、其他收入（不含公允价值变动收益）扣除相关费用后的余额，本期利润为本期已实现收益加上本期公允价值变动收益，由于货币市场基金采用摊余成本法核算，因此，公允价值变动收益为零，本期已实现收益和本期利润的金额相等。</w:t>
      </w:r>
    </w:p>
    <w:p w:rsidR="00902E3F" w:rsidRPr="00E179CD" w:rsidRDefault="00902E3F" w:rsidP="009A755D">
      <w:pPr>
        <w:spacing w:line="360" w:lineRule="auto"/>
        <w:rPr>
          <w:rFonts w:asciiTheme="minorEastAsia" w:eastAsiaTheme="minorEastAsia" w:hAnsiTheme="minorEastAsia" w:cs="Arial"/>
          <w:b/>
          <w:color w:val="000000"/>
          <w:kern w:val="0"/>
          <w:sz w:val="24"/>
        </w:rPr>
      </w:pPr>
      <w:r w:rsidRPr="00E179CD">
        <w:rPr>
          <w:rFonts w:asciiTheme="minorEastAsia" w:eastAsiaTheme="minorEastAsia" w:hAnsiTheme="minorEastAsia" w:cs="Arial"/>
          <w:b/>
          <w:color w:val="000000"/>
          <w:kern w:val="0"/>
          <w:sz w:val="24"/>
        </w:rPr>
        <w:t xml:space="preserve">3.2 </w:t>
      </w:r>
      <w:r w:rsidRPr="00E179CD">
        <w:rPr>
          <w:rFonts w:asciiTheme="minorEastAsia" w:eastAsiaTheme="minorEastAsia" w:hAnsiTheme="minorEastAsia" w:cs="Arial" w:hint="eastAsia"/>
          <w:b/>
          <w:color w:val="000000"/>
          <w:kern w:val="0"/>
          <w:sz w:val="24"/>
        </w:rPr>
        <w:t>基金净值表现</w:t>
      </w:r>
    </w:p>
    <w:p w:rsidR="00902E3F" w:rsidRPr="00E179CD" w:rsidRDefault="00902E3F" w:rsidP="009A755D">
      <w:pPr>
        <w:spacing w:line="360" w:lineRule="auto"/>
        <w:rPr>
          <w:rFonts w:asciiTheme="minorEastAsia" w:eastAsiaTheme="minorEastAsia" w:hAnsiTheme="minorEastAsia" w:cs="Arial"/>
          <w:b/>
          <w:color w:val="000000"/>
          <w:kern w:val="0"/>
          <w:sz w:val="24"/>
        </w:rPr>
      </w:pPr>
      <w:r w:rsidRPr="00E179CD">
        <w:rPr>
          <w:rFonts w:asciiTheme="minorEastAsia" w:eastAsiaTheme="minorEastAsia" w:hAnsiTheme="minorEastAsia" w:cs="Arial"/>
          <w:b/>
          <w:color w:val="000000"/>
          <w:kern w:val="0"/>
          <w:sz w:val="24"/>
        </w:rPr>
        <w:t xml:space="preserve">3.2.1 </w:t>
      </w:r>
      <w:r w:rsidRPr="00E179CD">
        <w:rPr>
          <w:rFonts w:asciiTheme="minorEastAsia" w:eastAsiaTheme="minorEastAsia" w:hAnsiTheme="minorEastAsia" w:cs="Arial" w:hint="eastAsia"/>
          <w:b/>
          <w:color w:val="000000"/>
          <w:kern w:val="0"/>
          <w:sz w:val="24"/>
        </w:rPr>
        <w:t>本报告期基金份额净值收益率及其与同期业绩比较基准收益率的比较</w:t>
      </w:r>
    </w:p>
    <w:p w:rsidR="00DA1983" w:rsidRPr="00E179CD" w:rsidRDefault="00186667" w:rsidP="009A755D">
      <w:pPr>
        <w:pStyle w:val="20"/>
        <w:spacing w:line="360" w:lineRule="auto"/>
        <w:ind w:firstLineChars="0" w:firstLine="0"/>
        <w:rPr>
          <w:rFonts w:asciiTheme="minorEastAsia" w:eastAsiaTheme="minorEastAsia" w:hAnsiTheme="minorEastAsia"/>
          <w:b/>
          <w:color w:val="auto"/>
        </w:rPr>
      </w:pPr>
      <w:r w:rsidRPr="00E179CD">
        <w:rPr>
          <w:rFonts w:asciiTheme="minorEastAsia" w:eastAsiaTheme="minorEastAsia" w:hAnsiTheme="minorEastAsia" w:hint="eastAsia"/>
          <w:b/>
          <w:color w:val="000000"/>
        </w:rPr>
        <w:t>1</w:t>
      </w:r>
      <w:r w:rsidR="00570F8C" w:rsidRPr="00E179CD">
        <w:rPr>
          <w:rFonts w:asciiTheme="minorEastAsia" w:eastAsiaTheme="minorEastAsia" w:hAnsiTheme="minorEastAsia" w:hint="eastAsia"/>
          <w:b/>
          <w:color w:val="000000"/>
        </w:rPr>
        <w:t>、</w:t>
      </w:r>
      <w:r w:rsidR="0024424F" w:rsidRPr="00E179CD">
        <w:rPr>
          <w:rFonts w:asciiTheme="minorEastAsia" w:eastAsiaTheme="minorEastAsia" w:hAnsiTheme="minorEastAsia" w:hint="eastAsia"/>
          <w:b/>
          <w:color w:val="auto"/>
        </w:rPr>
        <w:t>广发季季利债券A:</w:t>
      </w:r>
    </w:p>
    <w:tbl>
      <w:tblPr>
        <w:tblStyle w:val="aa"/>
        <w:tblW w:w="0" w:type="auto"/>
        <w:tblLayout w:type="fixed"/>
        <w:tblLook w:val="04A0" w:firstRow="1" w:lastRow="0" w:firstColumn="1" w:lastColumn="0" w:noHBand="0" w:noVBand="1"/>
      </w:tblPr>
      <w:tblGrid>
        <w:gridCol w:w="1328"/>
        <w:gridCol w:w="1329"/>
        <w:gridCol w:w="1329"/>
        <w:gridCol w:w="1329"/>
        <w:gridCol w:w="1329"/>
        <w:gridCol w:w="1329"/>
        <w:gridCol w:w="1329"/>
      </w:tblGrid>
      <w:tr w:rsidR="008B23BD" w:rsidRPr="00E179CD" w:rsidTr="00636B17">
        <w:tc>
          <w:tcPr>
            <w:tcW w:w="1328" w:type="dxa"/>
            <w:vAlign w:val="center"/>
          </w:tcPr>
          <w:p w:rsidR="008B23BD" w:rsidRPr="009742E2" w:rsidRDefault="008B23BD" w:rsidP="00196812">
            <w:pPr>
              <w:pStyle w:val="ab"/>
              <w:adjustRightInd w:val="0"/>
              <w:snapToGrid w:val="0"/>
              <w:spacing w:before="0" w:beforeAutospacing="0" w:after="0" w:afterAutospacing="0" w:line="360" w:lineRule="auto"/>
              <w:jc w:val="center"/>
              <w:rPr>
                <w:rFonts w:ascii="Times New Roman" w:eastAsiaTheme="minorEastAsia" w:hAnsi="Times New Roman"/>
                <w:color w:val="000000"/>
                <w:szCs w:val="24"/>
              </w:rPr>
            </w:pPr>
            <w:r w:rsidRPr="009742E2">
              <w:rPr>
                <w:rFonts w:ascii="Times New Roman" w:eastAsiaTheme="minorEastAsia" w:hAnsi="Times New Roman"/>
                <w:color w:val="000000"/>
                <w:szCs w:val="24"/>
              </w:rPr>
              <w:t>阶段</w:t>
            </w:r>
          </w:p>
        </w:tc>
        <w:tc>
          <w:tcPr>
            <w:tcW w:w="1329" w:type="dxa"/>
            <w:vAlign w:val="center"/>
          </w:tcPr>
          <w:p w:rsidR="008B23BD" w:rsidRPr="009742E2" w:rsidRDefault="008B23BD" w:rsidP="00196812">
            <w:pPr>
              <w:pStyle w:val="ab"/>
              <w:adjustRightInd w:val="0"/>
              <w:snapToGrid w:val="0"/>
              <w:spacing w:before="0" w:beforeAutospacing="0" w:after="0" w:afterAutospacing="0" w:line="360" w:lineRule="auto"/>
              <w:jc w:val="center"/>
              <w:rPr>
                <w:rFonts w:ascii="Times New Roman" w:eastAsiaTheme="minorEastAsia" w:hAnsi="Times New Roman"/>
                <w:color w:val="000000"/>
                <w:szCs w:val="24"/>
              </w:rPr>
            </w:pPr>
            <w:r w:rsidRPr="009742E2">
              <w:rPr>
                <w:rFonts w:ascii="Times New Roman" w:eastAsiaTheme="minorEastAsia" w:hAnsi="Times New Roman"/>
                <w:color w:val="000000"/>
                <w:szCs w:val="24"/>
              </w:rPr>
              <w:t>净值收益率</w:t>
            </w:r>
            <w:r w:rsidRPr="009742E2">
              <w:rPr>
                <w:rFonts w:cs="宋体" w:hint="eastAsia"/>
                <w:color w:val="000000"/>
                <w:szCs w:val="24"/>
              </w:rPr>
              <w:t>①</w:t>
            </w:r>
          </w:p>
        </w:tc>
        <w:tc>
          <w:tcPr>
            <w:tcW w:w="1329" w:type="dxa"/>
            <w:vAlign w:val="center"/>
          </w:tcPr>
          <w:p w:rsidR="008B23BD" w:rsidRPr="009742E2" w:rsidRDefault="008B23BD" w:rsidP="00196812">
            <w:pPr>
              <w:pStyle w:val="ab"/>
              <w:adjustRightInd w:val="0"/>
              <w:snapToGrid w:val="0"/>
              <w:spacing w:before="0" w:beforeAutospacing="0" w:after="0" w:afterAutospacing="0" w:line="360" w:lineRule="auto"/>
              <w:jc w:val="center"/>
              <w:rPr>
                <w:rFonts w:ascii="Times New Roman" w:eastAsiaTheme="minorEastAsia" w:hAnsi="Times New Roman"/>
                <w:color w:val="000000"/>
                <w:szCs w:val="24"/>
              </w:rPr>
            </w:pPr>
            <w:r w:rsidRPr="009742E2">
              <w:rPr>
                <w:rFonts w:ascii="Times New Roman" w:eastAsiaTheme="minorEastAsia" w:hAnsi="Times New Roman"/>
                <w:color w:val="000000"/>
                <w:szCs w:val="24"/>
              </w:rPr>
              <w:t>净值收益率标准差</w:t>
            </w:r>
            <w:r w:rsidRPr="009742E2">
              <w:rPr>
                <w:rFonts w:cs="宋体" w:hint="eastAsia"/>
                <w:color w:val="000000"/>
                <w:szCs w:val="24"/>
              </w:rPr>
              <w:t>②</w:t>
            </w:r>
          </w:p>
        </w:tc>
        <w:tc>
          <w:tcPr>
            <w:tcW w:w="1329" w:type="dxa"/>
            <w:vAlign w:val="center"/>
          </w:tcPr>
          <w:p w:rsidR="008B23BD" w:rsidRPr="009742E2" w:rsidRDefault="008B23BD" w:rsidP="00196812">
            <w:pPr>
              <w:pStyle w:val="ab"/>
              <w:adjustRightInd w:val="0"/>
              <w:snapToGrid w:val="0"/>
              <w:spacing w:before="0" w:beforeAutospacing="0" w:after="0" w:afterAutospacing="0" w:line="360" w:lineRule="auto"/>
              <w:jc w:val="center"/>
              <w:rPr>
                <w:rFonts w:ascii="Times New Roman" w:eastAsiaTheme="minorEastAsia" w:hAnsi="Times New Roman"/>
                <w:color w:val="000000"/>
                <w:szCs w:val="24"/>
              </w:rPr>
            </w:pPr>
            <w:r w:rsidRPr="009742E2">
              <w:rPr>
                <w:rFonts w:ascii="Times New Roman" w:eastAsiaTheme="minorEastAsia" w:hAnsi="Times New Roman"/>
                <w:color w:val="000000"/>
                <w:szCs w:val="24"/>
              </w:rPr>
              <w:t>业绩比较基准收益率</w:t>
            </w:r>
            <w:r w:rsidRPr="009742E2">
              <w:rPr>
                <w:rFonts w:cs="宋体" w:hint="eastAsia"/>
                <w:color w:val="000000"/>
                <w:szCs w:val="24"/>
              </w:rPr>
              <w:t>③</w:t>
            </w:r>
          </w:p>
        </w:tc>
        <w:tc>
          <w:tcPr>
            <w:tcW w:w="1329" w:type="dxa"/>
            <w:vAlign w:val="center"/>
          </w:tcPr>
          <w:p w:rsidR="008B23BD" w:rsidRPr="009742E2" w:rsidRDefault="008B23BD" w:rsidP="00196812">
            <w:pPr>
              <w:pStyle w:val="ab"/>
              <w:adjustRightInd w:val="0"/>
              <w:snapToGrid w:val="0"/>
              <w:spacing w:before="0" w:beforeAutospacing="0" w:after="0" w:afterAutospacing="0" w:line="360" w:lineRule="auto"/>
              <w:jc w:val="center"/>
              <w:rPr>
                <w:rFonts w:ascii="Times New Roman" w:eastAsiaTheme="minorEastAsia" w:hAnsi="Times New Roman"/>
                <w:color w:val="000000"/>
                <w:szCs w:val="24"/>
              </w:rPr>
            </w:pPr>
            <w:r w:rsidRPr="009742E2">
              <w:rPr>
                <w:rFonts w:ascii="Times New Roman" w:eastAsiaTheme="minorEastAsia" w:hAnsi="Times New Roman"/>
                <w:color w:val="000000"/>
                <w:szCs w:val="24"/>
              </w:rPr>
              <w:t>业绩比较基准收益率标准差</w:t>
            </w:r>
            <w:r w:rsidRPr="009742E2">
              <w:rPr>
                <w:rFonts w:cs="宋体" w:hint="eastAsia"/>
                <w:color w:val="000000"/>
                <w:szCs w:val="24"/>
              </w:rPr>
              <w:t>④</w:t>
            </w:r>
          </w:p>
        </w:tc>
        <w:tc>
          <w:tcPr>
            <w:tcW w:w="1329" w:type="dxa"/>
            <w:vAlign w:val="center"/>
          </w:tcPr>
          <w:p w:rsidR="008B23BD" w:rsidRPr="009742E2" w:rsidRDefault="008B23BD" w:rsidP="00196812">
            <w:pPr>
              <w:pStyle w:val="ab"/>
              <w:adjustRightInd w:val="0"/>
              <w:snapToGrid w:val="0"/>
              <w:spacing w:before="0" w:beforeAutospacing="0" w:after="0" w:afterAutospacing="0" w:line="360" w:lineRule="auto"/>
              <w:jc w:val="center"/>
              <w:rPr>
                <w:rFonts w:ascii="Times New Roman" w:eastAsiaTheme="minorEastAsia" w:hAnsi="Times New Roman"/>
                <w:color w:val="000000"/>
                <w:szCs w:val="24"/>
              </w:rPr>
            </w:pPr>
            <w:r w:rsidRPr="009742E2">
              <w:rPr>
                <w:rFonts w:cs="宋体" w:hint="eastAsia"/>
                <w:color w:val="000000"/>
                <w:szCs w:val="24"/>
              </w:rPr>
              <w:t>①</w:t>
            </w:r>
            <w:r w:rsidRPr="009742E2">
              <w:rPr>
                <w:rFonts w:ascii="Times New Roman" w:eastAsiaTheme="minorEastAsia" w:hAnsi="Times New Roman"/>
                <w:color w:val="000000"/>
                <w:szCs w:val="24"/>
              </w:rPr>
              <w:t>-</w:t>
            </w:r>
            <w:r w:rsidRPr="009742E2">
              <w:rPr>
                <w:rFonts w:cs="宋体" w:hint="eastAsia"/>
                <w:color w:val="000000"/>
                <w:szCs w:val="24"/>
              </w:rPr>
              <w:t>③</w:t>
            </w:r>
          </w:p>
        </w:tc>
        <w:tc>
          <w:tcPr>
            <w:tcW w:w="1329" w:type="dxa"/>
            <w:vAlign w:val="center"/>
          </w:tcPr>
          <w:p w:rsidR="008B23BD" w:rsidRPr="009742E2" w:rsidRDefault="008B23BD" w:rsidP="00196812">
            <w:pPr>
              <w:pStyle w:val="ab"/>
              <w:adjustRightInd w:val="0"/>
              <w:snapToGrid w:val="0"/>
              <w:spacing w:before="0" w:beforeAutospacing="0" w:after="0" w:afterAutospacing="0" w:line="360" w:lineRule="auto"/>
              <w:jc w:val="center"/>
              <w:rPr>
                <w:rFonts w:ascii="Times New Roman" w:eastAsiaTheme="minorEastAsia" w:hAnsi="Times New Roman"/>
                <w:color w:val="000000"/>
                <w:szCs w:val="24"/>
              </w:rPr>
            </w:pPr>
            <w:r w:rsidRPr="009742E2">
              <w:rPr>
                <w:rFonts w:cs="宋体" w:hint="eastAsia"/>
                <w:color w:val="000000"/>
                <w:szCs w:val="24"/>
              </w:rPr>
              <w:t>②</w:t>
            </w:r>
            <w:r w:rsidRPr="009742E2">
              <w:rPr>
                <w:rFonts w:ascii="Times New Roman" w:eastAsiaTheme="minorEastAsia" w:hAnsi="Times New Roman"/>
                <w:color w:val="000000"/>
                <w:szCs w:val="24"/>
              </w:rPr>
              <w:t>-</w:t>
            </w:r>
            <w:r w:rsidRPr="009742E2">
              <w:rPr>
                <w:rFonts w:cs="宋体" w:hint="eastAsia"/>
                <w:color w:val="000000"/>
                <w:szCs w:val="24"/>
              </w:rPr>
              <w:t>④</w:t>
            </w:r>
          </w:p>
        </w:tc>
      </w:tr>
      <w:tr w:rsidR="005C1E62">
        <w:tc>
          <w:tcPr>
            <w:tcW w:w="1328" w:type="dxa"/>
            <w:vAlign w:val="center"/>
          </w:tcPr>
          <w:p w:rsidR="005C1E62" w:rsidRDefault="0019754E">
            <w:pPr>
              <w:jc w:val="left"/>
            </w:pPr>
            <w:r>
              <w:rPr>
                <w:rFonts w:eastAsiaTheme="minorEastAsia"/>
                <w:color w:val="000000"/>
              </w:rPr>
              <w:t>过去三个月</w:t>
            </w:r>
          </w:p>
        </w:tc>
        <w:tc>
          <w:tcPr>
            <w:tcW w:w="1329" w:type="dxa"/>
            <w:vAlign w:val="center"/>
          </w:tcPr>
          <w:p w:rsidR="005C1E62" w:rsidRDefault="0019754E">
            <w:pPr>
              <w:jc w:val="center"/>
            </w:pPr>
            <w:r>
              <w:rPr>
                <w:rFonts w:eastAsiaTheme="minorEastAsia"/>
                <w:color w:val="000000"/>
              </w:rPr>
              <w:t>1.0020%</w:t>
            </w:r>
          </w:p>
        </w:tc>
        <w:tc>
          <w:tcPr>
            <w:tcW w:w="1329" w:type="dxa"/>
            <w:vAlign w:val="center"/>
          </w:tcPr>
          <w:p w:rsidR="005C1E62" w:rsidRDefault="0019754E">
            <w:pPr>
              <w:jc w:val="center"/>
            </w:pPr>
            <w:r>
              <w:rPr>
                <w:rFonts w:eastAsiaTheme="minorEastAsia"/>
                <w:color w:val="000000"/>
              </w:rPr>
              <w:t>0.0015%</w:t>
            </w:r>
          </w:p>
        </w:tc>
        <w:tc>
          <w:tcPr>
            <w:tcW w:w="1329" w:type="dxa"/>
            <w:vAlign w:val="center"/>
          </w:tcPr>
          <w:p w:rsidR="005C1E62" w:rsidRDefault="0019754E">
            <w:pPr>
              <w:jc w:val="center"/>
            </w:pPr>
            <w:r>
              <w:rPr>
                <w:rFonts w:eastAsiaTheme="minorEastAsia"/>
                <w:color w:val="000000"/>
              </w:rPr>
              <w:t>0.6572%</w:t>
            </w:r>
          </w:p>
        </w:tc>
        <w:tc>
          <w:tcPr>
            <w:tcW w:w="1329" w:type="dxa"/>
            <w:vAlign w:val="center"/>
          </w:tcPr>
          <w:p w:rsidR="005C1E62" w:rsidRDefault="0019754E">
            <w:pPr>
              <w:jc w:val="center"/>
            </w:pPr>
            <w:r>
              <w:rPr>
                <w:rFonts w:eastAsiaTheme="minorEastAsia"/>
                <w:color w:val="000000"/>
              </w:rPr>
              <w:t>0.0000%</w:t>
            </w:r>
          </w:p>
        </w:tc>
        <w:tc>
          <w:tcPr>
            <w:tcW w:w="1329" w:type="dxa"/>
            <w:vAlign w:val="center"/>
          </w:tcPr>
          <w:p w:rsidR="005C1E62" w:rsidRDefault="0019754E">
            <w:pPr>
              <w:jc w:val="center"/>
            </w:pPr>
            <w:r>
              <w:rPr>
                <w:rFonts w:eastAsiaTheme="minorEastAsia"/>
                <w:color w:val="000000"/>
              </w:rPr>
              <w:t>0.3448%</w:t>
            </w:r>
          </w:p>
        </w:tc>
        <w:tc>
          <w:tcPr>
            <w:tcW w:w="1329" w:type="dxa"/>
            <w:vAlign w:val="center"/>
          </w:tcPr>
          <w:p w:rsidR="005C1E62" w:rsidRDefault="0019754E">
            <w:pPr>
              <w:jc w:val="center"/>
            </w:pPr>
            <w:r>
              <w:rPr>
                <w:rFonts w:eastAsiaTheme="minorEastAsia"/>
                <w:color w:val="000000"/>
              </w:rPr>
              <w:t>0.0015%</w:t>
            </w:r>
          </w:p>
        </w:tc>
      </w:tr>
    </w:tbl>
    <w:p w:rsidR="00186667" w:rsidRPr="00E179CD" w:rsidRDefault="00186667" w:rsidP="009A755D">
      <w:pPr>
        <w:pStyle w:val="20"/>
        <w:spacing w:line="360" w:lineRule="auto"/>
        <w:ind w:firstLineChars="0" w:firstLine="0"/>
        <w:rPr>
          <w:rFonts w:asciiTheme="minorEastAsia" w:eastAsiaTheme="minorEastAsia" w:hAnsiTheme="minorEastAsia"/>
          <w:b/>
          <w:color w:val="auto"/>
        </w:rPr>
      </w:pPr>
      <w:r w:rsidRPr="00E179CD">
        <w:rPr>
          <w:rFonts w:asciiTheme="minorEastAsia" w:eastAsiaTheme="minorEastAsia" w:hAnsiTheme="minorEastAsia" w:hint="eastAsia"/>
          <w:b/>
          <w:color w:val="000000"/>
        </w:rPr>
        <w:t>2</w:t>
      </w:r>
      <w:r w:rsidR="00570F8C" w:rsidRPr="00E179CD">
        <w:rPr>
          <w:rFonts w:asciiTheme="minorEastAsia" w:eastAsiaTheme="minorEastAsia" w:hAnsiTheme="minorEastAsia" w:hint="eastAsia"/>
          <w:b/>
          <w:color w:val="000000"/>
        </w:rPr>
        <w:t>、</w:t>
      </w:r>
      <w:r w:rsidR="000B2044" w:rsidRPr="00E179CD">
        <w:rPr>
          <w:rFonts w:asciiTheme="minorEastAsia" w:eastAsiaTheme="minorEastAsia" w:hAnsiTheme="minorEastAsia" w:hint="eastAsia"/>
          <w:b/>
          <w:color w:val="000000"/>
        </w:rPr>
        <w:t>广发季季利债券B</w:t>
      </w:r>
      <w:r w:rsidR="000B2044" w:rsidRPr="00E179CD">
        <w:rPr>
          <w:rFonts w:asciiTheme="minorEastAsia" w:eastAsiaTheme="minorEastAsia" w:hAnsiTheme="minorEastAsia" w:hint="eastAsia"/>
          <w:b/>
          <w:color w:val="auto"/>
        </w:rPr>
        <w:t>：</w:t>
      </w:r>
    </w:p>
    <w:tbl>
      <w:tblPr>
        <w:tblStyle w:val="aa"/>
        <w:tblW w:w="0" w:type="auto"/>
        <w:tblLayout w:type="fixed"/>
        <w:tblLook w:val="04A0" w:firstRow="1" w:lastRow="0" w:firstColumn="1" w:lastColumn="0" w:noHBand="0" w:noVBand="1"/>
      </w:tblPr>
      <w:tblGrid>
        <w:gridCol w:w="1328"/>
        <w:gridCol w:w="1329"/>
        <w:gridCol w:w="1329"/>
        <w:gridCol w:w="1329"/>
        <w:gridCol w:w="1329"/>
        <w:gridCol w:w="1329"/>
        <w:gridCol w:w="1329"/>
      </w:tblGrid>
      <w:tr w:rsidR="00113777" w:rsidRPr="00E179CD" w:rsidTr="00B64D62">
        <w:tc>
          <w:tcPr>
            <w:tcW w:w="1328" w:type="dxa"/>
            <w:vAlign w:val="center"/>
          </w:tcPr>
          <w:p w:rsidR="00113777" w:rsidRPr="009742E2" w:rsidRDefault="00113777" w:rsidP="00196812">
            <w:pPr>
              <w:pStyle w:val="ab"/>
              <w:adjustRightInd w:val="0"/>
              <w:snapToGrid w:val="0"/>
              <w:spacing w:before="0" w:beforeAutospacing="0" w:after="0" w:afterAutospacing="0" w:line="360" w:lineRule="auto"/>
              <w:jc w:val="center"/>
              <w:rPr>
                <w:rFonts w:ascii="Times New Roman" w:eastAsiaTheme="minorEastAsia" w:hAnsi="Times New Roman"/>
                <w:color w:val="000000"/>
                <w:szCs w:val="24"/>
              </w:rPr>
            </w:pPr>
            <w:r w:rsidRPr="009742E2">
              <w:rPr>
                <w:rFonts w:ascii="Times New Roman" w:eastAsiaTheme="minorEastAsia" w:hAnsi="Times New Roman"/>
                <w:color w:val="000000"/>
                <w:szCs w:val="24"/>
              </w:rPr>
              <w:t>阶段</w:t>
            </w:r>
          </w:p>
        </w:tc>
        <w:tc>
          <w:tcPr>
            <w:tcW w:w="1329" w:type="dxa"/>
            <w:vAlign w:val="center"/>
          </w:tcPr>
          <w:p w:rsidR="00113777" w:rsidRPr="009742E2" w:rsidRDefault="00113777" w:rsidP="00196812">
            <w:pPr>
              <w:pStyle w:val="ab"/>
              <w:adjustRightInd w:val="0"/>
              <w:snapToGrid w:val="0"/>
              <w:spacing w:before="0" w:beforeAutospacing="0" w:after="0" w:afterAutospacing="0" w:line="360" w:lineRule="auto"/>
              <w:jc w:val="center"/>
              <w:rPr>
                <w:rFonts w:ascii="Times New Roman" w:eastAsiaTheme="minorEastAsia" w:hAnsi="Times New Roman"/>
                <w:color w:val="000000"/>
                <w:szCs w:val="24"/>
              </w:rPr>
            </w:pPr>
            <w:r w:rsidRPr="009742E2">
              <w:rPr>
                <w:rFonts w:ascii="Times New Roman" w:eastAsiaTheme="minorEastAsia" w:hAnsi="Times New Roman"/>
                <w:color w:val="000000"/>
                <w:szCs w:val="24"/>
              </w:rPr>
              <w:t>净值收益率</w:t>
            </w:r>
            <w:r w:rsidRPr="009742E2">
              <w:rPr>
                <w:rFonts w:cs="宋体" w:hint="eastAsia"/>
                <w:color w:val="000000"/>
                <w:szCs w:val="24"/>
              </w:rPr>
              <w:t>①</w:t>
            </w:r>
          </w:p>
        </w:tc>
        <w:tc>
          <w:tcPr>
            <w:tcW w:w="1329" w:type="dxa"/>
            <w:vAlign w:val="center"/>
          </w:tcPr>
          <w:p w:rsidR="00113777" w:rsidRPr="009742E2" w:rsidRDefault="00113777" w:rsidP="00196812">
            <w:pPr>
              <w:pStyle w:val="ab"/>
              <w:adjustRightInd w:val="0"/>
              <w:snapToGrid w:val="0"/>
              <w:spacing w:before="0" w:beforeAutospacing="0" w:after="0" w:afterAutospacing="0" w:line="360" w:lineRule="auto"/>
              <w:jc w:val="center"/>
              <w:rPr>
                <w:rFonts w:ascii="Times New Roman" w:eastAsiaTheme="minorEastAsia" w:hAnsi="Times New Roman"/>
                <w:color w:val="000000"/>
                <w:szCs w:val="24"/>
              </w:rPr>
            </w:pPr>
            <w:r w:rsidRPr="009742E2">
              <w:rPr>
                <w:rFonts w:ascii="Times New Roman" w:eastAsiaTheme="minorEastAsia" w:hAnsi="Times New Roman"/>
                <w:color w:val="000000"/>
                <w:szCs w:val="24"/>
              </w:rPr>
              <w:t>净值收益率标准差</w:t>
            </w:r>
            <w:r w:rsidRPr="009742E2">
              <w:rPr>
                <w:rFonts w:cs="宋体" w:hint="eastAsia"/>
                <w:color w:val="000000"/>
                <w:szCs w:val="24"/>
              </w:rPr>
              <w:t>②</w:t>
            </w:r>
          </w:p>
        </w:tc>
        <w:tc>
          <w:tcPr>
            <w:tcW w:w="1329" w:type="dxa"/>
            <w:vAlign w:val="center"/>
          </w:tcPr>
          <w:p w:rsidR="00113777" w:rsidRPr="009742E2" w:rsidRDefault="00113777" w:rsidP="00196812">
            <w:pPr>
              <w:pStyle w:val="ab"/>
              <w:adjustRightInd w:val="0"/>
              <w:snapToGrid w:val="0"/>
              <w:spacing w:before="0" w:beforeAutospacing="0" w:after="0" w:afterAutospacing="0" w:line="360" w:lineRule="auto"/>
              <w:jc w:val="center"/>
              <w:rPr>
                <w:rFonts w:ascii="Times New Roman" w:eastAsiaTheme="minorEastAsia" w:hAnsi="Times New Roman"/>
                <w:color w:val="000000"/>
                <w:szCs w:val="24"/>
              </w:rPr>
            </w:pPr>
            <w:r w:rsidRPr="009742E2">
              <w:rPr>
                <w:rFonts w:ascii="Times New Roman" w:eastAsiaTheme="minorEastAsia" w:hAnsi="Times New Roman"/>
                <w:color w:val="000000"/>
                <w:szCs w:val="24"/>
              </w:rPr>
              <w:t>业绩比较基准收益率</w:t>
            </w:r>
            <w:r w:rsidRPr="009742E2">
              <w:rPr>
                <w:rFonts w:cs="宋体" w:hint="eastAsia"/>
                <w:color w:val="000000"/>
                <w:szCs w:val="24"/>
              </w:rPr>
              <w:t>③</w:t>
            </w:r>
          </w:p>
        </w:tc>
        <w:tc>
          <w:tcPr>
            <w:tcW w:w="1329" w:type="dxa"/>
            <w:vAlign w:val="center"/>
          </w:tcPr>
          <w:p w:rsidR="00113777" w:rsidRPr="009742E2" w:rsidRDefault="00113777" w:rsidP="00196812">
            <w:pPr>
              <w:pStyle w:val="ab"/>
              <w:adjustRightInd w:val="0"/>
              <w:snapToGrid w:val="0"/>
              <w:spacing w:before="0" w:beforeAutospacing="0" w:after="0" w:afterAutospacing="0" w:line="360" w:lineRule="auto"/>
              <w:jc w:val="center"/>
              <w:rPr>
                <w:rFonts w:ascii="Times New Roman" w:eastAsiaTheme="minorEastAsia" w:hAnsi="Times New Roman"/>
                <w:color w:val="000000"/>
                <w:szCs w:val="24"/>
              </w:rPr>
            </w:pPr>
            <w:r w:rsidRPr="009742E2">
              <w:rPr>
                <w:rFonts w:ascii="Times New Roman" w:eastAsiaTheme="minorEastAsia" w:hAnsi="Times New Roman"/>
                <w:color w:val="000000"/>
                <w:szCs w:val="24"/>
              </w:rPr>
              <w:t>业绩比较基准收益率标准差</w:t>
            </w:r>
            <w:r w:rsidRPr="009742E2">
              <w:rPr>
                <w:rFonts w:cs="宋体" w:hint="eastAsia"/>
                <w:color w:val="000000"/>
                <w:szCs w:val="24"/>
              </w:rPr>
              <w:t>④</w:t>
            </w:r>
          </w:p>
        </w:tc>
        <w:tc>
          <w:tcPr>
            <w:tcW w:w="1329" w:type="dxa"/>
            <w:vAlign w:val="center"/>
          </w:tcPr>
          <w:p w:rsidR="00113777" w:rsidRPr="009742E2" w:rsidRDefault="00113777" w:rsidP="00196812">
            <w:pPr>
              <w:pStyle w:val="ab"/>
              <w:adjustRightInd w:val="0"/>
              <w:snapToGrid w:val="0"/>
              <w:spacing w:before="0" w:beforeAutospacing="0" w:after="0" w:afterAutospacing="0" w:line="360" w:lineRule="auto"/>
              <w:jc w:val="center"/>
              <w:rPr>
                <w:rFonts w:ascii="Times New Roman" w:eastAsiaTheme="minorEastAsia" w:hAnsi="Times New Roman"/>
                <w:color w:val="000000"/>
                <w:szCs w:val="24"/>
              </w:rPr>
            </w:pPr>
            <w:r w:rsidRPr="009742E2">
              <w:rPr>
                <w:rFonts w:cs="宋体" w:hint="eastAsia"/>
                <w:color w:val="000000"/>
                <w:szCs w:val="24"/>
              </w:rPr>
              <w:t>①</w:t>
            </w:r>
            <w:r w:rsidRPr="009742E2">
              <w:rPr>
                <w:rFonts w:ascii="Times New Roman" w:eastAsiaTheme="minorEastAsia" w:hAnsi="Times New Roman"/>
                <w:color w:val="000000"/>
                <w:szCs w:val="24"/>
              </w:rPr>
              <w:t>-</w:t>
            </w:r>
            <w:r w:rsidRPr="009742E2">
              <w:rPr>
                <w:rFonts w:cs="宋体" w:hint="eastAsia"/>
                <w:color w:val="000000"/>
                <w:szCs w:val="24"/>
              </w:rPr>
              <w:t>③</w:t>
            </w:r>
          </w:p>
        </w:tc>
        <w:tc>
          <w:tcPr>
            <w:tcW w:w="1329" w:type="dxa"/>
            <w:vAlign w:val="center"/>
          </w:tcPr>
          <w:p w:rsidR="00113777" w:rsidRPr="009742E2" w:rsidRDefault="00113777" w:rsidP="00196812">
            <w:pPr>
              <w:pStyle w:val="ab"/>
              <w:adjustRightInd w:val="0"/>
              <w:snapToGrid w:val="0"/>
              <w:spacing w:before="0" w:beforeAutospacing="0" w:after="0" w:afterAutospacing="0" w:line="360" w:lineRule="auto"/>
              <w:jc w:val="center"/>
              <w:rPr>
                <w:rFonts w:ascii="Times New Roman" w:eastAsiaTheme="minorEastAsia" w:hAnsi="Times New Roman"/>
                <w:color w:val="000000"/>
                <w:szCs w:val="24"/>
              </w:rPr>
            </w:pPr>
            <w:r w:rsidRPr="009742E2">
              <w:rPr>
                <w:rFonts w:cs="宋体" w:hint="eastAsia"/>
                <w:color w:val="000000"/>
                <w:szCs w:val="24"/>
              </w:rPr>
              <w:t>②</w:t>
            </w:r>
            <w:r w:rsidRPr="009742E2">
              <w:rPr>
                <w:rFonts w:ascii="Times New Roman" w:eastAsiaTheme="minorEastAsia" w:hAnsi="Times New Roman"/>
                <w:color w:val="000000"/>
                <w:szCs w:val="24"/>
              </w:rPr>
              <w:t>-</w:t>
            </w:r>
            <w:r w:rsidRPr="009742E2">
              <w:rPr>
                <w:rFonts w:cs="宋体" w:hint="eastAsia"/>
                <w:color w:val="000000"/>
                <w:szCs w:val="24"/>
              </w:rPr>
              <w:t>④</w:t>
            </w:r>
          </w:p>
        </w:tc>
      </w:tr>
      <w:tr w:rsidR="005C1E62">
        <w:tc>
          <w:tcPr>
            <w:tcW w:w="1328" w:type="dxa"/>
            <w:vAlign w:val="center"/>
          </w:tcPr>
          <w:p w:rsidR="005C1E62" w:rsidRDefault="0019754E">
            <w:pPr>
              <w:jc w:val="left"/>
            </w:pPr>
            <w:r>
              <w:rPr>
                <w:rFonts w:eastAsiaTheme="minorEastAsia"/>
                <w:color w:val="000000"/>
              </w:rPr>
              <w:t>过去三个月</w:t>
            </w:r>
          </w:p>
        </w:tc>
        <w:tc>
          <w:tcPr>
            <w:tcW w:w="1329" w:type="dxa"/>
            <w:vAlign w:val="center"/>
          </w:tcPr>
          <w:p w:rsidR="005C1E62" w:rsidRDefault="0019754E">
            <w:pPr>
              <w:jc w:val="center"/>
            </w:pPr>
            <w:r>
              <w:rPr>
                <w:rFonts w:eastAsiaTheme="minorEastAsia"/>
                <w:color w:val="000000"/>
              </w:rPr>
              <w:t>1.0020%</w:t>
            </w:r>
          </w:p>
        </w:tc>
        <w:tc>
          <w:tcPr>
            <w:tcW w:w="1329" w:type="dxa"/>
            <w:vAlign w:val="center"/>
          </w:tcPr>
          <w:p w:rsidR="005C1E62" w:rsidRDefault="0019754E">
            <w:pPr>
              <w:jc w:val="center"/>
            </w:pPr>
            <w:r>
              <w:rPr>
                <w:rFonts w:eastAsiaTheme="minorEastAsia"/>
                <w:color w:val="000000"/>
              </w:rPr>
              <w:t>0.0015%</w:t>
            </w:r>
          </w:p>
        </w:tc>
        <w:tc>
          <w:tcPr>
            <w:tcW w:w="1329" w:type="dxa"/>
            <w:vAlign w:val="center"/>
          </w:tcPr>
          <w:p w:rsidR="005C1E62" w:rsidRDefault="0019754E">
            <w:pPr>
              <w:jc w:val="center"/>
            </w:pPr>
            <w:r>
              <w:rPr>
                <w:rFonts w:eastAsiaTheme="minorEastAsia"/>
                <w:color w:val="000000"/>
              </w:rPr>
              <w:t>0.6572%</w:t>
            </w:r>
          </w:p>
        </w:tc>
        <w:tc>
          <w:tcPr>
            <w:tcW w:w="1329" w:type="dxa"/>
            <w:vAlign w:val="center"/>
          </w:tcPr>
          <w:p w:rsidR="005C1E62" w:rsidRDefault="0019754E">
            <w:pPr>
              <w:jc w:val="center"/>
            </w:pPr>
            <w:r>
              <w:rPr>
                <w:rFonts w:eastAsiaTheme="minorEastAsia"/>
                <w:color w:val="000000"/>
              </w:rPr>
              <w:t>0.0000%</w:t>
            </w:r>
          </w:p>
        </w:tc>
        <w:tc>
          <w:tcPr>
            <w:tcW w:w="1329" w:type="dxa"/>
            <w:vAlign w:val="center"/>
          </w:tcPr>
          <w:p w:rsidR="005C1E62" w:rsidRDefault="0019754E">
            <w:pPr>
              <w:jc w:val="center"/>
            </w:pPr>
            <w:r>
              <w:rPr>
                <w:rFonts w:eastAsiaTheme="minorEastAsia"/>
                <w:color w:val="000000"/>
              </w:rPr>
              <w:t>0.3448%</w:t>
            </w:r>
          </w:p>
        </w:tc>
        <w:tc>
          <w:tcPr>
            <w:tcW w:w="1329" w:type="dxa"/>
            <w:vAlign w:val="center"/>
          </w:tcPr>
          <w:p w:rsidR="005C1E62" w:rsidRDefault="0019754E">
            <w:pPr>
              <w:jc w:val="center"/>
            </w:pPr>
            <w:r>
              <w:rPr>
                <w:rFonts w:eastAsiaTheme="minorEastAsia"/>
                <w:color w:val="000000"/>
              </w:rPr>
              <w:t>0.0015%</w:t>
            </w:r>
          </w:p>
        </w:tc>
      </w:tr>
    </w:tbl>
    <w:p w:rsidR="000B2044" w:rsidRPr="00833153" w:rsidRDefault="000B2044" w:rsidP="00833153">
      <w:pPr>
        <w:adjustRightInd w:val="0"/>
        <w:spacing w:line="360" w:lineRule="auto"/>
        <w:ind w:firstLineChars="200" w:firstLine="480"/>
        <w:rPr>
          <w:rFonts w:eastAsiaTheme="minorEastAsia"/>
          <w:color w:val="000000"/>
          <w:sz w:val="24"/>
        </w:rPr>
      </w:pPr>
      <w:r w:rsidRPr="00833153">
        <w:rPr>
          <w:rFonts w:eastAsiaTheme="minorEastAsia"/>
          <w:color w:val="000000"/>
          <w:sz w:val="24"/>
        </w:rPr>
        <w:t>注：本基金每日计算当日收益并分配，并在运作期期末集中支付。</w:t>
      </w:r>
    </w:p>
    <w:p w:rsidR="00902E3F" w:rsidRPr="00E179CD" w:rsidRDefault="00902E3F" w:rsidP="009A755D">
      <w:pPr>
        <w:spacing w:line="360" w:lineRule="auto"/>
        <w:rPr>
          <w:rFonts w:asciiTheme="minorEastAsia" w:eastAsiaTheme="minorEastAsia" w:hAnsiTheme="minorEastAsia" w:cs="Arial"/>
          <w:b/>
          <w:color w:val="000000"/>
          <w:kern w:val="0"/>
          <w:sz w:val="24"/>
        </w:rPr>
      </w:pPr>
      <w:r w:rsidRPr="00E179CD">
        <w:rPr>
          <w:rFonts w:asciiTheme="minorEastAsia" w:eastAsiaTheme="minorEastAsia" w:hAnsiTheme="minorEastAsia" w:cs="Arial"/>
          <w:b/>
          <w:color w:val="000000"/>
          <w:kern w:val="0"/>
          <w:sz w:val="24"/>
        </w:rPr>
        <w:t>3.2.2</w:t>
      </w:r>
      <w:r w:rsidR="00423D26" w:rsidRPr="00550FEB">
        <w:rPr>
          <w:rFonts w:asciiTheme="minorEastAsia" w:eastAsiaTheme="minorEastAsia" w:hAnsiTheme="minorEastAsia"/>
          <w:b/>
          <w:bCs/>
          <w:color w:val="000000"/>
          <w:sz w:val="24"/>
        </w:rPr>
        <w:t>自基金合同生效以来</w:t>
      </w:r>
      <w:r w:rsidRPr="00E179CD">
        <w:rPr>
          <w:rFonts w:asciiTheme="minorEastAsia" w:eastAsiaTheme="minorEastAsia" w:hAnsiTheme="minorEastAsia" w:cs="Arial" w:hint="eastAsia"/>
          <w:b/>
          <w:color w:val="000000"/>
          <w:kern w:val="0"/>
          <w:sz w:val="24"/>
        </w:rPr>
        <w:t>基金累计净值收益率变动及其与同期业绩比较基准收益率变动的比较</w:t>
      </w:r>
    </w:p>
    <w:p w:rsidR="00E63B3D" w:rsidRPr="009742E2" w:rsidRDefault="00E63B3D" w:rsidP="009A755D">
      <w:pPr>
        <w:spacing w:line="360" w:lineRule="auto"/>
        <w:jc w:val="center"/>
        <w:rPr>
          <w:rFonts w:eastAsiaTheme="minorEastAsia"/>
          <w:sz w:val="24"/>
        </w:rPr>
      </w:pPr>
      <w:r w:rsidRPr="009742E2">
        <w:rPr>
          <w:rFonts w:eastAsiaTheme="minorEastAsia"/>
          <w:sz w:val="24"/>
        </w:rPr>
        <w:t>广发季季利理财债券型证券投资基金</w:t>
      </w:r>
    </w:p>
    <w:p w:rsidR="00E63B3D" w:rsidRPr="009742E2" w:rsidRDefault="00E63B3D" w:rsidP="009A755D">
      <w:pPr>
        <w:pStyle w:val="a6"/>
        <w:snapToGrid w:val="0"/>
        <w:spacing w:line="360" w:lineRule="auto"/>
        <w:jc w:val="center"/>
        <w:rPr>
          <w:rFonts w:ascii="Times New Roman" w:eastAsiaTheme="minorEastAsia" w:hAnsi="Times New Roman"/>
          <w:sz w:val="24"/>
          <w:szCs w:val="24"/>
        </w:rPr>
      </w:pPr>
      <w:r w:rsidRPr="009742E2">
        <w:rPr>
          <w:rFonts w:ascii="Times New Roman" w:eastAsiaTheme="minorEastAsia" w:hAnsi="Times New Roman"/>
          <w:sz w:val="24"/>
          <w:szCs w:val="24"/>
        </w:rPr>
        <w:t>累计净值收益率与业绩比较基准收益率历史走势对比图</w:t>
      </w:r>
    </w:p>
    <w:p w:rsidR="00A7219D" w:rsidRPr="009742E2" w:rsidRDefault="00A7219D" w:rsidP="009A755D">
      <w:pPr>
        <w:spacing w:line="360" w:lineRule="auto"/>
        <w:jc w:val="center"/>
        <w:rPr>
          <w:rFonts w:eastAsiaTheme="minorEastAsia"/>
          <w:sz w:val="24"/>
        </w:rPr>
      </w:pPr>
      <w:r w:rsidRPr="009742E2">
        <w:rPr>
          <w:rFonts w:eastAsiaTheme="minorEastAsia"/>
          <w:color w:val="000000"/>
          <w:kern w:val="0"/>
          <w:sz w:val="24"/>
        </w:rPr>
        <w:t>(</w:t>
      </w:r>
      <w:r w:rsidR="00D87D00" w:rsidRPr="009742E2">
        <w:rPr>
          <w:rFonts w:eastAsiaTheme="minorEastAsia"/>
          <w:color w:val="000000"/>
          <w:kern w:val="0"/>
          <w:sz w:val="24"/>
        </w:rPr>
        <w:t>2014</w:t>
      </w:r>
      <w:r w:rsidR="00D87D00" w:rsidRPr="009742E2">
        <w:rPr>
          <w:rFonts w:eastAsiaTheme="minorEastAsia"/>
          <w:color w:val="000000"/>
          <w:kern w:val="0"/>
          <w:sz w:val="24"/>
        </w:rPr>
        <w:t>年</w:t>
      </w:r>
      <w:r w:rsidR="00D87D00" w:rsidRPr="009742E2">
        <w:rPr>
          <w:rFonts w:eastAsiaTheme="minorEastAsia"/>
          <w:color w:val="000000"/>
          <w:kern w:val="0"/>
          <w:sz w:val="24"/>
        </w:rPr>
        <w:t>9</w:t>
      </w:r>
      <w:r w:rsidR="00D87D00" w:rsidRPr="009742E2">
        <w:rPr>
          <w:rFonts w:eastAsiaTheme="minorEastAsia"/>
          <w:color w:val="000000"/>
          <w:kern w:val="0"/>
          <w:sz w:val="24"/>
        </w:rPr>
        <w:t>月</w:t>
      </w:r>
      <w:r w:rsidR="00D87D00" w:rsidRPr="009742E2">
        <w:rPr>
          <w:rFonts w:eastAsiaTheme="minorEastAsia"/>
          <w:color w:val="000000"/>
          <w:kern w:val="0"/>
          <w:sz w:val="24"/>
        </w:rPr>
        <w:t>29</w:t>
      </w:r>
      <w:r w:rsidR="00D87D00" w:rsidRPr="009742E2">
        <w:rPr>
          <w:rFonts w:eastAsiaTheme="minorEastAsia"/>
          <w:color w:val="000000"/>
          <w:kern w:val="0"/>
          <w:sz w:val="24"/>
        </w:rPr>
        <w:t>日</w:t>
      </w:r>
      <w:r w:rsidRPr="009742E2">
        <w:rPr>
          <w:rFonts w:eastAsiaTheme="minorEastAsia"/>
          <w:color w:val="000000"/>
          <w:kern w:val="0"/>
          <w:sz w:val="24"/>
        </w:rPr>
        <w:t>至</w:t>
      </w:r>
      <w:r w:rsidRPr="009742E2">
        <w:rPr>
          <w:rFonts w:eastAsiaTheme="minorEastAsia"/>
          <w:color w:val="000000"/>
          <w:kern w:val="0"/>
          <w:sz w:val="24"/>
        </w:rPr>
        <w:t>2014</w:t>
      </w:r>
      <w:r w:rsidRPr="009742E2">
        <w:rPr>
          <w:rFonts w:eastAsiaTheme="minorEastAsia"/>
          <w:color w:val="000000"/>
          <w:kern w:val="0"/>
          <w:sz w:val="24"/>
        </w:rPr>
        <w:t>年</w:t>
      </w:r>
      <w:r w:rsidRPr="009742E2">
        <w:rPr>
          <w:rFonts w:eastAsiaTheme="minorEastAsia"/>
          <w:color w:val="000000"/>
          <w:kern w:val="0"/>
          <w:sz w:val="24"/>
        </w:rPr>
        <w:t>12</w:t>
      </w:r>
      <w:r w:rsidRPr="009742E2">
        <w:rPr>
          <w:rFonts w:eastAsiaTheme="minorEastAsia"/>
          <w:color w:val="000000"/>
          <w:kern w:val="0"/>
          <w:sz w:val="24"/>
        </w:rPr>
        <w:t>月</w:t>
      </w:r>
      <w:r w:rsidRPr="009742E2">
        <w:rPr>
          <w:rFonts w:eastAsiaTheme="minorEastAsia"/>
          <w:color w:val="000000"/>
          <w:kern w:val="0"/>
          <w:sz w:val="24"/>
        </w:rPr>
        <w:t>31</w:t>
      </w:r>
      <w:r w:rsidRPr="009742E2">
        <w:rPr>
          <w:rFonts w:eastAsiaTheme="minorEastAsia"/>
          <w:color w:val="000000"/>
          <w:kern w:val="0"/>
          <w:sz w:val="24"/>
        </w:rPr>
        <w:t>日</w:t>
      </w:r>
      <w:r w:rsidRPr="009742E2">
        <w:rPr>
          <w:rFonts w:eastAsiaTheme="minorEastAsia"/>
          <w:color w:val="000000"/>
          <w:kern w:val="0"/>
          <w:sz w:val="24"/>
        </w:rPr>
        <w:t>)</w:t>
      </w:r>
    </w:p>
    <w:p w:rsidR="00825EA5" w:rsidRPr="00E179CD" w:rsidRDefault="00E63B3D" w:rsidP="00196812">
      <w:pPr>
        <w:numPr>
          <w:ilvl w:val="0"/>
          <w:numId w:val="1"/>
        </w:numPr>
        <w:snapToGrid w:val="0"/>
        <w:spacing w:line="360" w:lineRule="auto"/>
        <w:rPr>
          <w:rFonts w:asciiTheme="minorEastAsia" w:eastAsiaTheme="minorEastAsia" w:hAnsiTheme="minorEastAsia"/>
          <w:color w:val="000000"/>
          <w:sz w:val="24"/>
        </w:rPr>
      </w:pPr>
      <w:r w:rsidRPr="00E179CD">
        <w:rPr>
          <w:rFonts w:asciiTheme="minorEastAsia" w:eastAsiaTheme="minorEastAsia" w:hAnsiTheme="minorEastAsia"/>
          <w:color w:val="000000"/>
          <w:kern w:val="0"/>
          <w:sz w:val="24"/>
        </w:rPr>
        <w:t>广发季季利债券A</w:t>
      </w:r>
    </w:p>
    <w:p w:rsidR="00E63B3D" w:rsidRPr="00E179CD" w:rsidRDefault="00304E44" w:rsidP="00196812">
      <w:pPr>
        <w:tabs>
          <w:tab w:val="left" w:pos="0"/>
        </w:tabs>
        <w:spacing w:line="360" w:lineRule="auto"/>
        <w:jc w:val="center"/>
        <w:rPr>
          <w:rFonts w:asciiTheme="minorEastAsia" w:eastAsiaTheme="minorEastAsia" w:hAnsiTheme="minorEastAsia"/>
          <w:color w:val="000000"/>
          <w:sz w:val="24"/>
        </w:rPr>
      </w:pPr>
      <w:r w:rsidRPr="00E179CD">
        <w:rPr>
          <w:rFonts w:asciiTheme="minorEastAsia" w:eastAsiaTheme="minorEastAsia" w:hAnsiTheme="minorEastAsia"/>
          <w:noProof/>
          <w:color w:val="000000"/>
          <w:sz w:val="24"/>
        </w:rPr>
        <w:lastRenderedPageBreak/>
        <w:drawing>
          <wp:inline distT="0" distB="0" distL="0" distR="0" wp14:anchorId="6B165915" wp14:editId="53647B21">
            <wp:extent cx="5772150" cy="3381375"/>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2150" cy="3381375"/>
                    </a:xfrm>
                    <a:prstGeom prst="rect">
                      <a:avLst/>
                    </a:prstGeom>
                    <a:noFill/>
                    <a:ln>
                      <a:noFill/>
                    </a:ln>
                  </pic:spPr>
                </pic:pic>
              </a:graphicData>
            </a:graphic>
          </wp:inline>
        </w:drawing>
      </w:r>
    </w:p>
    <w:p w:rsidR="00825EA5" w:rsidRPr="00E179CD" w:rsidRDefault="005F668B" w:rsidP="00196812">
      <w:pPr>
        <w:numPr>
          <w:ilvl w:val="0"/>
          <w:numId w:val="1"/>
        </w:numPr>
        <w:snapToGrid w:val="0"/>
        <w:spacing w:line="360" w:lineRule="auto"/>
        <w:rPr>
          <w:rFonts w:asciiTheme="minorEastAsia" w:eastAsiaTheme="minorEastAsia" w:hAnsiTheme="minorEastAsia"/>
          <w:color w:val="000000"/>
          <w:sz w:val="24"/>
        </w:rPr>
      </w:pPr>
      <w:r w:rsidRPr="00E179CD">
        <w:rPr>
          <w:rFonts w:asciiTheme="minorEastAsia" w:eastAsiaTheme="minorEastAsia" w:hAnsiTheme="minorEastAsia"/>
          <w:color w:val="000000"/>
          <w:kern w:val="0"/>
          <w:sz w:val="24"/>
        </w:rPr>
        <w:t>广发季季利债券B</w:t>
      </w:r>
    </w:p>
    <w:p w:rsidR="005F668B" w:rsidRPr="00E179CD" w:rsidRDefault="00F45796" w:rsidP="00196812">
      <w:pPr>
        <w:snapToGrid w:val="0"/>
        <w:spacing w:line="360" w:lineRule="auto"/>
        <w:jc w:val="center"/>
        <w:rPr>
          <w:rFonts w:asciiTheme="minorEastAsia" w:eastAsiaTheme="minorEastAsia" w:hAnsiTheme="minorEastAsia"/>
          <w:color w:val="000000"/>
          <w:sz w:val="24"/>
        </w:rPr>
      </w:pPr>
      <w:r w:rsidRPr="00E179CD">
        <w:rPr>
          <w:rFonts w:asciiTheme="minorEastAsia" w:eastAsiaTheme="minorEastAsia" w:hAnsiTheme="minorEastAsia"/>
          <w:noProof/>
          <w:color w:val="000000"/>
          <w:sz w:val="24"/>
        </w:rPr>
        <w:drawing>
          <wp:inline distT="0" distB="0" distL="0" distR="0" wp14:anchorId="50D48E9C" wp14:editId="056FC68D">
            <wp:extent cx="5772150" cy="3381375"/>
            <wp:effectExtent l="0" t="0" r="0" b="0"/>
            <wp:docPr id="2" name="图片 2"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2150" cy="3381375"/>
                    </a:xfrm>
                    <a:prstGeom prst="rect">
                      <a:avLst/>
                    </a:prstGeom>
                    <a:noFill/>
                    <a:ln>
                      <a:noFill/>
                    </a:ln>
                  </pic:spPr>
                </pic:pic>
              </a:graphicData>
            </a:graphic>
          </wp:inline>
        </w:drawing>
      </w:r>
    </w:p>
    <w:p w:rsidR="005C1E62" w:rsidRDefault="0019754E">
      <w:pPr>
        <w:adjustRightInd w:val="0"/>
        <w:spacing w:line="360" w:lineRule="auto"/>
        <w:ind w:firstLineChars="200" w:firstLine="480"/>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）本基金合同生效日期为</w:t>
      </w:r>
      <w:r>
        <w:rPr>
          <w:rFonts w:eastAsiaTheme="minorEastAsia"/>
          <w:color w:val="000000"/>
          <w:sz w:val="24"/>
        </w:rPr>
        <w:t>2014</w:t>
      </w:r>
      <w:r>
        <w:rPr>
          <w:rFonts w:eastAsiaTheme="minorEastAsia"/>
          <w:color w:val="000000"/>
          <w:sz w:val="24"/>
        </w:rPr>
        <w:t>年</w:t>
      </w:r>
      <w:r>
        <w:rPr>
          <w:rFonts w:eastAsiaTheme="minorEastAsia"/>
          <w:color w:val="000000"/>
          <w:sz w:val="24"/>
        </w:rPr>
        <w:t>9</w:t>
      </w:r>
      <w:r>
        <w:rPr>
          <w:rFonts w:eastAsiaTheme="minorEastAsia"/>
          <w:color w:val="000000"/>
          <w:sz w:val="24"/>
        </w:rPr>
        <w:t>月</w:t>
      </w:r>
      <w:r>
        <w:rPr>
          <w:rFonts w:eastAsiaTheme="minorEastAsia"/>
          <w:color w:val="000000"/>
          <w:sz w:val="24"/>
        </w:rPr>
        <w:t>29</w:t>
      </w:r>
      <w:r>
        <w:rPr>
          <w:rFonts w:eastAsiaTheme="minorEastAsia"/>
          <w:color w:val="000000"/>
          <w:sz w:val="24"/>
        </w:rPr>
        <w:t>日，至披露时点本基金成立未满一年。</w:t>
      </w:r>
    </w:p>
    <w:p w:rsidR="00902E3F" w:rsidRPr="00833153" w:rsidRDefault="005F668B" w:rsidP="00833153">
      <w:pPr>
        <w:adjustRightInd w:val="0"/>
        <w:spacing w:line="360" w:lineRule="auto"/>
        <w:ind w:firstLineChars="200" w:firstLine="480"/>
        <w:rPr>
          <w:rFonts w:eastAsiaTheme="minorEastAsia"/>
          <w:color w:val="000000"/>
          <w:sz w:val="24"/>
        </w:rPr>
      </w:pPr>
      <w:r w:rsidRPr="00833153">
        <w:rPr>
          <w:rFonts w:eastAsiaTheme="minorEastAsia"/>
          <w:color w:val="000000"/>
          <w:sz w:val="24"/>
        </w:rPr>
        <w:t>（</w:t>
      </w:r>
      <w:r w:rsidRPr="00833153">
        <w:rPr>
          <w:rFonts w:eastAsiaTheme="minorEastAsia"/>
          <w:color w:val="000000"/>
          <w:sz w:val="24"/>
        </w:rPr>
        <w:t>2</w:t>
      </w:r>
      <w:r w:rsidRPr="00833153">
        <w:rPr>
          <w:rFonts w:eastAsiaTheme="minorEastAsia"/>
          <w:color w:val="000000"/>
          <w:sz w:val="24"/>
        </w:rPr>
        <w:t>）本基金建仓期为每个运作期开始后的</w:t>
      </w:r>
      <w:r w:rsidRPr="00833153">
        <w:rPr>
          <w:rFonts w:eastAsiaTheme="minorEastAsia"/>
          <w:color w:val="000000"/>
          <w:sz w:val="24"/>
        </w:rPr>
        <w:t xml:space="preserve"> 10 </w:t>
      </w:r>
      <w:r w:rsidRPr="00833153">
        <w:rPr>
          <w:rFonts w:eastAsiaTheme="minorEastAsia"/>
          <w:color w:val="000000"/>
          <w:sz w:val="24"/>
        </w:rPr>
        <w:t>个工作日，建仓期结束时各项资产配置比例符合本基金合同有关规定。</w:t>
      </w:r>
    </w:p>
    <w:p w:rsidR="00902E3F" w:rsidRPr="00E179CD" w:rsidRDefault="00902E3F" w:rsidP="000D66F0">
      <w:pPr>
        <w:pStyle w:val="1"/>
        <w:spacing w:beforeLines="100" w:before="240" w:afterLines="100" w:after="240" w:line="360" w:lineRule="auto"/>
        <w:jc w:val="center"/>
        <w:rPr>
          <w:rFonts w:asciiTheme="minorEastAsia" w:eastAsiaTheme="minorEastAsia" w:hAnsiTheme="minorEastAsia" w:cs="Arial"/>
          <w:color w:val="000000"/>
          <w:kern w:val="0"/>
          <w:sz w:val="24"/>
          <w:szCs w:val="24"/>
        </w:rPr>
      </w:pPr>
      <w:r w:rsidRPr="00E179CD">
        <w:rPr>
          <w:rFonts w:asciiTheme="minorEastAsia" w:eastAsiaTheme="minorEastAsia" w:hAnsiTheme="minorEastAsia" w:cs="Arial" w:hint="eastAsia"/>
          <w:color w:val="000000"/>
          <w:kern w:val="0"/>
          <w:sz w:val="24"/>
          <w:szCs w:val="24"/>
        </w:rPr>
        <w:lastRenderedPageBreak/>
        <w:t>§</w:t>
      </w:r>
      <w:r w:rsidRPr="00E179CD">
        <w:rPr>
          <w:rFonts w:asciiTheme="minorEastAsia" w:eastAsiaTheme="minorEastAsia" w:hAnsiTheme="minorEastAsia" w:cs="Arial"/>
          <w:color w:val="000000"/>
          <w:kern w:val="0"/>
          <w:sz w:val="24"/>
          <w:szCs w:val="24"/>
        </w:rPr>
        <w:t xml:space="preserve">4  </w:t>
      </w:r>
      <w:r w:rsidRPr="00E179CD">
        <w:rPr>
          <w:rFonts w:asciiTheme="minorEastAsia" w:eastAsiaTheme="minorEastAsia" w:hAnsiTheme="minorEastAsia" w:cs="Arial" w:hint="eastAsia"/>
          <w:color w:val="000000"/>
          <w:kern w:val="0"/>
          <w:sz w:val="24"/>
          <w:szCs w:val="24"/>
        </w:rPr>
        <w:t>管理人报告</w:t>
      </w:r>
    </w:p>
    <w:p w:rsidR="00902E3F" w:rsidRPr="00E179CD" w:rsidRDefault="00902E3F" w:rsidP="009A755D">
      <w:pPr>
        <w:autoSpaceDE w:val="0"/>
        <w:autoSpaceDN w:val="0"/>
        <w:adjustRightInd w:val="0"/>
        <w:spacing w:line="360" w:lineRule="auto"/>
        <w:jc w:val="left"/>
        <w:rPr>
          <w:rFonts w:asciiTheme="minorEastAsia" w:eastAsiaTheme="minorEastAsia" w:hAnsiTheme="minorEastAsia"/>
          <w:b/>
          <w:bCs/>
          <w:sz w:val="24"/>
        </w:rPr>
      </w:pPr>
      <w:r w:rsidRPr="00E179CD">
        <w:rPr>
          <w:rFonts w:asciiTheme="minorEastAsia" w:eastAsiaTheme="minorEastAsia" w:hAnsiTheme="minorEastAsia" w:cs="Arial"/>
          <w:b/>
          <w:color w:val="000000"/>
          <w:kern w:val="0"/>
          <w:sz w:val="24"/>
        </w:rPr>
        <w:t xml:space="preserve">4.1 </w:t>
      </w:r>
      <w:r w:rsidRPr="00E179CD">
        <w:rPr>
          <w:rFonts w:asciiTheme="minorEastAsia" w:eastAsiaTheme="minorEastAsia" w:hAnsiTheme="minorEastAsia" w:cs="Arial" w:hint="eastAsia"/>
          <w:b/>
          <w:color w:val="000000"/>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1600"/>
        <w:gridCol w:w="1488"/>
        <w:gridCol w:w="1489"/>
        <w:gridCol w:w="992"/>
        <w:gridCol w:w="2410"/>
      </w:tblGrid>
      <w:tr w:rsidR="00C4627A" w:rsidRPr="00E179CD" w:rsidTr="000C5A36">
        <w:trPr>
          <w:cantSplit/>
        </w:trPr>
        <w:tc>
          <w:tcPr>
            <w:tcW w:w="952" w:type="dxa"/>
            <w:vMerge w:val="restart"/>
            <w:vAlign w:val="center"/>
          </w:tcPr>
          <w:p w:rsidR="00C4627A" w:rsidRPr="009742E2" w:rsidRDefault="00C4627A" w:rsidP="000C5A36">
            <w:pPr>
              <w:autoSpaceDE w:val="0"/>
              <w:autoSpaceDN w:val="0"/>
              <w:adjustRightInd w:val="0"/>
              <w:spacing w:before="29" w:line="360" w:lineRule="auto"/>
              <w:ind w:left="15"/>
              <w:jc w:val="center"/>
              <w:rPr>
                <w:rFonts w:eastAsiaTheme="minorEastAsia"/>
                <w:color w:val="000000"/>
                <w:kern w:val="0"/>
                <w:sz w:val="24"/>
              </w:rPr>
            </w:pPr>
            <w:r w:rsidRPr="009742E2">
              <w:rPr>
                <w:rFonts w:eastAsiaTheme="minorEastAsia"/>
                <w:color w:val="000000"/>
                <w:kern w:val="0"/>
                <w:sz w:val="24"/>
              </w:rPr>
              <w:t>姓名</w:t>
            </w:r>
          </w:p>
        </w:tc>
        <w:tc>
          <w:tcPr>
            <w:tcW w:w="1600" w:type="dxa"/>
            <w:vMerge w:val="restart"/>
            <w:vAlign w:val="center"/>
          </w:tcPr>
          <w:p w:rsidR="00C4627A" w:rsidRPr="009742E2" w:rsidRDefault="00C4627A" w:rsidP="000C5A36">
            <w:pPr>
              <w:autoSpaceDE w:val="0"/>
              <w:autoSpaceDN w:val="0"/>
              <w:adjustRightInd w:val="0"/>
              <w:spacing w:before="29" w:line="360" w:lineRule="auto"/>
              <w:ind w:left="15"/>
              <w:jc w:val="center"/>
              <w:rPr>
                <w:rFonts w:eastAsiaTheme="minorEastAsia"/>
                <w:color w:val="000000"/>
                <w:kern w:val="0"/>
                <w:sz w:val="24"/>
              </w:rPr>
            </w:pPr>
            <w:r w:rsidRPr="009742E2">
              <w:rPr>
                <w:rFonts w:eastAsiaTheme="minorEastAsia"/>
                <w:color w:val="000000"/>
                <w:kern w:val="0"/>
                <w:sz w:val="24"/>
              </w:rPr>
              <w:t>职务</w:t>
            </w:r>
          </w:p>
        </w:tc>
        <w:tc>
          <w:tcPr>
            <w:tcW w:w="2977" w:type="dxa"/>
            <w:gridSpan w:val="2"/>
            <w:vAlign w:val="center"/>
          </w:tcPr>
          <w:p w:rsidR="00C4627A" w:rsidRPr="009742E2" w:rsidRDefault="00C4627A" w:rsidP="000C5A36">
            <w:pPr>
              <w:autoSpaceDE w:val="0"/>
              <w:autoSpaceDN w:val="0"/>
              <w:adjustRightInd w:val="0"/>
              <w:spacing w:before="29" w:line="360" w:lineRule="auto"/>
              <w:ind w:left="15"/>
              <w:jc w:val="center"/>
              <w:rPr>
                <w:rFonts w:eastAsiaTheme="minorEastAsia"/>
                <w:color w:val="000000"/>
                <w:kern w:val="0"/>
                <w:sz w:val="24"/>
              </w:rPr>
            </w:pPr>
            <w:r w:rsidRPr="009742E2">
              <w:rPr>
                <w:rFonts w:eastAsiaTheme="minorEastAsia"/>
                <w:color w:val="000000"/>
                <w:kern w:val="0"/>
                <w:sz w:val="24"/>
              </w:rPr>
              <w:t>任本基金的基金经理期限</w:t>
            </w:r>
          </w:p>
        </w:tc>
        <w:tc>
          <w:tcPr>
            <w:tcW w:w="992" w:type="dxa"/>
            <w:vMerge w:val="restart"/>
            <w:vAlign w:val="center"/>
          </w:tcPr>
          <w:p w:rsidR="00C4627A" w:rsidRPr="009742E2" w:rsidRDefault="00C4627A" w:rsidP="00196812">
            <w:pPr>
              <w:autoSpaceDE w:val="0"/>
              <w:autoSpaceDN w:val="0"/>
              <w:adjustRightInd w:val="0"/>
              <w:spacing w:before="29" w:line="360" w:lineRule="auto"/>
              <w:ind w:left="15"/>
              <w:jc w:val="center"/>
              <w:rPr>
                <w:rFonts w:eastAsiaTheme="minorEastAsia"/>
                <w:color w:val="000000"/>
                <w:kern w:val="0"/>
                <w:sz w:val="24"/>
              </w:rPr>
            </w:pPr>
            <w:r w:rsidRPr="009742E2">
              <w:rPr>
                <w:rFonts w:eastAsiaTheme="minorEastAsia"/>
                <w:color w:val="000000"/>
                <w:kern w:val="0"/>
                <w:sz w:val="24"/>
              </w:rPr>
              <w:t>证券从业年限</w:t>
            </w:r>
          </w:p>
        </w:tc>
        <w:tc>
          <w:tcPr>
            <w:tcW w:w="2410" w:type="dxa"/>
            <w:vMerge w:val="restart"/>
            <w:vAlign w:val="center"/>
          </w:tcPr>
          <w:p w:rsidR="00C4627A" w:rsidRPr="009742E2" w:rsidRDefault="00C4627A" w:rsidP="00196812">
            <w:pPr>
              <w:autoSpaceDE w:val="0"/>
              <w:autoSpaceDN w:val="0"/>
              <w:adjustRightInd w:val="0"/>
              <w:spacing w:before="29" w:line="360" w:lineRule="auto"/>
              <w:ind w:left="15"/>
              <w:jc w:val="center"/>
              <w:rPr>
                <w:rFonts w:eastAsiaTheme="minorEastAsia"/>
                <w:color w:val="000000"/>
                <w:kern w:val="0"/>
                <w:sz w:val="24"/>
              </w:rPr>
            </w:pPr>
            <w:r w:rsidRPr="009742E2">
              <w:rPr>
                <w:rFonts w:eastAsiaTheme="minorEastAsia"/>
                <w:color w:val="000000"/>
                <w:kern w:val="0"/>
                <w:sz w:val="24"/>
              </w:rPr>
              <w:t>说明</w:t>
            </w:r>
          </w:p>
        </w:tc>
      </w:tr>
      <w:tr w:rsidR="00C4627A" w:rsidRPr="00E179CD" w:rsidTr="000C5A36">
        <w:trPr>
          <w:cantSplit/>
        </w:trPr>
        <w:tc>
          <w:tcPr>
            <w:tcW w:w="952" w:type="dxa"/>
            <w:vMerge/>
            <w:vAlign w:val="center"/>
          </w:tcPr>
          <w:p w:rsidR="00C4627A" w:rsidRPr="009742E2" w:rsidRDefault="00C4627A" w:rsidP="000C5A36">
            <w:pPr>
              <w:autoSpaceDE w:val="0"/>
              <w:autoSpaceDN w:val="0"/>
              <w:adjustRightInd w:val="0"/>
              <w:spacing w:before="29" w:line="360" w:lineRule="auto"/>
              <w:ind w:left="15"/>
              <w:jc w:val="center"/>
              <w:rPr>
                <w:rFonts w:eastAsiaTheme="minorEastAsia"/>
                <w:color w:val="000000"/>
                <w:kern w:val="0"/>
                <w:sz w:val="24"/>
              </w:rPr>
            </w:pPr>
          </w:p>
        </w:tc>
        <w:tc>
          <w:tcPr>
            <w:tcW w:w="1600" w:type="dxa"/>
            <w:vMerge/>
            <w:vAlign w:val="center"/>
          </w:tcPr>
          <w:p w:rsidR="00C4627A" w:rsidRPr="009742E2" w:rsidRDefault="00C4627A" w:rsidP="000C5A36">
            <w:pPr>
              <w:autoSpaceDE w:val="0"/>
              <w:autoSpaceDN w:val="0"/>
              <w:adjustRightInd w:val="0"/>
              <w:spacing w:before="29" w:line="360" w:lineRule="auto"/>
              <w:ind w:left="15"/>
              <w:jc w:val="center"/>
              <w:rPr>
                <w:rFonts w:eastAsiaTheme="minorEastAsia"/>
                <w:color w:val="000000"/>
                <w:kern w:val="0"/>
                <w:sz w:val="24"/>
              </w:rPr>
            </w:pPr>
          </w:p>
        </w:tc>
        <w:tc>
          <w:tcPr>
            <w:tcW w:w="1488" w:type="dxa"/>
            <w:vAlign w:val="center"/>
          </w:tcPr>
          <w:p w:rsidR="00C4627A" w:rsidRPr="009742E2" w:rsidRDefault="00C4627A" w:rsidP="000C5A36">
            <w:pPr>
              <w:autoSpaceDE w:val="0"/>
              <w:autoSpaceDN w:val="0"/>
              <w:adjustRightInd w:val="0"/>
              <w:spacing w:before="29" w:line="360" w:lineRule="auto"/>
              <w:ind w:left="15"/>
              <w:jc w:val="center"/>
              <w:rPr>
                <w:rFonts w:eastAsiaTheme="minorEastAsia"/>
                <w:color w:val="000000"/>
                <w:kern w:val="0"/>
                <w:sz w:val="24"/>
              </w:rPr>
            </w:pPr>
            <w:r w:rsidRPr="009742E2">
              <w:rPr>
                <w:rFonts w:eastAsiaTheme="minorEastAsia"/>
                <w:color w:val="000000"/>
                <w:kern w:val="0"/>
                <w:sz w:val="24"/>
              </w:rPr>
              <w:t>任职日期</w:t>
            </w:r>
          </w:p>
        </w:tc>
        <w:tc>
          <w:tcPr>
            <w:tcW w:w="1489" w:type="dxa"/>
            <w:vAlign w:val="center"/>
          </w:tcPr>
          <w:p w:rsidR="00C4627A" w:rsidRPr="009742E2" w:rsidRDefault="00C4627A" w:rsidP="000C5A36">
            <w:pPr>
              <w:autoSpaceDE w:val="0"/>
              <w:autoSpaceDN w:val="0"/>
              <w:adjustRightInd w:val="0"/>
              <w:spacing w:before="29" w:line="360" w:lineRule="auto"/>
              <w:ind w:left="15"/>
              <w:jc w:val="center"/>
              <w:rPr>
                <w:rFonts w:eastAsiaTheme="minorEastAsia"/>
                <w:color w:val="000000"/>
                <w:kern w:val="0"/>
                <w:sz w:val="24"/>
              </w:rPr>
            </w:pPr>
            <w:r w:rsidRPr="009742E2">
              <w:rPr>
                <w:rFonts w:eastAsiaTheme="minorEastAsia"/>
                <w:color w:val="000000"/>
                <w:kern w:val="0"/>
                <w:sz w:val="24"/>
              </w:rPr>
              <w:t>离任日期</w:t>
            </w:r>
          </w:p>
        </w:tc>
        <w:tc>
          <w:tcPr>
            <w:tcW w:w="992" w:type="dxa"/>
            <w:vMerge/>
            <w:vAlign w:val="center"/>
          </w:tcPr>
          <w:p w:rsidR="00C4627A" w:rsidRPr="009742E2" w:rsidRDefault="00C4627A" w:rsidP="00196812">
            <w:pPr>
              <w:autoSpaceDE w:val="0"/>
              <w:autoSpaceDN w:val="0"/>
              <w:adjustRightInd w:val="0"/>
              <w:spacing w:before="29" w:line="360" w:lineRule="auto"/>
              <w:ind w:left="15"/>
              <w:jc w:val="center"/>
              <w:rPr>
                <w:rFonts w:eastAsiaTheme="minorEastAsia"/>
                <w:color w:val="000000"/>
                <w:kern w:val="0"/>
                <w:sz w:val="24"/>
              </w:rPr>
            </w:pPr>
          </w:p>
        </w:tc>
        <w:tc>
          <w:tcPr>
            <w:tcW w:w="2410" w:type="dxa"/>
            <w:vMerge/>
            <w:vAlign w:val="center"/>
          </w:tcPr>
          <w:p w:rsidR="00C4627A" w:rsidRPr="009742E2" w:rsidRDefault="00C4627A" w:rsidP="00196812">
            <w:pPr>
              <w:autoSpaceDE w:val="0"/>
              <w:autoSpaceDN w:val="0"/>
              <w:adjustRightInd w:val="0"/>
              <w:spacing w:before="29" w:line="360" w:lineRule="auto"/>
              <w:ind w:left="15"/>
              <w:jc w:val="center"/>
              <w:rPr>
                <w:rFonts w:eastAsiaTheme="minorEastAsia"/>
                <w:color w:val="000000"/>
                <w:kern w:val="0"/>
                <w:sz w:val="24"/>
              </w:rPr>
            </w:pPr>
          </w:p>
        </w:tc>
      </w:tr>
      <w:tr w:rsidR="005C1E62">
        <w:tc>
          <w:tcPr>
            <w:tcW w:w="952" w:type="dxa"/>
            <w:vAlign w:val="center"/>
          </w:tcPr>
          <w:p w:rsidR="005C1E62" w:rsidRDefault="0019754E">
            <w:pPr>
              <w:jc w:val="center"/>
            </w:pPr>
            <w:r>
              <w:rPr>
                <w:rFonts w:eastAsiaTheme="minorEastAsia"/>
                <w:color w:val="000000"/>
                <w:sz w:val="24"/>
              </w:rPr>
              <w:t>谭昌杰</w:t>
            </w:r>
          </w:p>
        </w:tc>
        <w:tc>
          <w:tcPr>
            <w:tcW w:w="1600" w:type="dxa"/>
            <w:vAlign w:val="center"/>
          </w:tcPr>
          <w:p w:rsidR="005C1E62" w:rsidRDefault="0019754E">
            <w:pPr>
              <w:jc w:val="center"/>
            </w:pPr>
            <w:r>
              <w:rPr>
                <w:rFonts w:eastAsiaTheme="minorEastAsia"/>
                <w:color w:val="000000"/>
                <w:sz w:val="24"/>
              </w:rPr>
              <w:t>本基金的基金经理；广发理财年年红基金的基金经理；广发双债添利债券基金的基金经理；广发天天红货币基金的基金经理；广发钱袋子货币基金的基金经理；广发集鑫债券的基金经理；广发天天利货币基金的基金经理；广发季季利债券基金的基金经理</w:t>
            </w:r>
          </w:p>
        </w:tc>
        <w:tc>
          <w:tcPr>
            <w:tcW w:w="1488" w:type="dxa"/>
            <w:vAlign w:val="center"/>
          </w:tcPr>
          <w:p w:rsidR="005C1E62" w:rsidRDefault="0019754E">
            <w:pPr>
              <w:jc w:val="center"/>
            </w:pPr>
            <w:r>
              <w:rPr>
                <w:rFonts w:eastAsiaTheme="minorEastAsia"/>
                <w:color w:val="000000"/>
                <w:sz w:val="24"/>
              </w:rPr>
              <w:t>2014-09-29</w:t>
            </w:r>
          </w:p>
        </w:tc>
        <w:tc>
          <w:tcPr>
            <w:tcW w:w="1489" w:type="dxa"/>
            <w:vAlign w:val="center"/>
          </w:tcPr>
          <w:p w:rsidR="005C1E62" w:rsidRDefault="0019754E">
            <w:pPr>
              <w:jc w:val="center"/>
            </w:pPr>
            <w:r>
              <w:rPr>
                <w:rFonts w:eastAsiaTheme="minorEastAsia"/>
                <w:color w:val="000000"/>
                <w:sz w:val="24"/>
              </w:rPr>
              <w:t>-</w:t>
            </w:r>
          </w:p>
        </w:tc>
        <w:tc>
          <w:tcPr>
            <w:tcW w:w="992" w:type="dxa"/>
            <w:vAlign w:val="center"/>
          </w:tcPr>
          <w:p w:rsidR="005C1E62" w:rsidRDefault="0019754E">
            <w:pPr>
              <w:jc w:val="center"/>
            </w:pPr>
            <w:r>
              <w:rPr>
                <w:rFonts w:eastAsiaTheme="minorEastAsia"/>
                <w:color w:val="000000"/>
                <w:sz w:val="24"/>
              </w:rPr>
              <w:t>6</w:t>
            </w:r>
            <w:r>
              <w:rPr>
                <w:rFonts w:eastAsiaTheme="minorEastAsia"/>
                <w:color w:val="000000"/>
                <w:sz w:val="24"/>
              </w:rPr>
              <w:t>年</w:t>
            </w:r>
          </w:p>
        </w:tc>
        <w:tc>
          <w:tcPr>
            <w:tcW w:w="2410" w:type="dxa"/>
            <w:vAlign w:val="center"/>
          </w:tcPr>
          <w:p w:rsidR="005C1E62" w:rsidRDefault="0019754E">
            <w:r>
              <w:rPr>
                <w:rFonts w:eastAsiaTheme="minorEastAsia"/>
                <w:color w:val="000000"/>
                <w:sz w:val="24"/>
              </w:rPr>
              <w:t>男，中国籍，经济学硕士，持有基金业执业资格证书，</w:t>
            </w:r>
            <w:r>
              <w:rPr>
                <w:rFonts w:eastAsiaTheme="minorEastAsia"/>
                <w:color w:val="000000"/>
                <w:sz w:val="24"/>
              </w:rPr>
              <w:t>2008</w:t>
            </w:r>
            <w:r>
              <w:rPr>
                <w:rFonts w:eastAsiaTheme="minorEastAsia"/>
                <w:color w:val="000000"/>
                <w:sz w:val="24"/>
              </w:rPr>
              <w:t>年</w:t>
            </w:r>
            <w:r>
              <w:rPr>
                <w:rFonts w:eastAsiaTheme="minorEastAsia"/>
                <w:color w:val="000000"/>
                <w:sz w:val="24"/>
              </w:rPr>
              <w:t>7</w:t>
            </w:r>
            <w:r>
              <w:rPr>
                <w:rFonts w:eastAsiaTheme="minorEastAsia"/>
                <w:color w:val="000000"/>
                <w:sz w:val="24"/>
              </w:rPr>
              <w:t>月至今在广发基金管理有限公司固定收益部任债券研究员，</w:t>
            </w:r>
            <w:r>
              <w:rPr>
                <w:rFonts w:eastAsiaTheme="minorEastAsia"/>
                <w:color w:val="000000"/>
                <w:sz w:val="24"/>
              </w:rPr>
              <w:t>2012</w:t>
            </w:r>
            <w:r>
              <w:rPr>
                <w:rFonts w:eastAsiaTheme="minorEastAsia"/>
                <w:color w:val="000000"/>
                <w:sz w:val="24"/>
              </w:rPr>
              <w:t>年</w:t>
            </w:r>
            <w:r>
              <w:rPr>
                <w:rFonts w:eastAsiaTheme="minorEastAsia"/>
                <w:color w:val="000000"/>
                <w:sz w:val="24"/>
              </w:rPr>
              <w:t>7</w:t>
            </w:r>
            <w:r>
              <w:rPr>
                <w:rFonts w:eastAsiaTheme="minorEastAsia"/>
                <w:color w:val="000000"/>
                <w:sz w:val="24"/>
              </w:rPr>
              <w:t>月</w:t>
            </w:r>
            <w:r>
              <w:rPr>
                <w:rFonts w:eastAsiaTheme="minorEastAsia"/>
                <w:color w:val="000000"/>
                <w:sz w:val="24"/>
              </w:rPr>
              <w:t>19</w:t>
            </w:r>
            <w:r>
              <w:rPr>
                <w:rFonts w:eastAsiaTheme="minorEastAsia"/>
                <w:color w:val="000000"/>
                <w:sz w:val="24"/>
              </w:rPr>
              <w:t>日起任广发年年红债券基金基金经理，</w:t>
            </w:r>
            <w:r>
              <w:rPr>
                <w:rFonts w:eastAsiaTheme="minorEastAsia"/>
                <w:color w:val="000000"/>
                <w:sz w:val="24"/>
              </w:rPr>
              <w:t>2012</w:t>
            </w:r>
            <w:r>
              <w:rPr>
                <w:rFonts w:eastAsiaTheme="minorEastAsia"/>
                <w:color w:val="000000"/>
                <w:sz w:val="24"/>
              </w:rPr>
              <w:t>年</w:t>
            </w:r>
            <w:r>
              <w:rPr>
                <w:rFonts w:eastAsiaTheme="minorEastAsia"/>
                <w:color w:val="000000"/>
                <w:sz w:val="24"/>
              </w:rPr>
              <w:t>9</w:t>
            </w:r>
            <w:r>
              <w:rPr>
                <w:rFonts w:eastAsiaTheme="minorEastAsia"/>
                <w:color w:val="000000"/>
                <w:sz w:val="24"/>
              </w:rPr>
              <w:t>月</w:t>
            </w:r>
            <w:r>
              <w:rPr>
                <w:rFonts w:eastAsiaTheme="minorEastAsia"/>
                <w:color w:val="000000"/>
                <w:sz w:val="24"/>
              </w:rPr>
              <w:t>20</w:t>
            </w:r>
            <w:r>
              <w:rPr>
                <w:rFonts w:eastAsiaTheme="minorEastAsia"/>
                <w:color w:val="000000"/>
                <w:sz w:val="24"/>
              </w:rPr>
              <w:t>日起任广发双债添利债券型证券投资基金的基金经理，</w:t>
            </w:r>
            <w:r>
              <w:rPr>
                <w:rFonts w:eastAsiaTheme="minorEastAsia"/>
                <w:color w:val="000000"/>
                <w:sz w:val="24"/>
              </w:rPr>
              <w:t>2013</w:t>
            </w:r>
            <w:r>
              <w:rPr>
                <w:rFonts w:eastAsiaTheme="minorEastAsia"/>
                <w:color w:val="000000"/>
                <w:sz w:val="24"/>
              </w:rPr>
              <w:t>年</w:t>
            </w:r>
            <w:r>
              <w:rPr>
                <w:rFonts w:eastAsiaTheme="minorEastAsia"/>
                <w:color w:val="000000"/>
                <w:sz w:val="24"/>
              </w:rPr>
              <w:t>10</w:t>
            </w:r>
            <w:r>
              <w:rPr>
                <w:rFonts w:eastAsiaTheme="minorEastAsia"/>
                <w:color w:val="000000"/>
                <w:sz w:val="24"/>
              </w:rPr>
              <w:t>月</w:t>
            </w:r>
            <w:r>
              <w:rPr>
                <w:rFonts w:eastAsiaTheme="minorEastAsia"/>
                <w:color w:val="000000"/>
                <w:sz w:val="24"/>
              </w:rPr>
              <w:t>22</w:t>
            </w:r>
            <w:r>
              <w:rPr>
                <w:rFonts w:eastAsiaTheme="minorEastAsia"/>
                <w:color w:val="000000"/>
                <w:sz w:val="24"/>
              </w:rPr>
              <w:t>日起任</w:t>
            </w:r>
            <w:r>
              <w:rPr>
                <w:rFonts w:eastAsiaTheme="minorEastAsia"/>
                <w:color w:val="000000"/>
                <w:sz w:val="24"/>
              </w:rPr>
              <w:t>广发天天红发起式货币市场基金的基金经理，</w:t>
            </w:r>
            <w:r>
              <w:rPr>
                <w:rFonts w:eastAsiaTheme="minorEastAsia"/>
                <w:color w:val="000000"/>
                <w:sz w:val="24"/>
              </w:rPr>
              <w:t>2014</w:t>
            </w:r>
            <w:r>
              <w:rPr>
                <w:rFonts w:eastAsiaTheme="minorEastAsia"/>
                <w:color w:val="000000"/>
                <w:sz w:val="24"/>
              </w:rPr>
              <w:t>年</w:t>
            </w:r>
            <w:r>
              <w:rPr>
                <w:rFonts w:eastAsiaTheme="minorEastAsia"/>
                <w:color w:val="000000"/>
                <w:sz w:val="24"/>
              </w:rPr>
              <w:t>1</w:t>
            </w:r>
            <w:r>
              <w:rPr>
                <w:rFonts w:eastAsiaTheme="minorEastAsia"/>
                <w:color w:val="000000"/>
                <w:sz w:val="24"/>
              </w:rPr>
              <w:t>月</w:t>
            </w:r>
            <w:r>
              <w:rPr>
                <w:rFonts w:eastAsiaTheme="minorEastAsia"/>
                <w:color w:val="000000"/>
                <w:sz w:val="24"/>
              </w:rPr>
              <w:t>10</w:t>
            </w:r>
            <w:r>
              <w:rPr>
                <w:rFonts w:eastAsiaTheme="minorEastAsia"/>
                <w:color w:val="000000"/>
                <w:sz w:val="24"/>
              </w:rPr>
              <w:t>日起任广发钱袋子货币市场基金的基金经理，</w:t>
            </w:r>
            <w:r>
              <w:rPr>
                <w:rFonts w:eastAsiaTheme="minorEastAsia"/>
                <w:color w:val="000000"/>
                <w:sz w:val="24"/>
              </w:rPr>
              <w:t>2014</w:t>
            </w:r>
            <w:r>
              <w:rPr>
                <w:rFonts w:eastAsiaTheme="minorEastAsia"/>
                <w:color w:val="000000"/>
                <w:sz w:val="24"/>
              </w:rPr>
              <w:t>年</w:t>
            </w:r>
            <w:r>
              <w:rPr>
                <w:rFonts w:eastAsiaTheme="minorEastAsia"/>
                <w:color w:val="000000"/>
                <w:sz w:val="24"/>
              </w:rPr>
              <w:t>1</w:t>
            </w:r>
            <w:r>
              <w:rPr>
                <w:rFonts w:eastAsiaTheme="minorEastAsia"/>
                <w:color w:val="000000"/>
                <w:sz w:val="24"/>
              </w:rPr>
              <w:t>月</w:t>
            </w:r>
            <w:r>
              <w:rPr>
                <w:rFonts w:eastAsiaTheme="minorEastAsia"/>
                <w:color w:val="000000"/>
                <w:sz w:val="24"/>
              </w:rPr>
              <w:t>27</w:t>
            </w:r>
            <w:r>
              <w:rPr>
                <w:rFonts w:eastAsiaTheme="minorEastAsia"/>
                <w:color w:val="000000"/>
                <w:sz w:val="24"/>
              </w:rPr>
              <w:t>日起任广发集鑫债券和广发天天利货币基金的基金经理，</w:t>
            </w:r>
            <w:r>
              <w:rPr>
                <w:rFonts w:eastAsiaTheme="minorEastAsia"/>
                <w:color w:val="000000"/>
                <w:sz w:val="24"/>
              </w:rPr>
              <w:t>2014</w:t>
            </w:r>
            <w:r>
              <w:rPr>
                <w:rFonts w:eastAsiaTheme="minorEastAsia"/>
                <w:color w:val="000000"/>
                <w:sz w:val="24"/>
              </w:rPr>
              <w:t>年</w:t>
            </w:r>
            <w:r>
              <w:rPr>
                <w:rFonts w:eastAsiaTheme="minorEastAsia"/>
                <w:color w:val="000000"/>
                <w:sz w:val="24"/>
              </w:rPr>
              <w:t>9</w:t>
            </w:r>
            <w:r>
              <w:rPr>
                <w:rFonts w:eastAsiaTheme="minorEastAsia"/>
                <w:color w:val="000000"/>
                <w:sz w:val="24"/>
              </w:rPr>
              <w:t>月</w:t>
            </w:r>
            <w:r>
              <w:rPr>
                <w:rFonts w:eastAsiaTheme="minorEastAsia"/>
                <w:color w:val="000000"/>
                <w:sz w:val="24"/>
              </w:rPr>
              <w:t>29</w:t>
            </w:r>
            <w:r>
              <w:rPr>
                <w:rFonts w:eastAsiaTheme="minorEastAsia"/>
                <w:color w:val="000000"/>
                <w:sz w:val="24"/>
              </w:rPr>
              <w:t>日起任广发季季利债券基金的基金经理。</w:t>
            </w:r>
          </w:p>
        </w:tc>
      </w:tr>
    </w:tbl>
    <w:p w:rsidR="005C1E62" w:rsidRDefault="0019754E">
      <w:pPr>
        <w:adjustRightInd w:val="0"/>
        <w:spacing w:line="360" w:lineRule="auto"/>
        <w:ind w:firstLineChars="200" w:firstLine="480"/>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任职日期</w:t>
      </w:r>
      <w:r>
        <w:rPr>
          <w:rFonts w:eastAsiaTheme="minorEastAsia"/>
          <w:color w:val="000000"/>
          <w:sz w:val="24"/>
        </w:rPr>
        <w:t>”</w:t>
      </w:r>
      <w:r>
        <w:rPr>
          <w:rFonts w:eastAsiaTheme="minorEastAsia"/>
          <w:color w:val="000000"/>
          <w:sz w:val="24"/>
        </w:rPr>
        <w:t>和</w:t>
      </w:r>
      <w:r>
        <w:rPr>
          <w:rFonts w:eastAsiaTheme="minorEastAsia"/>
          <w:color w:val="000000"/>
          <w:sz w:val="24"/>
        </w:rPr>
        <w:t>“</w:t>
      </w:r>
      <w:r>
        <w:rPr>
          <w:rFonts w:eastAsiaTheme="minorEastAsia"/>
          <w:color w:val="000000"/>
          <w:sz w:val="24"/>
        </w:rPr>
        <w:t>离职日期</w:t>
      </w:r>
      <w:r>
        <w:rPr>
          <w:rFonts w:eastAsiaTheme="minorEastAsia"/>
          <w:color w:val="000000"/>
          <w:sz w:val="24"/>
        </w:rPr>
        <w:t>”</w:t>
      </w:r>
      <w:r>
        <w:rPr>
          <w:rFonts w:eastAsiaTheme="minorEastAsia"/>
          <w:color w:val="000000"/>
          <w:sz w:val="24"/>
        </w:rPr>
        <w:t>指公司公告聘任或解聘日期。</w:t>
      </w:r>
    </w:p>
    <w:p w:rsidR="00902E3F" w:rsidRPr="009742E2" w:rsidRDefault="00C4627A" w:rsidP="009742E2">
      <w:pPr>
        <w:adjustRightInd w:val="0"/>
        <w:spacing w:line="360" w:lineRule="auto"/>
        <w:ind w:firstLineChars="200" w:firstLine="480"/>
        <w:rPr>
          <w:rFonts w:eastAsiaTheme="minorEastAsia"/>
          <w:color w:val="000000"/>
          <w:sz w:val="24"/>
        </w:rPr>
      </w:pPr>
      <w:r w:rsidRPr="00833153">
        <w:rPr>
          <w:rFonts w:eastAsiaTheme="minorEastAsia"/>
          <w:color w:val="000000"/>
          <w:sz w:val="24"/>
        </w:rPr>
        <w:t>2.</w:t>
      </w:r>
      <w:r w:rsidRPr="00833153">
        <w:rPr>
          <w:rFonts w:eastAsiaTheme="minorEastAsia"/>
          <w:color w:val="000000"/>
          <w:sz w:val="24"/>
        </w:rPr>
        <w:t>证券从业的含义遵从行业协会《证券业从业人员资格管理办法》的相关规定。</w:t>
      </w:r>
    </w:p>
    <w:p w:rsidR="00902E3F" w:rsidRPr="00E179CD" w:rsidRDefault="00902E3F" w:rsidP="009A755D">
      <w:pPr>
        <w:spacing w:line="360" w:lineRule="auto"/>
        <w:rPr>
          <w:rFonts w:asciiTheme="minorEastAsia" w:eastAsiaTheme="minorEastAsia" w:hAnsiTheme="minorEastAsia" w:cs="Arial"/>
          <w:b/>
          <w:color w:val="000000"/>
          <w:kern w:val="0"/>
          <w:sz w:val="24"/>
        </w:rPr>
      </w:pPr>
      <w:r w:rsidRPr="00E179CD">
        <w:rPr>
          <w:rFonts w:asciiTheme="minorEastAsia" w:eastAsiaTheme="minorEastAsia" w:hAnsiTheme="minorEastAsia" w:cs="Arial"/>
          <w:b/>
          <w:color w:val="000000"/>
          <w:kern w:val="0"/>
          <w:sz w:val="24"/>
        </w:rPr>
        <w:t xml:space="preserve">4.2 </w:t>
      </w:r>
      <w:r w:rsidRPr="00E179CD">
        <w:rPr>
          <w:rFonts w:asciiTheme="minorEastAsia" w:eastAsiaTheme="minorEastAsia" w:hAnsiTheme="minorEastAsia" w:cs="Arial" w:hint="eastAsia"/>
          <w:b/>
          <w:color w:val="000000"/>
          <w:kern w:val="0"/>
          <w:sz w:val="24"/>
        </w:rPr>
        <w:t>报告期内本基金运作遵规守信情况说明</w:t>
      </w:r>
    </w:p>
    <w:p w:rsidR="00902E3F" w:rsidRPr="009742E2" w:rsidRDefault="00C4627A" w:rsidP="009742E2">
      <w:pPr>
        <w:adjustRightInd w:val="0"/>
        <w:spacing w:line="360" w:lineRule="auto"/>
        <w:ind w:firstLineChars="200" w:firstLine="480"/>
        <w:rPr>
          <w:rFonts w:eastAsiaTheme="minorEastAsia"/>
          <w:color w:val="000000"/>
          <w:sz w:val="24"/>
        </w:rPr>
      </w:pPr>
      <w:r w:rsidRPr="00833153">
        <w:rPr>
          <w:rFonts w:eastAsiaTheme="minorEastAsia"/>
          <w:color w:val="000000"/>
          <w:sz w:val="24"/>
        </w:rPr>
        <w:t>本报告期内，本基金管理人严格遵守《中华人民共和国证券投资基金法》及其配套法规、《广发季季利理财债券型证券投资基金基金合同》和其他有关法律法规的规定，本着诚实信用、勤勉尽责的原则管理和运用基金资产，在严格控制风险的基础上，为基金份额持有人谋求最大利益。本报告期内，基金运作合法合规，无损害基金持有人利益</w:t>
      </w:r>
      <w:r w:rsidRPr="00833153">
        <w:rPr>
          <w:rFonts w:eastAsiaTheme="minorEastAsia"/>
          <w:color w:val="000000"/>
          <w:sz w:val="24"/>
        </w:rPr>
        <w:lastRenderedPageBreak/>
        <w:t>的行为，基金的投资管理符合有关法规及基金合同的规定。</w:t>
      </w:r>
    </w:p>
    <w:p w:rsidR="00902E3F" w:rsidRPr="00E179CD" w:rsidRDefault="00902E3F" w:rsidP="009A755D">
      <w:pPr>
        <w:autoSpaceDE w:val="0"/>
        <w:autoSpaceDN w:val="0"/>
        <w:adjustRightInd w:val="0"/>
        <w:spacing w:line="360" w:lineRule="auto"/>
        <w:jc w:val="left"/>
        <w:rPr>
          <w:rFonts w:asciiTheme="minorEastAsia" w:eastAsiaTheme="minorEastAsia" w:hAnsiTheme="minorEastAsia" w:cs="Arial"/>
          <w:b/>
          <w:color w:val="000000"/>
          <w:kern w:val="0"/>
          <w:sz w:val="24"/>
        </w:rPr>
      </w:pPr>
      <w:r w:rsidRPr="00E179CD">
        <w:rPr>
          <w:rFonts w:asciiTheme="minorEastAsia" w:eastAsiaTheme="minorEastAsia" w:hAnsiTheme="minorEastAsia" w:cs="Arial"/>
          <w:b/>
          <w:color w:val="000000"/>
          <w:kern w:val="0"/>
          <w:sz w:val="24"/>
        </w:rPr>
        <w:t xml:space="preserve">4.3 </w:t>
      </w:r>
      <w:r w:rsidRPr="00E179CD">
        <w:rPr>
          <w:rFonts w:asciiTheme="minorEastAsia" w:eastAsiaTheme="minorEastAsia" w:hAnsiTheme="minorEastAsia" w:cs="Arial" w:hint="eastAsia"/>
          <w:b/>
          <w:color w:val="000000"/>
          <w:kern w:val="0"/>
          <w:sz w:val="24"/>
        </w:rPr>
        <w:t>公平交易专项说明</w:t>
      </w:r>
    </w:p>
    <w:p w:rsidR="003F43EB" w:rsidRPr="00E179CD" w:rsidRDefault="003F43EB" w:rsidP="009A755D">
      <w:pPr>
        <w:spacing w:line="360" w:lineRule="auto"/>
        <w:rPr>
          <w:rFonts w:asciiTheme="minorEastAsia" w:eastAsiaTheme="minorEastAsia" w:hAnsiTheme="minorEastAsia"/>
          <w:sz w:val="24"/>
        </w:rPr>
      </w:pPr>
      <w:r w:rsidRPr="00E179CD">
        <w:rPr>
          <w:rFonts w:asciiTheme="minorEastAsia" w:eastAsiaTheme="minorEastAsia" w:hAnsiTheme="minorEastAsia" w:hint="eastAsia"/>
          <w:sz w:val="24"/>
        </w:rPr>
        <w:t>4.3.1 公平交易制度的执行情况</w:t>
      </w:r>
    </w:p>
    <w:p w:rsidR="005C1E62" w:rsidRDefault="0019754E">
      <w:pPr>
        <w:adjustRightInd w:val="0"/>
        <w:spacing w:line="360" w:lineRule="auto"/>
        <w:ind w:firstLineChars="200" w:firstLine="480"/>
        <w:rPr>
          <w:rFonts w:eastAsiaTheme="minorEastAsia"/>
          <w:color w:val="000000"/>
          <w:sz w:val="24"/>
        </w:rPr>
      </w:pPr>
      <w:r>
        <w:rPr>
          <w:rFonts w:eastAsiaTheme="minorEastAsia"/>
          <w:color w:val="000000"/>
          <w:sz w:val="24"/>
        </w:rPr>
        <w:t>公司通过建立科学、制衡的投资决策体系，加强交易分配环节的内部控制，并通过实时的行为监控与及时的分析评估，保证公平交易原则的实现。</w:t>
      </w:r>
    </w:p>
    <w:p w:rsidR="005C1E62" w:rsidRDefault="0019754E">
      <w:pPr>
        <w:adjustRightInd w:val="0"/>
        <w:spacing w:line="360" w:lineRule="auto"/>
        <w:ind w:firstLineChars="200" w:firstLine="480"/>
        <w:rPr>
          <w:rFonts w:eastAsiaTheme="minorEastAsia"/>
          <w:color w:val="000000"/>
          <w:sz w:val="24"/>
        </w:rPr>
      </w:pPr>
      <w:r>
        <w:rPr>
          <w:rFonts w:eastAsiaTheme="minorEastAsia"/>
          <w:color w:val="000000"/>
          <w:sz w:val="24"/>
        </w:rPr>
        <w:t>在投资决策的内部控制方面，公司制度规定投资组合投资的股票必须来源于备选股票库，重点投资的股票必须来源于核心股票库。公司建立了严格的投资授权制度，投资组合经理在授权范围内可以自主决策，超过投资权限的操作需要经过严格的审批程序。在交易过程中，中央交易部按照</w:t>
      </w:r>
      <w:r>
        <w:rPr>
          <w:rFonts w:eastAsiaTheme="minorEastAsia"/>
          <w:color w:val="000000"/>
          <w:sz w:val="24"/>
        </w:rPr>
        <w:t>“</w:t>
      </w:r>
      <w:r>
        <w:rPr>
          <w:rFonts w:eastAsiaTheme="minorEastAsia"/>
          <w:color w:val="000000"/>
          <w:sz w:val="24"/>
        </w:rPr>
        <w:t>时间优先、价格优先、比例分配、综合平衡</w:t>
      </w:r>
      <w:r>
        <w:rPr>
          <w:rFonts w:eastAsiaTheme="minorEastAsia"/>
          <w:color w:val="000000"/>
          <w:sz w:val="24"/>
        </w:rPr>
        <w:t>”</w:t>
      </w:r>
      <w:r>
        <w:rPr>
          <w:rFonts w:eastAsiaTheme="minorEastAsia"/>
          <w:color w:val="000000"/>
          <w:sz w:val="24"/>
        </w:rPr>
        <w:t>的原则，公平分配投资指令。监察稽核部风险控制岗通过投资交易系统对投资交易过程进行实时监控</w:t>
      </w:r>
      <w:r>
        <w:rPr>
          <w:rFonts w:eastAsiaTheme="minorEastAsia"/>
          <w:color w:val="000000"/>
          <w:sz w:val="24"/>
        </w:rPr>
        <w:t>及预警，实现投资风险的事中风险控制；稽核岗通过对投资、研究及交易等全流程的独立监察稽核，实现投资风险的事后控制。</w:t>
      </w:r>
    </w:p>
    <w:p w:rsidR="00C4627A" w:rsidRPr="00833153" w:rsidRDefault="00C4627A" w:rsidP="00833153">
      <w:pPr>
        <w:adjustRightInd w:val="0"/>
        <w:spacing w:line="360" w:lineRule="auto"/>
        <w:ind w:firstLineChars="200" w:firstLine="480"/>
        <w:rPr>
          <w:rFonts w:eastAsiaTheme="minorEastAsia"/>
          <w:color w:val="000000"/>
          <w:sz w:val="24"/>
        </w:rPr>
      </w:pPr>
      <w:r w:rsidRPr="00833153">
        <w:rPr>
          <w:rFonts w:eastAsiaTheme="minorEastAsia"/>
          <w:color w:val="000000"/>
          <w:sz w:val="24"/>
        </w:rPr>
        <w:t>本报告期内，上述公平交易制度总体执行情况良好，不同的投资组合受到了公平对待，未发生任何不公平的交易事项。</w:t>
      </w:r>
    </w:p>
    <w:p w:rsidR="003F43EB" w:rsidRPr="00E179CD" w:rsidRDefault="003F43EB" w:rsidP="009A755D">
      <w:pPr>
        <w:spacing w:line="360" w:lineRule="auto"/>
        <w:rPr>
          <w:rFonts w:asciiTheme="minorEastAsia" w:eastAsiaTheme="minorEastAsia" w:hAnsiTheme="minorEastAsia"/>
          <w:sz w:val="24"/>
        </w:rPr>
      </w:pPr>
      <w:r w:rsidRPr="00E179CD">
        <w:rPr>
          <w:rFonts w:asciiTheme="minorEastAsia" w:eastAsiaTheme="minorEastAsia" w:hAnsiTheme="minorEastAsia" w:hint="eastAsia"/>
          <w:sz w:val="24"/>
        </w:rPr>
        <w:t>4.3.</w:t>
      </w:r>
      <w:r w:rsidR="0007770D" w:rsidRPr="00E179CD">
        <w:rPr>
          <w:rFonts w:asciiTheme="minorEastAsia" w:eastAsiaTheme="minorEastAsia" w:hAnsiTheme="minorEastAsia" w:hint="eastAsia"/>
          <w:sz w:val="24"/>
        </w:rPr>
        <w:t>2</w:t>
      </w:r>
      <w:r w:rsidRPr="00E179CD">
        <w:rPr>
          <w:rFonts w:asciiTheme="minorEastAsia" w:eastAsiaTheme="minorEastAsia" w:hAnsiTheme="minorEastAsia" w:hint="eastAsia"/>
          <w:sz w:val="24"/>
        </w:rPr>
        <w:t xml:space="preserve"> 异常交易行为的专项说明</w:t>
      </w:r>
    </w:p>
    <w:p w:rsidR="005C1E62" w:rsidRDefault="0019754E">
      <w:pPr>
        <w:adjustRightInd w:val="0"/>
        <w:spacing w:line="360" w:lineRule="auto"/>
        <w:ind w:firstLineChars="200" w:firstLine="480"/>
        <w:rPr>
          <w:rFonts w:eastAsiaTheme="minorEastAsia"/>
          <w:color w:val="000000"/>
          <w:sz w:val="24"/>
        </w:rPr>
      </w:pPr>
      <w:r>
        <w:rPr>
          <w:rFonts w:eastAsiaTheme="minorEastAsia" w:hint="eastAsia"/>
          <w:color w:val="000000"/>
          <w:sz w:val="24"/>
        </w:rPr>
        <w:t>本公司原则上禁止不同投资组合之间（完全按照有关指数的构成比例进行证券投资的投资组合除外）或同一投资组合在同一交易日内进行反向交易。如果因应对大额赎回等特殊情况需要进行反向交易的，则需经公司领导严格审批并留痕备查。</w:t>
      </w:r>
    </w:p>
    <w:p w:rsidR="00BE5584" w:rsidRPr="009742E2" w:rsidRDefault="00C4627A" w:rsidP="009742E2">
      <w:pPr>
        <w:adjustRightInd w:val="0"/>
        <w:spacing w:line="360" w:lineRule="auto"/>
        <w:ind w:firstLineChars="200" w:firstLine="480"/>
        <w:rPr>
          <w:rFonts w:eastAsiaTheme="minorEastAsia"/>
          <w:color w:val="000000"/>
          <w:sz w:val="24"/>
        </w:rPr>
      </w:pPr>
      <w:r w:rsidRPr="00833153">
        <w:rPr>
          <w:rFonts w:eastAsiaTheme="minorEastAsia" w:hint="eastAsia"/>
          <w:color w:val="000000"/>
          <w:sz w:val="24"/>
        </w:rPr>
        <w:t>本报告期内，本投资组合与本公司管理的其他投资组合未发生过同日反向交易的情况。</w:t>
      </w:r>
    </w:p>
    <w:p w:rsidR="00323377" w:rsidRPr="00E179CD" w:rsidRDefault="00323377" w:rsidP="009A755D">
      <w:pPr>
        <w:spacing w:line="360" w:lineRule="auto"/>
        <w:rPr>
          <w:rFonts w:asciiTheme="minorEastAsia" w:eastAsiaTheme="minorEastAsia" w:hAnsiTheme="minorEastAsia" w:cs="Arial"/>
          <w:b/>
          <w:color w:val="000000"/>
          <w:kern w:val="0"/>
          <w:sz w:val="24"/>
        </w:rPr>
      </w:pPr>
      <w:r w:rsidRPr="00E179CD">
        <w:rPr>
          <w:rFonts w:asciiTheme="minorEastAsia" w:eastAsiaTheme="minorEastAsia" w:hAnsiTheme="minorEastAsia" w:cs="Arial"/>
          <w:b/>
          <w:color w:val="000000"/>
          <w:kern w:val="0"/>
          <w:sz w:val="24"/>
        </w:rPr>
        <w:t xml:space="preserve">4.4 </w:t>
      </w:r>
      <w:r w:rsidRPr="00E179CD">
        <w:rPr>
          <w:rFonts w:asciiTheme="minorEastAsia" w:eastAsiaTheme="minorEastAsia" w:hAnsiTheme="minorEastAsia" w:cs="Arial" w:hint="eastAsia"/>
          <w:b/>
          <w:color w:val="000000"/>
          <w:kern w:val="0"/>
          <w:sz w:val="24"/>
        </w:rPr>
        <w:t>报告期内基金的投资策略和业绩表现说明</w:t>
      </w:r>
    </w:p>
    <w:p w:rsidR="00323377" w:rsidRPr="00E179CD" w:rsidRDefault="00323377" w:rsidP="009A755D">
      <w:pPr>
        <w:spacing w:line="360" w:lineRule="auto"/>
        <w:rPr>
          <w:rFonts w:asciiTheme="minorEastAsia" w:eastAsiaTheme="minorEastAsia" w:hAnsiTheme="minorEastAsia"/>
          <w:sz w:val="24"/>
        </w:rPr>
      </w:pPr>
      <w:r w:rsidRPr="00E179CD">
        <w:rPr>
          <w:rFonts w:asciiTheme="minorEastAsia" w:eastAsiaTheme="minorEastAsia" w:hAnsiTheme="minorEastAsia" w:hint="eastAsia"/>
          <w:sz w:val="24"/>
        </w:rPr>
        <w:t>4.4.1报告期内基金投资策略和运作分析</w:t>
      </w:r>
    </w:p>
    <w:p w:rsidR="005C1E62" w:rsidRDefault="0019754E">
      <w:pPr>
        <w:adjustRightInd w:val="0"/>
        <w:spacing w:line="360" w:lineRule="auto"/>
        <w:ind w:firstLineChars="200" w:firstLine="480"/>
        <w:rPr>
          <w:rFonts w:eastAsiaTheme="minorEastAsia"/>
          <w:color w:val="000000"/>
          <w:sz w:val="24"/>
        </w:rPr>
      </w:pPr>
      <w:r>
        <w:rPr>
          <w:rFonts w:eastAsiaTheme="minorEastAsia"/>
          <w:color w:val="000000"/>
          <w:sz w:val="24"/>
        </w:rPr>
        <w:t>4</w:t>
      </w:r>
      <w:r>
        <w:rPr>
          <w:rFonts w:eastAsiaTheme="minorEastAsia"/>
          <w:color w:val="000000"/>
          <w:sz w:val="24"/>
        </w:rPr>
        <w:t>季度主要经济指标继续下行，</w:t>
      </w:r>
      <w:r>
        <w:rPr>
          <w:rFonts w:eastAsiaTheme="minorEastAsia"/>
          <w:color w:val="000000"/>
          <w:sz w:val="24"/>
        </w:rPr>
        <w:t>3</w:t>
      </w:r>
      <w:r>
        <w:rPr>
          <w:rFonts w:eastAsiaTheme="minorEastAsia"/>
          <w:color w:val="000000"/>
          <w:sz w:val="24"/>
        </w:rPr>
        <w:t>季度一度好转的净出口增速重新下行，只有政府主导的基建投资增速仍在</w:t>
      </w:r>
      <w:r>
        <w:rPr>
          <w:rFonts w:eastAsiaTheme="minorEastAsia"/>
          <w:color w:val="000000"/>
          <w:sz w:val="24"/>
        </w:rPr>
        <w:t>20%</w:t>
      </w:r>
      <w:r>
        <w:rPr>
          <w:rFonts w:eastAsiaTheme="minorEastAsia"/>
          <w:color w:val="000000"/>
          <w:sz w:val="24"/>
        </w:rPr>
        <w:t>以上，显示经济形势不乐观，政府仍在托底，防范失速风险。</w:t>
      </w:r>
    </w:p>
    <w:p w:rsidR="005C1E62" w:rsidRDefault="0019754E">
      <w:pPr>
        <w:adjustRightInd w:val="0"/>
        <w:spacing w:line="360" w:lineRule="auto"/>
        <w:ind w:firstLineChars="200" w:firstLine="480"/>
        <w:rPr>
          <w:rFonts w:eastAsiaTheme="minorEastAsia"/>
          <w:color w:val="000000"/>
          <w:sz w:val="24"/>
        </w:rPr>
      </w:pPr>
      <w:r>
        <w:rPr>
          <w:rFonts w:eastAsiaTheme="minorEastAsia"/>
          <w:color w:val="000000"/>
          <w:sz w:val="24"/>
        </w:rPr>
        <w:t>需求的全面低迷打压物价水平，原油价格大幅下挫，</w:t>
      </w:r>
      <w:r>
        <w:rPr>
          <w:rFonts w:eastAsiaTheme="minorEastAsia"/>
          <w:color w:val="000000"/>
          <w:sz w:val="24"/>
        </w:rPr>
        <w:t>CPI</w:t>
      </w:r>
      <w:r>
        <w:rPr>
          <w:rFonts w:eastAsiaTheme="minorEastAsia"/>
          <w:color w:val="000000"/>
          <w:sz w:val="24"/>
        </w:rPr>
        <w:t>和</w:t>
      </w:r>
      <w:r>
        <w:rPr>
          <w:rFonts w:eastAsiaTheme="minorEastAsia"/>
          <w:color w:val="000000"/>
          <w:sz w:val="24"/>
        </w:rPr>
        <w:t>PPI</w:t>
      </w:r>
      <w:r>
        <w:rPr>
          <w:rFonts w:eastAsiaTheme="minorEastAsia"/>
          <w:color w:val="000000"/>
          <w:sz w:val="24"/>
        </w:rPr>
        <w:t>继续下行。央行统计的物价预期指数在</w:t>
      </w:r>
      <w:r>
        <w:rPr>
          <w:rFonts w:eastAsiaTheme="minorEastAsia"/>
          <w:color w:val="000000"/>
          <w:sz w:val="24"/>
        </w:rPr>
        <w:t>3</w:t>
      </w:r>
      <w:r>
        <w:rPr>
          <w:rFonts w:eastAsiaTheme="minorEastAsia"/>
          <w:color w:val="000000"/>
          <w:sz w:val="24"/>
        </w:rPr>
        <w:t>、</w:t>
      </w:r>
      <w:r>
        <w:rPr>
          <w:rFonts w:eastAsiaTheme="minorEastAsia"/>
          <w:color w:val="000000"/>
          <w:sz w:val="24"/>
        </w:rPr>
        <w:t>4</w:t>
      </w:r>
      <w:r>
        <w:rPr>
          <w:rFonts w:eastAsiaTheme="minorEastAsia"/>
          <w:color w:val="000000"/>
          <w:sz w:val="24"/>
        </w:rPr>
        <w:t>季度缓慢回升，经济整体的通缩风险较小。</w:t>
      </w:r>
    </w:p>
    <w:p w:rsidR="005C1E62" w:rsidRDefault="0019754E">
      <w:pPr>
        <w:adjustRightInd w:val="0"/>
        <w:spacing w:line="360" w:lineRule="auto"/>
        <w:ind w:firstLineChars="200" w:firstLine="480"/>
        <w:rPr>
          <w:rFonts w:eastAsiaTheme="minorEastAsia"/>
          <w:color w:val="000000"/>
          <w:sz w:val="24"/>
        </w:rPr>
      </w:pPr>
      <w:r>
        <w:rPr>
          <w:rFonts w:eastAsiaTheme="minorEastAsia"/>
          <w:color w:val="000000"/>
          <w:sz w:val="24"/>
        </w:rPr>
        <w:t>政策方面，货币政策延续中性政策，政策手段从公开市场操作转向以</w:t>
      </w:r>
      <w:r>
        <w:rPr>
          <w:rFonts w:eastAsiaTheme="minorEastAsia"/>
          <w:color w:val="000000"/>
          <w:sz w:val="24"/>
        </w:rPr>
        <w:t>SLO</w:t>
      </w:r>
      <w:r>
        <w:rPr>
          <w:rFonts w:eastAsiaTheme="minorEastAsia"/>
          <w:color w:val="000000"/>
          <w:sz w:val="24"/>
        </w:rPr>
        <w:t>、</w:t>
      </w:r>
      <w:r>
        <w:rPr>
          <w:rFonts w:eastAsiaTheme="minorEastAsia"/>
          <w:color w:val="000000"/>
          <w:sz w:val="24"/>
        </w:rPr>
        <w:t>SLF</w:t>
      </w:r>
      <w:r>
        <w:rPr>
          <w:rFonts w:eastAsiaTheme="minorEastAsia"/>
          <w:color w:val="000000"/>
          <w:sz w:val="24"/>
        </w:rPr>
        <w:t>等</w:t>
      </w:r>
      <w:r>
        <w:rPr>
          <w:rFonts w:eastAsiaTheme="minorEastAsia"/>
          <w:color w:val="000000"/>
          <w:sz w:val="24"/>
        </w:rPr>
        <w:lastRenderedPageBreak/>
        <w:t>创新工具为主的非公开操作，政策的透明度有所降低；财政政策相对明朗，主要对接基建投资，维持较高增速。</w:t>
      </w:r>
    </w:p>
    <w:p w:rsidR="005C1E62" w:rsidRDefault="0019754E">
      <w:pPr>
        <w:adjustRightInd w:val="0"/>
        <w:spacing w:line="360" w:lineRule="auto"/>
        <w:ind w:firstLineChars="200" w:firstLine="480"/>
        <w:rPr>
          <w:rFonts w:eastAsiaTheme="minorEastAsia"/>
          <w:color w:val="000000"/>
          <w:sz w:val="24"/>
        </w:rPr>
      </w:pPr>
      <w:r>
        <w:rPr>
          <w:rFonts w:eastAsiaTheme="minorEastAsia"/>
          <w:color w:val="000000"/>
          <w:sz w:val="24"/>
        </w:rPr>
        <w:t>4</w:t>
      </w:r>
      <w:r>
        <w:rPr>
          <w:rFonts w:eastAsiaTheme="minorEastAsia"/>
          <w:color w:val="000000"/>
          <w:sz w:val="24"/>
        </w:rPr>
        <w:t>季度的资金面受到了两次冲击，一次是中证登大幅调低折扣率后对整体债市的冲击，引发系统性的赎回压力进而拉高了货币市场利率；另一次是新股申购叠加年底的跨年需求，导致年末的资金利率大幅攀升。在这两个冲击中，央行并没有采取公开的应急措施。</w:t>
      </w:r>
    </w:p>
    <w:p w:rsidR="00C4627A" w:rsidRPr="00833153" w:rsidRDefault="00C4627A" w:rsidP="00833153">
      <w:pPr>
        <w:adjustRightInd w:val="0"/>
        <w:spacing w:line="360" w:lineRule="auto"/>
        <w:ind w:firstLineChars="200" w:firstLine="480"/>
        <w:rPr>
          <w:rFonts w:eastAsiaTheme="minorEastAsia"/>
          <w:color w:val="000000"/>
          <w:sz w:val="24"/>
        </w:rPr>
      </w:pPr>
      <w:r w:rsidRPr="00833153">
        <w:rPr>
          <w:rFonts w:eastAsiaTheme="minorEastAsia"/>
          <w:color w:val="000000"/>
          <w:sz w:val="24"/>
        </w:rPr>
        <w:t>本基金成立于</w:t>
      </w:r>
      <w:r w:rsidRPr="00833153">
        <w:rPr>
          <w:rFonts w:eastAsiaTheme="minorEastAsia"/>
          <w:color w:val="000000"/>
          <w:sz w:val="24"/>
        </w:rPr>
        <w:t>9</w:t>
      </w:r>
      <w:r w:rsidRPr="00833153">
        <w:rPr>
          <w:rFonts w:eastAsiaTheme="minorEastAsia"/>
          <w:color w:val="000000"/>
          <w:sz w:val="24"/>
        </w:rPr>
        <w:t>月底，由于</w:t>
      </w:r>
      <w:r w:rsidRPr="00833153">
        <w:rPr>
          <w:rFonts w:eastAsiaTheme="minorEastAsia"/>
          <w:color w:val="000000"/>
          <w:sz w:val="24"/>
        </w:rPr>
        <w:t>9</w:t>
      </w:r>
      <w:r w:rsidRPr="00833153">
        <w:rPr>
          <w:rFonts w:eastAsiaTheme="minorEastAsia"/>
          <w:color w:val="000000"/>
          <w:sz w:val="24"/>
        </w:rPr>
        <w:t>月底的资金价格大幅下降，并没有完全做期限匹配的定存，而是做了部分匹配，将大部分资产投入到</w:t>
      </w:r>
      <w:r w:rsidRPr="00833153">
        <w:rPr>
          <w:rFonts w:eastAsiaTheme="minorEastAsia"/>
          <w:color w:val="000000"/>
          <w:sz w:val="24"/>
        </w:rPr>
        <w:t>11</w:t>
      </w:r>
      <w:r w:rsidRPr="00833153">
        <w:rPr>
          <w:rFonts w:eastAsiaTheme="minorEastAsia"/>
          <w:color w:val="000000"/>
          <w:sz w:val="24"/>
        </w:rPr>
        <w:t>月和</w:t>
      </w:r>
      <w:r w:rsidRPr="00833153">
        <w:rPr>
          <w:rFonts w:eastAsiaTheme="minorEastAsia"/>
          <w:color w:val="000000"/>
          <w:sz w:val="24"/>
        </w:rPr>
        <w:t>12</w:t>
      </w:r>
      <w:r w:rsidRPr="00833153">
        <w:rPr>
          <w:rFonts w:eastAsiaTheme="minorEastAsia"/>
          <w:color w:val="000000"/>
          <w:sz w:val="24"/>
        </w:rPr>
        <w:t>月中上旬到期的定存。事后来看，部分匹配的操作思路为本基金获取了更高的再投资收益。</w:t>
      </w:r>
    </w:p>
    <w:p w:rsidR="00323377" w:rsidRPr="00E179CD" w:rsidRDefault="00323377" w:rsidP="009A755D">
      <w:pPr>
        <w:spacing w:line="360" w:lineRule="auto"/>
        <w:rPr>
          <w:rFonts w:asciiTheme="minorEastAsia" w:eastAsiaTheme="minorEastAsia" w:hAnsiTheme="minorEastAsia"/>
          <w:sz w:val="24"/>
        </w:rPr>
      </w:pPr>
      <w:r w:rsidRPr="00E179CD">
        <w:rPr>
          <w:rFonts w:asciiTheme="minorEastAsia" w:eastAsiaTheme="minorEastAsia" w:hAnsiTheme="minorEastAsia" w:hint="eastAsia"/>
          <w:sz w:val="24"/>
        </w:rPr>
        <w:t>4.4.2报告期内基金的业绩表现</w:t>
      </w:r>
    </w:p>
    <w:p w:rsidR="009254A2" w:rsidRDefault="009254A2" w:rsidP="009254A2">
      <w:pPr>
        <w:autoSpaceDE w:val="0"/>
        <w:autoSpaceDN w:val="0"/>
        <w:adjustRightInd w:val="0"/>
        <w:spacing w:line="360" w:lineRule="auto"/>
        <w:ind w:firstLineChars="100" w:firstLine="240"/>
        <w:jc w:val="left"/>
        <w:rPr>
          <w:rFonts w:eastAsiaTheme="minorEastAsia" w:hint="eastAsia"/>
          <w:color w:val="000000"/>
          <w:sz w:val="24"/>
        </w:rPr>
      </w:pPr>
      <w:r w:rsidRPr="009254A2">
        <w:rPr>
          <w:rFonts w:eastAsiaTheme="minorEastAsia" w:hint="eastAsia"/>
          <w:color w:val="000000"/>
          <w:sz w:val="24"/>
        </w:rPr>
        <w:t>本报告期内，广发季季利</w:t>
      </w:r>
      <w:r w:rsidRPr="009254A2">
        <w:rPr>
          <w:rFonts w:eastAsiaTheme="minorEastAsia" w:hint="eastAsia"/>
          <w:color w:val="000000"/>
          <w:sz w:val="24"/>
        </w:rPr>
        <w:t>A</w:t>
      </w:r>
      <w:r w:rsidRPr="009254A2">
        <w:rPr>
          <w:rFonts w:eastAsiaTheme="minorEastAsia" w:hint="eastAsia"/>
          <w:color w:val="000000"/>
          <w:sz w:val="24"/>
        </w:rPr>
        <w:t>类净值增长率为</w:t>
      </w:r>
      <w:r w:rsidRPr="009254A2">
        <w:rPr>
          <w:rFonts w:eastAsiaTheme="minorEastAsia" w:hint="eastAsia"/>
          <w:color w:val="000000"/>
          <w:sz w:val="24"/>
        </w:rPr>
        <w:t>1.002%</w:t>
      </w:r>
      <w:r w:rsidRPr="009254A2">
        <w:rPr>
          <w:rFonts w:eastAsiaTheme="minorEastAsia" w:hint="eastAsia"/>
          <w:color w:val="000000"/>
          <w:sz w:val="24"/>
        </w:rPr>
        <w:t>，广发季季利</w:t>
      </w:r>
      <w:r w:rsidRPr="009254A2">
        <w:rPr>
          <w:rFonts w:eastAsiaTheme="minorEastAsia" w:hint="eastAsia"/>
          <w:color w:val="000000"/>
          <w:sz w:val="24"/>
        </w:rPr>
        <w:t>B</w:t>
      </w:r>
      <w:r w:rsidRPr="009254A2">
        <w:rPr>
          <w:rFonts w:eastAsiaTheme="minorEastAsia" w:hint="eastAsia"/>
          <w:color w:val="000000"/>
          <w:sz w:val="24"/>
        </w:rPr>
        <w:t>类净值增长率为</w:t>
      </w:r>
      <w:r w:rsidRPr="009254A2">
        <w:rPr>
          <w:rFonts w:eastAsiaTheme="minorEastAsia" w:hint="eastAsia"/>
          <w:color w:val="000000"/>
          <w:sz w:val="24"/>
        </w:rPr>
        <w:t>1.002%</w:t>
      </w:r>
      <w:r w:rsidRPr="009254A2">
        <w:rPr>
          <w:rFonts w:eastAsiaTheme="minorEastAsia" w:hint="eastAsia"/>
          <w:color w:val="000000"/>
          <w:sz w:val="24"/>
        </w:rPr>
        <w:t>，同期业绩比较基准收益率为</w:t>
      </w:r>
      <w:r w:rsidRPr="009254A2">
        <w:rPr>
          <w:rFonts w:eastAsiaTheme="minorEastAsia" w:hint="eastAsia"/>
          <w:color w:val="000000"/>
          <w:sz w:val="24"/>
        </w:rPr>
        <w:t>0.6572%</w:t>
      </w:r>
      <w:r w:rsidRPr="009254A2">
        <w:rPr>
          <w:rFonts w:eastAsiaTheme="minorEastAsia" w:hint="eastAsia"/>
          <w:color w:val="000000"/>
          <w:sz w:val="24"/>
        </w:rPr>
        <w:t>。</w:t>
      </w:r>
    </w:p>
    <w:p w:rsidR="00BE5099" w:rsidRDefault="00BE5099" w:rsidP="009254A2">
      <w:pPr>
        <w:autoSpaceDE w:val="0"/>
        <w:autoSpaceDN w:val="0"/>
        <w:adjustRightInd w:val="0"/>
        <w:spacing w:line="360" w:lineRule="auto"/>
        <w:jc w:val="left"/>
        <w:rPr>
          <w:rFonts w:asciiTheme="minorEastAsia" w:eastAsiaTheme="minorEastAsia" w:hAnsiTheme="minorEastAsia" w:cs="Arial"/>
          <w:b/>
          <w:color w:val="000000"/>
          <w:kern w:val="0"/>
          <w:sz w:val="24"/>
        </w:rPr>
      </w:pPr>
      <w:bookmarkStart w:id="0" w:name="_GoBack"/>
      <w:bookmarkEnd w:id="0"/>
      <w:r>
        <w:rPr>
          <w:rFonts w:asciiTheme="minorEastAsia" w:eastAsiaTheme="minorEastAsia" w:hAnsiTheme="minorEastAsia" w:cs="Arial" w:hint="eastAsia"/>
          <w:b/>
          <w:color w:val="000000"/>
          <w:kern w:val="0"/>
          <w:sz w:val="24"/>
        </w:rPr>
        <w:t>4.5管理人对宏观经济、证券市场及行业走势的简要展望</w:t>
      </w:r>
    </w:p>
    <w:p w:rsidR="005C1E62" w:rsidRDefault="0019754E">
      <w:pPr>
        <w:spacing w:line="360" w:lineRule="auto"/>
        <w:ind w:firstLineChars="200" w:firstLine="480"/>
        <w:rPr>
          <w:rFonts w:eastAsiaTheme="minorEastAsia"/>
          <w:color w:val="000000"/>
          <w:sz w:val="24"/>
        </w:rPr>
      </w:pPr>
      <w:r>
        <w:rPr>
          <w:rFonts w:eastAsiaTheme="minorEastAsia"/>
          <w:color w:val="000000"/>
          <w:sz w:val="24"/>
        </w:rPr>
        <w:t>2015</w:t>
      </w:r>
      <w:r>
        <w:rPr>
          <w:rFonts w:eastAsiaTheme="minorEastAsia"/>
          <w:color w:val="000000"/>
          <w:sz w:val="24"/>
        </w:rPr>
        <w:t>年</w:t>
      </w:r>
      <w:r>
        <w:rPr>
          <w:rFonts w:eastAsiaTheme="minorEastAsia"/>
          <w:color w:val="000000"/>
          <w:sz w:val="24"/>
        </w:rPr>
        <w:t>1</w:t>
      </w:r>
      <w:r>
        <w:rPr>
          <w:rFonts w:eastAsiaTheme="minorEastAsia"/>
          <w:color w:val="000000"/>
          <w:sz w:val="24"/>
        </w:rPr>
        <w:t>季度，经济基本面难以出现显著回暖，但微观的企业层面可能会有所好转。受到库存以及成本下降的影响，企业的盈利能力有望得以修复，同时，随着银行信贷能力的释放以及再融资渠道的放开，社会融资成本有望下降，实体企业的生存条件将得以改善</w:t>
      </w:r>
      <w:r>
        <w:rPr>
          <w:rFonts w:eastAsiaTheme="minorEastAsia"/>
          <w:color w:val="000000"/>
          <w:sz w:val="24"/>
        </w:rPr>
        <w:t>。但由于总需求的恢复程度不大，实体经济的投资意愿尚未具备大幅回升的条件。整体而言，预计</w:t>
      </w:r>
      <w:r>
        <w:rPr>
          <w:rFonts w:eastAsiaTheme="minorEastAsia"/>
          <w:color w:val="000000"/>
          <w:sz w:val="24"/>
        </w:rPr>
        <w:t>1</w:t>
      </w:r>
      <w:r>
        <w:rPr>
          <w:rFonts w:eastAsiaTheme="minorEastAsia"/>
          <w:color w:val="000000"/>
          <w:sz w:val="24"/>
        </w:rPr>
        <w:t>季度开始，经济会逐步回暖，但回暖幅度可能只是差强人意。</w:t>
      </w:r>
    </w:p>
    <w:p w:rsidR="005C1E62" w:rsidRDefault="0019754E">
      <w:pPr>
        <w:spacing w:line="360" w:lineRule="auto"/>
        <w:ind w:firstLineChars="200" w:firstLine="480"/>
        <w:rPr>
          <w:rFonts w:eastAsiaTheme="minorEastAsia"/>
          <w:color w:val="000000"/>
          <w:sz w:val="24"/>
        </w:rPr>
      </w:pPr>
      <w:r>
        <w:rPr>
          <w:rFonts w:eastAsiaTheme="minorEastAsia"/>
          <w:color w:val="000000"/>
          <w:sz w:val="24"/>
        </w:rPr>
        <w:t>经济政策的方向不会变化，货币政策会继续以非公开为主的操作方式。由于在</w:t>
      </w:r>
      <w:r>
        <w:rPr>
          <w:rFonts w:eastAsiaTheme="minorEastAsia"/>
          <w:color w:val="000000"/>
          <w:sz w:val="24"/>
        </w:rPr>
        <w:t>2014</w:t>
      </w:r>
      <w:r>
        <w:rPr>
          <w:rFonts w:eastAsiaTheme="minorEastAsia"/>
          <w:color w:val="000000"/>
          <w:sz w:val="24"/>
        </w:rPr>
        <w:t>年底资金面很紧的阶段，央行并没有及时输入流动性，在</w:t>
      </w:r>
      <w:r>
        <w:rPr>
          <w:rFonts w:eastAsiaTheme="minorEastAsia"/>
          <w:color w:val="000000"/>
          <w:sz w:val="24"/>
        </w:rPr>
        <w:t>IPO</w:t>
      </w:r>
      <w:r>
        <w:rPr>
          <w:rFonts w:eastAsiaTheme="minorEastAsia"/>
          <w:color w:val="000000"/>
          <w:sz w:val="24"/>
        </w:rPr>
        <w:t>加速的期间，我们需要观察并确认央行对于银行间的资金利率的容忍程度是否在提高。</w:t>
      </w:r>
    </w:p>
    <w:p w:rsidR="00BE5099" w:rsidRDefault="00BE5099" w:rsidP="00BE5099">
      <w:pPr>
        <w:spacing w:line="360" w:lineRule="auto"/>
        <w:ind w:firstLineChars="200" w:firstLine="480"/>
        <w:rPr>
          <w:rFonts w:eastAsiaTheme="minorEastAsia"/>
          <w:color w:val="000000"/>
          <w:sz w:val="24"/>
        </w:rPr>
      </w:pPr>
      <w:r>
        <w:rPr>
          <w:rFonts w:eastAsiaTheme="minorEastAsia"/>
          <w:color w:val="000000"/>
          <w:sz w:val="24"/>
        </w:rPr>
        <w:t>对于货币基金而言，最大的风险来自资金面的稳定程度有可能会下降。一方面，</w:t>
      </w:r>
      <w:r>
        <w:rPr>
          <w:rFonts w:eastAsiaTheme="minorEastAsia"/>
          <w:color w:val="000000"/>
          <w:sz w:val="24"/>
        </w:rPr>
        <w:t>IPO</w:t>
      </w:r>
      <w:r>
        <w:rPr>
          <w:rFonts w:eastAsiaTheme="minorEastAsia"/>
          <w:color w:val="000000"/>
          <w:sz w:val="24"/>
        </w:rPr>
        <w:t>进程的加速会带来对资金面的进一步扰动，体现在发行规模的增长以及发行节奏的加快；另一方面，央行对于资金面的调节如果采取非公开的量化方式，不利于资金面的预期管理。面临资金利率波动加大的风险，组合流动性的重要性更为突出，剩余期限、债券仓位以及杠杆率对组合的贡献会下降。货币理财类基金的操作方向应调整为更多的流动性和灵活性。</w:t>
      </w:r>
    </w:p>
    <w:p w:rsidR="00902E3F" w:rsidRPr="00E179CD" w:rsidRDefault="00902E3F" w:rsidP="000D66F0">
      <w:pPr>
        <w:pStyle w:val="1"/>
        <w:spacing w:beforeLines="100" w:before="240" w:afterLines="100" w:after="240" w:line="360" w:lineRule="auto"/>
        <w:jc w:val="center"/>
        <w:rPr>
          <w:rFonts w:asciiTheme="minorEastAsia" w:eastAsiaTheme="minorEastAsia" w:hAnsiTheme="minorEastAsia" w:cs="Arial"/>
          <w:color w:val="000000"/>
          <w:kern w:val="0"/>
          <w:sz w:val="24"/>
          <w:szCs w:val="24"/>
        </w:rPr>
      </w:pPr>
      <w:r w:rsidRPr="00E179CD">
        <w:rPr>
          <w:rFonts w:asciiTheme="minorEastAsia" w:eastAsiaTheme="minorEastAsia" w:hAnsiTheme="minorEastAsia" w:cs="Arial" w:hint="eastAsia"/>
          <w:color w:val="000000"/>
          <w:kern w:val="0"/>
          <w:sz w:val="24"/>
          <w:szCs w:val="24"/>
        </w:rPr>
        <w:lastRenderedPageBreak/>
        <w:t>§</w:t>
      </w:r>
      <w:r w:rsidRPr="00E179CD">
        <w:rPr>
          <w:rFonts w:asciiTheme="minorEastAsia" w:eastAsiaTheme="minorEastAsia" w:hAnsiTheme="minorEastAsia" w:cs="Arial"/>
          <w:color w:val="000000"/>
          <w:kern w:val="0"/>
          <w:sz w:val="24"/>
          <w:szCs w:val="24"/>
        </w:rPr>
        <w:t xml:space="preserve">5  </w:t>
      </w:r>
      <w:r w:rsidRPr="00E179CD">
        <w:rPr>
          <w:rFonts w:asciiTheme="minorEastAsia" w:eastAsiaTheme="minorEastAsia" w:hAnsiTheme="minorEastAsia" w:cs="Arial" w:hint="eastAsia"/>
          <w:color w:val="000000"/>
          <w:kern w:val="0"/>
          <w:sz w:val="24"/>
          <w:szCs w:val="24"/>
        </w:rPr>
        <w:t>投资组合报告</w:t>
      </w:r>
    </w:p>
    <w:p w:rsidR="00902E3F" w:rsidRPr="00E179CD" w:rsidRDefault="00902E3F" w:rsidP="003A0EC1">
      <w:pPr>
        <w:spacing w:line="360" w:lineRule="auto"/>
        <w:rPr>
          <w:rFonts w:asciiTheme="minorEastAsia" w:eastAsiaTheme="minorEastAsia" w:hAnsiTheme="minorEastAsia" w:cs="Arial"/>
          <w:b/>
          <w:color w:val="000000"/>
          <w:kern w:val="0"/>
          <w:sz w:val="24"/>
        </w:rPr>
      </w:pPr>
      <w:r w:rsidRPr="00E179CD">
        <w:rPr>
          <w:rFonts w:asciiTheme="minorEastAsia" w:eastAsiaTheme="minorEastAsia" w:hAnsiTheme="minorEastAsia" w:cs="Arial"/>
          <w:b/>
          <w:color w:val="000000"/>
          <w:kern w:val="0"/>
          <w:sz w:val="24"/>
        </w:rPr>
        <w:t xml:space="preserve">5.1 </w:t>
      </w:r>
      <w:r w:rsidRPr="00E179CD">
        <w:rPr>
          <w:rFonts w:asciiTheme="minorEastAsia" w:eastAsiaTheme="minorEastAsia" w:hAnsiTheme="minorEastAsia" w:cs="Arial" w:hint="eastAsia"/>
          <w:b/>
          <w:color w:val="000000"/>
          <w:kern w:val="0"/>
          <w:sz w:val="24"/>
        </w:rPr>
        <w:t>报告期末基金资产组合情况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357"/>
        <w:gridCol w:w="3119"/>
        <w:gridCol w:w="1843"/>
      </w:tblGrid>
      <w:tr w:rsidR="00B4354A" w:rsidRPr="00E179CD" w:rsidTr="000A7480">
        <w:tc>
          <w:tcPr>
            <w:tcW w:w="720" w:type="dxa"/>
            <w:vAlign w:val="center"/>
          </w:tcPr>
          <w:p w:rsidR="00B4354A" w:rsidRPr="009742E2" w:rsidRDefault="00B4354A" w:rsidP="00196812">
            <w:pPr>
              <w:spacing w:before="29" w:line="360" w:lineRule="auto"/>
              <w:ind w:left="17"/>
              <w:jc w:val="center"/>
              <w:rPr>
                <w:rFonts w:eastAsiaTheme="minorEastAsia"/>
                <w:color w:val="000000"/>
                <w:sz w:val="24"/>
              </w:rPr>
            </w:pPr>
            <w:r w:rsidRPr="009742E2">
              <w:rPr>
                <w:rFonts w:eastAsiaTheme="minorEastAsia"/>
                <w:color w:val="000000"/>
                <w:sz w:val="24"/>
              </w:rPr>
              <w:t>序号</w:t>
            </w:r>
          </w:p>
        </w:tc>
        <w:tc>
          <w:tcPr>
            <w:tcW w:w="3357" w:type="dxa"/>
            <w:vAlign w:val="center"/>
          </w:tcPr>
          <w:p w:rsidR="00B4354A" w:rsidRPr="009742E2" w:rsidRDefault="00B4354A" w:rsidP="00196812">
            <w:pPr>
              <w:spacing w:before="29" w:line="360" w:lineRule="auto"/>
              <w:ind w:left="17"/>
              <w:jc w:val="center"/>
              <w:rPr>
                <w:rFonts w:eastAsiaTheme="minorEastAsia"/>
                <w:color w:val="000000"/>
                <w:sz w:val="24"/>
              </w:rPr>
            </w:pPr>
            <w:r w:rsidRPr="009742E2">
              <w:rPr>
                <w:rFonts w:eastAsiaTheme="minorEastAsia"/>
                <w:color w:val="000000"/>
                <w:sz w:val="24"/>
              </w:rPr>
              <w:t>项目</w:t>
            </w:r>
          </w:p>
        </w:tc>
        <w:tc>
          <w:tcPr>
            <w:tcW w:w="3119" w:type="dxa"/>
            <w:vAlign w:val="center"/>
          </w:tcPr>
          <w:p w:rsidR="00B4354A" w:rsidRPr="009742E2" w:rsidRDefault="00B4354A" w:rsidP="00196812">
            <w:pPr>
              <w:spacing w:before="29" w:line="360" w:lineRule="auto"/>
              <w:ind w:left="17"/>
              <w:jc w:val="center"/>
              <w:rPr>
                <w:rFonts w:eastAsiaTheme="minorEastAsia"/>
                <w:color w:val="000000"/>
                <w:sz w:val="24"/>
              </w:rPr>
            </w:pPr>
            <w:r w:rsidRPr="009742E2">
              <w:rPr>
                <w:rFonts w:eastAsiaTheme="minorEastAsia"/>
                <w:color w:val="000000"/>
                <w:sz w:val="24"/>
              </w:rPr>
              <w:t>金额</w:t>
            </w:r>
            <w:r w:rsidRPr="009742E2">
              <w:rPr>
                <w:rFonts w:eastAsiaTheme="minorEastAsia"/>
                <w:color w:val="000000"/>
                <w:sz w:val="24"/>
              </w:rPr>
              <w:t>(</w:t>
            </w:r>
            <w:r w:rsidRPr="009742E2">
              <w:rPr>
                <w:rFonts w:eastAsiaTheme="minorEastAsia"/>
                <w:color w:val="000000"/>
                <w:sz w:val="24"/>
              </w:rPr>
              <w:t>元</w:t>
            </w:r>
            <w:r w:rsidRPr="009742E2">
              <w:rPr>
                <w:rFonts w:eastAsiaTheme="minorEastAsia"/>
                <w:color w:val="000000"/>
                <w:sz w:val="24"/>
              </w:rPr>
              <w:t>)</w:t>
            </w:r>
          </w:p>
        </w:tc>
        <w:tc>
          <w:tcPr>
            <w:tcW w:w="1843" w:type="dxa"/>
            <w:vAlign w:val="center"/>
          </w:tcPr>
          <w:p w:rsidR="00B4354A" w:rsidRPr="009742E2" w:rsidRDefault="00B4354A" w:rsidP="00196812">
            <w:pPr>
              <w:spacing w:before="29" w:line="360" w:lineRule="auto"/>
              <w:ind w:left="17"/>
              <w:jc w:val="center"/>
              <w:rPr>
                <w:rFonts w:eastAsiaTheme="minorEastAsia"/>
                <w:color w:val="000000"/>
                <w:sz w:val="24"/>
              </w:rPr>
            </w:pPr>
            <w:r w:rsidRPr="009742E2">
              <w:rPr>
                <w:rFonts w:eastAsiaTheme="minorEastAsia"/>
                <w:color w:val="000000"/>
                <w:sz w:val="24"/>
              </w:rPr>
              <w:t>占基金总资产的比例</w:t>
            </w:r>
            <w:r w:rsidRPr="009742E2">
              <w:rPr>
                <w:rFonts w:eastAsiaTheme="minorEastAsia"/>
                <w:color w:val="000000"/>
                <w:sz w:val="24"/>
              </w:rPr>
              <w:t>(%)</w:t>
            </w:r>
          </w:p>
        </w:tc>
      </w:tr>
      <w:tr w:rsidR="00B4354A" w:rsidRPr="00E179CD" w:rsidTr="000C5A36">
        <w:tc>
          <w:tcPr>
            <w:tcW w:w="720" w:type="dxa"/>
            <w:vAlign w:val="center"/>
          </w:tcPr>
          <w:p w:rsidR="00B4354A" w:rsidRPr="009742E2" w:rsidRDefault="00737060" w:rsidP="00196812">
            <w:pPr>
              <w:spacing w:before="29" w:line="360" w:lineRule="auto"/>
              <w:ind w:left="17"/>
              <w:jc w:val="center"/>
              <w:rPr>
                <w:rFonts w:eastAsiaTheme="minorEastAsia"/>
                <w:color w:val="000000"/>
                <w:sz w:val="24"/>
              </w:rPr>
            </w:pPr>
            <w:r w:rsidRPr="009742E2">
              <w:rPr>
                <w:rFonts w:eastAsiaTheme="minorEastAsia"/>
                <w:color w:val="000000"/>
                <w:sz w:val="24"/>
              </w:rPr>
              <w:t>1</w:t>
            </w:r>
          </w:p>
        </w:tc>
        <w:tc>
          <w:tcPr>
            <w:tcW w:w="3357" w:type="dxa"/>
            <w:vAlign w:val="center"/>
          </w:tcPr>
          <w:p w:rsidR="00B4354A" w:rsidRPr="009742E2" w:rsidRDefault="00B4354A" w:rsidP="000C5A36">
            <w:pPr>
              <w:spacing w:before="29" w:line="360" w:lineRule="auto"/>
              <w:ind w:left="17"/>
              <w:rPr>
                <w:rFonts w:eastAsiaTheme="minorEastAsia"/>
                <w:sz w:val="24"/>
              </w:rPr>
            </w:pPr>
            <w:r w:rsidRPr="009742E2">
              <w:rPr>
                <w:rFonts w:eastAsiaTheme="minorEastAsia"/>
                <w:color w:val="000000"/>
                <w:sz w:val="24"/>
              </w:rPr>
              <w:t>固定收益投资</w:t>
            </w:r>
          </w:p>
        </w:tc>
        <w:tc>
          <w:tcPr>
            <w:tcW w:w="3119" w:type="dxa"/>
            <w:vAlign w:val="center"/>
          </w:tcPr>
          <w:p w:rsidR="00B4354A" w:rsidRPr="009742E2" w:rsidRDefault="00B4354A" w:rsidP="00196812">
            <w:pPr>
              <w:spacing w:before="29" w:line="360" w:lineRule="auto"/>
              <w:ind w:left="17"/>
              <w:jc w:val="right"/>
              <w:rPr>
                <w:rFonts w:eastAsiaTheme="minorEastAsia"/>
                <w:color w:val="000000"/>
                <w:sz w:val="24"/>
              </w:rPr>
            </w:pPr>
            <w:r w:rsidRPr="009742E2">
              <w:rPr>
                <w:rFonts w:eastAsiaTheme="minorEastAsia"/>
                <w:color w:val="000000"/>
                <w:sz w:val="24"/>
              </w:rPr>
              <w:t>-</w:t>
            </w:r>
          </w:p>
        </w:tc>
        <w:tc>
          <w:tcPr>
            <w:tcW w:w="1843" w:type="dxa"/>
            <w:vAlign w:val="center"/>
          </w:tcPr>
          <w:p w:rsidR="00B4354A" w:rsidRPr="009742E2" w:rsidRDefault="00B4354A" w:rsidP="00196812">
            <w:pPr>
              <w:spacing w:before="29" w:line="360" w:lineRule="auto"/>
              <w:ind w:left="17"/>
              <w:jc w:val="right"/>
              <w:rPr>
                <w:rFonts w:eastAsiaTheme="minorEastAsia"/>
                <w:color w:val="000000"/>
                <w:sz w:val="24"/>
              </w:rPr>
            </w:pPr>
            <w:r w:rsidRPr="009742E2">
              <w:rPr>
                <w:rFonts w:eastAsiaTheme="minorEastAsia"/>
                <w:color w:val="000000"/>
                <w:sz w:val="24"/>
              </w:rPr>
              <w:t>-</w:t>
            </w:r>
          </w:p>
        </w:tc>
      </w:tr>
      <w:tr w:rsidR="00B4354A" w:rsidRPr="00E179CD" w:rsidTr="000C5A36">
        <w:tc>
          <w:tcPr>
            <w:tcW w:w="720" w:type="dxa"/>
            <w:vAlign w:val="center"/>
          </w:tcPr>
          <w:p w:rsidR="00B4354A" w:rsidRPr="009742E2" w:rsidRDefault="00B4354A" w:rsidP="00196812">
            <w:pPr>
              <w:spacing w:before="29" w:line="360" w:lineRule="auto"/>
              <w:ind w:left="17"/>
              <w:jc w:val="center"/>
              <w:rPr>
                <w:rFonts w:eastAsiaTheme="minorEastAsia"/>
                <w:color w:val="000000"/>
                <w:sz w:val="24"/>
              </w:rPr>
            </w:pPr>
          </w:p>
        </w:tc>
        <w:tc>
          <w:tcPr>
            <w:tcW w:w="3357" w:type="dxa"/>
            <w:vAlign w:val="center"/>
          </w:tcPr>
          <w:p w:rsidR="00B4354A" w:rsidRPr="009742E2" w:rsidRDefault="00B4354A" w:rsidP="000C5A36">
            <w:pPr>
              <w:spacing w:before="29" w:line="360" w:lineRule="auto"/>
              <w:ind w:left="17"/>
              <w:rPr>
                <w:rFonts w:eastAsiaTheme="minorEastAsia"/>
                <w:sz w:val="24"/>
              </w:rPr>
            </w:pPr>
            <w:r w:rsidRPr="009742E2">
              <w:rPr>
                <w:rFonts w:eastAsiaTheme="minorEastAsia"/>
                <w:color w:val="000000"/>
                <w:sz w:val="24"/>
              </w:rPr>
              <w:t>其中：债券</w:t>
            </w:r>
          </w:p>
        </w:tc>
        <w:tc>
          <w:tcPr>
            <w:tcW w:w="3119" w:type="dxa"/>
            <w:vAlign w:val="center"/>
          </w:tcPr>
          <w:p w:rsidR="00B4354A" w:rsidRPr="009742E2" w:rsidRDefault="00B4354A" w:rsidP="00196812">
            <w:pPr>
              <w:spacing w:before="29" w:line="360" w:lineRule="auto"/>
              <w:ind w:left="17"/>
              <w:jc w:val="right"/>
              <w:rPr>
                <w:rFonts w:eastAsiaTheme="minorEastAsia"/>
                <w:color w:val="000000"/>
                <w:sz w:val="24"/>
              </w:rPr>
            </w:pPr>
            <w:r w:rsidRPr="009742E2">
              <w:rPr>
                <w:rFonts w:eastAsiaTheme="minorEastAsia"/>
                <w:color w:val="000000"/>
                <w:sz w:val="24"/>
              </w:rPr>
              <w:t>-</w:t>
            </w:r>
          </w:p>
        </w:tc>
        <w:tc>
          <w:tcPr>
            <w:tcW w:w="1843" w:type="dxa"/>
            <w:vAlign w:val="center"/>
          </w:tcPr>
          <w:p w:rsidR="00B4354A" w:rsidRPr="009742E2" w:rsidRDefault="00B4354A" w:rsidP="00196812">
            <w:pPr>
              <w:spacing w:before="29" w:line="360" w:lineRule="auto"/>
              <w:ind w:left="17"/>
              <w:jc w:val="right"/>
              <w:rPr>
                <w:rFonts w:eastAsiaTheme="minorEastAsia"/>
                <w:color w:val="000000"/>
                <w:sz w:val="24"/>
              </w:rPr>
            </w:pPr>
            <w:r w:rsidRPr="009742E2">
              <w:rPr>
                <w:rFonts w:eastAsiaTheme="minorEastAsia"/>
                <w:color w:val="000000"/>
                <w:sz w:val="24"/>
              </w:rPr>
              <w:t>-</w:t>
            </w:r>
          </w:p>
        </w:tc>
      </w:tr>
      <w:tr w:rsidR="00B4354A" w:rsidRPr="00E179CD" w:rsidTr="000C5A36">
        <w:tc>
          <w:tcPr>
            <w:tcW w:w="720" w:type="dxa"/>
            <w:vAlign w:val="center"/>
          </w:tcPr>
          <w:p w:rsidR="00B4354A" w:rsidRPr="009742E2" w:rsidRDefault="00B4354A" w:rsidP="00196812">
            <w:pPr>
              <w:spacing w:before="29" w:line="360" w:lineRule="auto"/>
              <w:ind w:left="17"/>
              <w:jc w:val="center"/>
              <w:rPr>
                <w:rFonts w:eastAsiaTheme="minorEastAsia"/>
                <w:color w:val="000000"/>
                <w:sz w:val="24"/>
              </w:rPr>
            </w:pPr>
          </w:p>
        </w:tc>
        <w:tc>
          <w:tcPr>
            <w:tcW w:w="3357" w:type="dxa"/>
            <w:vAlign w:val="center"/>
          </w:tcPr>
          <w:p w:rsidR="00B4354A" w:rsidRPr="009742E2" w:rsidRDefault="00B4354A" w:rsidP="000C5A36">
            <w:pPr>
              <w:autoSpaceDE w:val="0"/>
              <w:autoSpaceDN w:val="0"/>
              <w:adjustRightInd w:val="0"/>
              <w:spacing w:before="29" w:line="360" w:lineRule="auto"/>
              <w:ind w:left="17"/>
              <w:rPr>
                <w:rFonts w:eastAsiaTheme="minorEastAsia"/>
                <w:color w:val="000000"/>
                <w:sz w:val="24"/>
              </w:rPr>
            </w:pPr>
            <w:r w:rsidRPr="009742E2">
              <w:rPr>
                <w:rFonts w:eastAsiaTheme="minorEastAsia"/>
                <w:color w:val="000000"/>
                <w:sz w:val="24"/>
              </w:rPr>
              <w:t>资产支持证券</w:t>
            </w:r>
          </w:p>
        </w:tc>
        <w:tc>
          <w:tcPr>
            <w:tcW w:w="3119" w:type="dxa"/>
            <w:vAlign w:val="center"/>
          </w:tcPr>
          <w:p w:rsidR="00B4354A" w:rsidRPr="009742E2" w:rsidRDefault="00B4354A" w:rsidP="00196812">
            <w:pPr>
              <w:spacing w:before="29" w:line="360" w:lineRule="auto"/>
              <w:ind w:left="17"/>
              <w:jc w:val="right"/>
              <w:rPr>
                <w:rFonts w:eastAsiaTheme="minorEastAsia"/>
                <w:color w:val="000000"/>
                <w:sz w:val="24"/>
              </w:rPr>
            </w:pPr>
            <w:r w:rsidRPr="009742E2">
              <w:rPr>
                <w:rFonts w:eastAsiaTheme="minorEastAsia"/>
                <w:color w:val="000000"/>
                <w:sz w:val="24"/>
              </w:rPr>
              <w:t>-</w:t>
            </w:r>
          </w:p>
        </w:tc>
        <w:tc>
          <w:tcPr>
            <w:tcW w:w="1843" w:type="dxa"/>
            <w:vAlign w:val="center"/>
          </w:tcPr>
          <w:p w:rsidR="00B4354A" w:rsidRPr="009742E2" w:rsidRDefault="00B4354A" w:rsidP="00196812">
            <w:pPr>
              <w:spacing w:before="29" w:line="360" w:lineRule="auto"/>
              <w:ind w:left="17"/>
              <w:jc w:val="right"/>
              <w:rPr>
                <w:rFonts w:eastAsiaTheme="minorEastAsia"/>
                <w:color w:val="000000"/>
                <w:sz w:val="24"/>
              </w:rPr>
            </w:pPr>
            <w:r w:rsidRPr="009742E2">
              <w:rPr>
                <w:rFonts w:eastAsiaTheme="minorEastAsia"/>
                <w:color w:val="000000"/>
                <w:sz w:val="24"/>
              </w:rPr>
              <w:t>-</w:t>
            </w:r>
          </w:p>
        </w:tc>
      </w:tr>
      <w:tr w:rsidR="00B4354A" w:rsidRPr="00E179CD" w:rsidTr="000C5A36">
        <w:tc>
          <w:tcPr>
            <w:tcW w:w="720" w:type="dxa"/>
            <w:vAlign w:val="center"/>
          </w:tcPr>
          <w:p w:rsidR="00B4354A" w:rsidRPr="009742E2" w:rsidRDefault="00737060" w:rsidP="00196812">
            <w:pPr>
              <w:spacing w:before="29" w:line="360" w:lineRule="auto"/>
              <w:ind w:left="17"/>
              <w:jc w:val="center"/>
              <w:rPr>
                <w:rFonts w:eastAsiaTheme="minorEastAsia"/>
                <w:color w:val="000000"/>
                <w:sz w:val="24"/>
              </w:rPr>
            </w:pPr>
            <w:r w:rsidRPr="009742E2">
              <w:rPr>
                <w:rFonts w:eastAsiaTheme="minorEastAsia"/>
                <w:color w:val="000000"/>
                <w:sz w:val="24"/>
              </w:rPr>
              <w:t>2</w:t>
            </w:r>
          </w:p>
        </w:tc>
        <w:tc>
          <w:tcPr>
            <w:tcW w:w="3357" w:type="dxa"/>
            <w:vAlign w:val="center"/>
          </w:tcPr>
          <w:p w:rsidR="00B4354A" w:rsidRPr="009742E2" w:rsidRDefault="00B4354A" w:rsidP="000C5A36">
            <w:pPr>
              <w:spacing w:before="29" w:line="360" w:lineRule="auto"/>
              <w:ind w:left="17"/>
              <w:rPr>
                <w:rFonts w:eastAsiaTheme="minorEastAsia"/>
                <w:sz w:val="24"/>
              </w:rPr>
            </w:pPr>
            <w:r w:rsidRPr="009742E2">
              <w:rPr>
                <w:rFonts w:eastAsiaTheme="minorEastAsia"/>
                <w:color w:val="000000"/>
                <w:sz w:val="24"/>
              </w:rPr>
              <w:t>买入返售金融资产</w:t>
            </w:r>
          </w:p>
        </w:tc>
        <w:tc>
          <w:tcPr>
            <w:tcW w:w="3119" w:type="dxa"/>
            <w:vAlign w:val="center"/>
          </w:tcPr>
          <w:p w:rsidR="00B4354A" w:rsidRPr="009742E2" w:rsidRDefault="00B4354A" w:rsidP="00196812">
            <w:pPr>
              <w:spacing w:before="29" w:line="360" w:lineRule="auto"/>
              <w:ind w:left="17"/>
              <w:jc w:val="right"/>
              <w:rPr>
                <w:rFonts w:eastAsiaTheme="minorEastAsia"/>
                <w:color w:val="000000"/>
                <w:sz w:val="24"/>
              </w:rPr>
            </w:pPr>
            <w:r w:rsidRPr="009742E2">
              <w:rPr>
                <w:rFonts w:eastAsiaTheme="minorEastAsia"/>
                <w:color w:val="000000"/>
                <w:sz w:val="24"/>
              </w:rPr>
              <w:t>-</w:t>
            </w:r>
          </w:p>
        </w:tc>
        <w:tc>
          <w:tcPr>
            <w:tcW w:w="1843" w:type="dxa"/>
            <w:vAlign w:val="center"/>
          </w:tcPr>
          <w:p w:rsidR="00B4354A" w:rsidRPr="009742E2" w:rsidRDefault="00B4354A" w:rsidP="00196812">
            <w:pPr>
              <w:spacing w:before="29" w:line="360" w:lineRule="auto"/>
              <w:ind w:left="17"/>
              <w:jc w:val="right"/>
              <w:rPr>
                <w:rFonts w:eastAsiaTheme="minorEastAsia"/>
                <w:color w:val="000000"/>
                <w:sz w:val="24"/>
              </w:rPr>
            </w:pPr>
            <w:r w:rsidRPr="009742E2">
              <w:rPr>
                <w:rFonts w:eastAsiaTheme="minorEastAsia"/>
                <w:color w:val="000000"/>
                <w:sz w:val="24"/>
              </w:rPr>
              <w:t>-</w:t>
            </w:r>
          </w:p>
        </w:tc>
      </w:tr>
      <w:tr w:rsidR="00B4354A" w:rsidRPr="00E179CD" w:rsidTr="000C5A36">
        <w:tc>
          <w:tcPr>
            <w:tcW w:w="720" w:type="dxa"/>
            <w:vAlign w:val="center"/>
          </w:tcPr>
          <w:p w:rsidR="00B4354A" w:rsidRPr="009742E2" w:rsidRDefault="00B4354A" w:rsidP="00196812">
            <w:pPr>
              <w:spacing w:before="29" w:line="360" w:lineRule="auto"/>
              <w:ind w:left="17"/>
              <w:jc w:val="center"/>
              <w:rPr>
                <w:rFonts w:eastAsiaTheme="minorEastAsia"/>
                <w:color w:val="000000"/>
                <w:sz w:val="24"/>
              </w:rPr>
            </w:pPr>
          </w:p>
        </w:tc>
        <w:tc>
          <w:tcPr>
            <w:tcW w:w="3357" w:type="dxa"/>
            <w:vAlign w:val="center"/>
          </w:tcPr>
          <w:p w:rsidR="00B4354A" w:rsidRPr="009742E2" w:rsidRDefault="00B4354A" w:rsidP="000C5A36">
            <w:pPr>
              <w:spacing w:before="29" w:line="360" w:lineRule="auto"/>
              <w:ind w:left="17"/>
              <w:rPr>
                <w:rFonts w:eastAsiaTheme="minorEastAsia"/>
                <w:sz w:val="24"/>
              </w:rPr>
            </w:pPr>
            <w:r w:rsidRPr="009742E2">
              <w:rPr>
                <w:rFonts w:eastAsiaTheme="minorEastAsia"/>
                <w:color w:val="000000"/>
                <w:sz w:val="24"/>
              </w:rPr>
              <w:t>其中：买断式回购的买入返售金融资产</w:t>
            </w:r>
          </w:p>
        </w:tc>
        <w:tc>
          <w:tcPr>
            <w:tcW w:w="3119" w:type="dxa"/>
            <w:vAlign w:val="center"/>
          </w:tcPr>
          <w:p w:rsidR="00B4354A" w:rsidRPr="009742E2" w:rsidRDefault="00B4354A" w:rsidP="00196812">
            <w:pPr>
              <w:spacing w:before="29" w:line="360" w:lineRule="auto"/>
              <w:ind w:left="17"/>
              <w:jc w:val="right"/>
              <w:rPr>
                <w:rFonts w:eastAsiaTheme="minorEastAsia"/>
                <w:color w:val="000000"/>
                <w:sz w:val="24"/>
              </w:rPr>
            </w:pPr>
            <w:r w:rsidRPr="009742E2">
              <w:rPr>
                <w:rFonts w:eastAsiaTheme="minorEastAsia"/>
                <w:color w:val="000000"/>
                <w:sz w:val="24"/>
              </w:rPr>
              <w:t>-</w:t>
            </w:r>
          </w:p>
        </w:tc>
        <w:tc>
          <w:tcPr>
            <w:tcW w:w="1843" w:type="dxa"/>
            <w:vAlign w:val="center"/>
          </w:tcPr>
          <w:p w:rsidR="00B4354A" w:rsidRPr="009742E2" w:rsidRDefault="00B4354A" w:rsidP="00196812">
            <w:pPr>
              <w:spacing w:before="29" w:line="360" w:lineRule="auto"/>
              <w:ind w:left="17"/>
              <w:jc w:val="right"/>
              <w:rPr>
                <w:rFonts w:eastAsiaTheme="minorEastAsia"/>
                <w:color w:val="000000"/>
                <w:sz w:val="24"/>
              </w:rPr>
            </w:pPr>
            <w:r w:rsidRPr="009742E2">
              <w:rPr>
                <w:rFonts w:eastAsiaTheme="minorEastAsia"/>
                <w:color w:val="000000"/>
                <w:sz w:val="24"/>
              </w:rPr>
              <w:t>-</w:t>
            </w:r>
          </w:p>
        </w:tc>
      </w:tr>
      <w:tr w:rsidR="00B4354A" w:rsidRPr="00E179CD" w:rsidTr="000C5A36">
        <w:tc>
          <w:tcPr>
            <w:tcW w:w="720" w:type="dxa"/>
            <w:vAlign w:val="center"/>
          </w:tcPr>
          <w:p w:rsidR="00B4354A" w:rsidRPr="009742E2" w:rsidRDefault="005F17EC" w:rsidP="00196812">
            <w:pPr>
              <w:spacing w:before="29" w:line="360" w:lineRule="auto"/>
              <w:ind w:left="17"/>
              <w:jc w:val="center"/>
              <w:rPr>
                <w:rFonts w:eastAsiaTheme="minorEastAsia"/>
                <w:color w:val="000000"/>
                <w:sz w:val="24"/>
              </w:rPr>
            </w:pPr>
            <w:r w:rsidRPr="009742E2">
              <w:rPr>
                <w:rFonts w:eastAsiaTheme="minorEastAsia"/>
                <w:color w:val="000000"/>
                <w:sz w:val="24"/>
              </w:rPr>
              <w:t>3</w:t>
            </w:r>
          </w:p>
        </w:tc>
        <w:tc>
          <w:tcPr>
            <w:tcW w:w="3357" w:type="dxa"/>
            <w:vAlign w:val="center"/>
          </w:tcPr>
          <w:p w:rsidR="00B4354A" w:rsidRPr="009742E2" w:rsidRDefault="00B4354A" w:rsidP="000C5A36">
            <w:pPr>
              <w:spacing w:before="29" w:line="360" w:lineRule="auto"/>
              <w:ind w:left="17"/>
              <w:rPr>
                <w:rFonts w:eastAsiaTheme="minorEastAsia"/>
                <w:sz w:val="24"/>
              </w:rPr>
            </w:pPr>
            <w:r w:rsidRPr="009742E2">
              <w:rPr>
                <w:rFonts w:eastAsiaTheme="minorEastAsia"/>
                <w:color w:val="000000"/>
                <w:sz w:val="24"/>
              </w:rPr>
              <w:t>银行存款和结算备付金合计</w:t>
            </w:r>
          </w:p>
        </w:tc>
        <w:tc>
          <w:tcPr>
            <w:tcW w:w="3119" w:type="dxa"/>
            <w:vAlign w:val="center"/>
          </w:tcPr>
          <w:p w:rsidR="00B4354A" w:rsidRPr="009742E2" w:rsidRDefault="00B4354A" w:rsidP="00196812">
            <w:pPr>
              <w:spacing w:before="29" w:line="360" w:lineRule="auto"/>
              <w:ind w:left="17"/>
              <w:jc w:val="right"/>
              <w:rPr>
                <w:rFonts w:eastAsiaTheme="minorEastAsia"/>
                <w:color w:val="000000"/>
                <w:sz w:val="24"/>
              </w:rPr>
            </w:pPr>
            <w:r w:rsidRPr="009742E2">
              <w:rPr>
                <w:rFonts w:eastAsiaTheme="minorEastAsia"/>
                <w:color w:val="000000"/>
                <w:sz w:val="24"/>
              </w:rPr>
              <w:t>-</w:t>
            </w:r>
          </w:p>
        </w:tc>
        <w:tc>
          <w:tcPr>
            <w:tcW w:w="1843" w:type="dxa"/>
            <w:vAlign w:val="center"/>
          </w:tcPr>
          <w:p w:rsidR="00B4354A" w:rsidRPr="009742E2" w:rsidRDefault="00B4354A" w:rsidP="00196812">
            <w:pPr>
              <w:spacing w:before="29" w:line="360" w:lineRule="auto"/>
              <w:ind w:left="17"/>
              <w:jc w:val="right"/>
              <w:rPr>
                <w:rFonts w:eastAsiaTheme="minorEastAsia"/>
                <w:color w:val="000000"/>
                <w:sz w:val="24"/>
              </w:rPr>
            </w:pPr>
            <w:r w:rsidRPr="009742E2">
              <w:rPr>
                <w:rFonts w:eastAsiaTheme="minorEastAsia"/>
                <w:color w:val="000000"/>
                <w:sz w:val="24"/>
              </w:rPr>
              <w:t>-</w:t>
            </w:r>
          </w:p>
        </w:tc>
      </w:tr>
      <w:tr w:rsidR="00B4354A" w:rsidRPr="00E179CD" w:rsidTr="00DF0A2B">
        <w:tc>
          <w:tcPr>
            <w:tcW w:w="720" w:type="dxa"/>
            <w:vAlign w:val="center"/>
          </w:tcPr>
          <w:p w:rsidR="00B4354A" w:rsidRPr="009742E2" w:rsidRDefault="00B4354A" w:rsidP="00196812">
            <w:pPr>
              <w:spacing w:before="29" w:line="360" w:lineRule="auto"/>
              <w:ind w:left="17"/>
              <w:jc w:val="center"/>
              <w:rPr>
                <w:rFonts w:eastAsiaTheme="minorEastAsia"/>
                <w:color w:val="000000"/>
                <w:sz w:val="24"/>
              </w:rPr>
            </w:pPr>
            <w:r w:rsidRPr="009742E2">
              <w:rPr>
                <w:rFonts w:eastAsiaTheme="minorEastAsia"/>
                <w:color w:val="000000"/>
                <w:sz w:val="24"/>
              </w:rPr>
              <w:t>4</w:t>
            </w:r>
          </w:p>
        </w:tc>
        <w:tc>
          <w:tcPr>
            <w:tcW w:w="3357" w:type="dxa"/>
            <w:vAlign w:val="center"/>
          </w:tcPr>
          <w:p w:rsidR="00B4354A" w:rsidRPr="009742E2" w:rsidRDefault="00B4354A" w:rsidP="00DF0A2B">
            <w:pPr>
              <w:spacing w:line="360" w:lineRule="auto"/>
              <w:rPr>
                <w:rFonts w:eastAsiaTheme="minorEastAsia"/>
                <w:sz w:val="24"/>
              </w:rPr>
            </w:pPr>
            <w:r w:rsidRPr="009742E2">
              <w:rPr>
                <w:rFonts w:eastAsiaTheme="minorEastAsia"/>
                <w:color w:val="000000"/>
                <w:sz w:val="24"/>
              </w:rPr>
              <w:t>其他资产</w:t>
            </w:r>
          </w:p>
        </w:tc>
        <w:tc>
          <w:tcPr>
            <w:tcW w:w="3119" w:type="dxa"/>
            <w:vAlign w:val="center"/>
          </w:tcPr>
          <w:p w:rsidR="00B4354A" w:rsidRPr="009742E2" w:rsidRDefault="00B4354A" w:rsidP="00196812">
            <w:pPr>
              <w:spacing w:line="360" w:lineRule="auto"/>
              <w:jc w:val="right"/>
              <w:rPr>
                <w:rFonts w:eastAsiaTheme="minorEastAsia"/>
                <w:color w:val="000000"/>
                <w:sz w:val="24"/>
              </w:rPr>
            </w:pPr>
            <w:r w:rsidRPr="009742E2">
              <w:rPr>
                <w:rFonts w:eastAsiaTheme="minorEastAsia"/>
                <w:color w:val="000000"/>
                <w:sz w:val="24"/>
              </w:rPr>
              <w:t>4,256.65</w:t>
            </w:r>
          </w:p>
        </w:tc>
        <w:tc>
          <w:tcPr>
            <w:tcW w:w="1843" w:type="dxa"/>
            <w:vAlign w:val="center"/>
          </w:tcPr>
          <w:p w:rsidR="00B4354A" w:rsidRPr="009742E2" w:rsidRDefault="00B4354A" w:rsidP="00196812">
            <w:pPr>
              <w:spacing w:line="360" w:lineRule="auto"/>
              <w:jc w:val="right"/>
              <w:rPr>
                <w:rFonts w:eastAsiaTheme="minorEastAsia"/>
                <w:color w:val="000000"/>
                <w:sz w:val="24"/>
              </w:rPr>
            </w:pPr>
            <w:r w:rsidRPr="009742E2">
              <w:rPr>
                <w:rFonts w:eastAsiaTheme="minorEastAsia"/>
                <w:color w:val="000000"/>
                <w:sz w:val="24"/>
              </w:rPr>
              <w:t>100.00</w:t>
            </w:r>
          </w:p>
        </w:tc>
      </w:tr>
      <w:tr w:rsidR="00B4354A" w:rsidRPr="00E179CD" w:rsidTr="00DF0A2B">
        <w:tc>
          <w:tcPr>
            <w:tcW w:w="720" w:type="dxa"/>
            <w:vAlign w:val="center"/>
          </w:tcPr>
          <w:p w:rsidR="00B4354A" w:rsidRPr="009742E2" w:rsidRDefault="00B4354A" w:rsidP="00196812">
            <w:pPr>
              <w:spacing w:before="29" w:line="360" w:lineRule="auto"/>
              <w:ind w:left="17"/>
              <w:jc w:val="center"/>
              <w:rPr>
                <w:rFonts w:eastAsiaTheme="minorEastAsia"/>
                <w:color w:val="000000"/>
                <w:sz w:val="24"/>
              </w:rPr>
            </w:pPr>
            <w:r w:rsidRPr="009742E2">
              <w:rPr>
                <w:rFonts w:eastAsiaTheme="minorEastAsia"/>
                <w:color w:val="000000"/>
                <w:sz w:val="24"/>
              </w:rPr>
              <w:t>5</w:t>
            </w:r>
          </w:p>
        </w:tc>
        <w:tc>
          <w:tcPr>
            <w:tcW w:w="3357" w:type="dxa"/>
            <w:vAlign w:val="center"/>
          </w:tcPr>
          <w:p w:rsidR="00B4354A" w:rsidRPr="009742E2" w:rsidRDefault="00B4354A" w:rsidP="00DF0A2B">
            <w:pPr>
              <w:spacing w:line="360" w:lineRule="auto"/>
              <w:rPr>
                <w:rFonts w:eastAsiaTheme="minorEastAsia"/>
                <w:sz w:val="24"/>
              </w:rPr>
            </w:pPr>
            <w:r w:rsidRPr="009742E2">
              <w:rPr>
                <w:rFonts w:eastAsiaTheme="minorEastAsia"/>
                <w:color w:val="000000"/>
                <w:sz w:val="24"/>
              </w:rPr>
              <w:t>合计</w:t>
            </w:r>
          </w:p>
        </w:tc>
        <w:tc>
          <w:tcPr>
            <w:tcW w:w="3119" w:type="dxa"/>
            <w:vAlign w:val="center"/>
          </w:tcPr>
          <w:p w:rsidR="00B4354A" w:rsidRPr="009742E2" w:rsidRDefault="00B4354A" w:rsidP="00196812">
            <w:pPr>
              <w:spacing w:line="360" w:lineRule="auto"/>
              <w:jc w:val="right"/>
              <w:rPr>
                <w:rFonts w:eastAsiaTheme="minorEastAsia"/>
                <w:color w:val="000000"/>
                <w:sz w:val="24"/>
              </w:rPr>
            </w:pPr>
            <w:r w:rsidRPr="009742E2">
              <w:rPr>
                <w:rFonts w:eastAsiaTheme="minorEastAsia"/>
                <w:color w:val="000000"/>
                <w:sz w:val="24"/>
              </w:rPr>
              <w:t>4,256.65</w:t>
            </w:r>
          </w:p>
        </w:tc>
        <w:tc>
          <w:tcPr>
            <w:tcW w:w="1843" w:type="dxa"/>
            <w:vAlign w:val="center"/>
          </w:tcPr>
          <w:p w:rsidR="00B4354A" w:rsidRPr="009742E2" w:rsidRDefault="00B4354A" w:rsidP="00196812">
            <w:pPr>
              <w:spacing w:line="360" w:lineRule="auto"/>
              <w:jc w:val="right"/>
              <w:rPr>
                <w:rFonts w:eastAsiaTheme="minorEastAsia"/>
                <w:color w:val="000000"/>
                <w:sz w:val="24"/>
              </w:rPr>
            </w:pPr>
            <w:r w:rsidRPr="009742E2">
              <w:rPr>
                <w:rFonts w:eastAsiaTheme="minorEastAsia"/>
                <w:color w:val="000000"/>
                <w:sz w:val="24"/>
              </w:rPr>
              <w:t>100.00</w:t>
            </w:r>
          </w:p>
        </w:tc>
      </w:tr>
    </w:tbl>
    <w:p w:rsidR="00902E3F" w:rsidRPr="00E179CD" w:rsidRDefault="00902E3F" w:rsidP="00196812">
      <w:pPr>
        <w:spacing w:line="360" w:lineRule="auto"/>
        <w:rPr>
          <w:rFonts w:asciiTheme="minorEastAsia" w:eastAsiaTheme="minorEastAsia" w:hAnsiTheme="minorEastAsia" w:cs="Arial"/>
          <w:b/>
          <w:color w:val="000000"/>
          <w:kern w:val="0"/>
          <w:sz w:val="24"/>
        </w:rPr>
      </w:pPr>
      <w:r w:rsidRPr="00E179CD">
        <w:rPr>
          <w:rFonts w:asciiTheme="minorEastAsia" w:eastAsiaTheme="minorEastAsia" w:hAnsiTheme="minorEastAsia" w:cs="Arial"/>
          <w:b/>
          <w:color w:val="000000"/>
          <w:kern w:val="0"/>
          <w:sz w:val="24"/>
        </w:rPr>
        <w:t xml:space="preserve">5.2 </w:t>
      </w:r>
      <w:r w:rsidRPr="00E179CD">
        <w:rPr>
          <w:rFonts w:asciiTheme="minorEastAsia" w:eastAsiaTheme="minorEastAsia" w:hAnsiTheme="minorEastAsia" w:cs="Arial" w:hint="eastAsia"/>
          <w:b/>
          <w:color w:val="000000"/>
          <w:kern w:val="0"/>
          <w:sz w:val="24"/>
        </w:rPr>
        <w:t>报告期债券回购融资情况</w:t>
      </w:r>
    </w:p>
    <w:tbl>
      <w:tblPr>
        <w:tblW w:w="0" w:type="auto"/>
        <w:tblInd w:w="108" w:type="dxa"/>
        <w:tblLayout w:type="fixed"/>
        <w:tblLook w:val="0000" w:firstRow="0" w:lastRow="0" w:firstColumn="0" w:lastColumn="0" w:noHBand="0" w:noVBand="0"/>
      </w:tblPr>
      <w:tblGrid>
        <w:gridCol w:w="861"/>
        <w:gridCol w:w="3108"/>
        <w:gridCol w:w="2977"/>
        <w:gridCol w:w="2126"/>
      </w:tblGrid>
      <w:tr w:rsidR="007521F9" w:rsidRPr="00E179CD" w:rsidTr="00F11244">
        <w:tc>
          <w:tcPr>
            <w:tcW w:w="861" w:type="dxa"/>
            <w:tcBorders>
              <w:top w:val="single" w:sz="8" w:space="0" w:color="000000"/>
              <w:left w:val="single" w:sz="8" w:space="0" w:color="000000"/>
              <w:bottom w:val="single" w:sz="8" w:space="0" w:color="000000"/>
              <w:right w:val="single" w:sz="8" w:space="0" w:color="000000"/>
            </w:tcBorders>
            <w:vAlign w:val="center"/>
          </w:tcPr>
          <w:p w:rsidR="007521F9" w:rsidRPr="009742E2" w:rsidRDefault="007521F9" w:rsidP="00196812">
            <w:pPr>
              <w:spacing w:line="360" w:lineRule="auto"/>
              <w:rPr>
                <w:rFonts w:eastAsiaTheme="minorEastAsia"/>
                <w:color w:val="000000"/>
                <w:kern w:val="0"/>
                <w:sz w:val="24"/>
              </w:rPr>
            </w:pPr>
            <w:r w:rsidRPr="009742E2">
              <w:rPr>
                <w:rFonts w:eastAsiaTheme="minorEastAsia"/>
                <w:color w:val="000000"/>
                <w:kern w:val="0"/>
                <w:sz w:val="24"/>
              </w:rPr>
              <w:t>序号</w:t>
            </w:r>
          </w:p>
        </w:tc>
        <w:tc>
          <w:tcPr>
            <w:tcW w:w="3108" w:type="dxa"/>
            <w:tcBorders>
              <w:top w:val="single" w:sz="8" w:space="0" w:color="000000"/>
              <w:left w:val="single" w:sz="8" w:space="0" w:color="000000"/>
              <w:bottom w:val="single" w:sz="8" w:space="0" w:color="000000"/>
              <w:right w:val="single" w:sz="8" w:space="0" w:color="000000"/>
            </w:tcBorders>
            <w:vAlign w:val="center"/>
          </w:tcPr>
          <w:p w:rsidR="007521F9" w:rsidRPr="009742E2" w:rsidRDefault="007521F9" w:rsidP="00196812">
            <w:pPr>
              <w:spacing w:line="360" w:lineRule="auto"/>
              <w:rPr>
                <w:rFonts w:eastAsiaTheme="minorEastAsia"/>
                <w:color w:val="000000"/>
                <w:kern w:val="0"/>
                <w:sz w:val="24"/>
              </w:rPr>
            </w:pPr>
            <w:r w:rsidRPr="009742E2">
              <w:rPr>
                <w:rFonts w:eastAsiaTheme="minorEastAsia"/>
                <w:color w:val="000000"/>
                <w:kern w:val="0"/>
                <w:sz w:val="24"/>
              </w:rPr>
              <w:t>项目</w:t>
            </w:r>
          </w:p>
        </w:tc>
        <w:tc>
          <w:tcPr>
            <w:tcW w:w="5103" w:type="dxa"/>
            <w:gridSpan w:val="2"/>
            <w:tcBorders>
              <w:top w:val="single" w:sz="8" w:space="0" w:color="000000"/>
              <w:left w:val="single" w:sz="8" w:space="0" w:color="000000"/>
              <w:bottom w:val="single" w:sz="8" w:space="0" w:color="000000"/>
              <w:right w:val="single" w:sz="8" w:space="0" w:color="000000"/>
            </w:tcBorders>
            <w:vAlign w:val="center"/>
          </w:tcPr>
          <w:p w:rsidR="007521F9" w:rsidRPr="009742E2" w:rsidRDefault="007521F9" w:rsidP="00196812">
            <w:pPr>
              <w:spacing w:line="360" w:lineRule="auto"/>
              <w:rPr>
                <w:rFonts w:eastAsiaTheme="minorEastAsia"/>
                <w:color w:val="000000"/>
                <w:kern w:val="0"/>
                <w:sz w:val="24"/>
              </w:rPr>
            </w:pPr>
            <w:r w:rsidRPr="009742E2">
              <w:rPr>
                <w:rFonts w:eastAsiaTheme="minorEastAsia"/>
                <w:color w:val="000000"/>
                <w:kern w:val="0"/>
                <w:sz w:val="24"/>
              </w:rPr>
              <w:t>占基金资产净值比例（％）</w:t>
            </w:r>
          </w:p>
        </w:tc>
      </w:tr>
      <w:tr w:rsidR="007521F9" w:rsidRPr="00E179CD" w:rsidTr="00F11244">
        <w:tc>
          <w:tcPr>
            <w:tcW w:w="861" w:type="dxa"/>
            <w:tcBorders>
              <w:top w:val="single" w:sz="8" w:space="0" w:color="000000"/>
              <w:left w:val="single" w:sz="8" w:space="0" w:color="000000"/>
              <w:right w:val="single" w:sz="8" w:space="0" w:color="000000"/>
            </w:tcBorders>
            <w:vAlign w:val="center"/>
          </w:tcPr>
          <w:p w:rsidR="007521F9" w:rsidRPr="009742E2" w:rsidRDefault="007521F9" w:rsidP="00196812">
            <w:pPr>
              <w:spacing w:line="360" w:lineRule="auto"/>
              <w:rPr>
                <w:rFonts w:eastAsiaTheme="minorEastAsia"/>
                <w:color w:val="000000"/>
                <w:kern w:val="0"/>
                <w:sz w:val="24"/>
              </w:rPr>
            </w:pPr>
            <w:r w:rsidRPr="009742E2">
              <w:rPr>
                <w:rFonts w:eastAsiaTheme="minorEastAsia"/>
                <w:color w:val="000000"/>
                <w:kern w:val="0"/>
                <w:sz w:val="24"/>
              </w:rPr>
              <w:t>1</w:t>
            </w:r>
          </w:p>
        </w:tc>
        <w:tc>
          <w:tcPr>
            <w:tcW w:w="3108" w:type="dxa"/>
            <w:tcBorders>
              <w:top w:val="single" w:sz="8" w:space="0" w:color="000000"/>
              <w:left w:val="single" w:sz="8" w:space="0" w:color="000000"/>
              <w:bottom w:val="single" w:sz="8" w:space="0" w:color="000000"/>
              <w:right w:val="single" w:sz="8" w:space="0" w:color="000000"/>
            </w:tcBorders>
          </w:tcPr>
          <w:p w:rsidR="007521F9" w:rsidRPr="009742E2" w:rsidRDefault="007521F9" w:rsidP="00196812">
            <w:pPr>
              <w:spacing w:line="360" w:lineRule="auto"/>
              <w:rPr>
                <w:rFonts w:eastAsiaTheme="minorEastAsia"/>
                <w:sz w:val="24"/>
              </w:rPr>
            </w:pPr>
            <w:r w:rsidRPr="009742E2">
              <w:rPr>
                <w:rFonts w:eastAsiaTheme="minorEastAsia"/>
                <w:sz w:val="24"/>
              </w:rPr>
              <w:t>报告期内债券回购融资余额</w:t>
            </w:r>
          </w:p>
        </w:tc>
        <w:tc>
          <w:tcPr>
            <w:tcW w:w="5103" w:type="dxa"/>
            <w:gridSpan w:val="2"/>
            <w:tcBorders>
              <w:top w:val="single" w:sz="8" w:space="0" w:color="000000"/>
              <w:left w:val="single" w:sz="8" w:space="0" w:color="000000"/>
              <w:bottom w:val="single" w:sz="8" w:space="0" w:color="000000"/>
              <w:right w:val="single" w:sz="8" w:space="0" w:color="000000"/>
            </w:tcBorders>
            <w:vAlign w:val="center"/>
          </w:tcPr>
          <w:p w:rsidR="007521F9" w:rsidRPr="009742E2" w:rsidRDefault="007521F9" w:rsidP="00196812">
            <w:pPr>
              <w:spacing w:line="360" w:lineRule="auto"/>
              <w:rPr>
                <w:rFonts w:eastAsiaTheme="minorEastAsia"/>
                <w:sz w:val="24"/>
              </w:rPr>
            </w:pPr>
            <w:r w:rsidRPr="009742E2">
              <w:rPr>
                <w:rFonts w:eastAsiaTheme="minorEastAsia"/>
                <w:sz w:val="24"/>
              </w:rPr>
              <w:t>-</w:t>
            </w:r>
          </w:p>
        </w:tc>
      </w:tr>
      <w:tr w:rsidR="007521F9" w:rsidRPr="00E179CD" w:rsidTr="00F11244">
        <w:trPr>
          <w:trHeight w:val="712"/>
        </w:trPr>
        <w:tc>
          <w:tcPr>
            <w:tcW w:w="861" w:type="dxa"/>
            <w:tcBorders>
              <w:left w:val="single" w:sz="8" w:space="0" w:color="000000"/>
              <w:bottom w:val="single" w:sz="8" w:space="0" w:color="000000"/>
              <w:right w:val="single" w:sz="8" w:space="0" w:color="000000"/>
            </w:tcBorders>
            <w:vAlign w:val="center"/>
          </w:tcPr>
          <w:p w:rsidR="007521F9" w:rsidRPr="009742E2" w:rsidRDefault="007521F9" w:rsidP="00196812">
            <w:pPr>
              <w:spacing w:line="360" w:lineRule="auto"/>
              <w:rPr>
                <w:rFonts w:eastAsiaTheme="minorEastAsia"/>
                <w:color w:val="000000"/>
                <w:sz w:val="24"/>
              </w:rPr>
            </w:pPr>
          </w:p>
        </w:tc>
        <w:tc>
          <w:tcPr>
            <w:tcW w:w="3108" w:type="dxa"/>
            <w:tcBorders>
              <w:top w:val="single" w:sz="8" w:space="0" w:color="000000"/>
              <w:left w:val="single" w:sz="8" w:space="0" w:color="000000"/>
              <w:bottom w:val="single" w:sz="8" w:space="0" w:color="000000"/>
              <w:right w:val="single" w:sz="8" w:space="0" w:color="000000"/>
            </w:tcBorders>
          </w:tcPr>
          <w:p w:rsidR="007521F9" w:rsidRPr="009742E2" w:rsidRDefault="007521F9" w:rsidP="00196812">
            <w:pPr>
              <w:spacing w:line="360" w:lineRule="auto"/>
              <w:rPr>
                <w:rFonts w:eastAsiaTheme="minorEastAsia"/>
                <w:sz w:val="24"/>
              </w:rPr>
            </w:pPr>
            <w:r w:rsidRPr="009742E2">
              <w:rPr>
                <w:rFonts w:eastAsiaTheme="minorEastAsia"/>
                <w:sz w:val="24"/>
              </w:rPr>
              <w:t>其中：买断式回购融资</w:t>
            </w:r>
          </w:p>
        </w:tc>
        <w:tc>
          <w:tcPr>
            <w:tcW w:w="5103" w:type="dxa"/>
            <w:gridSpan w:val="2"/>
            <w:tcBorders>
              <w:top w:val="single" w:sz="8" w:space="0" w:color="000000"/>
              <w:left w:val="single" w:sz="8" w:space="0" w:color="000000"/>
              <w:bottom w:val="single" w:sz="8" w:space="0" w:color="000000"/>
              <w:right w:val="single" w:sz="8" w:space="0" w:color="000000"/>
            </w:tcBorders>
            <w:vAlign w:val="center"/>
          </w:tcPr>
          <w:p w:rsidR="007521F9" w:rsidRPr="009742E2" w:rsidRDefault="007521F9" w:rsidP="00196812">
            <w:pPr>
              <w:spacing w:line="360" w:lineRule="auto"/>
              <w:rPr>
                <w:rFonts w:eastAsiaTheme="minorEastAsia"/>
                <w:sz w:val="24"/>
              </w:rPr>
            </w:pPr>
            <w:r w:rsidRPr="009742E2">
              <w:rPr>
                <w:rFonts w:eastAsiaTheme="minorEastAsia"/>
                <w:sz w:val="24"/>
              </w:rPr>
              <w:t>-</w:t>
            </w:r>
          </w:p>
        </w:tc>
      </w:tr>
      <w:tr w:rsidR="007521F9" w:rsidRPr="00E179CD" w:rsidTr="00F11244">
        <w:tc>
          <w:tcPr>
            <w:tcW w:w="861" w:type="dxa"/>
            <w:tcBorders>
              <w:left w:val="single" w:sz="8" w:space="0" w:color="000000"/>
              <w:bottom w:val="single" w:sz="8" w:space="0" w:color="000000"/>
              <w:right w:val="single" w:sz="8" w:space="0" w:color="000000"/>
            </w:tcBorders>
            <w:vAlign w:val="center"/>
          </w:tcPr>
          <w:p w:rsidR="007521F9" w:rsidRPr="009742E2" w:rsidRDefault="007521F9" w:rsidP="00196812">
            <w:pPr>
              <w:spacing w:line="360" w:lineRule="auto"/>
              <w:rPr>
                <w:rFonts w:eastAsiaTheme="minorEastAsia"/>
                <w:color w:val="000000"/>
                <w:sz w:val="24"/>
              </w:rPr>
            </w:pPr>
            <w:r w:rsidRPr="009742E2">
              <w:rPr>
                <w:rFonts w:eastAsiaTheme="minorEastAsia"/>
                <w:color w:val="000000"/>
                <w:kern w:val="0"/>
                <w:sz w:val="24"/>
              </w:rPr>
              <w:t>序号</w:t>
            </w:r>
          </w:p>
        </w:tc>
        <w:tc>
          <w:tcPr>
            <w:tcW w:w="3108" w:type="dxa"/>
            <w:tcBorders>
              <w:top w:val="single" w:sz="8" w:space="0" w:color="000000"/>
              <w:left w:val="single" w:sz="8" w:space="0" w:color="000000"/>
              <w:bottom w:val="single" w:sz="8" w:space="0" w:color="000000"/>
              <w:right w:val="single" w:sz="8" w:space="0" w:color="000000"/>
            </w:tcBorders>
          </w:tcPr>
          <w:p w:rsidR="007521F9" w:rsidRPr="009742E2" w:rsidRDefault="007521F9" w:rsidP="00196812">
            <w:pPr>
              <w:spacing w:line="360" w:lineRule="auto"/>
              <w:rPr>
                <w:rFonts w:eastAsiaTheme="minorEastAsia"/>
                <w:sz w:val="24"/>
              </w:rPr>
            </w:pPr>
            <w:r w:rsidRPr="009742E2">
              <w:rPr>
                <w:rFonts w:eastAsiaTheme="minorEastAsia"/>
                <w:sz w:val="24"/>
              </w:rPr>
              <w:t>项目</w:t>
            </w:r>
          </w:p>
        </w:tc>
        <w:tc>
          <w:tcPr>
            <w:tcW w:w="2977" w:type="dxa"/>
            <w:tcBorders>
              <w:top w:val="single" w:sz="8" w:space="0" w:color="000000"/>
              <w:left w:val="single" w:sz="8" w:space="0" w:color="000000"/>
              <w:bottom w:val="single" w:sz="8" w:space="0" w:color="000000"/>
              <w:right w:val="single" w:sz="8" w:space="0" w:color="000000"/>
            </w:tcBorders>
            <w:vAlign w:val="center"/>
          </w:tcPr>
          <w:p w:rsidR="007521F9" w:rsidRPr="009742E2" w:rsidRDefault="007521F9" w:rsidP="00196812">
            <w:pPr>
              <w:spacing w:line="360" w:lineRule="auto"/>
              <w:rPr>
                <w:rFonts w:eastAsiaTheme="minorEastAsia"/>
                <w:sz w:val="24"/>
              </w:rPr>
            </w:pPr>
            <w:r w:rsidRPr="009742E2">
              <w:rPr>
                <w:rFonts w:eastAsiaTheme="minorEastAsia"/>
                <w:sz w:val="24"/>
              </w:rPr>
              <w:t>金额</w:t>
            </w:r>
          </w:p>
        </w:tc>
        <w:tc>
          <w:tcPr>
            <w:tcW w:w="2126" w:type="dxa"/>
            <w:tcBorders>
              <w:top w:val="single" w:sz="8" w:space="0" w:color="000000"/>
              <w:left w:val="single" w:sz="8" w:space="0" w:color="000000"/>
              <w:bottom w:val="single" w:sz="8" w:space="0" w:color="000000"/>
              <w:right w:val="single" w:sz="8" w:space="0" w:color="000000"/>
            </w:tcBorders>
            <w:vAlign w:val="center"/>
          </w:tcPr>
          <w:p w:rsidR="007521F9" w:rsidRPr="009742E2" w:rsidRDefault="007521F9" w:rsidP="00196812">
            <w:pPr>
              <w:spacing w:line="360" w:lineRule="auto"/>
              <w:rPr>
                <w:rFonts w:eastAsiaTheme="minorEastAsia"/>
                <w:sz w:val="24"/>
              </w:rPr>
            </w:pPr>
            <w:r w:rsidRPr="009742E2">
              <w:rPr>
                <w:rFonts w:eastAsiaTheme="minorEastAsia"/>
                <w:color w:val="000000"/>
                <w:kern w:val="0"/>
                <w:sz w:val="24"/>
              </w:rPr>
              <w:t>占基金资产净值比例（％）</w:t>
            </w:r>
          </w:p>
        </w:tc>
      </w:tr>
      <w:tr w:rsidR="007521F9" w:rsidRPr="00E179CD" w:rsidTr="00F11244">
        <w:tc>
          <w:tcPr>
            <w:tcW w:w="861" w:type="dxa"/>
            <w:vMerge w:val="restart"/>
            <w:tcBorders>
              <w:top w:val="single" w:sz="8" w:space="0" w:color="000000"/>
              <w:left w:val="single" w:sz="8" w:space="0" w:color="000000"/>
              <w:right w:val="single" w:sz="8" w:space="0" w:color="000000"/>
            </w:tcBorders>
            <w:vAlign w:val="center"/>
          </w:tcPr>
          <w:p w:rsidR="007521F9" w:rsidRPr="009742E2" w:rsidRDefault="007521F9" w:rsidP="00196812">
            <w:pPr>
              <w:spacing w:line="360" w:lineRule="auto"/>
              <w:rPr>
                <w:rFonts w:eastAsiaTheme="minorEastAsia"/>
                <w:color w:val="000000"/>
                <w:sz w:val="24"/>
              </w:rPr>
            </w:pPr>
            <w:r w:rsidRPr="009742E2">
              <w:rPr>
                <w:rFonts w:eastAsiaTheme="minorEastAsia"/>
                <w:color w:val="000000"/>
                <w:sz w:val="24"/>
              </w:rPr>
              <w:t>2</w:t>
            </w:r>
          </w:p>
        </w:tc>
        <w:tc>
          <w:tcPr>
            <w:tcW w:w="3108" w:type="dxa"/>
            <w:tcBorders>
              <w:top w:val="single" w:sz="8" w:space="0" w:color="000000"/>
              <w:left w:val="single" w:sz="8" w:space="0" w:color="000000"/>
              <w:bottom w:val="single" w:sz="8" w:space="0" w:color="000000"/>
              <w:right w:val="single" w:sz="8" w:space="0" w:color="000000"/>
            </w:tcBorders>
          </w:tcPr>
          <w:p w:rsidR="007521F9" w:rsidRPr="009742E2" w:rsidRDefault="007521F9" w:rsidP="00196812">
            <w:pPr>
              <w:spacing w:line="360" w:lineRule="auto"/>
              <w:rPr>
                <w:rFonts w:eastAsiaTheme="minorEastAsia"/>
                <w:sz w:val="24"/>
              </w:rPr>
            </w:pPr>
            <w:r w:rsidRPr="009742E2">
              <w:rPr>
                <w:rFonts w:eastAsiaTheme="minorEastAsia"/>
                <w:sz w:val="24"/>
              </w:rPr>
              <w:t>报告期末债券回购融资余额</w:t>
            </w:r>
          </w:p>
        </w:tc>
        <w:tc>
          <w:tcPr>
            <w:tcW w:w="2977" w:type="dxa"/>
            <w:tcBorders>
              <w:top w:val="single" w:sz="8" w:space="0" w:color="000000"/>
              <w:left w:val="single" w:sz="8" w:space="0" w:color="000000"/>
              <w:bottom w:val="single" w:sz="8" w:space="0" w:color="000000"/>
              <w:right w:val="single" w:sz="8" w:space="0" w:color="000000"/>
            </w:tcBorders>
            <w:vAlign w:val="center"/>
          </w:tcPr>
          <w:p w:rsidR="007521F9" w:rsidRPr="009742E2" w:rsidRDefault="007521F9" w:rsidP="00196812">
            <w:pPr>
              <w:spacing w:line="360" w:lineRule="auto"/>
              <w:rPr>
                <w:rFonts w:eastAsiaTheme="minorEastAsia"/>
                <w:sz w:val="24"/>
              </w:rPr>
            </w:pPr>
            <w:r w:rsidRPr="009742E2">
              <w:rPr>
                <w:rFonts w:eastAsiaTheme="minorEastAsia"/>
                <w:sz w:val="24"/>
              </w:rPr>
              <w:t>-</w:t>
            </w:r>
          </w:p>
        </w:tc>
        <w:tc>
          <w:tcPr>
            <w:tcW w:w="2126" w:type="dxa"/>
            <w:tcBorders>
              <w:top w:val="single" w:sz="8" w:space="0" w:color="000000"/>
              <w:left w:val="single" w:sz="8" w:space="0" w:color="000000"/>
              <w:bottom w:val="single" w:sz="8" w:space="0" w:color="000000"/>
              <w:right w:val="single" w:sz="8" w:space="0" w:color="000000"/>
            </w:tcBorders>
            <w:vAlign w:val="center"/>
          </w:tcPr>
          <w:p w:rsidR="007521F9" w:rsidRPr="009742E2" w:rsidRDefault="007521F9" w:rsidP="00196812">
            <w:pPr>
              <w:spacing w:line="360" w:lineRule="auto"/>
              <w:rPr>
                <w:rFonts w:eastAsiaTheme="minorEastAsia"/>
                <w:sz w:val="24"/>
              </w:rPr>
            </w:pPr>
            <w:r w:rsidRPr="009742E2">
              <w:rPr>
                <w:rFonts w:eastAsiaTheme="minorEastAsia"/>
                <w:sz w:val="24"/>
              </w:rPr>
              <w:t>-</w:t>
            </w:r>
          </w:p>
        </w:tc>
      </w:tr>
      <w:tr w:rsidR="007521F9" w:rsidRPr="00E179CD" w:rsidTr="00F11244">
        <w:tc>
          <w:tcPr>
            <w:tcW w:w="861" w:type="dxa"/>
            <w:vMerge/>
            <w:tcBorders>
              <w:left w:val="single" w:sz="8" w:space="0" w:color="000000"/>
              <w:bottom w:val="single" w:sz="8" w:space="0" w:color="000000"/>
              <w:right w:val="single" w:sz="8" w:space="0" w:color="000000"/>
            </w:tcBorders>
            <w:vAlign w:val="center"/>
          </w:tcPr>
          <w:p w:rsidR="007521F9" w:rsidRPr="009742E2" w:rsidRDefault="007521F9" w:rsidP="00196812">
            <w:pPr>
              <w:spacing w:line="360" w:lineRule="auto"/>
              <w:rPr>
                <w:rFonts w:eastAsiaTheme="minorEastAsia"/>
                <w:color w:val="000000"/>
                <w:sz w:val="24"/>
              </w:rPr>
            </w:pPr>
          </w:p>
        </w:tc>
        <w:tc>
          <w:tcPr>
            <w:tcW w:w="3108" w:type="dxa"/>
            <w:tcBorders>
              <w:top w:val="single" w:sz="8" w:space="0" w:color="000000"/>
              <w:left w:val="single" w:sz="8" w:space="0" w:color="000000"/>
              <w:bottom w:val="single" w:sz="8" w:space="0" w:color="000000"/>
              <w:right w:val="single" w:sz="8" w:space="0" w:color="000000"/>
            </w:tcBorders>
          </w:tcPr>
          <w:p w:rsidR="007521F9" w:rsidRPr="009742E2" w:rsidRDefault="007521F9" w:rsidP="00196812">
            <w:pPr>
              <w:spacing w:line="360" w:lineRule="auto"/>
              <w:rPr>
                <w:rFonts w:eastAsiaTheme="minorEastAsia"/>
                <w:sz w:val="24"/>
              </w:rPr>
            </w:pPr>
            <w:r w:rsidRPr="009742E2">
              <w:rPr>
                <w:rFonts w:eastAsiaTheme="minorEastAsia"/>
                <w:sz w:val="24"/>
              </w:rPr>
              <w:t>其中：买断式回购融资</w:t>
            </w:r>
          </w:p>
        </w:tc>
        <w:tc>
          <w:tcPr>
            <w:tcW w:w="2977" w:type="dxa"/>
            <w:tcBorders>
              <w:top w:val="single" w:sz="8" w:space="0" w:color="000000"/>
              <w:left w:val="single" w:sz="8" w:space="0" w:color="000000"/>
              <w:bottom w:val="single" w:sz="8" w:space="0" w:color="000000"/>
              <w:right w:val="single" w:sz="8" w:space="0" w:color="000000"/>
            </w:tcBorders>
            <w:vAlign w:val="center"/>
          </w:tcPr>
          <w:p w:rsidR="007521F9" w:rsidRPr="009742E2" w:rsidRDefault="007521F9" w:rsidP="00196812">
            <w:pPr>
              <w:spacing w:line="360" w:lineRule="auto"/>
              <w:rPr>
                <w:rFonts w:eastAsiaTheme="minorEastAsia"/>
                <w:sz w:val="24"/>
              </w:rPr>
            </w:pPr>
            <w:r w:rsidRPr="009742E2">
              <w:rPr>
                <w:rFonts w:eastAsiaTheme="minorEastAsia"/>
                <w:sz w:val="24"/>
              </w:rPr>
              <w:t>-</w:t>
            </w:r>
          </w:p>
        </w:tc>
        <w:tc>
          <w:tcPr>
            <w:tcW w:w="2126" w:type="dxa"/>
            <w:tcBorders>
              <w:top w:val="single" w:sz="8" w:space="0" w:color="000000"/>
              <w:left w:val="single" w:sz="8" w:space="0" w:color="000000"/>
              <w:bottom w:val="single" w:sz="8" w:space="0" w:color="000000"/>
              <w:right w:val="single" w:sz="8" w:space="0" w:color="000000"/>
            </w:tcBorders>
            <w:vAlign w:val="center"/>
          </w:tcPr>
          <w:p w:rsidR="007521F9" w:rsidRPr="009742E2" w:rsidRDefault="007521F9" w:rsidP="00196812">
            <w:pPr>
              <w:spacing w:line="360" w:lineRule="auto"/>
              <w:rPr>
                <w:rFonts w:eastAsiaTheme="minorEastAsia"/>
                <w:sz w:val="24"/>
              </w:rPr>
            </w:pPr>
            <w:r w:rsidRPr="009742E2">
              <w:rPr>
                <w:rFonts w:eastAsiaTheme="minorEastAsia"/>
                <w:sz w:val="24"/>
              </w:rPr>
              <w:t>-</w:t>
            </w:r>
          </w:p>
        </w:tc>
      </w:tr>
    </w:tbl>
    <w:p w:rsidR="00DB2873" w:rsidRPr="009742E2" w:rsidRDefault="007521F9" w:rsidP="009742E2">
      <w:pPr>
        <w:adjustRightInd w:val="0"/>
        <w:spacing w:line="360" w:lineRule="auto"/>
        <w:ind w:firstLineChars="200" w:firstLine="480"/>
        <w:rPr>
          <w:rFonts w:eastAsiaTheme="minorEastAsia"/>
          <w:color w:val="000000"/>
          <w:sz w:val="24"/>
        </w:rPr>
      </w:pPr>
      <w:r w:rsidRPr="00833153">
        <w:rPr>
          <w:rFonts w:eastAsiaTheme="minorEastAsia" w:hint="eastAsia"/>
          <w:color w:val="000000"/>
          <w:sz w:val="24"/>
        </w:rPr>
        <w:t>注：本基金本报告期末未有债券回购融资情况。</w:t>
      </w:r>
    </w:p>
    <w:p w:rsidR="004771B9" w:rsidRPr="00E179CD" w:rsidRDefault="004771B9" w:rsidP="00196812">
      <w:pPr>
        <w:spacing w:line="360" w:lineRule="auto"/>
        <w:rPr>
          <w:rFonts w:asciiTheme="minorEastAsia" w:eastAsiaTheme="minorEastAsia" w:hAnsiTheme="minorEastAsia" w:cs="Arial"/>
          <w:b/>
          <w:color w:val="000000"/>
          <w:kern w:val="0"/>
          <w:sz w:val="24"/>
        </w:rPr>
      </w:pPr>
      <w:r w:rsidRPr="00E179CD">
        <w:rPr>
          <w:rFonts w:asciiTheme="minorEastAsia" w:eastAsiaTheme="minorEastAsia" w:hAnsiTheme="minorEastAsia" w:cs="Arial" w:hint="eastAsia"/>
          <w:b/>
          <w:color w:val="000000"/>
          <w:kern w:val="0"/>
          <w:sz w:val="24"/>
        </w:rPr>
        <w:t>债券正回购的资金余额超过基金资产净值的</w:t>
      </w:r>
      <w:r w:rsidRPr="00E179CD">
        <w:rPr>
          <w:rFonts w:asciiTheme="minorEastAsia" w:eastAsiaTheme="minorEastAsia" w:hAnsiTheme="minorEastAsia" w:cs="Arial"/>
          <w:b/>
          <w:color w:val="000000"/>
          <w:kern w:val="0"/>
          <w:sz w:val="24"/>
        </w:rPr>
        <w:t>20</w:t>
      </w:r>
      <w:r w:rsidRPr="00E179CD">
        <w:rPr>
          <w:rFonts w:asciiTheme="minorEastAsia" w:eastAsiaTheme="minorEastAsia" w:hAnsiTheme="minorEastAsia" w:cs="Arial" w:hint="eastAsia"/>
          <w:b/>
          <w:color w:val="000000"/>
          <w:kern w:val="0"/>
          <w:sz w:val="24"/>
        </w:rPr>
        <w:t>％的说明</w:t>
      </w:r>
    </w:p>
    <w:p w:rsidR="00902E3F" w:rsidRPr="009742E2" w:rsidRDefault="007521F9" w:rsidP="009742E2">
      <w:pPr>
        <w:adjustRightInd w:val="0"/>
        <w:spacing w:line="360" w:lineRule="auto"/>
        <w:ind w:firstLineChars="200" w:firstLine="480"/>
        <w:rPr>
          <w:rFonts w:eastAsiaTheme="minorEastAsia"/>
          <w:color w:val="000000"/>
          <w:sz w:val="24"/>
        </w:rPr>
      </w:pPr>
      <w:r w:rsidRPr="00833153">
        <w:rPr>
          <w:rFonts w:eastAsiaTheme="minorEastAsia" w:hint="eastAsia"/>
          <w:color w:val="000000"/>
          <w:sz w:val="24"/>
        </w:rPr>
        <w:t>本报告期内本货币市场基金债券正回购的资金余额未超过资产净值的</w:t>
      </w:r>
      <w:r w:rsidRPr="00833153">
        <w:rPr>
          <w:rFonts w:eastAsiaTheme="minorEastAsia" w:hint="eastAsia"/>
          <w:color w:val="000000"/>
          <w:sz w:val="24"/>
        </w:rPr>
        <w:t>20%</w:t>
      </w:r>
      <w:r w:rsidRPr="00833153">
        <w:rPr>
          <w:rFonts w:eastAsiaTheme="minorEastAsia" w:hint="eastAsia"/>
          <w:color w:val="000000"/>
          <w:sz w:val="24"/>
        </w:rPr>
        <w:t>。</w:t>
      </w:r>
    </w:p>
    <w:p w:rsidR="00902E3F" w:rsidRPr="00E179CD" w:rsidRDefault="00902E3F" w:rsidP="00196812">
      <w:pPr>
        <w:spacing w:line="360" w:lineRule="auto"/>
        <w:rPr>
          <w:rFonts w:asciiTheme="minorEastAsia" w:eastAsiaTheme="minorEastAsia" w:hAnsiTheme="minorEastAsia" w:cs="Arial"/>
          <w:b/>
          <w:color w:val="000000"/>
          <w:kern w:val="0"/>
          <w:sz w:val="24"/>
        </w:rPr>
      </w:pPr>
      <w:r w:rsidRPr="00E179CD">
        <w:rPr>
          <w:rFonts w:asciiTheme="minorEastAsia" w:eastAsiaTheme="minorEastAsia" w:hAnsiTheme="minorEastAsia" w:cs="Arial"/>
          <w:b/>
          <w:color w:val="000000"/>
          <w:kern w:val="0"/>
          <w:sz w:val="24"/>
        </w:rPr>
        <w:t xml:space="preserve">5.3 </w:t>
      </w:r>
      <w:r w:rsidRPr="00E179CD">
        <w:rPr>
          <w:rFonts w:asciiTheme="minorEastAsia" w:eastAsiaTheme="minorEastAsia" w:hAnsiTheme="minorEastAsia" w:cs="Arial" w:hint="eastAsia"/>
          <w:b/>
          <w:color w:val="000000"/>
          <w:kern w:val="0"/>
          <w:sz w:val="24"/>
        </w:rPr>
        <w:t>基金投资组合平均剩余期限</w:t>
      </w:r>
    </w:p>
    <w:p w:rsidR="00902E3F" w:rsidRPr="00E179CD" w:rsidRDefault="00902E3F" w:rsidP="00196812">
      <w:pPr>
        <w:spacing w:line="360" w:lineRule="auto"/>
        <w:rPr>
          <w:rFonts w:asciiTheme="minorEastAsia" w:eastAsiaTheme="minorEastAsia" w:hAnsiTheme="minorEastAsia" w:cs="Arial"/>
          <w:b/>
          <w:color w:val="000000"/>
          <w:kern w:val="0"/>
          <w:sz w:val="24"/>
        </w:rPr>
      </w:pPr>
      <w:r w:rsidRPr="00E179CD">
        <w:rPr>
          <w:rFonts w:asciiTheme="minorEastAsia" w:eastAsiaTheme="minorEastAsia" w:hAnsiTheme="minorEastAsia" w:cs="Arial"/>
          <w:b/>
          <w:color w:val="000000"/>
          <w:kern w:val="0"/>
          <w:sz w:val="24"/>
        </w:rPr>
        <w:t xml:space="preserve">5.3.1 </w:t>
      </w:r>
      <w:r w:rsidRPr="00E179CD">
        <w:rPr>
          <w:rFonts w:asciiTheme="minorEastAsia" w:eastAsiaTheme="minorEastAsia" w:hAnsiTheme="minorEastAsia" w:cs="Arial" w:hint="eastAsia"/>
          <w:b/>
          <w:color w:val="000000"/>
          <w:kern w:val="0"/>
          <w:sz w:val="24"/>
        </w:rPr>
        <w:t>投资组合平均剩余期限基本情况</w:t>
      </w:r>
    </w:p>
    <w:tbl>
      <w:tblPr>
        <w:tblW w:w="0" w:type="auto"/>
        <w:tblInd w:w="108" w:type="dxa"/>
        <w:tblLayout w:type="fixed"/>
        <w:tblLook w:val="0000" w:firstRow="0" w:lastRow="0" w:firstColumn="0" w:lastColumn="0" w:noHBand="0" w:noVBand="0"/>
      </w:tblPr>
      <w:tblGrid>
        <w:gridCol w:w="4056"/>
        <w:gridCol w:w="5016"/>
      </w:tblGrid>
      <w:tr w:rsidR="007521F9" w:rsidRPr="00E179CD" w:rsidTr="00F94F30">
        <w:tc>
          <w:tcPr>
            <w:tcW w:w="4056" w:type="dxa"/>
            <w:tcBorders>
              <w:top w:val="single" w:sz="8" w:space="0" w:color="000000"/>
              <w:left w:val="single" w:sz="8" w:space="0" w:color="000000"/>
              <w:bottom w:val="single" w:sz="8" w:space="0" w:color="000000"/>
              <w:right w:val="single" w:sz="8" w:space="0" w:color="000000"/>
            </w:tcBorders>
            <w:vAlign w:val="center"/>
          </w:tcPr>
          <w:p w:rsidR="007521F9" w:rsidRPr="009742E2" w:rsidRDefault="007521F9" w:rsidP="00F94F30">
            <w:pPr>
              <w:autoSpaceDE w:val="0"/>
              <w:autoSpaceDN w:val="0"/>
              <w:adjustRightInd w:val="0"/>
              <w:spacing w:before="29" w:line="360" w:lineRule="auto"/>
              <w:ind w:left="15"/>
              <w:jc w:val="center"/>
              <w:rPr>
                <w:rFonts w:eastAsiaTheme="minorEastAsia"/>
                <w:color w:val="000000"/>
                <w:kern w:val="0"/>
                <w:sz w:val="24"/>
              </w:rPr>
            </w:pPr>
            <w:r w:rsidRPr="009742E2">
              <w:rPr>
                <w:rFonts w:eastAsiaTheme="minorEastAsia"/>
                <w:color w:val="000000"/>
                <w:kern w:val="0"/>
                <w:sz w:val="24"/>
              </w:rPr>
              <w:lastRenderedPageBreak/>
              <w:t>项目</w:t>
            </w:r>
          </w:p>
        </w:tc>
        <w:tc>
          <w:tcPr>
            <w:tcW w:w="5016" w:type="dxa"/>
            <w:tcBorders>
              <w:top w:val="single" w:sz="8" w:space="0" w:color="000000"/>
              <w:left w:val="single" w:sz="8" w:space="0" w:color="000000"/>
              <w:bottom w:val="single" w:sz="8" w:space="0" w:color="000000"/>
              <w:right w:val="single" w:sz="8" w:space="0" w:color="000000"/>
            </w:tcBorders>
            <w:vAlign w:val="center"/>
          </w:tcPr>
          <w:p w:rsidR="007521F9" w:rsidRPr="009742E2" w:rsidRDefault="007521F9" w:rsidP="00F94F30">
            <w:pPr>
              <w:autoSpaceDE w:val="0"/>
              <w:autoSpaceDN w:val="0"/>
              <w:adjustRightInd w:val="0"/>
              <w:spacing w:before="29" w:line="360" w:lineRule="auto"/>
              <w:ind w:left="15"/>
              <w:jc w:val="center"/>
              <w:rPr>
                <w:rFonts w:eastAsiaTheme="minorEastAsia"/>
                <w:color w:val="000000"/>
                <w:kern w:val="0"/>
                <w:sz w:val="24"/>
              </w:rPr>
            </w:pPr>
            <w:r w:rsidRPr="009742E2">
              <w:rPr>
                <w:rFonts w:eastAsiaTheme="minorEastAsia"/>
                <w:color w:val="000000"/>
                <w:kern w:val="0"/>
                <w:sz w:val="24"/>
              </w:rPr>
              <w:t>天数</w:t>
            </w:r>
          </w:p>
        </w:tc>
      </w:tr>
      <w:tr w:rsidR="007521F9" w:rsidRPr="00E179CD" w:rsidTr="00F94F30">
        <w:tc>
          <w:tcPr>
            <w:tcW w:w="4056" w:type="dxa"/>
            <w:tcBorders>
              <w:top w:val="single" w:sz="8" w:space="0" w:color="000000"/>
              <w:left w:val="single" w:sz="8" w:space="0" w:color="000000"/>
              <w:bottom w:val="single" w:sz="8" w:space="0" w:color="000000"/>
              <w:right w:val="single" w:sz="8" w:space="0" w:color="000000"/>
            </w:tcBorders>
            <w:vAlign w:val="center"/>
          </w:tcPr>
          <w:p w:rsidR="007521F9" w:rsidRPr="009742E2" w:rsidRDefault="007521F9" w:rsidP="00F94F30">
            <w:pPr>
              <w:autoSpaceDE w:val="0"/>
              <w:autoSpaceDN w:val="0"/>
              <w:adjustRightInd w:val="0"/>
              <w:spacing w:before="29" w:line="360" w:lineRule="auto"/>
              <w:ind w:left="15"/>
              <w:rPr>
                <w:rFonts w:eastAsiaTheme="minorEastAsia"/>
                <w:color w:val="000000"/>
                <w:kern w:val="0"/>
                <w:sz w:val="24"/>
              </w:rPr>
            </w:pPr>
            <w:r w:rsidRPr="009742E2">
              <w:rPr>
                <w:rFonts w:eastAsiaTheme="minorEastAsia"/>
                <w:color w:val="000000"/>
                <w:kern w:val="0"/>
                <w:sz w:val="24"/>
              </w:rPr>
              <w:t>报告期末投资组合平均剩余期限</w:t>
            </w:r>
          </w:p>
        </w:tc>
        <w:tc>
          <w:tcPr>
            <w:tcW w:w="5016" w:type="dxa"/>
            <w:tcBorders>
              <w:top w:val="single" w:sz="8" w:space="0" w:color="000000"/>
              <w:left w:val="single" w:sz="8" w:space="0" w:color="000000"/>
              <w:bottom w:val="single" w:sz="8" w:space="0" w:color="000000"/>
              <w:right w:val="single" w:sz="8" w:space="0" w:color="000000"/>
            </w:tcBorders>
            <w:vAlign w:val="center"/>
          </w:tcPr>
          <w:p w:rsidR="007521F9" w:rsidRPr="009742E2" w:rsidRDefault="007521F9" w:rsidP="00F94F30">
            <w:pPr>
              <w:spacing w:line="360" w:lineRule="auto"/>
              <w:ind w:right="120"/>
              <w:jc w:val="right"/>
              <w:rPr>
                <w:rFonts w:eastAsiaTheme="minorEastAsia"/>
                <w:sz w:val="24"/>
              </w:rPr>
            </w:pPr>
            <w:r w:rsidRPr="009742E2">
              <w:rPr>
                <w:rFonts w:eastAsiaTheme="minorEastAsia"/>
                <w:sz w:val="24"/>
              </w:rPr>
              <w:t>0</w:t>
            </w:r>
          </w:p>
        </w:tc>
      </w:tr>
      <w:tr w:rsidR="007521F9" w:rsidRPr="00E179CD" w:rsidTr="00F94F30">
        <w:tc>
          <w:tcPr>
            <w:tcW w:w="4056" w:type="dxa"/>
            <w:tcBorders>
              <w:top w:val="single" w:sz="8" w:space="0" w:color="000000"/>
              <w:left w:val="single" w:sz="8" w:space="0" w:color="000000"/>
              <w:bottom w:val="single" w:sz="8" w:space="0" w:color="000000"/>
              <w:right w:val="single" w:sz="8" w:space="0" w:color="000000"/>
            </w:tcBorders>
            <w:vAlign w:val="center"/>
          </w:tcPr>
          <w:p w:rsidR="007521F9" w:rsidRPr="009742E2" w:rsidRDefault="007521F9" w:rsidP="00F94F30">
            <w:pPr>
              <w:autoSpaceDE w:val="0"/>
              <w:autoSpaceDN w:val="0"/>
              <w:adjustRightInd w:val="0"/>
              <w:spacing w:before="29" w:line="360" w:lineRule="auto"/>
              <w:ind w:left="15"/>
              <w:rPr>
                <w:rFonts w:eastAsiaTheme="minorEastAsia"/>
                <w:color w:val="000000"/>
                <w:kern w:val="0"/>
                <w:sz w:val="24"/>
              </w:rPr>
            </w:pPr>
            <w:r w:rsidRPr="009742E2">
              <w:rPr>
                <w:rFonts w:eastAsiaTheme="minorEastAsia"/>
                <w:color w:val="000000"/>
                <w:kern w:val="0"/>
                <w:sz w:val="24"/>
              </w:rPr>
              <w:t>报告期内投资组合平均剩余期限最高值</w:t>
            </w:r>
          </w:p>
        </w:tc>
        <w:tc>
          <w:tcPr>
            <w:tcW w:w="5016" w:type="dxa"/>
            <w:tcBorders>
              <w:top w:val="single" w:sz="8" w:space="0" w:color="000000"/>
              <w:left w:val="single" w:sz="8" w:space="0" w:color="000000"/>
              <w:bottom w:val="single" w:sz="8" w:space="0" w:color="000000"/>
              <w:right w:val="single" w:sz="8" w:space="0" w:color="000000"/>
            </w:tcBorders>
            <w:vAlign w:val="center"/>
          </w:tcPr>
          <w:p w:rsidR="007521F9" w:rsidRPr="009742E2" w:rsidRDefault="007521F9" w:rsidP="00F94F30">
            <w:pPr>
              <w:spacing w:line="360" w:lineRule="auto"/>
              <w:jc w:val="right"/>
              <w:rPr>
                <w:rFonts w:eastAsiaTheme="minorEastAsia"/>
                <w:sz w:val="24"/>
              </w:rPr>
            </w:pPr>
            <w:r w:rsidRPr="009742E2">
              <w:rPr>
                <w:rFonts w:eastAsiaTheme="minorEastAsia"/>
                <w:sz w:val="24"/>
              </w:rPr>
              <w:t>38</w:t>
            </w:r>
          </w:p>
        </w:tc>
      </w:tr>
      <w:tr w:rsidR="007521F9" w:rsidRPr="00E179CD" w:rsidTr="00F94F30">
        <w:tc>
          <w:tcPr>
            <w:tcW w:w="4056" w:type="dxa"/>
            <w:tcBorders>
              <w:top w:val="single" w:sz="8" w:space="0" w:color="000000"/>
              <w:left w:val="single" w:sz="8" w:space="0" w:color="000000"/>
              <w:bottom w:val="single" w:sz="8" w:space="0" w:color="000000"/>
              <w:right w:val="single" w:sz="8" w:space="0" w:color="000000"/>
            </w:tcBorders>
            <w:vAlign w:val="center"/>
          </w:tcPr>
          <w:p w:rsidR="007521F9" w:rsidRPr="009742E2" w:rsidRDefault="007521F9" w:rsidP="00F94F30">
            <w:pPr>
              <w:autoSpaceDE w:val="0"/>
              <w:autoSpaceDN w:val="0"/>
              <w:adjustRightInd w:val="0"/>
              <w:spacing w:before="29" w:line="360" w:lineRule="auto"/>
              <w:ind w:left="15"/>
              <w:rPr>
                <w:rFonts w:eastAsiaTheme="minorEastAsia"/>
                <w:color w:val="000000"/>
                <w:kern w:val="0"/>
                <w:sz w:val="24"/>
              </w:rPr>
            </w:pPr>
            <w:r w:rsidRPr="009742E2">
              <w:rPr>
                <w:rFonts w:eastAsiaTheme="minorEastAsia"/>
                <w:color w:val="000000"/>
                <w:kern w:val="0"/>
                <w:sz w:val="24"/>
              </w:rPr>
              <w:t>报告期内投资组合平均剩余期限最低值</w:t>
            </w:r>
          </w:p>
        </w:tc>
        <w:tc>
          <w:tcPr>
            <w:tcW w:w="5016" w:type="dxa"/>
            <w:tcBorders>
              <w:top w:val="single" w:sz="8" w:space="0" w:color="000000"/>
              <w:left w:val="single" w:sz="8" w:space="0" w:color="000000"/>
              <w:bottom w:val="single" w:sz="8" w:space="0" w:color="000000"/>
              <w:right w:val="single" w:sz="8" w:space="0" w:color="000000"/>
            </w:tcBorders>
            <w:vAlign w:val="center"/>
          </w:tcPr>
          <w:p w:rsidR="007521F9" w:rsidRPr="009742E2" w:rsidRDefault="007521F9" w:rsidP="00F94F30">
            <w:pPr>
              <w:spacing w:line="360" w:lineRule="auto"/>
              <w:ind w:right="120"/>
              <w:jc w:val="right"/>
              <w:rPr>
                <w:rFonts w:eastAsiaTheme="minorEastAsia"/>
                <w:sz w:val="24"/>
              </w:rPr>
            </w:pPr>
            <w:r w:rsidRPr="009742E2">
              <w:rPr>
                <w:rFonts w:eastAsiaTheme="minorEastAsia"/>
                <w:sz w:val="24"/>
              </w:rPr>
              <w:t>1</w:t>
            </w:r>
          </w:p>
        </w:tc>
      </w:tr>
    </w:tbl>
    <w:p w:rsidR="007277D1" w:rsidRPr="00E179CD" w:rsidRDefault="007277D1" w:rsidP="003A0EC1">
      <w:pPr>
        <w:spacing w:line="360" w:lineRule="auto"/>
        <w:rPr>
          <w:rFonts w:asciiTheme="minorEastAsia" w:eastAsiaTheme="minorEastAsia" w:hAnsiTheme="minorEastAsia" w:cs="Arial"/>
          <w:b/>
          <w:color w:val="000000"/>
          <w:kern w:val="0"/>
          <w:sz w:val="24"/>
        </w:rPr>
      </w:pPr>
      <w:r w:rsidRPr="00E179CD">
        <w:rPr>
          <w:rFonts w:asciiTheme="minorEastAsia" w:eastAsiaTheme="minorEastAsia" w:hAnsiTheme="minorEastAsia" w:cs="Arial" w:hint="eastAsia"/>
          <w:b/>
          <w:color w:val="000000"/>
          <w:kern w:val="0"/>
          <w:sz w:val="24"/>
        </w:rPr>
        <w:t>报告期内投资组合平均剩余期限超过</w:t>
      </w:r>
      <w:r w:rsidRPr="00E179CD">
        <w:rPr>
          <w:rFonts w:asciiTheme="minorEastAsia" w:eastAsiaTheme="minorEastAsia" w:hAnsiTheme="minorEastAsia" w:cs="Arial"/>
          <w:b/>
          <w:color w:val="000000"/>
          <w:kern w:val="0"/>
          <w:sz w:val="24"/>
        </w:rPr>
        <w:t>180</w:t>
      </w:r>
      <w:r w:rsidRPr="00E179CD">
        <w:rPr>
          <w:rFonts w:asciiTheme="minorEastAsia" w:eastAsiaTheme="minorEastAsia" w:hAnsiTheme="minorEastAsia" w:cs="Arial" w:hint="eastAsia"/>
          <w:b/>
          <w:color w:val="000000"/>
          <w:kern w:val="0"/>
          <w:sz w:val="24"/>
        </w:rPr>
        <w:t>天情况说明</w:t>
      </w:r>
    </w:p>
    <w:p w:rsidR="00193BCF" w:rsidRPr="00833153" w:rsidRDefault="007521F9" w:rsidP="00833153">
      <w:pPr>
        <w:adjustRightInd w:val="0"/>
        <w:spacing w:line="360" w:lineRule="auto"/>
        <w:ind w:firstLineChars="200" w:firstLine="480"/>
        <w:rPr>
          <w:rFonts w:eastAsiaTheme="minorEastAsia"/>
          <w:color w:val="000000"/>
          <w:sz w:val="24"/>
        </w:rPr>
      </w:pPr>
      <w:r w:rsidRPr="00833153">
        <w:rPr>
          <w:rFonts w:eastAsiaTheme="minorEastAsia" w:hint="eastAsia"/>
          <w:color w:val="000000"/>
          <w:sz w:val="24"/>
        </w:rPr>
        <w:t>本基金合同约定：“本基金剩余期限不得超过运作期剩余期限”，本报告期内，本基金未发生超标情况。</w:t>
      </w:r>
    </w:p>
    <w:p w:rsidR="007521F9" w:rsidRPr="00E179CD" w:rsidRDefault="007521F9" w:rsidP="00196812">
      <w:pPr>
        <w:adjustRightInd w:val="0"/>
        <w:spacing w:line="360" w:lineRule="auto"/>
        <w:rPr>
          <w:rFonts w:asciiTheme="minorEastAsia" w:eastAsiaTheme="minorEastAsia" w:hAnsiTheme="minorEastAsia"/>
          <w:sz w:val="24"/>
        </w:rPr>
      </w:pPr>
    </w:p>
    <w:p w:rsidR="00902E3F" w:rsidRPr="00E179CD" w:rsidRDefault="00902E3F" w:rsidP="00196812">
      <w:pPr>
        <w:spacing w:line="360" w:lineRule="auto"/>
        <w:rPr>
          <w:rFonts w:asciiTheme="minorEastAsia" w:eastAsiaTheme="minorEastAsia" w:hAnsiTheme="minorEastAsia" w:cs="Arial"/>
          <w:b/>
          <w:color w:val="000000"/>
          <w:kern w:val="0"/>
          <w:sz w:val="24"/>
        </w:rPr>
      </w:pPr>
      <w:r w:rsidRPr="00E179CD">
        <w:rPr>
          <w:rFonts w:asciiTheme="minorEastAsia" w:eastAsiaTheme="minorEastAsia" w:hAnsiTheme="minorEastAsia" w:cs="Arial"/>
          <w:b/>
          <w:color w:val="000000"/>
          <w:kern w:val="0"/>
          <w:sz w:val="24"/>
        </w:rPr>
        <w:t xml:space="preserve">5.3.2 </w:t>
      </w:r>
      <w:r w:rsidRPr="00E179CD">
        <w:rPr>
          <w:rFonts w:asciiTheme="minorEastAsia" w:eastAsiaTheme="minorEastAsia" w:hAnsiTheme="minorEastAsia" w:cs="Arial" w:hint="eastAsia"/>
          <w:b/>
          <w:color w:val="000000"/>
          <w:kern w:val="0"/>
          <w:sz w:val="24"/>
        </w:rPr>
        <w:t>报告期末投资组合平均剩余期限分布比例</w:t>
      </w:r>
    </w:p>
    <w:p w:rsidR="00902E3F" w:rsidRPr="00E179CD" w:rsidRDefault="00902E3F" w:rsidP="00196812">
      <w:pPr>
        <w:spacing w:line="360" w:lineRule="auto"/>
        <w:rPr>
          <w:rFonts w:asciiTheme="minorEastAsia" w:eastAsiaTheme="minorEastAsia" w:hAnsiTheme="minorEastAsia" w:cs="Arial"/>
          <w:b/>
          <w:color w:val="000000"/>
          <w:kern w:val="0"/>
          <w:sz w:val="24"/>
        </w:rPr>
      </w:pPr>
      <w:r w:rsidRPr="00E179CD">
        <w:rPr>
          <w:rFonts w:asciiTheme="minorEastAsia" w:eastAsiaTheme="minorEastAsia" w:hAnsiTheme="minorEastAsia" w:cs="Arial"/>
          <w:b/>
          <w:color w:val="000000"/>
          <w:kern w:val="0"/>
          <w:sz w:val="24"/>
        </w:rPr>
        <w:t xml:space="preserve">5.4 </w:t>
      </w:r>
      <w:r w:rsidRPr="00E179CD">
        <w:rPr>
          <w:rFonts w:asciiTheme="minorEastAsia" w:eastAsiaTheme="minorEastAsia" w:hAnsiTheme="minorEastAsia" w:cs="Arial" w:hint="eastAsia"/>
          <w:b/>
          <w:color w:val="000000"/>
          <w:kern w:val="0"/>
          <w:sz w:val="24"/>
        </w:rPr>
        <w:t>报告期末按债券品种分类的债券投资组合</w:t>
      </w:r>
    </w:p>
    <w:p w:rsidR="007521F9" w:rsidRPr="009742E2" w:rsidRDefault="007521F9" w:rsidP="009742E2">
      <w:pPr>
        <w:adjustRightInd w:val="0"/>
        <w:spacing w:line="360" w:lineRule="auto"/>
        <w:ind w:firstLineChars="200" w:firstLine="480"/>
        <w:rPr>
          <w:rFonts w:eastAsiaTheme="minorEastAsia"/>
          <w:color w:val="000000"/>
          <w:sz w:val="24"/>
        </w:rPr>
      </w:pPr>
      <w:r w:rsidRPr="00833153">
        <w:rPr>
          <w:rFonts w:eastAsiaTheme="minorEastAsia"/>
          <w:color w:val="000000"/>
          <w:sz w:val="24"/>
        </w:rPr>
        <w:t>本基金本报告期末未持有债券。</w:t>
      </w:r>
    </w:p>
    <w:p w:rsidR="00902E3F" w:rsidRPr="00E179CD" w:rsidRDefault="00902E3F" w:rsidP="00196812">
      <w:pPr>
        <w:spacing w:line="360" w:lineRule="auto"/>
        <w:rPr>
          <w:rFonts w:asciiTheme="minorEastAsia" w:eastAsiaTheme="minorEastAsia" w:hAnsiTheme="minorEastAsia" w:cs="Arial"/>
          <w:b/>
          <w:color w:val="000000"/>
          <w:kern w:val="0"/>
          <w:sz w:val="24"/>
        </w:rPr>
      </w:pPr>
      <w:r w:rsidRPr="00E179CD">
        <w:rPr>
          <w:rFonts w:asciiTheme="minorEastAsia" w:eastAsiaTheme="minorEastAsia" w:hAnsiTheme="minorEastAsia" w:cs="Arial"/>
          <w:b/>
          <w:color w:val="000000"/>
          <w:kern w:val="0"/>
          <w:sz w:val="24"/>
        </w:rPr>
        <w:t xml:space="preserve">5.5 </w:t>
      </w:r>
      <w:r w:rsidRPr="00E179CD">
        <w:rPr>
          <w:rFonts w:asciiTheme="minorEastAsia" w:eastAsiaTheme="minorEastAsia" w:hAnsiTheme="minorEastAsia" w:cs="Arial" w:hint="eastAsia"/>
          <w:b/>
          <w:color w:val="000000"/>
          <w:kern w:val="0"/>
          <w:sz w:val="24"/>
        </w:rPr>
        <w:t>报告期末</w:t>
      </w:r>
      <w:proofErr w:type="gramStart"/>
      <w:r w:rsidRPr="00E179CD">
        <w:rPr>
          <w:rFonts w:asciiTheme="minorEastAsia" w:eastAsiaTheme="minorEastAsia" w:hAnsiTheme="minorEastAsia" w:cs="Arial" w:hint="eastAsia"/>
          <w:b/>
          <w:color w:val="000000"/>
          <w:kern w:val="0"/>
          <w:sz w:val="24"/>
        </w:rPr>
        <w:t>按摊余成本</w:t>
      </w:r>
      <w:proofErr w:type="gramEnd"/>
      <w:r w:rsidRPr="00E179CD">
        <w:rPr>
          <w:rFonts w:asciiTheme="minorEastAsia" w:eastAsiaTheme="minorEastAsia" w:hAnsiTheme="minorEastAsia" w:cs="Arial" w:hint="eastAsia"/>
          <w:b/>
          <w:color w:val="000000"/>
          <w:kern w:val="0"/>
          <w:sz w:val="24"/>
        </w:rPr>
        <w:t>占基金资产净值比例大小排名的前十名债券投资明细</w:t>
      </w:r>
    </w:p>
    <w:p w:rsidR="00902E3F" w:rsidRPr="009742E2" w:rsidRDefault="00E76F1F" w:rsidP="009742E2">
      <w:pPr>
        <w:adjustRightInd w:val="0"/>
        <w:spacing w:line="360" w:lineRule="auto"/>
        <w:ind w:firstLineChars="200" w:firstLine="480"/>
        <w:rPr>
          <w:rFonts w:eastAsiaTheme="minorEastAsia"/>
          <w:color w:val="000000"/>
          <w:sz w:val="24"/>
        </w:rPr>
      </w:pPr>
      <w:r w:rsidRPr="00833153">
        <w:rPr>
          <w:rFonts w:eastAsiaTheme="minorEastAsia"/>
          <w:color w:val="000000"/>
          <w:sz w:val="24"/>
        </w:rPr>
        <w:t>本基金本报告期末未持有债券。</w:t>
      </w:r>
    </w:p>
    <w:p w:rsidR="00902E3F" w:rsidRPr="00E179CD" w:rsidRDefault="00D51E96" w:rsidP="003A0EC1">
      <w:pPr>
        <w:spacing w:line="360" w:lineRule="auto"/>
        <w:rPr>
          <w:rFonts w:asciiTheme="minorEastAsia" w:eastAsiaTheme="minorEastAsia" w:hAnsiTheme="minorEastAsia" w:cs="Arial"/>
          <w:b/>
          <w:color w:val="000000"/>
          <w:kern w:val="0"/>
          <w:sz w:val="24"/>
        </w:rPr>
      </w:pPr>
      <w:r w:rsidRPr="00E179CD">
        <w:rPr>
          <w:rFonts w:asciiTheme="minorEastAsia" w:eastAsiaTheme="minorEastAsia" w:hAnsiTheme="minorEastAsia" w:cs="Arial"/>
          <w:b/>
          <w:color w:val="000000"/>
          <w:kern w:val="0"/>
          <w:sz w:val="24"/>
        </w:rPr>
        <w:t>5.6</w:t>
      </w:r>
      <w:r w:rsidR="00902E3F" w:rsidRPr="00E179CD">
        <w:rPr>
          <w:rFonts w:asciiTheme="minorEastAsia" w:eastAsiaTheme="minorEastAsia" w:hAnsiTheme="minorEastAsia" w:cs="Arial" w:hint="eastAsia"/>
          <w:b/>
          <w:color w:val="000000"/>
          <w:kern w:val="0"/>
          <w:sz w:val="24"/>
        </w:rPr>
        <w:t>“影子定价”与“摊余成本法”确定的基金资产净值的偏离</w:t>
      </w:r>
    </w:p>
    <w:tbl>
      <w:tblPr>
        <w:tblW w:w="0" w:type="auto"/>
        <w:tblInd w:w="108" w:type="dxa"/>
        <w:tblLayout w:type="fixed"/>
        <w:tblLook w:val="0000" w:firstRow="0" w:lastRow="0" w:firstColumn="0" w:lastColumn="0" w:noHBand="0" w:noVBand="0"/>
      </w:tblPr>
      <w:tblGrid>
        <w:gridCol w:w="5812"/>
        <w:gridCol w:w="3382"/>
      </w:tblGrid>
      <w:tr w:rsidR="00E76F1F" w:rsidRPr="00E179CD" w:rsidTr="00533490">
        <w:tc>
          <w:tcPr>
            <w:tcW w:w="5812" w:type="dxa"/>
            <w:tcBorders>
              <w:top w:val="single" w:sz="8" w:space="0" w:color="000000"/>
              <w:left w:val="single" w:sz="8" w:space="0" w:color="000000"/>
              <w:bottom w:val="single" w:sz="8" w:space="0" w:color="000000"/>
              <w:right w:val="single" w:sz="8" w:space="0" w:color="000000"/>
            </w:tcBorders>
            <w:vAlign w:val="center"/>
          </w:tcPr>
          <w:p w:rsidR="00E76F1F" w:rsidRPr="009742E2" w:rsidRDefault="00E76F1F" w:rsidP="00196812">
            <w:pPr>
              <w:autoSpaceDE w:val="0"/>
              <w:autoSpaceDN w:val="0"/>
              <w:adjustRightInd w:val="0"/>
              <w:spacing w:before="29" w:line="360" w:lineRule="auto"/>
              <w:ind w:left="15"/>
              <w:jc w:val="center"/>
              <w:rPr>
                <w:rFonts w:eastAsiaTheme="minorEastAsia"/>
                <w:color w:val="000000"/>
                <w:kern w:val="0"/>
                <w:sz w:val="24"/>
              </w:rPr>
            </w:pPr>
            <w:r w:rsidRPr="009742E2">
              <w:rPr>
                <w:rFonts w:eastAsiaTheme="minorEastAsia"/>
                <w:color w:val="000000"/>
                <w:kern w:val="0"/>
                <w:sz w:val="24"/>
              </w:rPr>
              <w:t>项目</w:t>
            </w:r>
          </w:p>
        </w:tc>
        <w:tc>
          <w:tcPr>
            <w:tcW w:w="3382" w:type="dxa"/>
            <w:tcBorders>
              <w:top w:val="single" w:sz="8" w:space="0" w:color="000000"/>
              <w:left w:val="single" w:sz="8" w:space="0" w:color="000000"/>
              <w:bottom w:val="single" w:sz="8" w:space="0" w:color="000000"/>
              <w:right w:val="single" w:sz="8" w:space="0" w:color="000000"/>
            </w:tcBorders>
            <w:vAlign w:val="center"/>
          </w:tcPr>
          <w:p w:rsidR="00E76F1F" w:rsidRPr="009742E2" w:rsidRDefault="00E76F1F" w:rsidP="00196812">
            <w:pPr>
              <w:autoSpaceDE w:val="0"/>
              <w:autoSpaceDN w:val="0"/>
              <w:adjustRightInd w:val="0"/>
              <w:spacing w:before="29" w:line="360" w:lineRule="auto"/>
              <w:ind w:left="15"/>
              <w:jc w:val="center"/>
              <w:rPr>
                <w:rFonts w:eastAsiaTheme="minorEastAsia"/>
                <w:color w:val="000000"/>
                <w:kern w:val="0"/>
                <w:sz w:val="24"/>
              </w:rPr>
            </w:pPr>
            <w:r w:rsidRPr="009742E2">
              <w:rPr>
                <w:rFonts w:eastAsiaTheme="minorEastAsia"/>
                <w:color w:val="000000"/>
                <w:kern w:val="0"/>
                <w:sz w:val="24"/>
              </w:rPr>
              <w:t>偏离情况</w:t>
            </w:r>
          </w:p>
        </w:tc>
      </w:tr>
      <w:tr w:rsidR="00E76F1F" w:rsidRPr="00E179CD" w:rsidTr="00C17D68">
        <w:tc>
          <w:tcPr>
            <w:tcW w:w="5812" w:type="dxa"/>
            <w:tcBorders>
              <w:top w:val="single" w:sz="8" w:space="0" w:color="000000"/>
              <w:left w:val="single" w:sz="8" w:space="0" w:color="000000"/>
              <w:bottom w:val="single" w:sz="8" w:space="0" w:color="000000"/>
              <w:right w:val="single" w:sz="8" w:space="0" w:color="000000"/>
            </w:tcBorders>
            <w:vAlign w:val="center"/>
          </w:tcPr>
          <w:p w:rsidR="00E76F1F" w:rsidRPr="009742E2" w:rsidRDefault="00E76F1F" w:rsidP="00C17D68">
            <w:pPr>
              <w:autoSpaceDE w:val="0"/>
              <w:autoSpaceDN w:val="0"/>
              <w:adjustRightInd w:val="0"/>
              <w:spacing w:before="29" w:line="360" w:lineRule="auto"/>
              <w:ind w:left="15"/>
              <w:rPr>
                <w:rFonts w:eastAsiaTheme="minorEastAsia"/>
                <w:color w:val="000000"/>
                <w:kern w:val="0"/>
                <w:sz w:val="24"/>
              </w:rPr>
            </w:pPr>
            <w:r w:rsidRPr="009742E2">
              <w:rPr>
                <w:rFonts w:eastAsiaTheme="minorEastAsia"/>
                <w:color w:val="000000"/>
                <w:kern w:val="0"/>
                <w:sz w:val="24"/>
              </w:rPr>
              <w:t>报告期内偏离度的绝对值在</w:t>
            </w:r>
            <w:r w:rsidRPr="009742E2">
              <w:rPr>
                <w:rFonts w:eastAsiaTheme="minorEastAsia"/>
                <w:color w:val="000000"/>
                <w:kern w:val="0"/>
                <w:sz w:val="24"/>
              </w:rPr>
              <w:t>0.25(</w:t>
            </w:r>
            <w:r w:rsidRPr="009742E2">
              <w:rPr>
                <w:rFonts w:eastAsiaTheme="minorEastAsia"/>
                <w:color w:val="000000"/>
                <w:kern w:val="0"/>
                <w:sz w:val="24"/>
              </w:rPr>
              <w:t>含</w:t>
            </w:r>
            <w:r w:rsidRPr="009742E2">
              <w:rPr>
                <w:rFonts w:eastAsiaTheme="minorEastAsia"/>
                <w:color w:val="000000"/>
                <w:kern w:val="0"/>
                <w:sz w:val="24"/>
              </w:rPr>
              <w:t>)-0.5%</w:t>
            </w:r>
            <w:r w:rsidRPr="009742E2">
              <w:rPr>
                <w:rFonts w:eastAsiaTheme="minorEastAsia"/>
                <w:color w:val="000000"/>
                <w:kern w:val="0"/>
                <w:sz w:val="24"/>
              </w:rPr>
              <w:t>间的次数</w:t>
            </w:r>
          </w:p>
        </w:tc>
        <w:tc>
          <w:tcPr>
            <w:tcW w:w="3382" w:type="dxa"/>
            <w:tcBorders>
              <w:top w:val="single" w:sz="8" w:space="0" w:color="000000"/>
              <w:left w:val="single" w:sz="8" w:space="0" w:color="000000"/>
              <w:bottom w:val="single" w:sz="8" w:space="0" w:color="000000"/>
              <w:right w:val="single" w:sz="8" w:space="0" w:color="000000"/>
            </w:tcBorders>
            <w:vAlign w:val="center"/>
          </w:tcPr>
          <w:p w:rsidR="00E76F1F" w:rsidRPr="009742E2" w:rsidRDefault="00E76F1F" w:rsidP="00C17D68">
            <w:pPr>
              <w:spacing w:line="360" w:lineRule="auto"/>
              <w:jc w:val="right"/>
              <w:rPr>
                <w:rFonts w:eastAsiaTheme="minorEastAsia"/>
                <w:sz w:val="24"/>
              </w:rPr>
            </w:pPr>
            <w:r w:rsidRPr="009742E2">
              <w:rPr>
                <w:rFonts w:eastAsiaTheme="minorEastAsia"/>
                <w:color w:val="000000"/>
                <w:sz w:val="24"/>
              </w:rPr>
              <w:t>0</w:t>
            </w:r>
            <w:r w:rsidR="006D4647" w:rsidRPr="009742E2">
              <w:rPr>
                <w:rFonts w:eastAsiaTheme="minorEastAsia"/>
                <w:color w:val="000000"/>
                <w:sz w:val="24"/>
              </w:rPr>
              <w:t>次</w:t>
            </w:r>
          </w:p>
        </w:tc>
      </w:tr>
      <w:tr w:rsidR="00E76F1F" w:rsidRPr="00E179CD" w:rsidTr="00C17D68">
        <w:tc>
          <w:tcPr>
            <w:tcW w:w="5812" w:type="dxa"/>
            <w:tcBorders>
              <w:top w:val="single" w:sz="8" w:space="0" w:color="000000"/>
              <w:left w:val="single" w:sz="8" w:space="0" w:color="000000"/>
              <w:bottom w:val="single" w:sz="8" w:space="0" w:color="000000"/>
              <w:right w:val="single" w:sz="8" w:space="0" w:color="000000"/>
            </w:tcBorders>
            <w:vAlign w:val="center"/>
          </w:tcPr>
          <w:p w:rsidR="00E76F1F" w:rsidRPr="009742E2" w:rsidRDefault="00E76F1F" w:rsidP="00C17D68">
            <w:pPr>
              <w:autoSpaceDE w:val="0"/>
              <w:autoSpaceDN w:val="0"/>
              <w:adjustRightInd w:val="0"/>
              <w:spacing w:before="29" w:line="360" w:lineRule="auto"/>
              <w:ind w:left="15"/>
              <w:rPr>
                <w:rFonts w:eastAsiaTheme="minorEastAsia"/>
                <w:color w:val="000000"/>
                <w:kern w:val="0"/>
                <w:sz w:val="24"/>
              </w:rPr>
            </w:pPr>
            <w:r w:rsidRPr="009742E2">
              <w:rPr>
                <w:rFonts w:eastAsiaTheme="minorEastAsia"/>
                <w:color w:val="000000"/>
                <w:kern w:val="0"/>
                <w:sz w:val="24"/>
              </w:rPr>
              <w:t>报告期内偏离度的最高值</w:t>
            </w:r>
          </w:p>
        </w:tc>
        <w:tc>
          <w:tcPr>
            <w:tcW w:w="3382" w:type="dxa"/>
            <w:tcBorders>
              <w:top w:val="single" w:sz="8" w:space="0" w:color="000000"/>
              <w:left w:val="single" w:sz="8" w:space="0" w:color="000000"/>
              <w:bottom w:val="single" w:sz="8" w:space="0" w:color="000000"/>
              <w:right w:val="single" w:sz="8" w:space="0" w:color="000000"/>
            </w:tcBorders>
            <w:vAlign w:val="center"/>
          </w:tcPr>
          <w:p w:rsidR="00E76F1F" w:rsidRPr="009742E2" w:rsidRDefault="00E76F1F" w:rsidP="00C17D68">
            <w:pPr>
              <w:spacing w:line="360" w:lineRule="auto"/>
              <w:jc w:val="right"/>
              <w:rPr>
                <w:rFonts w:eastAsiaTheme="minorEastAsia"/>
                <w:sz w:val="24"/>
              </w:rPr>
            </w:pPr>
            <w:r w:rsidRPr="009742E2">
              <w:rPr>
                <w:rFonts w:eastAsiaTheme="minorEastAsia"/>
                <w:color w:val="000000"/>
                <w:sz w:val="24"/>
              </w:rPr>
              <w:t>0.0000%</w:t>
            </w:r>
          </w:p>
        </w:tc>
      </w:tr>
      <w:tr w:rsidR="00E76F1F" w:rsidRPr="00E179CD" w:rsidTr="00C17D68">
        <w:tc>
          <w:tcPr>
            <w:tcW w:w="5812" w:type="dxa"/>
            <w:tcBorders>
              <w:top w:val="single" w:sz="8" w:space="0" w:color="000000"/>
              <w:left w:val="single" w:sz="8" w:space="0" w:color="000000"/>
              <w:bottom w:val="single" w:sz="8" w:space="0" w:color="000000"/>
              <w:right w:val="single" w:sz="8" w:space="0" w:color="000000"/>
            </w:tcBorders>
            <w:vAlign w:val="center"/>
          </w:tcPr>
          <w:p w:rsidR="00E76F1F" w:rsidRPr="009742E2" w:rsidRDefault="00E76F1F" w:rsidP="00C17D68">
            <w:pPr>
              <w:autoSpaceDE w:val="0"/>
              <w:autoSpaceDN w:val="0"/>
              <w:adjustRightInd w:val="0"/>
              <w:spacing w:before="29" w:line="360" w:lineRule="auto"/>
              <w:ind w:left="15"/>
              <w:rPr>
                <w:rFonts w:eastAsiaTheme="minorEastAsia"/>
                <w:color w:val="000000"/>
                <w:kern w:val="0"/>
                <w:sz w:val="24"/>
              </w:rPr>
            </w:pPr>
            <w:r w:rsidRPr="009742E2">
              <w:rPr>
                <w:rFonts w:eastAsiaTheme="minorEastAsia"/>
                <w:color w:val="000000"/>
                <w:kern w:val="0"/>
                <w:sz w:val="24"/>
              </w:rPr>
              <w:t>报告期内偏离度的最低值</w:t>
            </w:r>
          </w:p>
        </w:tc>
        <w:tc>
          <w:tcPr>
            <w:tcW w:w="3382" w:type="dxa"/>
            <w:tcBorders>
              <w:top w:val="single" w:sz="8" w:space="0" w:color="000000"/>
              <w:left w:val="single" w:sz="8" w:space="0" w:color="000000"/>
              <w:bottom w:val="single" w:sz="8" w:space="0" w:color="000000"/>
              <w:right w:val="single" w:sz="8" w:space="0" w:color="000000"/>
            </w:tcBorders>
            <w:vAlign w:val="center"/>
          </w:tcPr>
          <w:p w:rsidR="00E76F1F" w:rsidRPr="009742E2" w:rsidRDefault="00E76F1F" w:rsidP="00C17D68">
            <w:pPr>
              <w:spacing w:line="360" w:lineRule="auto"/>
              <w:jc w:val="right"/>
              <w:rPr>
                <w:rFonts w:eastAsiaTheme="minorEastAsia"/>
                <w:sz w:val="24"/>
              </w:rPr>
            </w:pPr>
            <w:r w:rsidRPr="009742E2">
              <w:rPr>
                <w:rFonts w:eastAsiaTheme="minorEastAsia"/>
                <w:color w:val="000000"/>
                <w:sz w:val="24"/>
              </w:rPr>
              <w:t>0.0000%</w:t>
            </w:r>
          </w:p>
        </w:tc>
      </w:tr>
      <w:tr w:rsidR="00E76F1F" w:rsidRPr="00E179CD" w:rsidTr="00C17D68">
        <w:tc>
          <w:tcPr>
            <w:tcW w:w="5812" w:type="dxa"/>
            <w:tcBorders>
              <w:top w:val="single" w:sz="8" w:space="0" w:color="000000"/>
              <w:left w:val="single" w:sz="8" w:space="0" w:color="000000"/>
              <w:bottom w:val="single" w:sz="8" w:space="0" w:color="000000"/>
              <w:right w:val="single" w:sz="8" w:space="0" w:color="000000"/>
            </w:tcBorders>
            <w:vAlign w:val="center"/>
          </w:tcPr>
          <w:p w:rsidR="00E76F1F" w:rsidRPr="009742E2" w:rsidRDefault="00E76F1F" w:rsidP="00C17D68">
            <w:pPr>
              <w:autoSpaceDE w:val="0"/>
              <w:autoSpaceDN w:val="0"/>
              <w:adjustRightInd w:val="0"/>
              <w:spacing w:before="29" w:line="360" w:lineRule="auto"/>
              <w:ind w:left="15"/>
              <w:rPr>
                <w:rFonts w:eastAsiaTheme="minorEastAsia"/>
                <w:color w:val="000000"/>
                <w:kern w:val="0"/>
                <w:sz w:val="24"/>
              </w:rPr>
            </w:pPr>
            <w:r w:rsidRPr="009742E2">
              <w:rPr>
                <w:rFonts w:eastAsiaTheme="minorEastAsia"/>
                <w:color w:val="000000"/>
                <w:kern w:val="0"/>
                <w:sz w:val="24"/>
              </w:rPr>
              <w:t>报告期内每个交易日偏离度的绝对值的简单平均值</w:t>
            </w:r>
          </w:p>
        </w:tc>
        <w:tc>
          <w:tcPr>
            <w:tcW w:w="3382" w:type="dxa"/>
            <w:tcBorders>
              <w:top w:val="single" w:sz="8" w:space="0" w:color="000000"/>
              <w:left w:val="single" w:sz="8" w:space="0" w:color="000000"/>
              <w:bottom w:val="single" w:sz="8" w:space="0" w:color="000000"/>
              <w:right w:val="single" w:sz="8" w:space="0" w:color="000000"/>
            </w:tcBorders>
            <w:vAlign w:val="center"/>
          </w:tcPr>
          <w:p w:rsidR="00E76F1F" w:rsidRPr="009742E2" w:rsidRDefault="00E76F1F" w:rsidP="00C17D68">
            <w:pPr>
              <w:spacing w:line="360" w:lineRule="auto"/>
              <w:jc w:val="right"/>
              <w:rPr>
                <w:rFonts w:eastAsiaTheme="minorEastAsia"/>
                <w:sz w:val="24"/>
              </w:rPr>
            </w:pPr>
            <w:r w:rsidRPr="009742E2">
              <w:rPr>
                <w:rFonts w:eastAsiaTheme="minorEastAsia"/>
                <w:color w:val="000000"/>
                <w:sz w:val="24"/>
              </w:rPr>
              <w:t>0.0000%</w:t>
            </w:r>
          </w:p>
        </w:tc>
      </w:tr>
    </w:tbl>
    <w:p w:rsidR="00902E3F" w:rsidRPr="00E179CD" w:rsidRDefault="00902E3F" w:rsidP="00196812">
      <w:pPr>
        <w:spacing w:line="360" w:lineRule="auto"/>
        <w:rPr>
          <w:rFonts w:asciiTheme="minorEastAsia" w:eastAsiaTheme="minorEastAsia" w:hAnsiTheme="minorEastAsia" w:cs="Arial"/>
          <w:b/>
          <w:color w:val="000000"/>
          <w:kern w:val="0"/>
          <w:sz w:val="24"/>
        </w:rPr>
      </w:pPr>
      <w:r w:rsidRPr="00E179CD">
        <w:rPr>
          <w:rFonts w:asciiTheme="minorEastAsia" w:eastAsiaTheme="minorEastAsia" w:hAnsiTheme="minorEastAsia" w:cs="Arial"/>
          <w:b/>
          <w:color w:val="000000"/>
          <w:kern w:val="0"/>
          <w:sz w:val="24"/>
        </w:rPr>
        <w:t>5.7</w:t>
      </w:r>
      <w:r w:rsidRPr="00E179CD">
        <w:rPr>
          <w:rFonts w:asciiTheme="minorEastAsia" w:eastAsiaTheme="minorEastAsia" w:hAnsiTheme="minorEastAsia" w:cs="Arial" w:hint="eastAsia"/>
          <w:b/>
          <w:color w:val="000000"/>
          <w:kern w:val="0"/>
          <w:sz w:val="24"/>
        </w:rPr>
        <w:t>报告期末按公允价值占基金资产净值比例大小排名的前十名资产支持证券投资明细</w:t>
      </w:r>
    </w:p>
    <w:p w:rsidR="00D40363" w:rsidRPr="009742E2" w:rsidRDefault="00835BDD" w:rsidP="009742E2">
      <w:pPr>
        <w:adjustRightInd w:val="0"/>
        <w:spacing w:line="360" w:lineRule="auto"/>
        <w:ind w:firstLineChars="200" w:firstLine="480"/>
        <w:rPr>
          <w:rFonts w:eastAsiaTheme="minorEastAsia"/>
          <w:color w:val="000000"/>
          <w:sz w:val="24"/>
        </w:rPr>
      </w:pPr>
      <w:r w:rsidRPr="00833153">
        <w:rPr>
          <w:rFonts w:eastAsiaTheme="minorEastAsia"/>
          <w:color w:val="000000"/>
          <w:sz w:val="24"/>
        </w:rPr>
        <w:t>本基金本报告期末未持有资产支持证券。</w:t>
      </w:r>
    </w:p>
    <w:p w:rsidR="00815CDE" w:rsidRPr="00E179CD" w:rsidRDefault="00815CDE" w:rsidP="00815CDE">
      <w:pPr>
        <w:spacing w:line="360" w:lineRule="auto"/>
        <w:rPr>
          <w:rFonts w:asciiTheme="minorEastAsia" w:eastAsiaTheme="minorEastAsia" w:hAnsiTheme="minorEastAsia" w:cs="Arial"/>
          <w:b/>
          <w:color w:val="000000"/>
          <w:kern w:val="0"/>
          <w:sz w:val="24"/>
        </w:rPr>
      </w:pPr>
      <w:r w:rsidRPr="00E179CD">
        <w:rPr>
          <w:rFonts w:asciiTheme="minorEastAsia" w:eastAsiaTheme="minorEastAsia" w:hAnsiTheme="minorEastAsia" w:cs="Arial" w:hint="eastAsia"/>
          <w:b/>
          <w:color w:val="000000"/>
          <w:kern w:val="0"/>
          <w:sz w:val="24"/>
        </w:rPr>
        <w:t>5</w:t>
      </w:r>
      <w:r w:rsidRPr="00E179CD">
        <w:rPr>
          <w:rFonts w:asciiTheme="minorEastAsia" w:eastAsiaTheme="minorEastAsia" w:hAnsiTheme="minorEastAsia" w:cs="Arial"/>
          <w:b/>
          <w:color w:val="000000"/>
          <w:kern w:val="0"/>
          <w:sz w:val="24"/>
        </w:rPr>
        <w:t>.</w:t>
      </w:r>
      <w:r w:rsidRPr="00E179CD">
        <w:rPr>
          <w:rFonts w:asciiTheme="minorEastAsia" w:eastAsiaTheme="minorEastAsia" w:hAnsiTheme="minorEastAsia" w:cs="Arial" w:hint="eastAsia"/>
          <w:b/>
          <w:color w:val="000000"/>
          <w:kern w:val="0"/>
          <w:sz w:val="24"/>
        </w:rPr>
        <w:t>8</w:t>
      </w:r>
      <w:r w:rsidRPr="00E179CD">
        <w:rPr>
          <w:rFonts w:asciiTheme="minorEastAsia" w:eastAsiaTheme="minorEastAsia" w:hAnsiTheme="minorEastAsia" w:cs="Arial"/>
          <w:b/>
          <w:color w:val="000000"/>
          <w:kern w:val="0"/>
          <w:sz w:val="24"/>
        </w:rPr>
        <w:t xml:space="preserve"> </w:t>
      </w:r>
      <w:r w:rsidRPr="00E179CD">
        <w:rPr>
          <w:rFonts w:asciiTheme="minorEastAsia" w:eastAsiaTheme="minorEastAsia" w:hAnsiTheme="minorEastAsia" w:cs="Arial" w:hint="eastAsia"/>
          <w:b/>
          <w:color w:val="000000"/>
          <w:kern w:val="0"/>
          <w:sz w:val="24"/>
        </w:rPr>
        <w:t>投资组合报告附注</w:t>
      </w:r>
    </w:p>
    <w:p w:rsidR="00815CDE" w:rsidRPr="00E179CD" w:rsidRDefault="00815CDE" w:rsidP="00815CDE">
      <w:pPr>
        <w:spacing w:line="360" w:lineRule="auto"/>
        <w:rPr>
          <w:rFonts w:asciiTheme="minorEastAsia" w:eastAsiaTheme="minorEastAsia" w:hAnsiTheme="minorEastAsia"/>
          <w:sz w:val="24"/>
        </w:rPr>
      </w:pPr>
      <w:r w:rsidRPr="00E179CD">
        <w:rPr>
          <w:rFonts w:asciiTheme="minorEastAsia" w:eastAsiaTheme="minorEastAsia" w:hAnsiTheme="minorEastAsia" w:hint="eastAsia"/>
          <w:sz w:val="24"/>
        </w:rPr>
        <w:t>5</w:t>
      </w:r>
      <w:r w:rsidRPr="00E179CD">
        <w:rPr>
          <w:rFonts w:asciiTheme="minorEastAsia" w:eastAsiaTheme="minorEastAsia" w:hAnsiTheme="minorEastAsia"/>
          <w:sz w:val="24"/>
        </w:rPr>
        <w:t>.</w:t>
      </w:r>
      <w:r w:rsidRPr="00E179CD">
        <w:rPr>
          <w:rFonts w:asciiTheme="minorEastAsia" w:eastAsiaTheme="minorEastAsia" w:hAnsiTheme="minorEastAsia" w:hint="eastAsia"/>
          <w:sz w:val="24"/>
        </w:rPr>
        <w:t>8</w:t>
      </w:r>
      <w:r w:rsidRPr="00E179CD">
        <w:rPr>
          <w:rFonts w:asciiTheme="minorEastAsia" w:eastAsiaTheme="minorEastAsia" w:hAnsiTheme="minorEastAsia"/>
          <w:sz w:val="24"/>
        </w:rPr>
        <w:t>.</w:t>
      </w:r>
      <w:r w:rsidRPr="00E179CD">
        <w:rPr>
          <w:rFonts w:asciiTheme="minorEastAsia" w:eastAsiaTheme="minorEastAsia" w:hAnsiTheme="minorEastAsia" w:hint="eastAsia"/>
          <w:sz w:val="24"/>
        </w:rPr>
        <w:t>1基金计价方法说明</w:t>
      </w:r>
    </w:p>
    <w:p w:rsidR="00815CDE" w:rsidRPr="009742E2" w:rsidRDefault="00815CDE" w:rsidP="009742E2">
      <w:pPr>
        <w:adjustRightInd w:val="0"/>
        <w:spacing w:line="360" w:lineRule="auto"/>
        <w:ind w:firstLineChars="200" w:firstLine="480"/>
        <w:rPr>
          <w:rFonts w:eastAsiaTheme="minorEastAsia"/>
          <w:color w:val="000000"/>
          <w:sz w:val="24"/>
        </w:rPr>
      </w:pPr>
      <w:r w:rsidRPr="00833153">
        <w:rPr>
          <w:rFonts w:eastAsiaTheme="minorEastAsia"/>
          <w:color w:val="000000"/>
          <w:sz w:val="24"/>
        </w:rPr>
        <w:t>本基金采用</w:t>
      </w:r>
      <w:r w:rsidRPr="00833153">
        <w:rPr>
          <w:rFonts w:eastAsiaTheme="minorEastAsia"/>
          <w:color w:val="000000"/>
          <w:sz w:val="24"/>
        </w:rPr>
        <w:t>“</w:t>
      </w:r>
      <w:r w:rsidRPr="00833153">
        <w:rPr>
          <w:rFonts w:eastAsiaTheme="minorEastAsia"/>
          <w:color w:val="000000"/>
          <w:sz w:val="24"/>
        </w:rPr>
        <w:t>摊余成本法</w:t>
      </w:r>
      <w:r w:rsidRPr="00833153">
        <w:rPr>
          <w:rFonts w:eastAsiaTheme="minorEastAsia"/>
          <w:color w:val="000000"/>
          <w:sz w:val="24"/>
        </w:rPr>
        <w:t>”</w:t>
      </w:r>
      <w:r w:rsidRPr="00833153">
        <w:rPr>
          <w:rFonts w:eastAsiaTheme="minorEastAsia"/>
          <w:color w:val="000000"/>
          <w:sz w:val="24"/>
        </w:rPr>
        <w:t>计价，即计价对象以买入成本列示，按实际利率并考虑其买入时的溢价与折价，在其剩余期限内摊销，每日计提收益。</w:t>
      </w:r>
    </w:p>
    <w:p w:rsidR="00815CDE" w:rsidRPr="009742E2" w:rsidRDefault="00815CDE" w:rsidP="00815CDE">
      <w:pPr>
        <w:widowControl/>
        <w:spacing w:line="360" w:lineRule="auto"/>
        <w:rPr>
          <w:rFonts w:asciiTheme="minorEastAsia" w:eastAsiaTheme="minorEastAsia" w:hAnsiTheme="minorEastAsia"/>
          <w:b/>
          <w:color w:val="000000"/>
          <w:sz w:val="24"/>
        </w:rPr>
      </w:pPr>
      <w:r w:rsidRPr="009742E2">
        <w:rPr>
          <w:rFonts w:asciiTheme="minorEastAsia" w:eastAsiaTheme="minorEastAsia" w:hAnsiTheme="minorEastAsia" w:hint="eastAsia"/>
          <w:b/>
          <w:color w:val="000000"/>
          <w:sz w:val="24"/>
        </w:rPr>
        <w:lastRenderedPageBreak/>
        <w:t>5</w:t>
      </w:r>
      <w:r w:rsidRPr="009742E2">
        <w:rPr>
          <w:rFonts w:asciiTheme="minorEastAsia" w:eastAsiaTheme="minorEastAsia" w:hAnsiTheme="minorEastAsia"/>
          <w:b/>
          <w:color w:val="000000"/>
          <w:sz w:val="24"/>
        </w:rPr>
        <w:t>.</w:t>
      </w:r>
      <w:r w:rsidRPr="009742E2">
        <w:rPr>
          <w:rFonts w:asciiTheme="minorEastAsia" w:eastAsiaTheme="minorEastAsia" w:hAnsiTheme="minorEastAsia" w:hint="eastAsia"/>
          <w:b/>
          <w:color w:val="000000"/>
          <w:sz w:val="24"/>
        </w:rPr>
        <w:t>8</w:t>
      </w:r>
      <w:r w:rsidRPr="009742E2">
        <w:rPr>
          <w:rFonts w:asciiTheme="minorEastAsia" w:eastAsiaTheme="minorEastAsia" w:hAnsiTheme="minorEastAsia"/>
          <w:b/>
          <w:color w:val="000000"/>
          <w:sz w:val="24"/>
        </w:rPr>
        <w:t>.</w:t>
      </w:r>
      <w:r w:rsidRPr="009742E2">
        <w:rPr>
          <w:rFonts w:asciiTheme="minorEastAsia" w:eastAsiaTheme="minorEastAsia" w:hAnsiTheme="minorEastAsia" w:hint="eastAsia"/>
          <w:b/>
          <w:color w:val="000000"/>
          <w:sz w:val="24"/>
        </w:rPr>
        <w:t>2</w:t>
      </w:r>
      <w:r w:rsidRPr="009742E2">
        <w:rPr>
          <w:rFonts w:asciiTheme="minorEastAsia" w:eastAsiaTheme="minorEastAsia" w:hAnsiTheme="minorEastAsia"/>
          <w:b/>
          <w:color w:val="000000"/>
          <w:sz w:val="24"/>
        </w:rPr>
        <w:t>本报告期内本基金未持有剩余期限小于397天但剩余存续期超过397天的浮动利率债券。</w:t>
      </w:r>
    </w:p>
    <w:p w:rsidR="00815CDE" w:rsidRPr="009742E2" w:rsidRDefault="00815CDE" w:rsidP="009742E2">
      <w:pPr>
        <w:widowControl/>
        <w:spacing w:line="360" w:lineRule="auto"/>
        <w:rPr>
          <w:rFonts w:asciiTheme="minorEastAsia" w:eastAsiaTheme="minorEastAsia" w:hAnsiTheme="minorEastAsia"/>
          <w:b/>
          <w:color w:val="000000"/>
          <w:sz w:val="24"/>
        </w:rPr>
      </w:pPr>
      <w:r w:rsidRPr="009742E2">
        <w:rPr>
          <w:rFonts w:asciiTheme="minorEastAsia" w:eastAsiaTheme="minorEastAsia" w:hAnsiTheme="minorEastAsia"/>
          <w:b/>
          <w:color w:val="000000"/>
          <w:sz w:val="24"/>
        </w:rPr>
        <w:t>5.8.3本基金投资的前十名证券的发行主体在本报告期内没有出现被监管部门立案调查，或在报告编制日前一年内受到公开谴责、处罚的情形。</w:t>
      </w:r>
    </w:p>
    <w:p w:rsidR="00815CDE" w:rsidRPr="00E179CD" w:rsidRDefault="00815CDE" w:rsidP="00815CDE">
      <w:pPr>
        <w:spacing w:line="360" w:lineRule="auto"/>
        <w:rPr>
          <w:rFonts w:asciiTheme="minorEastAsia" w:eastAsiaTheme="minorEastAsia" w:hAnsiTheme="minorEastAsia"/>
          <w:b/>
          <w:bCs/>
          <w:sz w:val="24"/>
        </w:rPr>
      </w:pPr>
      <w:r w:rsidRPr="00E179CD">
        <w:rPr>
          <w:rFonts w:asciiTheme="minorEastAsia" w:eastAsiaTheme="minorEastAsia" w:hAnsiTheme="minorEastAsia" w:hint="eastAsia"/>
          <w:b/>
          <w:sz w:val="24"/>
        </w:rPr>
        <w:t>5</w:t>
      </w:r>
      <w:r w:rsidRPr="00E179CD">
        <w:rPr>
          <w:rFonts w:asciiTheme="minorEastAsia" w:eastAsiaTheme="minorEastAsia" w:hAnsiTheme="minorEastAsia"/>
          <w:b/>
          <w:sz w:val="24"/>
        </w:rPr>
        <w:t>.</w:t>
      </w:r>
      <w:r w:rsidRPr="00E179CD">
        <w:rPr>
          <w:rFonts w:asciiTheme="minorEastAsia" w:eastAsiaTheme="minorEastAsia" w:hAnsiTheme="minorEastAsia" w:hint="eastAsia"/>
          <w:b/>
          <w:sz w:val="24"/>
        </w:rPr>
        <w:t>8</w:t>
      </w:r>
      <w:r w:rsidRPr="00E179CD">
        <w:rPr>
          <w:rFonts w:asciiTheme="minorEastAsia" w:eastAsiaTheme="minorEastAsia" w:hAnsiTheme="minorEastAsia"/>
          <w:b/>
          <w:sz w:val="24"/>
        </w:rPr>
        <w:t>.</w:t>
      </w:r>
      <w:r w:rsidRPr="00E179CD">
        <w:rPr>
          <w:rFonts w:asciiTheme="minorEastAsia" w:eastAsiaTheme="minorEastAsia" w:hAnsiTheme="minorEastAsia" w:hint="eastAsia"/>
          <w:b/>
          <w:sz w:val="24"/>
        </w:rPr>
        <w:t>4其他各项资产构成</w:t>
      </w:r>
    </w:p>
    <w:tbl>
      <w:tblPr>
        <w:tblStyle w:val="aa"/>
        <w:tblW w:w="0" w:type="auto"/>
        <w:tblInd w:w="17" w:type="dxa"/>
        <w:tblLayout w:type="fixed"/>
        <w:tblLook w:val="04A0" w:firstRow="1" w:lastRow="0" w:firstColumn="1" w:lastColumn="0" w:noHBand="0" w:noVBand="1"/>
      </w:tblPr>
      <w:tblGrid>
        <w:gridCol w:w="942"/>
        <w:gridCol w:w="3535"/>
        <w:gridCol w:w="4808"/>
      </w:tblGrid>
      <w:tr w:rsidR="00815CDE" w:rsidRPr="00E179CD" w:rsidTr="000C5A36">
        <w:tc>
          <w:tcPr>
            <w:tcW w:w="942" w:type="dxa"/>
            <w:vAlign w:val="center"/>
          </w:tcPr>
          <w:p w:rsidR="00815CDE" w:rsidRPr="009742E2" w:rsidRDefault="00815CDE" w:rsidP="000C5A36">
            <w:pPr>
              <w:autoSpaceDE w:val="0"/>
              <w:autoSpaceDN w:val="0"/>
              <w:adjustRightInd w:val="0"/>
              <w:spacing w:before="29" w:line="360" w:lineRule="auto"/>
              <w:ind w:left="17"/>
              <w:jc w:val="center"/>
              <w:rPr>
                <w:rFonts w:eastAsiaTheme="minorEastAsia"/>
                <w:color w:val="000000"/>
                <w:kern w:val="0"/>
                <w:sz w:val="24"/>
              </w:rPr>
            </w:pPr>
            <w:r w:rsidRPr="009742E2">
              <w:rPr>
                <w:rFonts w:eastAsiaTheme="minorEastAsia"/>
                <w:color w:val="000000"/>
                <w:kern w:val="0"/>
                <w:sz w:val="24"/>
              </w:rPr>
              <w:t>序号</w:t>
            </w:r>
          </w:p>
        </w:tc>
        <w:tc>
          <w:tcPr>
            <w:tcW w:w="3535" w:type="dxa"/>
            <w:vAlign w:val="center"/>
          </w:tcPr>
          <w:p w:rsidR="00815CDE" w:rsidRPr="009742E2" w:rsidRDefault="00815CDE" w:rsidP="000C5A36">
            <w:pPr>
              <w:autoSpaceDE w:val="0"/>
              <w:autoSpaceDN w:val="0"/>
              <w:adjustRightInd w:val="0"/>
              <w:spacing w:before="29" w:line="360" w:lineRule="auto"/>
              <w:ind w:left="17"/>
              <w:jc w:val="center"/>
              <w:rPr>
                <w:rFonts w:eastAsiaTheme="minorEastAsia"/>
                <w:color w:val="000000"/>
                <w:kern w:val="0"/>
                <w:sz w:val="24"/>
              </w:rPr>
            </w:pPr>
            <w:r w:rsidRPr="009742E2">
              <w:rPr>
                <w:rFonts w:eastAsiaTheme="minorEastAsia"/>
                <w:color w:val="000000"/>
                <w:kern w:val="0"/>
                <w:sz w:val="24"/>
              </w:rPr>
              <w:t>名称</w:t>
            </w:r>
          </w:p>
        </w:tc>
        <w:tc>
          <w:tcPr>
            <w:tcW w:w="4808" w:type="dxa"/>
            <w:vAlign w:val="center"/>
          </w:tcPr>
          <w:p w:rsidR="00815CDE" w:rsidRPr="009742E2" w:rsidRDefault="00815CDE" w:rsidP="000C5A36">
            <w:pPr>
              <w:autoSpaceDE w:val="0"/>
              <w:autoSpaceDN w:val="0"/>
              <w:adjustRightInd w:val="0"/>
              <w:spacing w:before="29" w:line="360" w:lineRule="auto"/>
              <w:ind w:left="17"/>
              <w:jc w:val="center"/>
              <w:rPr>
                <w:rFonts w:eastAsiaTheme="minorEastAsia"/>
                <w:color w:val="000000"/>
                <w:kern w:val="0"/>
                <w:sz w:val="24"/>
              </w:rPr>
            </w:pPr>
            <w:r w:rsidRPr="009742E2">
              <w:rPr>
                <w:rFonts w:eastAsiaTheme="minorEastAsia"/>
                <w:color w:val="000000"/>
                <w:kern w:val="0"/>
                <w:sz w:val="24"/>
              </w:rPr>
              <w:t>金额</w:t>
            </w:r>
            <w:r w:rsidRPr="009742E2">
              <w:rPr>
                <w:rFonts w:eastAsiaTheme="minorEastAsia"/>
                <w:color w:val="000000"/>
                <w:kern w:val="0"/>
                <w:sz w:val="24"/>
              </w:rPr>
              <w:t>(</w:t>
            </w:r>
            <w:r w:rsidRPr="009742E2">
              <w:rPr>
                <w:rFonts w:eastAsiaTheme="minorEastAsia"/>
                <w:color w:val="000000"/>
                <w:kern w:val="0"/>
                <w:sz w:val="24"/>
              </w:rPr>
              <w:t>元</w:t>
            </w:r>
            <w:r w:rsidRPr="009742E2">
              <w:rPr>
                <w:rFonts w:eastAsiaTheme="minorEastAsia"/>
                <w:color w:val="000000"/>
                <w:kern w:val="0"/>
                <w:sz w:val="24"/>
              </w:rPr>
              <w:t>)</w:t>
            </w:r>
          </w:p>
        </w:tc>
      </w:tr>
      <w:tr w:rsidR="00815CDE" w:rsidRPr="00E179CD" w:rsidTr="00C17D68">
        <w:tc>
          <w:tcPr>
            <w:tcW w:w="942" w:type="dxa"/>
            <w:vAlign w:val="center"/>
          </w:tcPr>
          <w:p w:rsidR="00815CDE" w:rsidRPr="009742E2" w:rsidRDefault="00815CDE" w:rsidP="000C5A36">
            <w:pPr>
              <w:autoSpaceDE w:val="0"/>
              <w:autoSpaceDN w:val="0"/>
              <w:adjustRightInd w:val="0"/>
              <w:spacing w:before="29" w:line="360" w:lineRule="auto"/>
              <w:ind w:left="15"/>
              <w:jc w:val="center"/>
              <w:rPr>
                <w:rFonts w:eastAsiaTheme="minorEastAsia"/>
                <w:color w:val="000000"/>
                <w:kern w:val="0"/>
                <w:sz w:val="24"/>
              </w:rPr>
            </w:pPr>
            <w:r w:rsidRPr="009742E2">
              <w:rPr>
                <w:rFonts w:eastAsiaTheme="minorEastAsia"/>
                <w:color w:val="000000"/>
                <w:sz w:val="24"/>
              </w:rPr>
              <w:t>1</w:t>
            </w:r>
          </w:p>
        </w:tc>
        <w:tc>
          <w:tcPr>
            <w:tcW w:w="3535" w:type="dxa"/>
            <w:vAlign w:val="center"/>
          </w:tcPr>
          <w:p w:rsidR="00815CDE" w:rsidRPr="009742E2" w:rsidRDefault="00815CDE" w:rsidP="00C17D68">
            <w:pPr>
              <w:autoSpaceDE w:val="0"/>
              <w:autoSpaceDN w:val="0"/>
              <w:adjustRightInd w:val="0"/>
              <w:spacing w:before="29" w:line="360" w:lineRule="auto"/>
              <w:ind w:left="15"/>
              <w:rPr>
                <w:rFonts w:eastAsiaTheme="minorEastAsia"/>
                <w:color w:val="000000"/>
                <w:kern w:val="0"/>
                <w:sz w:val="24"/>
              </w:rPr>
            </w:pPr>
            <w:r w:rsidRPr="009742E2">
              <w:rPr>
                <w:rFonts w:eastAsiaTheme="minorEastAsia"/>
                <w:color w:val="000000"/>
                <w:kern w:val="0"/>
                <w:sz w:val="24"/>
              </w:rPr>
              <w:t>存出保证金</w:t>
            </w:r>
          </w:p>
        </w:tc>
        <w:tc>
          <w:tcPr>
            <w:tcW w:w="4808" w:type="dxa"/>
            <w:vAlign w:val="center"/>
          </w:tcPr>
          <w:p w:rsidR="00815CDE" w:rsidRPr="009742E2" w:rsidRDefault="00815CDE" w:rsidP="000C5A36">
            <w:pPr>
              <w:autoSpaceDE w:val="0"/>
              <w:autoSpaceDN w:val="0"/>
              <w:adjustRightInd w:val="0"/>
              <w:spacing w:before="29" w:line="360" w:lineRule="auto"/>
              <w:ind w:left="15"/>
              <w:jc w:val="right"/>
              <w:rPr>
                <w:rFonts w:eastAsiaTheme="minorEastAsia"/>
                <w:color w:val="000000"/>
                <w:kern w:val="0"/>
                <w:sz w:val="24"/>
              </w:rPr>
            </w:pPr>
            <w:r w:rsidRPr="009742E2">
              <w:rPr>
                <w:rFonts w:eastAsiaTheme="minorEastAsia"/>
                <w:color w:val="000000"/>
                <w:kern w:val="0"/>
                <w:sz w:val="24"/>
              </w:rPr>
              <w:t>-</w:t>
            </w:r>
          </w:p>
        </w:tc>
      </w:tr>
      <w:tr w:rsidR="00815CDE" w:rsidRPr="00E179CD" w:rsidTr="00C17D68">
        <w:tc>
          <w:tcPr>
            <w:tcW w:w="942" w:type="dxa"/>
            <w:vAlign w:val="center"/>
          </w:tcPr>
          <w:p w:rsidR="00815CDE" w:rsidRPr="009742E2" w:rsidRDefault="00815CDE" w:rsidP="000C5A36">
            <w:pPr>
              <w:autoSpaceDE w:val="0"/>
              <w:autoSpaceDN w:val="0"/>
              <w:adjustRightInd w:val="0"/>
              <w:spacing w:before="29" w:line="360" w:lineRule="auto"/>
              <w:ind w:left="15"/>
              <w:jc w:val="center"/>
              <w:rPr>
                <w:rFonts w:eastAsiaTheme="minorEastAsia"/>
                <w:color w:val="000000"/>
                <w:sz w:val="24"/>
              </w:rPr>
            </w:pPr>
            <w:r w:rsidRPr="009742E2">
              <w:rPr>
                <w:rFonts w:eastAsiaTheme="minorEastAsia"/>
                <w:color w:val="000000"/>
                <w:sz w:val="24"/>
              </w:rPr>
              <w:t>2</w:t>
            </w:r>
          </w:p>
        </w:tc>
        <w:tc>
          <w:tcPr>
            <w:tcW w:w="3535" w:type="dxa"/>
            <w:vAlign w:val="center"/>
          </w:tcPr>
          <w:p w:rsidR="00815CDE" w:rsidRPr="009742E2" w:rsidRDefault="00815CDE" w:rsidP="00C17D68">
            <w:pPr>
              <w:autoSpaceDE w:val="0"/>
              <w:autoSpaceDN w:val="0"/>
              <w:adjustRightInd w:val="0"/>
              <w:spacing w:before="29" w:line="360" w:lineRule="auto"/>
              <w:ind w:left="15"/>
              <w:rPr>
                <w:rFonts w:eastAsiaTheme="minorEastAsia"/>
                <w:color w:val="000000"/>
                <w:kern w:val="0"/>
                <w:sz w:val="24"/>
              </w:rPr>
            </w:pPr>
            <w:r w:rsidRPr="009742E2">
              <w:rPr>
                <w:rFonts w:eastAsiaTheme="minorEastAsia"/>
                <w:color w:val="000000"/>
                <w:kern w:val="0"/>
                <w:sz w:val="24"/>
              </w:rPr>
              <w:t>应收证券清算款</w:t>
            </w:r>
          </w:p>
        </w:tc>
        <w:tc>
          <w:tcPr>
            <w:tcW w:w="4808" w:type="dxa"/>
            <w:vAlign w:val="center"/>
          </w:tcPr>
          <w:p w:rsidR="00815CDE" w:rsidRPr="009742E2" w:rsidRDefault="00815CDE" w:rsidP="000C5A36">
            <w:pPr>
              <w:autoSpaceDE w:val="0"/>
              <w:autoSpaceDN w:val="0"/>
              <w:adjustRightInd w:val="0"/>
              <w:spacing w:before="29" w:line="360" w:lineRule="auto"/>
              <w:ind w:left="15"/>
              <w:jc w:val="right"/>
              <w:rPr>
                <w:rFonts w:eastAsiaTheme="minorEastAsia"/>
                <w:color w:val="000000"/>
                <w:kern w:val="0"/>
                <w:sz w:val="24"/>
              </w:rPr>
            </w:pPr>
            <w:r w:rsidRPr="009742E2">
              <w:rPr>
                <w:rFonts w:eastAsiaTheme="minorEastAsia"/>
                <w:color w:val="000000"/>
                <w:kern w:val="0"/>
                <w:sz w:val="24"/>
              </w:rPr>
              <w:t>-</w:t>
            </w:r>
          </w:p>
        </w:tc>
      </w:tr>
      <w:tr w:rsidR="00815CDE" w:rsidRPr="00E179CD" w:rsidTr="00C17D68">
        <w:tc>
          <w:tcPr>
            <w:tcW w:w="942" w:type="dxa"/>
            <w:vAlign w:val="center"/>
          </w:tcPr>
          <w:p w:rsidR="00815CDE" w:rsidRPr="009742E2" w:rsidRDefault="00815CDE" w:rsidP="000C5A36">
            <w:pPr>
              <w:autoSpaceDE w:val="0"/>
              <w:autoSpaceDN w:val="0"/>
              <w:adjustRightInd w:val="0"/>
              <w:spacing w:before="29" w:line="360" w:lineRule="auto"/>
              <w:ind w:left="15"/>
              <w:jc w:val="center"/>
              <w:rPr>
                <w:rFonts w:eastAsiaTheme="minorEastAsia"/>
                <w:color w:val="000000"/>
                <w:sz w:val="24"/>
              </w:rPr>
            </w:pPr>
            <w:r w:rsidRPr="009742E2">
              <w:rPr>
                <w:rFonts w:eastAsiaTheme="minorEastAsia"/>
                <w:color w:val="000000"/>
                <w:sz w:val="24"/>
              </w:rPr>
              <w:t>3</w:t>
            </w:r>
          </w:p>
        </w:tc>
        <w:tc>
          <w:tcPr>
            <w:tcW w:w="3535" w:type="dxa"/>
            <w:vAlign w:val="center"/>
          </w:tcPr>
          <w:p w:rsidR="00815CDE" w:rsidRPr="009742E2" w:rsidRDefault="00815CDE" w:rsidP="00C17D68">
            <w:pPr>
              <w:autoSpaceDE w:val="0"/>
              <w:autoSpaceDN w:val="0"/>
              <w:adjustRightInd w:val="0"/>
              <w:spacing w:before="29" w:line="360" w:lineRule="auto"/>
              <w:ind w:left="15"/>
              <w:rPr>
                <w:rFonts w:eastAsiaTheme="minorEastAsia"/>
                <w:color w:val="000000"/>
                <w:kern w:val="0"/>
                <w:sz w:val="24"/>
              </w:rPr>
            </w:pPr>
            <w:r w:rsidRPr="009742E2">
              <w:rPr>
                <w:rFonts w:eastAsiaTheme="minorEastAsia"/>
                <w:color w:val="000000"/>
                <w:kern w:val="0"/>
                <w:sz w:val="24"/>
              </w:rPr>
              <w:t>应收利息</w:t>
            </w:r>
          </w:p>
        </w:tc>
        <w:tc>
          <w:tcPr>
            <w:tcW w:w="4808" w:type="dxa"/>
            <w:vAlign w:val="center"/>
          </w:tcPr>
          <w:p w:rsidR="00815CDE" w:rsidRPr="009742E2" w:rsidRDefault="00815CDE" w:rsidP="000C5A36">
            <w:pPr>
              <w:autoSpaceDE w:val="0"/>
              <w:autoSpaceDN w:val="0"/>
              <w:adjustRightInd w:val="0"/>
              <w:spacing w:before="29" w:line="360" w:lineRule="auto"/>
              <w:ind w:left="15"/>
              <w:jc w:val="right"/>
              <w:rPr>
                <w:rFonts w:eastAsiaTheme="minorEastAsia"/>
                <w:color w:val="000000"/>
                <w:kern w:val="0"/>
                <w:sz w:val="24"/>
              </w:rPr>
            </w:pPr>
            <w:r w:rsidRPr="009742E2">
              <w:rPr>
                <w:rFonts w:eastAsiaTheme="minorEastAsia"/>
                <w:color w:val="000000"/>
                <w:kern w:val="0"/>
                <w:sz w:val="24"/>
              </w:rPr>
              <w:t>4,256.65</w:t>
            </w:r>
          </w:p>
        </w:tc>
      </w:tr>
      <w:tr w:rsidR="00815CDE" w:rsidRPr="00E179CD" w:rsidTr="00C17D68">
        <w:tc>
          <w:tcPr>
            <w:tcW w:w="942" w:type="dxa"/>
            <w:vAlign w:val="center"/>
          </w:tcPr>
          <w:p w:rsidR="00815CDE" w:rsidRPr="009742E2" w:rsidRDefault="00815CDE" w:rsidP="000C5A36">
            <w:pPr>
              <w:autoSpaceDE w:val="0"/>
              <w:autoSpaceDN w:val="0"/>
              <w:adjustRightInd w:val="0"/>
              <w:spacing w:before="29" w:line="360" w:lineRule="auto"/>
              <w:ind w:left="15"/>
              <w:jc w:val="center"/>
              <w:rPr>
                <w:rFonts w:eastAsiaTheme="minorEastAsia"/>
                <w:color w:val="000000"/>
                <w:sz w:val="24"/>
              </w:rPr>
            </w:pPr>
            <w:r w:rsidRPr="009742E2">
              <w:rPr>
                <w:rFonts w:eastAsiaTheme="minorEastAsia"/>
                <w:color w:val="000000"/>
                <w:sz w:val="24"/>
              </w:rPr>
              <w:t>4</w:t>
            </w:r>
          </w:p>
        </w:tc>
        <w:tc>
          <w:tcPr>
            <w:tcW w:w="3535" w:type="dxa"/>
            <w:vAlign w:val="center"/>
          </w:tcPr>
          <w:p w:rsidR="00815CDE" w:rsidRPr="009742E2" w:rsidRDefault="00815CDE" w:rsidP="00C17D68">
            <w:pPr>
              <w:autoSpaceDE w:val="0"/>
              <w:autoSpaceDN w:val="0"/>
              <w:adjustRightInd w:val="0"/>
              <w:spacing w:before="29" w:line="360" w:lineRule="auto"/>
              <w:ind w:left="15"/>
              <w:rPr>
                <w:rFonts w:eastAsiaTheme="minorEastAsia"/>
                <w:color w:val="000000"/>
                <w:kern w:val="0"/>
                <w:sz w:val="24"/>
              </w:rPr>
            </w:pPr>
            <w:r w:rsidRPr="009742E2">
              <w:rPr>
                <w:rFonts w:eastAsiaTheme="minorEastAsia"/>
                <w:color w:val="000000"/>
                <w:kern w:val="0"/>
                <w:sz w:val="24"/>
              </w:rPr>
              <w:t>应收申购款</w:t>
            </w:r>
          </w:p>
        </w:tc>
        <w:tc>
          <w:tcPr>
            <w:tcW w:w="4808" w:type="dxa"/>
            <w:vAlign w:val="center"/>
          </w:tcPr>
          <w:p w:rsidR="00815CDE" w:rsidRPr="009742E2" w:rsidRDefault="00815CDE" w:rsidP="000C5A36">
            <w:pPr>
              <w:autoSpaceDE w:val="0"/>
              <w:autoSpaceDN w:val="0"/>
              <w:adjustRightInd w:val="0"/>
              <w:spacing w:before="29" w:line="360" w:lineRule="auto"/>
              <w:ind w:left="15"/>
              <w:jc w:val="right"/>
              <w:rPr>
                <w:rFonts w:eastAsiaTheme="minorEastAsia"/>
                <w:color w:val="000000"/>
                <w:kern w:val="0"/>
                <w:sz w:val="24"/>
              </w:rPr>
            </w:pPr>
            <w:r w:rsidRPr="009742E2">
              <w:rPr>
                <w:rFonts w:eastAsiaTheme="minorEastAsia"/>
                <w:color w:val="000000"/>
                <w:kern w:val="0"/>
                <w:sz w:val="24"/>
              </w:rPr>
              <w:t>-</w:t>
            </w:r>
          </w:p>
        </w:tc>
      </w:tr>
      <w:tr w:rsidR="00815CDE" w:rsidRPr="00E179CD" w:rsidTr="00C17D68">
        <w:tc>
          <w:tcPr>
            <w:tcW w:w="942" w:type="dxa"/>
            <w:vAlign w:val="center"/>
          </w:tcPr>
          <w:p w:rsidR="00815CDE" w:rsidRPr="009742E2" w:rsidRDefault="00815CDE" w:rsidP="000C5A36">
            <w:pPr>
              <w:autoSpaceDE w:val="0"/>
              <w:autoSpaceDN w:val="0"/>
              <w:adjustRightInd w:val="0"/>
              <w:spacing w:before="29" w:line="360" w:lineRule="auto"/>
              <w:ind w:left="15"/>
              <w:jc w:val="center"/>
              <w:rPr>
                <w:rFonts w:eastAsiaTheme="minorEastAsia"/>
                <w:color w:val="000000"/>
                <w:sz w:val="24"/>
              </w:rPr>
            </w:pPr>
            <w:r w:rsidRPr="009742E2">
              <w:rPr>
                <w:rFonts w:eastAsiaTheme="minorEastAsia"/>
                <w:color w:val="000000"/>
                <w:sz w:val="24"/>
              </w:rPr>
              <w:t>5</w:t>
            </w:r>
          </w:p>
        </w:tc>
        <w:tc>
          <w:tcPr>
            <w:tcW w:w="3535" w:type="dxa"/>
            <w:vAlign w:val="center"/>
          </w:tcPr>
          <w:p w:rsidR="00815CDE" w:rsidRPr="009742E2" w:rsidRDefault="00815CDE" w:rsidP="00C17D68">
            <w:pPr>
              <w:autoSpaceDE w:val="0"/>
              <w:autoSpaceDN w:val="0"/>
              <w:adjustRightInd w:val="0"/>
              <w:spacing w:before="29" w:line="360" w:lineRule="auto"/>
              <w:ind w:left="15"/>
              <w:rPr>
                <w:rFonts w:eastAsiaTheme="minorEastAsia"/>
                <w:color w:val="000000"/>
                <w:kern w:val="0"/>
                <w:sz w:val="24"/>
              </w:rPr>
            </w:pPr>
            <w:r w:rsidRPr="009742E2">
              <w:rPr>
                <w:rFonts w:eastAsiaTheme="minorEastAsia"/>
                <w:color w:val="000000"/>
                <w:kern w:val="0"/>
                <w:sz w:val="24"/>
              </w:rPr>
              <w:t>其他应收款</w:t>
            </w:r>
          </w:p>
        </w:tc>
        <w:tc>
          <w:tcPr>
            <w:tcW w:w="4808" w:type="dxa"/>
            <w:vAlign w:val="center"/>
          </w:tcPr>
          <w:p w:rsidR="00815CDE" w:rsidRPr="009742E2" w:rsidRDefault="00815CDE" w:rsidP="000C5A36">
            <w:pPr>
              <w:autoSpaceDE w:val="0"/>
              <w:autoSpaceDN w:val="0"/>
              <w:adjustRightInd w:val="0"/>
              <w:spacing w:before="29" w:line="360" w:lineRule="auto"/>
              <w:ind w:left="15"/>
              <w:jc w:val="right"/>
              <w:rPr>
                <w:rFonts w:eastAsiaTheme="minorEastAsia"/>
                <w:color w:val="000000"/>
                <w:kern w:val="0"/>
                <w:sz w:val="24"/>
              </w:rPr>
            </w:pPr>
            <w:r w:rsidRPr="009742E2">
              <w:rPr>
                <w:rFonts w:eastAsiaTheme="minorEastAsia"/>
                <w:color w:val="000000"/>
                <w:kern w:val="0"/>
                <w:sz w:val="24"/>
              </w:rPr>
              <w:t>-</w:t>
            </w:r>
          </w:p>
        </w:tc>
      </w:tr>
      <w:tr w:rsidR="00815CDE" w:rsidRPr="00E179CD" w:rsidTr="00C17D68">
        <w:tc>
          <w:tcPr>
            <w:tcW w:w="942" w:type="dxa"/>
            <w:vAlign w:val="center"/>
          </w:tcPr>
          <w:p w:rsidR="00815CDE" w:rsidRPr="009742E2" w:rsidRDefault="00815CDE" w:rsidP="000C5A36">
            <w:pPr>
              <w:autoSpaceDE w:val="0"/>
              <w:autoSpaceDN w:val="0"/>
              <w:adjustRightInd w:val="0"/>
              <w:spacing w:before="29" w:line="360" w:lineRule="auto"/>
              <w:ind w:left="15"/>
              <w:jc w:val="center"/>
              <w:rPr>
                <w:rFonts w:eastAsiaTheme="minorEastAsia"/>
                <w:color w:val="000000"/>
                <w:sz w:val="24"/>
              </w:rPr>
            </w:pPr>
            <w:r w:rsidRPr="009742E2">
              <w:rPr>
                <w:rFonts w:eastAsiaTheme="minorEastAsia"/>
                <w:color w:val="000000"/>
                <w:sz w:val="24"/>
              </w:rPr>
              <w:t>6</w:t>
            </w:r>
          </w:p>
        </w:tc>
        <w:tc>
          <w:tcPr>
            <w:tcW w:w="3535" w:type="dxa"/>
            <w:vAlign w:val="center"/>
          </w:tcPr>
          <w:p w:rsidR="00815CDE" w:rsidRPr="009742E2" w:rsidRDefault="00815CDE" w:rsidP="00C17D68">
            <w:pPr>
              <w:autoSpaceDE w:val="0"/>
              <w:autoSpaceDN w:val="0"/>
              <w:adjustRightInd w:val="0"/>
              <w:spacing w:before="29" w:line="360" w:lineRule="auto"/>
              <w:ind w:left="15"/>
              <w:rPr>
                <w:rFonts w:eastAsiaTheme="minorEastAsia"/>
                <w:color w:val="000000"/>
                <w:kern w:val="0"/>
                <w:sz w:val="24"/>
              </w:rPr>
            </w:pPr>
            <w:r w:rsidRPr="009742E2">
              <w:rPr>
                <w:rFonts w:eastAsiaTheme="minorEastAsia"/>
                <w:color w:val="000000"/>
                <w:kern w:val="0"/>
                <w:sz w:val="24"/>
              </w:rPr>
              <w:t>待摊费用</w:t>
            </w:r>
          </w:p>
        </w:tc>
        <w:tc>
          <w:tcPr>
            <w:tcW w:w="4808" w:type="dxa"/>
            <w:vAlign w:val="center"/>
          </w:tcPr>
          <w:p w:rsidR="00815CDE" w:rsidRPr="009742E2" w:rsidRDefault="00815CDE" w:rsidP="000C5A36">
            <w:pPr>
              <w:autoSpaceDE w:val="0"/>
              <w:autoSpaceDN w:val="0"/>
              <w:adjustRightInd w:val="0"/>
              <w:spacing w:before="29" w:line="360" w:lineRule="auto"/>
              <w:ind w:left="15"/>
              <w:jc w:val="right"/>
              <w:rPr>
                <w:rFonts w:eastAsiaTheme="minorEastAsia"/>
                <w:color w:val="000000"/>
                <w:kern w:val="0"/>
                <w:sz w:val="24"/>
              </w:rPr>
            </w:pPr>
            <w:r w:rsidRPr="009742E2">
              <w:rPr>
                <w:rFonts w:eastAsiaTheme="minorEastAsia"/>
                <w:color w:val="000000"/>
                <w:kern w:val="0"/>
                <w:sz w:val="24"/>
              </w:rPr>
              <w:t>-</w:t>
            </w:r>
          </w:p>
        </w:tc>
      </w:tr>
      <w:tr w:rsidR="00815CDE" w:rsidRPr="00E179CD" w:rsidTr="00C17D68">
        <w:tc>
          <w:tcPr>
            <w:tcW w:w="942" w:type="dxa"/>
            <w:vAlign w:val="center"/>
          </w:tcPr>
          <w:p w:rsidR="00815CDE" w:rsidRPr="009742E2" w:rsidRDefault="00815CDE" w:rsidP="000C5A36">
            <w:pPr>
              <w:autoSpaceDE w:val="0"/>
              <w:autoSpaceDN w:val="0"/>
              <w:adjustRightInd w:val="0"/>
              <w:spacing w:before="29" w:line="360" w:lineRule="auto"/>
              <w:ind w:left="15"/>
              <w:jc w:val="center"/>
              <w:rPr>
                <w:rFonts w:eastAsiaTheme="minorEastAsia"/>
                <w:color w:val="000000"/>
                <w:sz w:val="24"/>
              </w:rPr>
            </w:pPr>
            <w:r w:rsidRPr="009742E2">
              <w:rPr>
                <w:rFonts w:eastAsiaTheme="minorEastAsia"/>
                <w:color w:val="000000"/>
                <w:sz w:val="24"/>
              </w:rPr>
              <w:t>7</w:t>
            </w:r>
          </w:p>
        </w:tc>
        <w:tc>
          <w:tcPr>
            <w:tcW w:w="3535" w:type="dxa"/>
            <w:vAlign w:val="center"/>
          </w:tcPr>
          <w:p w:rsidR="00815CDE" w:rsidRPr="009742E2" w:rsidRDefault="00815CDE" w:rsidP="00C17D68">
            <w:pPr>
              <w:autoSpaceDE w:val="0"/>
              <w:autoSpaceDN w:val="0"/>
              <w:adjustRightInd w:val="0"/>
              <w:spacing w:before="29" w:line="360" w:lineRule="auto"/>
              <w:ind w:left="15"/>
              <w:rPr>
                <w:rFonts w:eastAsiaTheme="minorEastAsia"/>
                <w:color w:val="000000"/>
                <w:kern w:val="0"/>
                <w:sz w:val="24"/>
              </w:rPr>
            </w:pPr>
            <w:r w:rsidRPr="009742E2">
              <w:rPr>
                <w:rFonts w:eastAsiaTheme="minorEastAsia"/>
                <w:color w:val="000000"/>
                <w:kern w:val="0"/>
                <w:sz w:val="24"/>
              </w:rPr>
              <w:t>其他</w:t>
            </w:r>
          </w:p>
        </w:tc>
        <w:tc>
          <w:tcPr>
            <w:tcW w:w="4808" w:type="dxa"/>
            <w:vAlign w:val="center"/>
          </w:tcPr>
          <w:p w:rsidR="00815CDE" w:rsidRPr="009742E2" w:rsidRDefault="00815CDE" w:rsidP="000C5A36">
            <w:pPr>
              <w:autoSpaceDE w:val="0"/>
              <w:autoSpaceDN w:val="0"/>
              <w:adjustRightInd w:val="0"/>
              <w:spacing w:before="29" w:line="360" w:lineRule="auto"/>
              <w:ind w:left="15"/>
              <w:jc w:val="right"/>
              <w:rPr>
                <w:rFonts w:eastAsiaTheme="minorEastAsia"/>
                <w:color w:val="000000"/>
                <w:kern w:val="0"/>
                <w:sz w:val="24"/>
              </w:rPr>
            </w:pPr>
            <w:r w:rsidRPr="009742E2">
              <w:rPr>
                <w:rFonts w:eastAsiaTheme="minorEastAsia"/>
                <w:color w:val="000000"/>
                <w:kern w:val="0"/>
                <w:sz w:val="24"/>
              </w:rPr>
              <w:t>-</w:t>
            </w:r>
          </w:p>
        </w:tc>
      </w:tr>
      <w:tr w:rsidR="00815CDE" w:rsidRPr="00E179CD" w:rsidTr="00C17D68">
        <w:tc>
          <w:tcPr>
            <w:tcW w:w="942" w:type="dxa"/>
            <w:vAlign w:val="center"/>
          </w:tcPr>
          <w:p w:rsidR="00815CDE" w:rsidRPr="009742E2" w:rsidRDefault="00815CDE" w:rsidP="000C5A36">
            <w:pPr>
              <w:autoSpaceDE w:val="0"/>
              <w:autoSpaceDN w:val="0"/>
              <w:adjustRightInd w:val="0"/>
              <w:spacing w:before="29" w:line="360" w:lineRule="auto"/>
              <w:ind w:left="15"/>
              <w:jc w:val="center"/>
              <w:rPr>
                <w:rFonts w:eastAsiaTheme="minorEastAsia"/>
                <w:color w:val="000000"/>
                <w:sz w:val="24"/>
              </w:rPr>
            </w:pPr>
            <w:r w:rsidRPr="009742E2">
              <w:rPr>
                <w:rFonts w:eastAsiaTheme="minorEastAsia"/>
                <w:color w:val="000000"/>
                <w:sz w:val="24"/>
              </w:rPr>
              <w:t>8</w:t>
            </w:r>
          </w:p>
        </w:tc>
        <w:tc>
          <w:tcPr>
            <w:tcW w:w="3535" w:type="dxa"/>
            <w:vAlign w:val="center"/>
          </w:tcPr>
          <w:p w:rsidR="00815CDE" w:rsidRPr="009742E2" w:rsidRDefault="00815CDE" w:rsidP="00C17D68">
            <w:pPr>
              <w:autoSpaceDE w:val="0"/>
              <w:autoSpaceDN w:val="0"/>
              <w:adjustRightInd w:val="0"/>
              <w:spacing w:before="29" w:line="360" w:lineRule="auto"/>
              <w:ind w:left="15"/>
              <w:rPr>
                <w:rFonts w:eastAsiaTheme="minorEastAsia"/>
                <w:color w:val="000000"/>
                <w:kern w:val="0"/>
                <w:sz w:val="24"/>
              </w:rPr>
            </w:pPr>
            <w:r w:rsidRPr="009742E2">
              <w:rPr>
                <w:rFonts w:eastAsiaTheme="minorEastAsia"/>
                <w:color w:val="000000"/>
                <w:kern w:val="0"/>
                <w:sz w:val="24"/>
              </w:rPr>
              <w:t>合计</w:t>
            </w:r>
          </w:p>
        </w:tc>
        <w:tc>
          <w:tcPr>
            <w:tcW w:w="4808" w:type="dxa"/>
            <w:vAlign w:val="center"/>
          </w:tcPr>
          <w:p w:rsidR="00815CDE" w:rsidRPr="009742E2" w:rsidRDefault="00815CDE" w:rsidP="000C5A36">
            <w:pPr>
              <w:autoSpaceDE w:val="0"/>
              <w:autoSpaceDN w:val="0"/>
              <w:adjustRightInd w:val="0"/>
              <w:spacing w:before="29" w:line="360" w:lineRule="auto"/>
              <w:ind w:left="15"/>
              <w:jc w:val="right"/>
              <w:rPr>
                <w:rFonts w:eastAsiaTheme="minorEastAsia"/>
                <w:color w:val="000000"/>
                <w:kern w:val="0"/>
                <w:sz w:val="24"/>
              </w:rPr>
            </w:pPr>
            <w:r w:rsidRPr="009742E2">
              <w:rPr>
                <w:rFonts w:eastAsiaTheme="minorEastAsia"/>
                <w:color w:val="000000"/>
                <w:kern w:val="0"/>
                <w:sz w:val="24"/>
              </w:rPr>
              <w:t>4,256.65</w:t>
            </w:r>
          </w:p>
        </w:tc>
      </w:tr>
    </w:tbl>
    <w:p w:rsidR="00902E3F" w:rsidRPr="00E179CD" w:rsidRDefault="00902E3F" w:rsidP="000D66F0">
      <w:pPr>
        <w:pStyle w:val="1"/>
        <w:spacing w:beforeLines="100" w:before="240" w:afterLines="100" w:after="240" w:line="360" w:lineRule="auto"/>
        <w:jc w:val="center"/>
        <w:rPr>
          <w:rFonts w:asciiTheme="minorEastAsia" w:eastAsiaTheme="minorEastAsia" w:hAnsiTheme="minorEastAsia" w:cs="Arial"/>
          <w:color w:val="000000"/>
          <w:kern w:val="0"/>
          <w:sz w:val="24"/>
          <w:szCs w:val="24"/>
        </w:rPr>
      </w:pPr>
      <w:r w:rsidRPr="00E179CD">
        <w:rPr>
          <w:rFonts w:asciiTheme="minorEastAsia" w:eastAsiaTheme="minorEastAsia" w:hAnsiTheme="minorEastAsia" w:cs="Arial" w:hint="eastAsia"/>
          <w:color w:val="000000"/>
          <w:kern w:val="0"/>
          <w:sz w:val="24"/>
          <w:szCs w:val="24"/>
        </w:rPr>
        <w:t>§</w:t>
      </w:r>
      <w:r w:rsidRPr="00E179CD">
        <w:rPr>
          <w:rFonts w:asciiTheme="minorEastAsia" w:eastAsiaTheme="minorEastAsia" w:hAnsiTheme="minorEastAsia" w:cs="Arial"/>
          <w:color w:val="000000"/>
          <w:kern w:val="0"/>
          <w:sz w:val="24"/>
          <w:szCs w:val="24"/>
        </w:rPr>
        <w:t xml:space="preserve">6  </w:t>
      </w:r>
      <w:r w:rsidRPr="00E179CD">
        <w:rPr>
          <w:rFonts w:asciiTheme="minorEastAsia" w:eastAsiaTheme="minorEastAsia" w:hAnsiTheme="minorEastAsia" w:cs="Arial" w:hint="eastAsia"/>
          <w:color w:val="000000"/>
          <w:kern w:val="0"/>
          <w:sz w:val="24"/>
          <w:szCs w:val="24"/>
        </w:rPr>
        <w:t>开放式基金份额变动</w:t>
      </w:r>
    </w:p>
    <w:p w:rsidR="00902E3F" w:rsidRPr="00E179CD" w:rsidRDefault="00902E3F" w:rsidP="00196812">
      <w:pPr>
        <w:autoSpaceDE w:val="0"/>
        <w:autoSpaceDN w:val="0"/>
        <w:adjustRightInd w:val="0"/>
        <w:spacing w:before="29" w:line="360" w:lineRule="auto"/>
        <w:ind w:left="15"/>
        <w:jc w:val="right"/>
        <w:rPr>
          <w:rFonts w:asciiTheme="minorEastAsia" w:eastAsiaTheme="minorEastAsia" w:hAnsiTheme="minorEastAsia" w:cs="Arial"/>
          <w:color w:val="000000"/>
          <w:kern w:val="0"/>
          <w:sz w:val="24"/>
        </w:rPr>
      </w:pPr>
      <w:r w:rsidRPr="00E179CD">
        <w:rPr>
          <w:rFonts w:asciiTheme="minorEastAsia" w:eastAsiaTheme="minorEastAsia" w:hAnsiTheme="minorEastAsia" w:cs="Arial" w:hint="eastAsia"/>
          <w:color w:val="000000"/>
          <w:kern w:val="0"/>
          <w:sz w:val="24"/>
        </w:rPr>
        <w:t>单位：份</w:t>
      </w: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4"/>
        <w:gridCol w:w="2920"/>
        <w:gridCol w:w="2920"/>
      </w:tblGrid>
      <w:tr w:rsidR="006F1C55" w:rsidRPr="00E179CD" w:rsidTr="00C17D68">
        <w:tc>
          <w:tcPr>
            <w:tcW w:w="4134" w:type="dxa"/>
            <w:vAlign w:val="center"/>
          </w:tcPr>
          <w:p w:rsidR="006F1C55" w:rsidRPr="009742E2" w:rsidRDefault="006F1C55" w:rsidP="00C17D68">
            <w:pPr>
              <w:autoSpaceDE w:val="0"/>
              <w:autoSpaceDN w:val="0"/>
              <w:adjustRightInd w:val="0"/>
              <w:spacing w:before="29" w:line="360" w:lineRule="auto"/>
              <w:ind w:left="15"/>
              <w:jc w:val="center"/>
              <w:rPr>
                <w:rFonts w:eastAsiaTheme="minorEastAsia"/>
                <w:color w:val="000000"/>
                <w:kern w:val="0"/>
                <w:sz w:val="24"/>
              </w:rPr>
            </w:pPr>
            <w:r w:rsidRPr="009742E2">
              <w:rPr>
                <w:rFonts w:eastAsiaTheme="minorEastAsia"/>
                <w:color w:val="000000"/>
                <w:kern w:val="0"/>
                <w:sz w:val="24"/>
              </w:rPr>
              <w:t>项目</w:t>
            </w:r>
          </w:p>
        </w:tc>
        <w:tc>
          <w:tcPr>
            <w:tcW w:w="2920" w:type="dxa"/>
            <w:vAlign w:val="center"/>
          </w:tcPr>
          <w:p w:rsidR="006F1C55" w:rsidRPr="009742E2" w:rsidRDefault="006F1C55" w:rsidP="00C17D68">
            <w:pPr>
              <w:autoSpaceDE w:val="0"/>
              <w:autoSpaceDN w:val="0"/>
              <w:adjustRightInd w:val="0"/>
              <w:spacing w:before="29" w:line="360" w:lineRule="auto"/>
              <w:ind w:left="15"/>
              <w:jc w:val="center"/>
              <w:rPr>
                <w:rFonts w:eastAsiaTheme="minorEastAsia"/>
                <w:color w:val="000000"/>
                <w:kern w:val="0"/>
                <w:sz w:val="24"/>
              </w:rPr>
            </w:pPr>
            <w:r w:rsidRPr="009742E2">
              <w:rPr>
                <w:rFonts w:eastAsiaTheme="minorEastAsia"/>
                <w:sz w:val="24"/>
              </w:rPr>
              <w:t>广发季季利债券</w:t>
            </w:r>
            <w:r w:rsidRPr="009742E2">
              <w:rPr>
                <w:rFonts w:eastAsiaTheme="minorEastAsia"/>
                <w:sz w:val="24"/>
              </w:rPr>
              <w:t>A</w:t>
            </w:r>
          </w:p>
        </w:tc>
        <w:tc>
          <w:tcPr>
            <w:tcW w:w="2920" w:type="dxa"/>
            <w:vAlign w:val="center"/>
          </w:tcPr>
          <w:p w:rsidR="006F1C55" w:rsidRPr="009742E2" w:rsidRDefault="006F1C55" w:rsidP="00C17D68">
            <w:pPr>
              <w:autoSpaceDE w:val="0"/>
              <w:autoSpaceDN w:val="0"/>
              <w:adjustRightInd w:val="0"/>
              <w:spacing w:before="29" w:line="360" w:lineRule="auto"/>
              <w:ind w:left="15"/>
              <w:jc w:val="center"/>
              <w:rPr>
                <w:rFonts w:eastAsiaTheme="minorEastAsia"/>
                <w:color w:val="000000"/>
                <w:kern w:val="0"/>
                <w:sz w:val="24"/>
              </w:rPr>
            </w:pPr>
            <w:r w:rsidRPr="009742E2">
              <w:rPr>
                <w:rFonts w:eastAsiaTheme="minorEastAsia"/>
                <w:sz w:val="24"/>
              </w:rPr>
              <w:t>广发季季利债券</w:t>
            </w:r>
            <w:r w:rsidRPr="009742E2">
              <w:rPr>
                <w:rFonts w:eastAsiaTheme="minorEastAsia"/>
                <w:sz w:val="24"/>
              </w:rPr>
              <w:t>B</w:t>
            </w:r>
          </w:p>
        </w:tc>
      </w:tr>
      <w:tr w:rsidR="00D03770" w:rsidRPr="00E179CD" w:rsidTr="00C17D68">
        <w:tc>
          <w:tcPr>
            <w:tcW w:w="4134" w:type="dxa"/>
            <w:vAlign w:val="center"/>
          </w:tcPr>
          <w:p w:rsidR="00D03770" w:rsidRPr="009742E2" w:rsidRDefault="00D03770" w:rsidP="00C17D68">
            <w:pPr>
              <w:autoSpaceDE w:val="0"/>
              <w:autoSpaceDN w:val="0"/>
              <w:adjustRightInd w:val="0"/>
              <w:spacing w:before="29" w:line="360" w:lineRule="auto"/>
              <w:ind w:left="17"/>
              <w:rPr>
                <w:rFonts w:eastAsiaTheme="minorEastAsia"/>
                <w:color w:val="000000"/>
                <w:kern w:val="0"/>
                <w:sz w:val="24"/>
              </w:rPr>
            </w:pPr>
            <w:r w:rsidRPr="009742E2">
              <w:rPr>
                <w:rFonts w:eastAsiaTheme="minorEastAsia"/>
                <w:color w:val="000000"/>
                <w:kern w:val="0"/>
                <w:sz w:val="24"/>
              </w:rPr>
              <w:t>本报告期期初基金份额总额</w:t>
            </w:r>
          </w:p>
        </w:tc>
        <w:tc>
          <w:tcPr>
            <w:tcW w:w="2920" w:type="dxa"/>
            <w:vAlign w:val="center"/>
          </w:tcPr>
          <w:p w:rsidR="00D03770" w:rsidRPr="009742E2" w:rsidRDefault="00D03770" w:rsidP="000C5A36">
            <w:pPr>
              <w:autoSpaceDE w:val="0"/>
              <w:autoSpaceDN w:val="0"/>
              <w:adjustRightInd w:val="0"/>
              <w:spacing w:before="29" w:line="360" w:lineRule="auto"/>
              <w:ind w:left="17"/>
              <w:jc w:val="right"/>
              <w:rPr>
                <w:rFonts w:eastAsiaTheme="minorEastAsia"/>
                <w:color w:val="000000"/>
                <w:sz w:val="24"/>
              </w:rPr>
            </w:pPr>
            <w:r w:rsidRPr="009742E2">
              <w:rPr>
                <w:rFonts w:eastAsiaTheme="minorEastAsia"/>
                <w:color w:val="000000"/>
                <w:sz w:val="24"/>
              </w:rPr>
              <w:t>203,424,828.53</w:t>
            </w:r>
          </w:p>
        </w:tc>
        <w:tc>
          <w:tcPr>
            <w:tcW w:w="2920" w:type="dxa"/>
            <w:vAlign w:val="center"/>
          </w:tcPr>
          <w:p w:rsidR="00D03770" w:rsidRPr="009742E2" w:rsidRDefault="00D03770" w:rsidP="00D03770">
            <w:pPr>
              <w:autoSpaceDE w:val="0"/>
              <w:autoSpaceDN w:val="0"/>
              <w:adjustRightInd w:val="0"/>
              <w:spacing w:before="29" w:line="360" w:lineRule="auto"/>
              <w:ind w:left="17"/>
              <w:jc w:val="right"/>
              <w:rPr>
                <w:rFonts w:eastAsiaTheme="minorEastAsia"/>
                <w:color w:val="000000"/>
                <w:sz w:val="24"/>
              </w:rPr>
            </w:pPr>
            <w:r w:rsidRPr="009742E2">
              <w:rPr>
                <w:rFonts w:eastAsiaTheme="minorEastAsia"/>
                <w:color w:val="000000"/>
                <w:sz w:val="24"/>
              </w:rPr>
              <w:t>5,578,486.90</w:t>
            </w:r>
          </w:p>
        </w:tc>
      </w:tr>
      <w:tr w:rsidR="00D03770" w:rsidRPr="00E179CD" w:rsidTr="00C17D68">
        <w:tc>
          <w:tcPr>
            <w:tcW w:w="4134" w:type="dxa"/>
            <w:vAlign w:val="center"/>
          </w:tcPr>
          <w:p w:rsidR="00D03770" w:rsidRPr="009742E2" w:rsidRDefault="00D03770" w:rsidP="00C17D68">
            <w:pPr>
              <w:adjustRightInd w:val="0"/>
              <w:snapToGrid w:val="0"/>
              <w:spacing w:line="340" w:lineRule="exact"/>
              <w:rPr>
                <w:color w:val="000000"/>
                <w:sz w:val="24"/>
              </w:rPr>
            </w:pPr>
            <w:r w:rsidRPr="009742E2">
              <w:rPr>
                <w:rFonts w:eastAsiaTheme="minorEastAsia"/>
                <w:color w:val="000000"/>
                <w:kern w:val="0"/>
                <w:sz w:val="24"/>
              </w:rPr>
              <w:t>本报告期</w:t>
            </w:r>
            <w:r w:rsidRPr="009742E2">
              <w:rPr>
                <w:color w:val="000000"/>
                <w:sz w:val="24"/>
              </w:rPr>
              <w:t>基金总申购份额</w:t>
            </w:r>
          </w:p>
        </w:tc>
        <w:tc>
          <w:tcPr>
            <w:tcW w:w="2920" w:type="dxa"/>
            <w:vAlign w:val="center"/>
          </w:tcPr>
          <w:p w:rsidR="00D03770" w:rsidRPr="009742E2" w:rsidRDefault="00D03770" w:rsidP="000C5A36">
            <w:pPr>
              <w:autoSpaceDE w:val="0"/>
              <w:autoSpaceDN w:val="0"/>
              <w:adjustRightInd w:val="0"/>
              <w:spacing w:before="29" w:line="360" w:lineRule="auto"/>
              <w:ind w:left="17"/>
              <w:jc w:val="right"/>
              <w:rPr>
                <w:rFonts w:eastAsiaTheme="minorEastAsia"/>
                <w:color w:val="000000"/>
                <w:sz w:val="24"/>
              </w:rPr>
            </w:pPr>
            <w:r w:rsidRPr="009742E2">
              <w:rPr>
                <w:rFonts w:eastAsiaTheme="minorEastAsia"/>
                <w:color w:val="000000"/>
                <w:sz w:val="24"/>
              </w:rPr>
              <w:t>-</w:t>
            </w:r>
          </w:p>
        </w:tc>
        <w:tc>
          <w:tcPr>
            <w:tcW w:w="2920" w:type="dxa"/>
            <w:vAlign w:val="center"/>
          </w:tcPr>
          <w:p w:rsidR="00D03770" w:rsidRPr="009742E2" w:rsidRDefault="00D03770" w:rsidP="00D03770">
            <w:pPr>
              <w:autoSpaceDE w:val="0"/>
              <w:autoSpaceDN w:val="0"/>
              <w:adjustRightInd w:val="0"/>
              <w:spacing w:before="29" w:line="360" w:lineRule="auto"/>
              <w:ind w:left="17"/>
              <w:jc w:val="right"/>
              <w:rPr>
                <w:rFonts w:eastAsiaTheme="minorEastAsia"/>
                <w:color w:val="000000"/>
                <w:sz w:val="24"/>
              </w:rPr>
            </w:pPr>
            <w:r w:rsidRPr="009742E2">
              <w:rPr>
                <w:rFonts w:eastAsiaTheme="minorEastAsia"/>
                <w:color w:val="000000"/>
                <w:sz w:val="24"/>
              </w:rPr>
              <w:t>-</w:t>
            </w:r>
          </w:p>
        </w:tc>
      </w:tr>
      <w:tr w:rsidR="00D03770" w:rsidRPr="00E179CD" w:rsidTr="00C17D68">
        <w:tc>
          <w:tcPr>
            <w:tcW w:w="4134" w:type="dxa"/>
            <w:vAlign w:val="center"/>
          </w:tcPr>
          <w:p w:rsidR="00D03770" w:rsidRPr="009742E2" w:rsidRDefault="00D03770" w:rsidP="00C17D68">
            <w:pPr>
              <w:adjustRightInd w:val="0"/>
              <w:snapToGrid w:val="0"/>
              <w:spacing w:line="340" w:lineRule="exact"/>
              <w:rPr>
                <w:color w:val="000000"/>
                <w:sz w:val="24"/>
              </w:rPr>
            </w:pPr>
            <w:r w:rsidRPr="009742E2">
              <w:rPr>
                <w:rFonts w:eastAsiaTheme="minorEastAsia"/>
                <w:color w:val="000000"/>
                <w:kern w:val="0"/>
                <w:sz w:val="24"/>
              </w:rPr>
              <w:t>本报告期</w:t>
            </w:r>
            <w:r w:rsidRPr="009742E2">
              <w:rPr>
                <w:color w:val="000000"/>
                <w:sz w:val="24"/>
              </w:rPr>
              <w:t>基金总赎回份额</w:t>
            </w:r>
          </w:p>
        </w:tc>
        <w:tc>
          <w:tcPr>
            <w:tcW w:w="2920" w:type="dxa"/>
            <w:vAlign w:val="center"/>
          </w:tcPr>
          <w:p w:rsidR="00D03770" w:rsidRPr="009742E2" w:rsidRDefault="00D03770" w:rsidP="000C5A36">
            <w:pPr>
              <w:autoSpaceDE w:val="0"/>
              <w:autoSpaceDN w:val="0"/>
              <w:adjustRightInd w:val="0"/>
              <w:spacing w:before="29" w:line="360" w:lineRule="auto"/>
              <w:ind w:left="17"/>
              <w:jc w:val="right"/>
              <w:rPr>
                <w:rFonts w:eastAsiaTheme="minorEastAsia"/>
                <w:color w:val="000000"/>
                <w:sz w:val="24"/>
              </w:rPr>
            </w:pPr>
            <w:r w:rsidRPr="009742E2">
              <w:rPr>
                <w:rFonts w:eastAsiaTheme="minorEastAsia"/>
                <w:color w:val="000000"/>
                <w:sz w:val="24"/>
              </w:rPr>
              <w:t>203,424,828.53</w:t>
            </w:r>
          </w:p>
        </w:tc>
        <w:tc>
          <w:tcPr>
            <w:tcW w:w="2920" w:type="dxa"/>
            <w:vAlign w:val="center"/>
          </w:tcPr>
          <w:p w:rsidR="00D03770" w:rsidRPr="009742E2" w:rsidRDefault="00D03770" w:rsidP="00D03770">
            <w:pPr>
              <w:autoSpaceDE w:val="0"/>
              <w:autoSpaceDN w:val="0"/>
              <w:adjustRightInd w:val="0"/>
              <w:spacing w:before="29" w:line="360" w:lineRule="auto"/>
              <w:ind w:left="17"/>
              <w:jc w:val="right"/>
              <w:rPr>
                <w:rFonts w:eastAsiaTheme="minorEastAsia"/>
                <w:color w:val="000000"/>
                <w:sz w:val="24"/>
              </w:rPr>
            </w:pPr>
            <w:r w:rsidRPr="009742E2">
              <w:rPr>
                <w:rFonts w:eastAsiaTheme="minorEastAsia"/>
                <w:color w:val="000000"/>
                <w:sz w:val="24"/>
              </w:rPr>
              <w:t>5,578,486.90</w:t>
            </w:r>
          </w:p>
        </w:tc>
      </w:tr>
      <w:tr w:rsidR="00D03770" w:rsidRPr="00E179CD" w:rsidTr="00C17D68">
        <w:tc>
          <w:tcPr>
            <w:tcW w:w="4134" w:type="dxa"/>
            <w:vAlign w:val="center"/>
          </w:tcPr>
          <w:p w:rsidR="00D03770" w:rsidRPr="009742E2" w:rsidRDefault="00D03770" w:rsidP="00C17D68">
            <w:pPr>
              <w:adjustRightInd w:val="0"/>
              <w:snapToGrid w:val="0"/>
              <w:spacing w:line="340" w:lineRule="exact"/>
              <w:rPr>
                <w:color w:val="000000"/>
                <w:sz w:val="24"/>
              </w:rPr>
            </w:pPr>
            <w:r w:rsidRPr="009742E2">
              <w:rPr>
                <w:color w:val="000000"/>
                <w:sz w:val="24"/>
              </w:rPr>
              <w:t>报告期期末基金份额总额</w:t>
            </w:r>
          </w:p>
        </w:tc>
        <w:tc>
          <w:tcPr>
            <w:tcW w:w="2920" w:type="dxa"/>
            <w:vAlign w:val="center"/>
          </w:tcPr>
          <w:p w:rsidR="00D03770" w:rsidRPr="009742E2" w:rsidRDefault="00D03770" w:rsidP="000C5A36">
            <w:pPr>
              <w:autoSpaceDE w:val="0"/>
              <w:autoSpaceDN w:val="0"/>
              <w:adjustRightInd w:val="0"/>
              <w:spacing w:before="29" w:line="360" w:lineRule="auto"/>
              <w:ind w:left="17"/>
              <w:jc w:val="right"/>
              <w:rPr>
                <w:rFonts w:eastAsiaTheme="minorEastAsia"/>
                <w:color w:val="000000"/>
                <w:sz w:val="24"/>
              </w:rPr>
            </w:pPr>
            <w:r w:rsidRPr="009742E2">
              <w:rPr>
                <w:rFonts w:eastAsiaTheme="minorEastAsia"/>
                <w:color w:val="000000"/>
                <w:sz w:val="24"/>
              </w:rPr>
              <w:t>-</w:t>
            </w:r>
          </w:p>
        </w:tc>
        <w:tc>
          <w:tcPr>
            <w:tcW w:w="2920" w:type="dxa"/>
            <w:vAlign w:val="center"/>
          </w:tcPr>
          <w:p w:rsidR="00D03770" w:rsidRPr="009742E2" w:rsidRDefault="00D03770" w:rsidP="00D03770">
            <w:pPr>
              <w:autoSpaceDE w:val="0"/>
              <w:autoSpaceDN w:val="0"/>
              <w:adjustRightInd w:val="0"/>
              <w:spacing w:before="29" w:line="360" w:lineRule="auto"/>
              <w:ind w:left="17"/>
              <w:jc w:val="right"/>
              <w:rPr>
                <w:rFonts w:eastAsiaTheme="minorEastAsia"/>
                <w:color w:val="000000"/>
                <w:sz w:val="24"/>
              </w:rPr>
            </w:pPr>
            <w:r w:rsidRPr="009742E2">
              <w:rPr>
                <w:rFonts w:eastAsiaTheme="minorEastAsia"/>
                <w:color w:val="000000"/>
                <w:sz w:val="24"/>
              </w:rPr>
              <w:t>-</w:t>
            </w:r>
          </w:p>
        </w:tc>
      </w:tr>
    </w:tbl>
    <w:p w:rsidR="000F2DA3" w:rsidRPr="00E179CD" w:rsidRDefault="000F2DA3" w:rsidP="000F2DA3">
      <w:pPr>
        <w:pStyle w:val="1"/>
        <w:spacing w:beforeLines="100" w:before="240" w:afterLines="100" w:after="240" w:line="360" w:lineRule="auto"/>
        <w:jc w:val="center"/>
        <w:rPr>
          <w:rFonts w:asciiTheme="minorEastAsia" w:eastAsiaTheme="minorEastAsia" w:hAnsiTheme="minorEastAsia"/>
          <w:color w:val="000000"/>
          <w:kern w:val="0"/>
          <w:sz w:val="24"/>
          <w:szCs w:val="24"/>
        </w:rPr>
      </w:pPr>
      <w:r w:rsidRPr="00E179CD">
        <w:rPr>
          <w:rFonts w:asciiTheme="minorEastAsia" w:eastAsiaTheme="minorEastAsia" w:hAnsiTheme="minorEastAsia" w:hint="eastAsia"/>
          <w:color w:val="000000"/>
          <w:kern w:val="0"/>
          <w:sz w:val="24"/>
          <w:szCs w:val="24"/>
        </w:rPr>
        <w:t>§7  基金管理人运用固有资金投资本基金交易明细</w:t>
      </w:r>
    </w:p>
    <w:p w:rsidR="00C17D68" w:rsidRPr="009742E2" w:rsidRDefault="000F2DA3" w:rsidP="009742E2">
      <w:pPr>
        <w:adjustRightInd w:val="0"/>
        <w:spacing w:line="360" w:lineRule="auto"/>
        <w:ind w:firstLineChars="200" w:firstLine="480"/>
        <w:rPr>
          <w:rFonts w:eastAsiaTheme="minorEastAsia"/>
          <w:color w:val="000000"/>
          <w:sz w:val="24"/>
        </w:rPr>
      </w:pPr>
      <w:r w:rsidRPr="00833153">
        <w:rPr>
          <w:rFonts w:eastAsiaTheme="minorEastAsia"/>
          <w:color w:val="000000"/>
          <w:sz w:val="24"/>
        </w:rPr>
        <w:t>本报告期内，基金管理人不存在运用固有资金（认）申购、赎回或买卖本基金的情况。</w:t>
      </w:r>
    </w:p>
    <w:p w:rsidR="009D74FC" w:rsidRPr="00E179CD" w:rsidRDefault="009D74FC" w:rsidP="000D66F0">
      <w:pPr>
        <w:pStyle w:val="1"/>
        <w:spacing w:beforeLines="100" w:before="240" w:afterLines="100" w:after="240" w:line="360" w:lineRule="auto"/>
        <w:jc w:val="center"/>
        <w:rPr>
          <w:rFonts w:asciiTheme="minorEastAsia" w:eastAsiaTheme="minorEastAsia" w:hAnsiTheme="minorEastAsia" w:cs="Arial"/>
          <w:color w:val="000000"/>
          <w:kern w:val="0"/>
          <w:sz w:val="24"/>
          <w:szCs w:val="24"/>
        </w:rPr>
      </w:pPr>
      <w:r w:rsidRPr="00E179CD">
        <w:rPr>
          <w:rFonts w:asciiTheme="minorEastAsia" w:eastAsiaTheme="minorEastAsia" w:hAnsiTheme="minorEastAsia" w:cs="Arial" w:hint="eastAsia"/>
          <w:color w:val="000000"/>
          <w:kern w:val="0"/>
          <w:sz w:val="24"/>
          <w:szCs w:val="24"/>
        </w:rPr>
        <w:lastRenderedPageBreak/>
        <w:t>§</w:t>
      </w:r>
      <w:r w:rsidR="00AF3D19" w:rsidRPr="00E179CD">
        <w:rPr>
          <w:rFonts w:asciiTheme="minorEastAsia" w:eastAsiaTheme="minorEastAsia" w:hAnsiTheme="minorEastAsia" w:cs="Arial" w:hint="eastAsia"/>
          <w:color w:val="000000"/>
          <w:kern w:val="0"/>
          <w:sz w:val="24"/>
          <w:szCs w:val="24"/>
        </w:rPr>
        <w:t>8</w:t>
      </w:r>
      <w:r w:rsidRPr="00E179CD">
        <w:rPr>
          <w:rFonts w:asciiTheme="minorEastAsia" w:eastAsiaTheme="minorEastAsia" w:hAnsiTheme="minorEastAsia" w:cs="Arial" w:hint="eastAsia"/>
          <w:color w:val="000000"/>
          <w:kern w:val="0"/>
          <w:sz w:val="24"/>
          <w:szCs w:val="24"/>
        </w:rPr>
        <w:t xml:space="preserve">  影响投资者决策的其他重要信息</w:t>
      </w:r>
    </w:p>
    <w:p w:rsidR="005C1E62" w:rsidRDefault="0019754E">
      <w:pPr>
        <w:adjustRightInd w:val="0"/>
        <w:spacing w:line="360" w:lineRule="auto"/>
        <w:ind w:firstLineChars="200" w:firstLine="480"/>
        <w:rPr>
          <w:rFonts w:eastAsiaTheme="minorEastAsia"/>
          <w:color w:val="000000"/>
          <w:sz w:val="24"/>
        </w:rPr>
      </w:pPr>
      <w:r>
        <w:rPr>
          <w:rFonts w:eastAsiaTheme="minorEastAsia"/>
          <w:color w:val="000000"/>
          <w:sz w:val="24"/>
        </w:rPr>
        <w:t xml:space="preserve">     </w:t>
      </w:r>
      <w:r>
        <w:rPr>
          <w:rFonts w:eastAsiaTheme="minorEastAsia"/>
          <w:color w:val="000000"/>
          <w:sz w:val="24"/>
        </w:rPr>
        <w:t>广发季季利理财债券型证券投资基金第一个运作期将于</w:t>
      </w:r>
      <w:r>
        <w:rPr>
          <w:rFonts w:eastAsiaTheme="minorEastAsia"/>
          <w:color w:val="000000"/>
          <w:sz w:val="24"/>
        </w:rPr>
        <w:t>2014</w:t>
      </w:r>
      <w:r>
        <w:rPr>
          <w:rFonts w:eastAsiaTheme="minorEastAsia"/>
          <w:color w:val="000000"/>
          <w:sz w:val="24"/>
        </w:rPr>
        <w:t>年</w:t>
      </w:r>
      <w:r>
        <w:rPr>
          <w:rFonts w:eastAsiaTheme="minorEastAsia"/>
          <w:color w:val="000000"/>
          <w:sz w:val="24"/>
        </w:rPr>
        <w:t>12</w:t>
      </w:r>
      <w:r>
        <w:rPr>
          <w:rFonts w:eastAsiaTheme="minorEastAsia"/>
          <w:color w:val="000000"/>
          <w:sz w:val="24"/>
        </w:rPr>
        <w:t>月</w:t>
      </w:r>
      <w:r>
        <w:rPr>
          <w:rFonts w:eastAsiaTheme="minorEastAsia"/>
          <w:color w:val="000000"/>
          <w:sz w:val="24"/>
        </w:rPr>
        <w:t>30</w:t>
      </w:r>
      <w:r>
        <w:rPr>
          <w:rFonts w:eastAsiaTheme="minorEastAsia"/>
          <w:color w:val="000000"/>
          <w:sz w:val="24"/>
        </w:rPr>
        <w:t>日届满。由于市场环境变化，本公司在综合各种因素进行审慎评估后，决定在本基金第一个运作期届满后，根据《基金合同》</w:t>
      </w:r>
      <w:r>
        <w:rPr>
          <w:rFonts w:eastAsiaTheme="minorEastAsia"/>
          <w:color w:val="000000"/>
          <w:sz w:val="24"/>
        </w:rPr>
        <w:t>“</w:t>
      </w:r>
      <w:r>
        <w:rPr>
          <w:rFonts w:eastAsiaTheme="minorEastAsia"/>
          <w:color w:val="000000"/>
          <w:sz w:val="24"/>
        </w:rPr>
        <w:t>第五部分</w:t>
      </w:r>
      <w:r>
        <w:rPr>
          <w:rFonts w:eastAsiaTheme="minorEastAsia"/>
          <w:color w:val="000000"/>
          <w:sz w:val="24"/>
        </w:rPr>
        <w:t xml:space="preserve"> </w:t>
      </w:r>
      <w:r>
        <w:rPr>
          <w:rFonts w:eastAsiaTheme="minorEastAsia"/>
          <w:color w:val="000000"/>
          <w:sz w:val="24"/>
        </w:rPr>
        <w:t>基金备案</w:t>
      </w:r>
      <w:r>
        <w:rPr>
          <w:rFonts w:eastAsiaTheme="minorEastAsia"/>
          <w:color w:val="000000"/>
          <w:sz w:val="24"/>
        </w:rPr>
        <w:t>”</w:t>
      </w:r>
      <w:r>
        <w:rPr>
          <w:rFonts w:eastAsiaTheme="minorEastAsia"/>
          <w:color w:val="000000"/>
          <w:sz w:val="24"/>
        </w:rPr>
        <w:t>第三条</w:t>
      </w:r>
      <w:r>
        <w:rPr>
          <w:rFonts w:eastAsiaTheme="minorEastAsia"/>
          <w:color w:val="000000"/>
          <w:sz w:val="24"/>
        </w:rPr>
        <w:t>“</w:t>
      </w:r>
      <w:r>
        <w:rPr>
          <w:rFonts w:eastAsiaTheme="minorEastAsia"/>
          <w:color w:val="000000"/>
          <w:sz w:val="24"/>
        </w:rPr>
        <w:t>基金的暂停运作</w:t>
      </w:r>
      <w:r>
        <w:rPr>
          <w:rFonts w:eastAsiaTheme="minorEastAsia"/>
          <w:color w:val="000000"/>
          <w:sz w:val="24"/>
        </w:rPr>
        <w:t>”</w:t>
      </w:r>
      <w:r>
        <w:rPr>
          <w:rFonts w:eastAsiaTheme="minorEastAsia"/>
          <w:color w:val="000000"/>
          <w:sz w:val="24"/>
        </w:rPr>
        <w:t>的规定：</w:t>
      </w:r>
      <w:r>
        <w:rPr>
          <w:rFonts w:eastAsiaTheme="minorEastAsia"/>
          <w:color w:val="000000"/>
          <w:sz w:val="24"/>
        </w:rPr>
        <w:t>“</w:t>
      </w:r>
      <w:r>
        <w:rPr>
          <w:rFonts w:eastAsiaTheme="minorEastAsia"/>
          <w:color w:val="000000"/>
          <w:sz w:val="24"/>
        </w:rPr>
        <w:t>基金合同生效后的存续期内，在每个运作期到期前，基金管理人将根据市场利率、本基金的投资策略等对下一运作期本基金的风险收益进行综合评估，决定基金进入下一运作期或暂停下一运作期运作，报中国证监会备案并提前公告</w:t>
      </w:r>
      <w:r>
        <w:rPr>
          <w:rFonts w:eastAsiaTheme="minorEastAsia"/>
          <w:color w:val="000000"/>
          <w:sz w:val="24"/>
        </w:rPr>
        <w:t>”</w:t>
      </w:r>
      <w:r>
        <w:rPr>
          <w:rFonts w:eastAsiaTheme="minorEastAsia"/>
          <w:color w:val="000000"/>
          <w:sz w:val="24"/>
        </w:rPr>
        <w:t>，将本基金所有份额于第一个运作期结束后全部自动赎回，暂停本基金的</w:t>
      </w:r>
      <w:r>
        <w:rPr>
          <w:rFonts w:eastAsiaTheme="minorEastAsia"/>
          <w:color w:val="000000"/>
          <w:sz w:val="24"/>
        </w:rPr>
        <w:t>运作。</w:t>
      </w:r>
    </w:p>
    <w:p w:rsidR="00AB373C" w:rsidRPr="00833153" w:rsidRDefault="00AB373C" w:rsidP="00833153">
      <w:pPr>
        <w:adjustRightInd w:val="0"/>
        <w:spacing w:line="360" w:lineRule="auto"/>
        <w:ind w:firstLineChars="200" w:firstLine="480"/>
        <w:rPr>
          <w:rFonts w:eastAsiaTheme="minorEastAsia"/>
          <w:color w:val="000000"/>
          <w:sz w:val="24"/>
        </w:rPr>
      </w:pPr>
      <w:r w:rsidRPr="00833153">
        <w:rPr>
          <w:rFonts w:eastAsiaTheme="minorEastAsia"/>
          <w:color w:val="000000"/>
          <w:sz w:val="24"/>
        </w:rPr>
        <w:t xml:space="preserve">   </w:t>
      </w:r>
      <w:r w:rsidRPr="00833153">
        <w:rPr>
          <w:rFonts w:eastAsiaTheme="minorEastAsia"/>
          <w:color w:val="000000"/>
          <w:sz w:val="24"/>
        </w:rPr>
        <w:t>本基金暂停运作的有关重要事项详情可见本基金管理人于</w:t>
      </w:r>
      <w:r w:rsidRPr="00833153">
        <w:rPr>
          <w:rFonts w:eastAsiaTheme="minorEastAsia"/>
          <w:color w:val="000000"/>
          <w:sz w:val="24"/>
        </w:rPr>
        <w:t>2014</w:t>
      </w:r>
      <w:r w:rsidRPr="00833153">
        <w:rPr>
          <w:rFonts w:eastAsiaTheme="minorEastAsia"/>
          <w:color w:val="000000"/>
          <w:sz w:val="24"/>
        </w:rPr>
        <w:t>年</w:t>
      </w:r>
      <w:r w:rsidRPr="00833153">
        <w:rPr>
          <w:rFonts w:eastAsiaTheme="minorEastAsia"/>
          <w:color w:val="000000"/>
          <w:sz w:val="24"/>
        </w:rPr>
        <w:t>12</w:t>
      </w:r>
      <w:r w:rsidRPr="00833153">
        <w:rPr>
          <w:rFonts w:eastAsiaTheme="minorEastAsia"/>
          <w:color w:val="000000"/>
          <w:sz w:val="24"/>
        </w:rPr>
        <w:t>月</w:t>
      </w:r>
      <w:r w:rsidRPr="00833153">
        <w:rPr>
          <w:rFonts w:eastAsiaTheme="minorEastAsia"/>
          <w:color w:val="000000"/>
          <w:sz w:val="24"/>
        </w:rPr>
        <w:t>23</w:t>
      </w:r>
      <w:r w:rsidRPr="00833153">
        <w:rPr>
          <w:rFonts w:eastAsiaTheme="minorEastAsia"/>
          <w:color w:val="000000"/>
          <w:sz w:val="24"/>
        </w:rPr>
        <w:t>日在《中国证券报》、《证券时报》、《上海证券报》及公司官方网站发布的《关于广发季季利理财债券型证券投资基金暂停运作有关事项的公告》。</w:t>
      </w:r>
    </w:p>
    <w:p w:rsidR="009D74FC" w:rsidRPr="00E179CD" w:rsidRDefault="009D74FC" w:rsidP="000D66F0">
      <w:pPr>
        <w:pStyle w:val="1"/>
        <w:spacing w:beforeLines="100" w:before="240" w:afterLines="100" w:after="240" w:line="360" w:lineRule="auto"/>
        <w:jc w:val="center"/>
        <w:rPr>
          <w:rFonts w:asciiTheme="minorEastAsia" w:eastAsiaTheme="minorEastAsia" w:hAnsiTheme="minorEastAsia" w:cs="Arial"/>
          <w:color w:val="000000"/>
          <w:kern w:val="0"/>
          <w:sz w:val="24"/>
          <w:szCs w:val="24"/>
        </w:rPr>
      </w:pPr>
      <w:r w:rsidRPr="00E179CD">
        <w:rPr>
          <w:rFonts w:asciiTheme="minorEastAsia" w:eastAsiaTheme="minorEastAsia" w:hAnsiTheme="minorEastAsia" w:cs="Arial" w:hint="eastAsia"/>
          <w:color w:val="000000"/>
          <w:kern w:val="0"/>
          <w:sz w:val="24"/>
          <w:szCs w:val="24"/>
        </w:rPr>
        <w:t>§</w:t>
      </w:r>
      <w:r w:rsidR="00DA5831" w:rsidRPr="00E179CD">
        <w:rPr>
          <w:rFonts w:asciiTheme="minorEastAsia" w:eastAsiaTheme="minorEastAsia" w:hAnsiTheme="minorEastAsia" w:cs="Arial" w:hint="eastAsia"/>
          <w:color w:val="000000"/>
          <w:kern w:val="0"/>
          <w:sz w:val="24"/>
          <w:szCs w:val="24"/>
        </w:rPr>
        <w:t>9</w:t>
      </w:r>
      <w:r w:rsidRPr="00E179CD">
        <w:rPr>
          <w:rFonts w:asciiTheme="minorEastAsia" w:eastAsiaTheme="minorEastAsia" w:hAnsiTheme="minorEastAsia" w:cs="Arial" w:hint="eastAsia"/>
          <w:color w:val="000000"/>
          <w:kern w:val="0"/>
          <w:sz w:val="24"/>
          <w:szCs w:val="24"/>
        </w:rPr>
        <w:t xml:space="preserve">  </w:t>
      </w:r>
      <w:r w:rsidRPr="00E179CD">
        <w:rPr>
          <w:rFonts w:asciiTheme="minorEastAsia" w:eastAsiaTheme="minorEastAsia" w:hAnsiTheme="minorEastAsia" w:cs="Arial"/>
          <w:color w:val="000000"/>
          <w:kern w:val="0"/>
          <w:sz w:val="24"/>
          <w:szCs w:val="24"/>
        </w:rPr>
        <w:t>备查文件目录</w:t>
      </w:r>
    </w:p>
    <w:p w:rsidR="00AB373C" w:rsidRPr="00E179CD" w:rsidRDefault="00DA5831" w:rsidP="00394BC1">
      <w:pPr>
        <w:autoSpaceDE w:val="0"/>
        <w:autoSpaceDN w:val="0"/>
        <w:adjustRightInd w:val="0"/>
        <w:spacing w:line="360" w:lineRule="auto"/>
        <w:jc w:val="left"/>
        <w:rPr>
          <w:rFonts w:asciiTheme="minorEastAsia" w:eastAsiaTheme="minorEastAsia" w:hAnsiTheme="minorEastAsia"/>
          <w:b/>
          <w:bCs/>
          <w:color w:val="000000"/>
          <w:kern w:val="0"/>
          <w:sz w:val="24"/>
        </w:rPr>
      </w:pPr>
      <w:r w:rsidRPr="00E179CD">
        <w:rPr>
          <w:rFonts w:asciiTheme="minorEastAsia" w:eastAsiaTheme="minorEastAsia" w:hAnsiTheme="minorEastAsia" w:cs="Arial" w:hint="eastAsia"/>
          <w:b/>
          <w:color w:val="000000"/>
          <w:kern w:val="0"/>
          <w:sz w:val="24"/>
        </w:rPr>
        <w:t>9</w:t>
      </w:r>
      <w:r w:rsidR="00AB373C" w:rsidRPr="00E179CD">
        <w:rPr>
          <w:rFonts w:asciiTheme="minorEastAsia" w:eastAsiaTheme="minorEastAsia" w:hAnsiTheme="minorEastAsia"/>
          <w:b/>
          <w:bCs/>
          <w:color w:val="000000"/>
          <w:kern w:val="0"/>
          <w:sz w:val="24"/>
        </w:rPr>
        <w:t>.</w:t>
      </w:r>
      <w:r w:rsidR="00F1658B" w:rsidRPr="00E179CD">
        <w:rPr>
          <w:rFonts w:asciiTheme="minorEastAsia" w:eastAsiaTheme="minorEastAsia" w:hAnsiTheme="minorEastAsia"/>
          <w:b/>
          <w:bCs/>
          <w:color w:val="000000"/>
          <w:kern w:val="0"/>
          <w:sz w:val="24"/>
        </w:rPr>
        <w:t>1</w:t>
      </w:r>
      <w:r w:rsidR="00AB373C" w:rsidRPr="00E179CD">
        <w:rPr>
          <w:rFonts w:asciiTheme="minorEastAsia" w:eastAsiaTheme="minorEastAsia" w:hAnsiTheme="minorEastAsia"/>
          <w:b/>
          <w:bCs/>
          <w:color w:val="000000"/>
          <w:kern w:val="0"/>
          <w:sz w:val="24"/>
        </w:rPr>
        <w:t xml:space="preserve"> </w:t>
      </w:r>
      <w:r w:rsidR="00AB373C" w:rsidRPr="00E179CD">
        <w:rPr>
          <w:rFonts w:asciiTheme="minorEastAsia" w:eastAsiaTheme="minorEastAsia" w:hAnsiTheme="minorEastAsia" w:hint="eastAsia"/>
          <w:b/>
          <w:bCs/>
          <w:color w:val="000000"/>
          <w:kern w:val="0"/>
          <w:sz w:val="24"/>
        </w:rPr>
        <w:t>备查文件目录</w:t>
      </w:r>
    </w:p>
    <w:p w:rsidR="005C1E62" w:rsidRDefault="0019754E">
      <w:pPr>
        <w:adjustRightInd w:val="0"/>
        <w:spacing w:line="360" w:lineRule="auto"/>
        <w:ind w:firstLineChars="200" w:firstLine="480"/>
        <w:rPr>
          <w:rFonts w:eastAsiaTheme="minorEastAsia"/>
          <w:color w:val="000000"/>
          <w:sz w:val="24"/>
        </w:rPr>
      </w:pPr>
      <w:r>
        <w:rPr>
          <w:rFonts w:eastAsiaTheme="minorEastAsia" w:hint="eastAsia"/>
          <w:color w:val="000000"/>
          <w:sz w:val="24"/>
        </w:rPr>
        <w:t>一、中国证监会注册广发季季利理财债券型证券投资基金募集的文件</w:t>
      </w:r>
    </w:p>
    <w:p w:rsidR="005C1E62" w:rsidRDefault="0019754E">
      <w:pPr>
        <w:adjustRightInd w:val="0"/>
        <w:spacing w:line="360" w:lineRule="auto"/>
        <w:ind w:firstLineChars="200" w:firstLine="480"/>
        <w:rPr>
          <w:rFonts w:eastAsiaTheme="minorEastAsia"/>
          <w:color w:val="000000"/>
          <w:sz w:val="24"/>
        </w:rPr>
      </w:pPr>
      <w:r>
        <w:rPr>
          <w:rFonts w:eastAsiaTheme="minorEastAsia" w:hint="eastAsia"/>
          <w:color w:val="000000"/>
          <w:sz w:val="24"/>
        </w:rPr>
        <w:t>二、《广发季季利理财债券型证券投资基金基金合同》</w:t>
      </w:r>
    </w:p>
    <w:p w:rsidR="005C1E62" w:rsidRDefault="0019754E">
      <w:pPr>
        <w:adjustRightInd w:val="0"/>
        <w:spacing w:line="360" w:lineRule="auto"/>
        <w:ind w:firstLineChars="200" w:firstLine="480"/>
        <w:rPr>
          <w:rFonts w:eastAsiaTheme="minorEastAsia"/>
          <w:color w:val="000000"/>
          <w:sz w:val="24"/>
        </w:rPr>
      </w:pPr>
      <w:r>
        <w:rPr>
          <w:rFonts w:eastAsiaTheme="minorEastAsia" w:hint="eastAsia"/>
          <w:color w:val="000000"/>
          <w:sz w:val="24"/>
        </w:rPr>
        <w:t>三、《广发季季利理财债券型证券投资基金托管协议》</w:t>
      </w:r>
    </w:p>
    <w:p w:rsidR="005C1E62" w:rsidRDefault="0019754E">
      <w:pPr>
        <w:adjustRightInd w:val="0"/>
        <w:spacing w:line="360" w:lineRule="auto"/>
        <w:ind w:firstLineChars="200" w:firstLine="480"/>
        <w:rPr>
          <w:rFonts w:eastAsiaTheme="minorEastAsia"/>
          <w:color w:val="000000"/>
          <w:sz w:val="24"/>
        </w:rPr>
      </w:pPr>
      <w:r>
        <w:rPr>
          <w:rFonts w:eastAsiaTheme="minorEastAsia" w:hint="eastAsia"/>
          <w:color w:val="000000"/>
          <w:sz w:val="24"/>
        </w:rPr>
        <w:t>四、《广发基金管理有限公司开放式基金业务规则》</w:t>
      </w:r>
    </w:p>
    <w:p w:rsidR="005C1E62" w:rsidRDefault="0019754E">
      <w:pPr>
        <w:adjustRightInd w:val="0"/>
        <w:spacing w:line="360" w:lineRule="auto"/>
        <w:ind w:firstLineChars="200" w:firstLine="480"/>
        <w:rPr>
          <w:rFonts w:eastAsiaTheme="minorEastAsia"/>
          <w:color w:val="000000"/>
          <w:sz w:val="24"/>
        </w:rPr>
      </w:pPr>
      <w:r>
        <w:rPr>
          <w:rFonts w:eastAsiaTheme="minorEastAsia" w:hint="eastAsia"/>
          <w:color w:val="000000"/>
          <w:sz w:val="24"/>
        </w:rPr>
        <w:t>五、法律意见书</w:t>
      </w:r>
    </w:p>
    <w:p w:rsidR="005C1E62" w:rsidRDefault="0019754E">
      <w:pPr>
        <w:adjustRightInd w:val="0"/>
        <w:spacing w:line="360" w:lineRule="auto"/>
        <w:ind w:firstLineChars="200" w:firstLine="480"/>
        <w:rPr>
          <w:rFonts w:eastAsiaTheme="minorEastAsia"/>
          <w:color w:val="000000"/>
          <w:sz w:val="24"/>
        </w:rPr>
      </w:pPr>
      <w:r>
        <w:rPr>
          <w:rFonts w:eastAsiaTheme="minorEastAsia" w:hint="eastAsia"/>
          <w:color w:val="000000"/>
          <w:sz w:val="24"/>
        </w:rPr>
        <w:t>六、基金管理人业务资格批件、营业执照</w:t>
      </w:r>
    </w:p>
    <w:p w:rsidR="005C1E62" w:rsidRDefault="0019754E">
      <w:pPr>
        <w:adjustRightInd w:val="0"/>
        <w:spacing w:line="360" w:lineRule="auto"/>
        <w:ind w:firstLineChars="200" w:firstLine="480"/>
        <w:rPr>
          <w:rFonts w:eastAsiaTheme="minorEastAsia"/>
          <w:color w:val="000000"/>
          <w:sz w:val="24"/>
        </w:rPr>
      </w:pPr>
      <w:r>
        <w:rPr>
          <w:rFonts w:eastAsiaTheme="minorEastAsia" w:hint="eastAsia"/>
          <w:color w:val="000000"/>
          <w:sz w:val="24"/>
        </w:rPr>
        <w:t>七、基金托管人业务资格批件、营业执照</w:t>
      </w:r>
    </w:p>
    <w:p w:rsidR="00AB373C" w:rsidRPr="00833153" w:rsidRDefault="00AB373C" w:rsidP="00833153">
      <w:pPr>
        <w:adjustRightInd w:val="0"/>
        <w:spacing w:line="360" w:lineRule="auto"/>
        <w:ind w:firstLineChars="200" w:firstLine="480"/>
        <w:rPr>
          <w:rFonts w:eastAsiaTheme="minorEastAsia"/>
          <w:color w:val="000000"/>
          <w:sz w:val="24"/>
        </w:rPr>
      </w:pPr>
      <w:r w:rsidRPr="00833153">
        <w:rPr>
          <w:rFonts w:eastAsiaTheme="minorEastAsia" w:hint="eastAsia"/>
          <w:color w:val="000000"/>
          <w:sz w:val="24"/>
        </w:rPr>
        <w:t>八、中国证监会要求的其他文件</w:t>
      </w:r>
    </w:p>
    <w:p w:rsidR="00162222" w:rsidRPr="00E179CD" w:rsidRDefault="00162222" w:rsidP="00E179CD">
      <w:pPr>
        <w:spacing w:line="360" w:lineRule="auto"/>
        <w:ind w:firstLineChars="200" w:firstLine="480"/>
        <w:rPr>
          <w:rFonts w:asciiTheme="minorEastAsia" w:eastAsiaTheme="minorEastAsia" w:hAnsiTheme="minorEastAsia"/>
          <w:color w:val="000000"/>
          <w:sz w:val="24"/>
        </w:rPr>
      </w:pPr>
    </w:p>
    <w:p w:rsidR="00AB373C" w:rsidRPr="00E179CD" w:rsidRDefault="00DA5831" w:rsidP="00394BC1">
      <w:pPr>
        <w:autoSpaceDE w:val="0"/>
        <w:autoSpaceDN w:val="0"/>
        <w:adjustRightInd w:val="0"/>
        <w:spacing w:line="360" w:lineRule="auto"/>
        <w:jc w:val="left"/>
        <w:rPr>
          <w:rFonts w:asciiTheme="minorEastAsia" w:eastAsiaTheme="minorEastAsia" w:hAnsiTheme="minorEastAsia"/>
          <w:b/>
          <w:bCs/>
          <w:color w:val="000000"/>
          <w:kern w:val="0"/>
          <w:sz w:val="24"/>
        </w:rPr>
      </w:pPr>
      <w:r w:rsidRPr="00E179CD">
        <w:rPr>
          <w:rFonts w:asciiTheme="minorEastAsia" w:eastAsiaTheme="minorEastAsia" w:hAnsiTheme="minorEastAsia" w:cs="Arial" w:hint="eastAsia"/>
          <w:b/>
          <w:color w:val="000000"/>
          <w:kern w:val="0"/>
          <w:sz w:val="24"/>
        </w:rPr>
        <w:t>9</w:t>
      </w:r>
      <w:r w:rsidR="00AB373C" w:rsidRPr="00E179CD">
        <w:rPr>
          <w:rFonts w:asciiTheme="minorEastAsia" w:eastAsiaTheme="minorEastAsia" w:hAnsiTheme="minorEastAsia"/>
          <w:b/>
          <w:bCs/>
          <w:color w:val="000000"/>
          <w:kern w:val="0"/>
          <w:sz w:val="24"/>
        </w:rPr>
        <w:t>.</w:t>
      </w:r>
      <w:r w:rsidR="00F1658B" w:rsidRPr="00E179CD">
        <w:rPr>
          <w:rFonts w:asciiTheme="minorEastAsia" w:eastAsiaTheme="minorEastAsia" w:hAnsiTheme="minorEastAsia"/>
          <w:b/>
          <w:bCs/>
          <w:color w:val="000000"/>
          <w:kern w:val="0"/>
          <w:sz w:val="24"/>
        </w:rPr>
        <w:t>2</w:t>
      </w:r>
      <w:r w:rsidR="00AB373C" w:rsidRPr="00E179CD">
        <w:rPr>
          <w:rFonts w:asciiTheme="minorEastAsia" w:eastAsiaTheme="minorEastAsia" w:hAnsiTheme="minorEastAsia"/>
          <w:b/>
          <w:bCs/>
          <w:color w:val="000000"/>
          <w:kern w:val="0"/>
          <w:sz w:val="24"/>
        </w:rPr>
        <w:t xml:space="preserve"> </w:t>
      </w:r>
      <w:r w:rsidR="00AB373C" w:rsidRPr="00E179CD">
        <w:rPr>
          <w:rFonts w:asciiTheme="minorEastAsia" w:eastAsiaTheme="minorEastAsia" w:hAnsiTheme="minorEastAsia" w:hint="eastAsia"/>
          <w:b/>
          <w:bCs/>
          <w:color w:val="000000"/>
          <w:kern w:val="0"/>
          <w:sz w:val="24"/>
        </w:rPr>
        <w:t>存放地点</w:t>
      </w:r>
    </w:p>
    <w:p w:rsidR="00AB373C" w:rsidRPr="00833153" w:rsidRDefault="00AB373C" w:rsidP="00833153">
      <w:pPr>
        <w:adjustRightInd w:val="0"/>
        <w:spacing w:line="360" w:lineRule="auto"/>
        <w:ind w:firstLineChars="200" w:firstLine="480"/>
        <w:rPr>
          <w:rFonts w:eastAsiaTheme="minorEastAsia"/>
          <w:color w:val="000000"/>
          <w:sz w:val="24"/>
        </w:rPr>
      </w:pPr>
      <w:r w:rsidRPr="00833153">
        <w:rPr>
          <w:rFonts w:eastAsiaTheme="minorEastAsia" w:hint="eastAsia"/>
          <w:color w:val="000000"/>
          <w:sz w:val="24"/>
        </w:rPr>
        <w:t>广州市海珠区琶洲大道东</w:t>
      </w:r>
      <w:r w:rsidRPr="00833153">
        <w:rPr>
          <w:rFonts w:eastAsiaTheme="minorEastAsia" w:hint="eastAsia"/>
          <w:color w:val="000000"/>
          <w:sz w:val="24"/>
        </w:rPr>
        <w:t>1</w:t>
      </w:r>
      <w:r w:rsidRPr="00833153">
        <w:rPr>
          <w:rFonts w:eastAsiaTheme="minorEastAsia" w:hint="eastAsia"/>
          <w:color w:val="000000"/>
          <w:sz w:val="24"/>
        </w:rPr>
        <w:t>号保利国际广场南塔</w:t>
      </w:r>
      <w:r w:rsidRPr="00833153">
        <w:rPr>
          <w:rFonts w:eastAsiaTheme="minorEastAsia" w:hint="eastAsia"/>
          <w:color w:val="000000"/>
          <w:sz w:val="24"/>
        </w:rPr>
        <w:t>31-33</w:t>
      </w:r>
      <w:r w:rsidRPr="00833153">
        <w:rPr>
          <w:rFonts w:eastAsiaTheme="minorEastAsia" w:hint="eastAsia"/>
          <w:color w:val="000000"/>
          <w:sz w:val="24"/>
        </w:rPr>
        <w:t>楼</w:t>
      </w:r>
    </w:p>
    <w:p w:rsidR="00162222" w:rsidRPr="00E179CD" w:rsidRDefault="00162222" w:rsidP="00E179CD">
      <w:pPr>
        <w:spacing w:line="360" w:lineRule="auto"/>
        <w:ind w:firstLineChars="200" w:firstLine="480"/>
        <w:rPr>
          <w:rFonts w:asciiTheme="minorEastAsia" w:eastAsiaTheme="minorEastAsia" w:hAnsiTheme="minorEastAsia"/>
          <w:color w:val="000000"/>
          <w:sz w:val="24"/>
        </w:rPr>
      </w:pPr>
    </w:p>
    <w:p w:rsidR="00AB373C" w:rsidRPr="00E179CD" w:rsidRDefault="00DA5831" w:rsidP="00394BC1">
      <w:pPr>
        <w:autoSpaceDE w:val="0"/>
        <w:autoSpaceDN w:val="0"/>
        <w:adjustRightInd w:val="0"/>
        <w:spacing w:line="360" w:lineRule="auto"/>
        <w:jc w:val="left"/>
        <w:rPr>
          <w:rFonts w:asciiTheme="minorEastAsia" w:eastAsiaTheme="minorEastAsia" w:hAnsiTheme="minorEastAsia"/>
          <w:b/>
          <w:bCs/>
          <w:color w:val="000000"/>
          <w:kern w:val="0"/>
          <w:sz w:val="24"/>
        </w:rPr>
      </w:pPr>
      <w:r w:rsidRPr="00E179CD">
        <w:rPr>
          <w:rFonts w:asciiTheme="minorEastAsia" w:eastAsiaTheme="minorEastAsia" w:hAnsiTheme="minorEastAsia" w:cs="Arial" w:hint="eastAsia"/>
          <w:b/>
          <w:color w:val="000000"/>
          <w:kern w:val="0"/>
          <w:sz w:val="24"/>
        </w:rPr>
        <w:t>9</w:t>
      </w:r>
      <w:r w:rsidR="00AB373C" w:rsidRPr="00E179CD">
        <w:rPr>
          <w:rFonts w:asciiTheme="minorEastAsia" w:eastAsiaTheme="minorEastAsia" w:hAnsiTheme="minorEastAsia"/>
          <w:b/>
          <w:bCs/>
          <w:color w:val="000000"/>
          <w:kern w:val="0"/>
          <w:sz w:val="24"/>
        </w:rPr>
        <w:t>.</w:t>
      </w:r>
      <w:r w:rsidR="00F1658B" w:rsidRPr="00E179CD">
        <w:rPr>
          <w:rFonts w:asciiTheme="minorEastAsia" w:eastAsiaTheme="minorEastAsia" w:hAnsiTheme="minorEastAsia"/>
          <w:b/>
          <w:bCs/>
          <w:color w:val="000000"/>
          <w:kern w:val="0"/>
          <w:sz w:val="24"/>
        </w:rPr>
        <w:t>3</w:t>
      </w:r>
      <w:r w:rsidR="00AB373C" w:rsidRPr="00E179CD">
        <w:rPr>
          <w:rFonts w:asciiTheme="minorEastAsia" w:eastAsiaTheme="minorEastAsia" w:hAnsiTheme="minorEastAsia"/>
          <w:b/>
          <w:bCs/>
          <w:color w:val="000000"/>
          <w:kern w:val="0"/>
          <w:sz w:val="24"/>
        </w:rPr>
        <w:t xml:space="preserve"> </w:t>
      </w:r>
      <w:r w:rsidR="00AB373C" w:rsidRPr="00E179CD">
        <w:rPr>
          <w:rFonts w:asciiTheme="minorEastAsia" w:eastAsiaTheme="minorEastAsia" w:hAnsiTheme="minorEastAsia" w:hint="eastAsia"/>
          <w:b/>
          <w:bCs/>
          <w:color w:val="000000"/>
          <w:kern w:val="0"/>
          <w:sz w:val="24"/>
        </w:rPr>
        <w:t>查阅方式</w:t>
      </w:r>
    </w:p>
    <w:p w:rsidR="005C1E62" w:rsidRDefault="0019754E">
      <w:pPr>
        <w:adjustRightInd w:val="0"/>
        <w:spacing w:line="360" w:lineRule="auto"/>
        <w:ind w:firstLineChars="200" w:firstLine="480"/>
        <w:rPr>
          <w:rFonts w:eastAsiaTheme="minorEastAsia"/>
          <w:color w:val="000000"/>
          <w:sz w:val="24"/>
        </w:rPr>
      </w:pPr>
      <w:r>
        <w:rPr>
          <w:rFonts w:eastAsiaTheme="minorEastAsia" w:hint="eastAsia"/>
          <w:color w:val="000000"/>
          <w:sz w:val="24"/>
        </w:rPr>
        <w:t>1.</w:t>
      </w:r>
      <w:r>
        <w:rPr>
          <w:rFonts w:eastAsiaTheme="minorEastAsia" w:hint="eastAsia"/>
          <w:color w:val="000000"/>
          <w:sz w:val="24"/>
        </w:rPr>
        <w:t>书面查阅：查阅时间为每工作日</w:t>
      </w:r>
      <w:r>
        <w:rPr>
          <w:rFonts w:eastAsiaTheme="minorEastAsia" w:hint="eastAsia"/>
          <w:color w:val="000000"/>
          <w:sz w:val="24"/>
        </w:rPr>
        <w:t>8:30-11:30</w:t>
      </w:r>
      <w:r>
        <w:rPr>
          <w:rFonts w:eastAsiaTheme="minorEastAsia" w:hint="eastAsia"/>
          <w:color w:val="000000"/>
          <w:sz w:val="24"/>
        </w:rPr>
        <w:t>，</w:t>
      </w:r>
      <w:r>
        <w:rPr>
          <w:rFonts w:eastAsiaTheme="minorEastAsia" w:hint="eastAsia"/>
          <w:color w:val="000000"/>
          <w:sz w:val="24"/>
        </w:rPr>
        <w:t>13:30-17:00</w:t>
      </w:r>
      <w:r>
        <w:rPr>
          <w:rFonts w:eastAsiaTheme="minorEastAsia" w:hint="eastAsia"/>
          <w:color w:val="000000"/>
          <w:sz w:val="24"/>
        </w:rPr>
        <w:t>。投资者可免费查阅，也</w:t>
      </w:r>
      <w:r>
        <w:rPr>
          <w:rFonts w:eastAsiaTheme="minorEastAsia" w:hint="eastAsia"/>
          <w:color w:val="000000"/>
          <w:sz w:val="24"/>
        </w:rPr>
        <w:lastRenderedPageBreak/>
        <w:t>可按工本费购买复印件；</w:t>
      </w:r>
    </w:p>
    <w:p w:rsidR="005C1E62" w:rsidRDefault="0019754E">
      <w:pPr>
        <w:adjustRightInd w:val="0"/>
        <w:spacing w:line="360" w:lineRule="auto"/>
        <w:ind w:firstLineChars="200" w:firstLine="480"/>
        <w:rPr>
          <w:rFonts w:eastAsiaTheme="minorEastAsia"/>
          <w:color w:val="000000"/>
          <w:sz w:val="24"/>
        </w:rPr>
      </w:pPr>
      <w:r>
        <w:rPr>
          <w:rFonts w:eastAsiaTheme="minorEastAsia" w:hint="eastAsia"/>
          <w:color w:val="000000"/>
          <w:sz w:val="24"/>
        </w:rPr>
        <w:t>2.</w:t>
      </w:r>
      <w:r>
        <w:rPr>
          <w:rFonts w:eastAsiaTheme="minorEastAsia" w:hint="eastAsia"/>
          <w:color w:val="000000"/>
          <w:sz w:val="24"/>
        </w:rPr>
        <w:t>网站查阅：基金管理人网址：</w:t>
      </w:r>
      <w:r>
        <w:rPr>
          <w:rFonts w:eastAsiaTheme="minorEastAsia" w:hint="eastAsia"/>
          <w:color w:val="000000"/>
          <w:sz w:val="24"/>
        </w:rPr>
        <w:t>http://www.gffunds.com.cn</w:t>
      </w:r>
      <w:r>
        <w:rPr>
          <w:rFonts w:eastAsiaTheme="minorEastAsia" w:hint="eastAsia"/>
          <w:color w:val="000000"/>
          <w:sz w:val="24"/>
        </w:rPr>
        <w:t>。</w:t>
      </w:r>
    </w:p>
    <w:p w:rsidR="009D74FC" w:rsidRPr="00833153" w:rsidRDefault="00AB373C" w:rsidP="00833153">
      <w:pPr>
        <w:adjustRightInd w:val="0"/>
        <w:spacing w:line="360" w:lineRule="auto"/>
        <w:ind w:firstLineChars="200" w:firstLine="480"/>
        <w:rPr>
          <w:rFonts w:eastAsiaTheme="minorEastAsia"/>
          <w:color w:val="000000"/>
          <w:sz w:val="24"/>
        </w:rPr>
      </w:pPr>
      <w:r w:rsidRPr="00833153">
        <w:rPr>
          <w:rFonts w:eastAsiaTheme="minorEastAsia" w:hint="eastAsia"/>
          <w:color w:val="000000"/>
          <w:sz w:val="24"/>
        </w:rPr>
        <w:t>投资者如对本报告有疑问，可咨询本基金管理人广发基金管理有限公司，咨询电话</w:t>
      </w:r>
      <w:r w:rsidRPr="00833153">
        <w:rPr>
          <w:rFonts w:eastAsiaTheme="minorEastAsia" w:hint="eastAsia"/>
          <w:color w:val="000000"/>
          <w:sz w:val="24"/>
        </w:rPr>
        <w:t>95105828</w:t>
      </w:r>
      <w:r w:rsidRPr="00833153">
        <w:rPr>
          <w:rFonts w:eastAsiaTheme="minorEastAsia" w:hint="eastAsia"/>
          <w:color w:val="000000"/>
          <w:sz w:val="24"/>
        </w:rPr>
        <w:t>或</w:t>
      </w:r>
      <w:r w:rsidRPr="00833153">
        <w:rPr>
          <w:rFonts w:eastAsiaTheme="minorEastAsia" w:hint="eastAsia"/>
          <w:color w:val="000000"/>
          <w:sz w:val="24"/>
        </w:rPr>
        <w:t>020-83936999</w:t>
      </w:r>
      <w:r w:rsidRPr="00833153">
        <w:rPr>
          <w:rFonts w:eastAsiaTheme="minorEastAsia" w:hint="eastAsia"/>
          <w:color w:val="000000"/>
          <w:sz w:val="24"/>
        </w:rPr>
        <w:t>，或发电子邮件：</w:t>
      </w:r>
      <w:r w:rsidRPr="00833153">
        <w:rPr>
          <w:rFonts w:eastAsiaTheme="minorEastAsia" w:hint="eastAsia"/>
          <w:color w:val="000000"/>
          <w:sz w:val="24"/>
        </w:rPr>
        <w:t>services@gf-funds.com.cn</w:t>
      </w:r>
      <w:r w:rsidRPr="00833153">
        <w:rPr>
          <w:rFonts w:eastAsiaTheme="minorEastAsia" w:hint="eastAsia"/>
          <w:color w:val="000000"/>
          <w:sz w:val="24"/>
        </w:rPr>
        <w:t>。</w:t>
      </w:r>
    </w:p>
    <w:p w:rsidR="00162222" w:rsidRPr="00E179CD" w:rsidRDefault="00162222" w:rsidP="00E179CD">
      <w:pPr>
        <w:spacing w:line="360" w:lineRule="auto"/>
        <w:ind w:firstLineChars="200" w:firstLine="480"/>
        <w:rPr>
          <w:rFonts w:asciiTheme="minorEastAsia" w:eastAsiaTheme="minorEastAsia" w:hAnsiTheme="minorEastAsia"/>
          <w:color w:val="000000"/>
          <w:sz w:val="24"/>
        </w:rPr>
      </w:pPr>
    </w:p>
    <w:p w:rsidR="00162222" w:rsidRPr="00E179CD" w:rsidRDefault="00162222" w:rsidP="00E179CD">
      <w:pPr>
        <w:spacing w:line="360" w:lineRule="auto"/>
        <w:ind w:firstLineChars="200" w:firstLine="480"/>
        <w:rPr>
          <w:rFonts w:asciiTheme="minorEastAsia" w:eastAsiaTheme="minorEastAsia" w:hAnsiTheme="minorEastAsia"/>
          <w:color w:val="000000"/>
          <w:sz w:val="24"/>
        </w:rPr>
      </w:pPr>
    </w:p>
    <w:p w:rsidR="00394BC1" w:rsidRPr="00E179CD" w:rsidRDefault="00394BC1" w:rsidP="00E179CD">
      <w:pPr>
        <w:spacing w:line="360" w:lineRule="auto"/>
        <w:ind w:firstLineChars="200" w:firstLine="480"/>
        <w:rPr>
          <w:rFonts w:asciiTheme="minorEastAsia" w:eastAsiaTheme="minorEastAsia" w:hAnsiTheme="minorEastAsia"/>
          <w:color w:val="000000"/>
          <w:sz w:val="24"/>
        </w:rPr>
      </w:pPr>
    </w:p>
    <w:p w:rsidR="00394BC1" w:rsidRPr="00E179CD" w:rsidRDefault="00394BC1" w:rsidP="00E179CD">
      <w:pPr>
        <w:spacing w:line="360" w:lineRule="auto"/>
        <w:ind w:firstLineChars="200" w:firstLine="480"/>
        <w:rPr>
          <w:rFonts w:asciiTheme="minorEastAsia" w:eastAsiaTheme="minorEastAsia" w:hAnsiTheme="minorEastAsia"/>
          <w:color w:val="000000"/>
          <w:sz w:val="24"/>
        </w:rPr>
      </w:pPr>
    </w:p>
    <w:p w:rsidR="00394BC1" w:rsidRPr="00E179CD" w:rsidRDefault="00394BC1" w:rsidP="00E179CD">
      <w:pPr>
        <w:spacing w:line="360" w:lineRule="auto"/>
        <w:ind w:firstLineChars="200" w:firstLine="480"/>
        <w:rPr>
          <w:rFonts w:asciiTheme="minorEastAsia" w:eastAsiaTheme="minorEastAsia" w:hAnsiTheme="minorEastAsia"/>
          <w:color w:val="000000"/>
          <w:sz w:val="24"/>
        </w:rPr>
      </w:pPr>
    </w:p>
    <w:p w:rsidR="00394BC1" w:rsidRPr="00E179CD" w:rsidRDefault="00394BC1" w:rsidP="00E179CD">
      <w:pPr>
        <w:spacing w:line="360" w:lineRule="auto"/>
        <w:ind w:firstLineChars="200" w:firstLine="480"/>
        <w:rPr>
          <w:rFonts w:asciiTheme="minorEastAsia" w:eastAsiaTheme="minorEastAsia" w:hAnsiTheme="minorEastAsia"/>
          <w:color w:val="000000"/>
          <w:sz w:val="24"/>
        </w:rPr>
      </w:pPr>
    </w:p>
    <w:p w:rsidR="00394BC1" w:rsidRPr="00E179CD" w:rsidRDefault="00394BC1" w:rsidP="00E179CD">
      <w:pPr>
        <w:spacing w:line="360" w:lineRule="auto"/>
        <w:ind w:firstLineChars="200" w:firstLine="480"/>
        <w:rPr>
          <w:rFonts w:asciiTheme="minorEastAsia" w:eastAsiaTheme="minorEastAsia" w:hAnsiTheme="minorEastAsia"/>
          <w:color w:val="000000"/>
          <w:sz w:val="24"/>
        </w:rPr>
      </w:pPr>
    </w:p>
    <w:p w:rsidR="003B6DC6" w:rsidRPr="00E179CD" w:rsidRDefault="003B6DC6" w:rsidP="00196812">
      <w:pPr>
        <w:spacing w:line="360" w:lineRule="auto"/>
        <w:ind w:left="840"/>
        <w:jc w:val="right"/>
        <w:rPr>
          <w:rFonts w:asciiTheme="minorEastAsia" w:eastAsiaTheme="minorEastAsia" w:hAnsiTheme="minorEastAsia"/>
          <w:color w:val="000000"/>
          <w:sz w:val="24"/>
        </w:rPr>
      </w:pPr>
    </w:p>
    <w:p w:rsidR="002611C3" w:rsidRPr="00E179CD" w:rsidRDefault="002611C3" w:rsidP="00394BC1">
      <w:pPr>
        <w:spacing w:line="360" w:lineRule="auto"/>
        <w:jc w:val="right"/>
        <w:rPr>
          <w:rFonts w:asciiTheme="minorEastAsia" w:eastAsiaTheme="minorEastAsia" w:hAnsiTheme="minorEastAsia"/>
          <w:b/>
          <w:bCs/>
          <w:sz w:val="24"/>
        </w:rPr>
      </w:pPr>
      <w:r w:rsidRPr="00E179CD">
        <w:rPr>
          <w:rFonts w:asciiTheme="minorEastAsia" w:eastAsiaTheme="minorEastAsia" w:hAnsiTheme="minorEastAsia"/>
          <w:b/>
          <w:bCs/>
          <w:sz w:val="24"/>
        </w:rPr>
        <w:t>广发基金管理有限公司</w:t>
      </w:r>
    </w:p>
    <w:p w:rsidR="003B6DC6" w:rsidRPr="0097021E" w:rsidRDefault="00D87D00" w:rsidP="00394BC1">
      <w:pPr>
        <w:spacing w:line="360" w:lineRule="auto"/>
        <w:jc w:val="right"/>
        <w:rPr>
          <w:rFonts w:asciiTheme="minorEastAsia" w:eastAsiaTheme="minorEastAsia" w:hAnsiTheme="minorEastAsia"/>
          <w:b/>
          <w:bCs/>
          <w:sz w:val="24"/>
        </w:rPr>
      </w:pPr>
      <w:r w:rsidRPr="00E179CD">
        <w:rPr>
          <w:rFonts w:asciiTheme="minorEastAsia" w:eastAsiaTheme="minorEastAsia" w:hAnsiTheme="minorEastAsia"/>
          <w:b/>
          <w:bCs/>
          <w:sz w:val="24"/>
        </w:rPr>
        <w:t>二〇一五年一月二十一日</w:t>
      </w:r>
    </w:p>
    <w:sectPr w:rsidR="003B6DC6" w:rsidRPr="0097021E" w:rsidSect="00075BBB">
      <w:pgSz w:w="11926" w:h="15840"/>
      <w:pgMar w:top="1420" w:right="1420" w:bottom="852" w:left="1420" w:header="851" w:footer="99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54E" w:rsidRDefault="0019754E">
      <w:r>
        <w:separator/>
      </w:r>
    </w:p>
  </w:endnote>
  <w:endnote w:type="continuationSeparator" w:id="0">
    <w:p w:rsidR="0019754E" w:rsidRDefault="00197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A36" w:rsidRPr="001D0DB0" w:rsidRDefault="000C5A36" w:rsidP="001D0DB0">
    <w:pPr>
      <w:pStyle w:val="a5"/>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9254A2">
      <w:rPr>
        <w:noProof/>
        <w:kern w:val="0"/>
        <w:szCs w:val="21"/>
      </w:rPr>
      <w:t>8</w:t>
    </w:r>
    <w:r>
      <w:rPr>
        <w:kern w:val="0"/>
        <w:szCs w:val="21"/>
      </w:rPr>
      <w:fldChar w:fldCharType="end"/>
    </w:r>
    <w:proofErr w:type="gramStart"/>
    <w:r>
      <w:rPr>
        <w:rFonts w:hint="eastAsia"/>
        <w:kern w:val="0"/>
        <w:szCs w:val="21"/>
      </w:rPr>
      <w:t>页共</w:t>
    </w:r>
    <w:proofErr w:type="gramEnd"/>
    <w:r>
      <w:rPr>
        <w:kern w:val="0"/>
        <w:szCs w:val="21"/>
      </w:rPr>
      <w:fldChar w:fldCharType="begin"/>
    </w:r>
    <w:r>
      <w:rPr>
        <w:kern w:val="0"/>
        <w:szCs w:val="21"/>
      </w:rPr>
      <w:instrText xml:space="preserve"> NUMPAGES </w:instrText>
    </w:r>
    <w:r>
      <w:rPr>
        <w:kern w:val="0"/>
        <w:szCs w:val="21"/>
      </w:rPr>
      <w:fldChar w:fldCharType="separate"/>
    </w:r>
    <w:r w:rsidR="009254A2">
      <w:rPr>
        <w:noProof/>
        <w:kern w:val="0"/>
        <w:szCs w:val="21"/>
      </w:rPr>
      <w:t>13</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54E" w:rsidRDefault="0019754E">
      <w:r>
        <w:separator/>
      </w:r>
    </w:p>
  </w:footnote>
  <w:footnote w:type="continuationSeparator" w:id="0">
    <w:p w:rsidR="0019754E" w:rsidRDefault="001975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A36" w:rsidRPr="000C5A36" w:rsidRDefault="000C5A36" w:rsidP="008379E2">
    <w:pPr>
      <w:pStyle w:val="a4"/>
      <w:pBdr>
        <w:bottom w:val="single" w:sz="6" w:space="0" w:color="auto"/>
      </w:pBdr>
      <w:jc w:val="right"/>
    </w:pPr>
    <w:r w:rsidRPr="000C5A36">
      <w:t>广发季季利理财债券型证券投资基金</w:t>
    </w:r>
    <w:r w:rsidRPr="000C5A36">
      <w:t>2014</w:t>
    </w:r>
    <w:r w:rsidRPr="000C5A36">
      <w:t>年第</w:t>
    </w:r>
    <w:r w:rsidRPr="000C5A36">
      <w:t>4</w:t>
    </w:r>
    <w:r w:rsidRPr="000C5A36">
      <w:t>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25ACF"/>
    <w:multiLevelType w:val="hybridMultilevel"/>
    <w:tmpl w:val="A1BADB72"/>
    <w:lvl w:ilvl="0" w:tplc="1694A2F2">
      <w:start w:val="1"/>
      <w:numFmt w:val="decimal"/>
      <w:lvlText w:val="%1、"/>
      <w:lvlJc w:val="left"/>
      <w:pPr>
        <w:tabs>
          <w:tab w:val="num" w:pos="830"/>
        </w:tabs>
        <w:ind w:left="830" w:hanging="360"/>
      </w:pPr>
      <w:rPr>
        <w:rFonts w:ascii="宋体" w:hint="default"/>
        <w:color w:val="auto"/>
      </w:rPr>
    </w:lvl>
    <w:lvl w:ilvl="1" w:tplc="04090019" w:tentative="1">
      <w:start w:val="1"/>
      <w:numFmt w:val="lowerLetter"/>
      <w:lvlText w:val="%2)"/>
      <w:lvlJc w:val="left"/>
      <w:pPr>
        <w:tabs>
          <w:tab w:val="num" w:pos="1310"/>
        </w:tabs>
        <w:ind w:left="1310" w:hanging="420"/>
      </w:pPr>
    </w:lvl>
    <w:lvl w:ilvl="2" w:tplc="0409001B" w:tentative="1">
      <w:start w:val="1"/>
      <w:numFmt w:val="lowerRoman"/>
      <w:lvlText w:val="%3."/>
      <w:lvlJc w:val="righ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9" w:tentative="1">
      <w:start w:val="1"/>
      <w:numFmt w:val="lowerLetter"/>
      <w:lvlText w:val="%5)"/>
      <w:lvlJc w:val="left"/>
      <w:pPr>
        <w:tabs>
          <w:tab w:val="num" w:pos="2570"/>
        </w:tabs>
        <w:ind w:left="2570" w:hanging="420"/>
      </w:pPr>
    </w:lvl>
    <w:lvl w:ilvl="5" w:tplc="0409001B" w:tentative="1">
      <w:start w:val="1"/>
      <w:numFmt w:val="lowerRoman"/>
      <w:lvlText w:val="%6."/>
      <w:lvlJc w:val="righ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9" w:tentative="1">
      <w:start w:val="1"/>
      <w:numFmt w:val="lowerLetter"/>
      <w:lvlText w:val="%8)"/>
      <w:lvlJc w:val="left"/>
      <w:pPr>
        <w:tabs>
          <w:tab w:val="num" w:pos="3830"/>
        </w:tabs>
        <w:ind w:left="3830" w:hanging="420"/>
      </w:pPr>
    </w:lvl>
    <w:lvl w:ilvl="8" w:tplc="0409001B" w:tentative="1">
      <w:start w:val="1"/>
      <w:numFmt w:val="lowerRoman"/>
      <w:lvlText w:val="%9."/>
      <w:lvlJc w:val="right"/>
      <w:pPr>
        <w:tabs>
          <w:tab w:val="num" w:pos="4250"/>
        </w:tabs>
        <w:ind w:left="42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7283"/>
    <w:rsid w:val="000028CE"/>
    <w:rsid w:val="00004DE7"/>
    <w:rsid w:val="00005433"/>
    <w:rsid w:val="0001552D"/>
    <w:rsid w:val="0001566B"/>
    <w:rsid w:val="0002085F"/>
    <w:rsid w:val="00024266"/>
    <w:rsid w:val="00035596"/>
    <w:rsid w:val="000417E0"/>
    <w:rsid w:val="00044724"/>
    <w:rsid w:val="00052CA4"/>
    <w:rsid w:val="0005518A"/>
    <w:rsid w:val="00057D26"/>
    <w:rsid w:val="00063BA4"/>
    <w:rsid w:val="0006697D"/>
    <w:rsid w:val="00070092"/>
    <w:rsid w:val="0007109E"/>
    <w:rsid w:val="00075BBB"/>
    <w:rsid w:val="00075CA2"/>
    <w:rsid w:val="0007770D"/>
    <w:rsid w:val="000A7480"/>
    <w:rsid w:val="000B2044"/>
    <w:rsid w:val="000B2266"/>
    <w:rsid w:val="000C469F"/>
    <w:rsid w:val="000C5A36"/>
    <w:rsid w:val="000D0F44"/>
    <w:rsid w:val="000D6294"/>
    <w:rsid w:val="000D66F0"/>
    <w:rsid w:val="000E0F6E"/>
    <w:rsid w:val="000E7D73"/>
    <w:rsid w:val="000F2DA3"/>
    <w:rsid w:val="000F3C21"/>
    <w:rsid w:val="000F4826"/>
    <w:rsid w:val="000F5947"/>
    <w:rsid w:val="00101278"/>
    <w:rsid w:val="001038EF"/>
    <w:rsid w:val="00103B93"/>
    <w:rsid w:val="001074D6"/>
    <w:rsid w:val="00113777"/>
    <w:rsid w:val="00114C97"/>
    <w:rsid w:val="001302DB"/>
    <w:rsid w:val="00157B55"/>
    <w:rsid w:val="00162222"/>
    <w:rsid w:val="001635C7"/>
    <w:rsid w:val="0018401C"/>
    <w:rsid w:val="00186667"/>
    <w:rsid w:val="00191B28"/>
    <w:rsid w:val="00193BCF"/>
    <w:rsid w:val="00195C6F"/>
    <w:rsid w:val="00196812"/>
    <w:rsid w:val="0019754E"/>
    <w:rsid w:val="00197ED0"/>
    <w:rsid w:val="001A2524"/>
    <w:rsid w:val="001B42BE"/>
    <w:rsid w:val="001B72D6"/>
    <w:rsid w:val="001B7CC6"/>
    <w:rsid w:val="001C5D80"/>
    <w:rsid w:val="001D0D4C"/>
    <w:rsid w:val="001D0DB0"/>
    <w:rsid w:val="001D3FAC"/>
    <w:rsid w:val="001D65C8"/>
    <w:rsid w:val="001D6ECD"/>
    <w:rsid w:val="001D75D9"/>
    <w:rsid w:val="001F0286"/>
    <w:rsid w:val="0020640F"/>
    <w:rsid w:val="00207DB6"/>
    <w:rsid w:val="0021251E"/>
    <w:rsid w:val="00232095"/>
    <w:rsid w:val="00233014"/>
    <w:rsid w:val="0024424F"/>
    <w:rsid w:val="002507FE"/>
    <w:rsid w:val="002525C7"/>
    <w:rsid w:val="002611C3"/>
    <w:rsid w:val="002622E8"/>
    <w:rsid w:val="00267283"/>
    <w:rsid w:val="00274FAC"/>
    <w:rsid w:val="002A4B7F"/>
    <w:rsid w:val="002B45A4"/>
    <w:rsid w:val="002D3ADF"/>
    <w:rsid w:val="002E040C"/>
    <w:rsid w:val="002E0F4A"/>
    <w:rsid w:val="002F0E9D"/>
    <w:rsid w:val="002F6539"/>
    <w:rsid w:val="00304E44"/>
    <w:rsid w:val="00307062"/>
    <w:rsid w:val="00311ADA"/>
    <w:rsid w:val="00311AEB"/>
    <w:rsid w:val="00322B07"/>
    <w:rsid w:val="0032323A"/>
    <w:rsid w:val="00323377"/>
    <w:rsid w:val="00327FB0"/>
    <w:rsid w:val="00340292"/>
    <w:rsid w:val="00340C3A"/>
    <w:rsid w:val="00343648"/>
    <w:rsid w:val="00343AF0"/>
    <w:rsid w:val="003446AD"/>
    <w:rsid w:val="00346359"/>
    <w:rsid w:val="00346B82"/>
    <w:rsid w:val="0035022C"/>
    <w:rsid w:val="0035215C"/>
    <w:rsid w:val="00362E2A"/>
    <w:rsid w:val="00371E26"/>
    <w:rsid w:val="00373AAB"/>
    <w:rsid w:val="00383631"/>
    <w:rsid w:val="00384942"/>
    <w:rsid w:val="00394BC1"/>
    <w:rsid w:val="003A0EC1"/>
    <w:rsid w:val="003B36B4"/>
    <w:rsid w:val="003B6DC6"/>
    <w:rsid w:val="003C0E8C"/>
    <w:rsid w:val="003C1137"/>
    <w:rsid w:val="003C495A"/>
    <w:rsid w:val="003D1ECF"/>
    <w:rsid w:val="003D21F4"/>
    <w:rsid w:val="003E14FE"/>
    <w:rsid w:val="003E565B"/>
    <w:rsid w:val="003F43EB"/>
    <w:rsid w:val="00402654"/>
    <w:rsid w:val="00403ED2"/>
    <w:rsid w:val="00423D26"/>
    <w:rsid w:val="004250C5"/>
    <w:rsid w:val="00425438"/>
    <w:rsid w:val="00433C1E"/>
    <w:rsid w:val="004369B0"/>
    <w:rsid w:val="00440828"/>
    <w:rsid w:val="0044257C"/>
    <w:rsid w:val="00446474"/>
    <w:rsid w:val="004527E3"/>
    <w:rsid w:val="00452D31"/>
    <w:rsid w:val="00460000"/>
    <w:rsid w:val="00461A70"/>
    <w:rsid w:val="004702DF"/>
    <w:rsid w:val="00473E10"/>
    <w:rsid w:val="00473EC9"/>
    <w:rsid w:val="00474896"/>
    <w:rsid w:val="004771B9"/>
    <w:rsid w:val="00496B2E"/>
    <w:rsid w:val="004A2432"/>
    <w:rsid w:val="004A357E"/>
    <w:rsid w:val="004A46A0"/>
    <w:rsid w:val="004B1C09"/>
    <w:rsid w:val="004C5B7C"/>
    <w:rsid w:val="004D22E1"/>
    <w:rsid w:val="004E041A"/>
    <w:rsid w:val="004E3452"/>
    <w:rsid w:val="004E4E63"/>
    <w:rsid w:val="00506EF6"/>
    <w:rsid w:val="005141F5"/>
    <w:rsid w:val="00515166"/>
    <w:rsid w:val="0051578D"/>
    <w:rsid w:val="005212AE"/>
    <w:rsid w:val="00533490"/>
    <w:rsid w:val="00537F00"/>
    <w:rsid w:val="0054464B"/>
    <w:rsid w:val="0054785C"/>
    <w:rsid w:val="00555883"/>
    <w:rsid w:val="00560F94"/>
    <w:rsid w:val="005633AD"/>
    <w:rsid w:val="00570F8C"/>
    <w:rsid w:val="00575970"/>
    <w:rsid w:val="00582960"/>
    <w:rsid w:val="00592D0A"/>
    <w:rsid w:val="00594DCA"/>
    <w:rsid w:val="00595285"/>
    <w:rsid w:val="005A60B7"/>
    <w:rsid w:val="005B527B"/>
    <w:rsid w:val="005C1E62"/>
    <w:rsid w:val="005C4337"/>
    <w:rsid w:val="005D596C"/>
    <w:rsid w:val="005D6807"/>
    <w:rsid w:val="005E05CC"/>
    <w:rsid w:val="005E2087"/>
    <w:rsid w:val="005E6FA5"/>
    <w:rsid w:val="005F17EC"/>
    <w:rsid w:val="005F41D2"/>
    <w:rsid w:val="005F668B"/>
    <w:rsid w:val="005F6B28"/>
    <w:rsid w:val="00613327"/>
    <w:rsid w:val="006214E4"/>
    <w:rsid w:val="0063302E"/>
    <w:rsid w:val="00633177"/>
    <w:rsid w:val="006331F2"/>
    <w:rsid w:val="00636261"/>
    <w:rsid w:val="00636B17"/>
    <w:rsid w:val="0064191E"/>
    <w:rsid w:val="00664834"/>
    <w:rsid w:val="00672BEF"/>
    <w:rsid w:val="00673BA5"/>
    <w:rsid w:val="006911A1"/>
    <w:rsid w:val="00693EE6"/>
    <w:rsid w:val="006A1E40"/>
    <w:rsid w:val="006A2D00"/>
    <w:rsid w:val="006B4C67"/>
    <w:rsid w:val="006D27DD"/>
    <w:rsid w:val="006D4647"/>
    <w:rsid w:val="006D4C22"/>
    <w:rsid w:val="006E4EB5"/>
    <w:rsid w:val="006F1C55"/>
    <w:rsid w:val="006F3CEE"/>
    <w:rsid w:val="006F622C"/>
    <w:rsid w:val="00707CB2"/>
    <w:rsid w:val="00710487"/>
    <w:rsid w:val="00714B3D"/>
    <w:rsid w:val="00726997"/>
    <w:rsid w:val="007277D1"/>
    <w:rsid w:val="00727EA0"/>
    <w:rsid w:val="0073105A"/>
    <w:rsid w:val="00734B8E"/>
    <w:rsid w:val="00737060"/>
    <w:rsid w:val="00741288"/>
    <w:rsid w:val="0074455F"/>
    <w:rsid w:val="007521F9"/>
    <w:rsid w:val="00756489"/>
    <w:rsid w:val="00756EA2"/>
    <w:rsid w:val="00757F37"/>
    <w:rsid w:val="00762E87"/>
    <w:rsid w:val="00764CF7"/>
    <w:rsid w:val="007723FD"/>
    <w:rsid w:val="00772687"/>
    <w:rsid w:val="00774E1E"/>
    <w:rsid w:val="00780252"/>
    <w:rsid w:val="00782061"/>
    <w:rsid w:val="00785C32"/>
    <w:rsid w:val="00795606"/>
    <w:rsid w:val="007B082A"/>
    <w:rsid w:val="007B1C3E"/>
    <w:rsid w:val="007C42E5"/>
    <w:rsid w:val="007C5C2F"/>
    <w:rsid w:val="007E0C02"/>
    <w:rsid w:val="007F1DE3"/>
    <w:rsid w:val="007F5A8D"/>
    <w:rsid w:val="007F7BD7"/>
    <w:rsid w:val="008056FA"/>
    <w:rsid w:val="008115B6"/>
    <w:rsid w:val="00813897"/>
    <w:rsid w:val="00814461"/>
    <w:rsid w:val="00815CDE"/>
    <w:rsid w:val="00824D84"/>
    <w:rsid w:val="00825EA5"/>
    <w:rsid w:val="00833153"/>
    <w:rsid w:val="00833555"/>
    <w:rsid w:val="008347B3"/>
    <w:rsid w:val="00835BDD"/>
    <w:rsid w:val="00837049"/>
    <w:rsid w:val="008379E2"/>
    <w:rsid w:val="00852119"/>
    <w:rsid w:val="0085498E"/>
    <w:rsid w:val="0086245E"/>
    <w:rsid w:val="00873E87"/>
    <w:rsid w:val="00880EE6"/>
    <w:rsid w:val="00882323"/>
    <w:rsid w:val="00893021"/>
    <w:rsid w:val="008B23BD"/>
    <w:rsid w:val="008D0A39"/>
    <w:rsid w:val="008E4638"/>
    <w:rsid w:val="008E71D2"/>
    <w:rsid w:val="008F44F3"/>
    <w:rsid w:val="008F602A"/>
    <w:rsid w:val="008F69F1"/>
    <w:rsid w:val="009004F7"/>
    <w:rsid w:val="00902E3F"/>
    <w:rsid w:val="00903E98"/>
    <w:rsid w:val="00906C9B"/>
    <w:rsid w:val="00910FB5"/>
    <w:rsid w:val="00911C0E"/>
    <w:rsid w:val="009153D7"/>
    <w:rsid w:val="00920D1F"/>
    <w:rsid w:val="009254A2"/>
    <w:rsid w:val="0094213C"/>
    <w:rsid w:val="00943AFD"/>
    <w:rsid w:val="0095186C"/>
    <w:rsid w:val="0097021E"/>
    <w:rsid w:val="00971C19"/>
    <w:rsid w:val="00971D35"/>
    <w:rsid w:val="009742E2"/>
    <w:rsid w:val="0099296A"/>
    <w:rsid w:val="009965A5"/>
    <w:rsid w:val="009A56D7"/>
    <w:rsid w:val="009A755D"/>
    <w:rsid w:val="009B15FD"/>
    <w:rsid w:val="009B2693"/>
    <w:rsid w:val="009B3C3F"/>
    <w:rsid w:val="009B4EB9"/>
    <w:rsid w:val="009B73A7"/>
    <w:rsid w:val="009C1A42"/>
    <w:rsid w:val="009D49B8"/>
    <w:rsid w:val="009D60EB"/>
    <w:rsid w:val="009D74FC"/>
    <w:rsid w:val="009E07F4"/>
    <w:rsid w:val="009E2BAA"/>
    <w:rsid w:val="009E3E0B"/>
    <w:rsid w:val="009F480F"/>
    <w:rsid w:val="00A01505"/>
    <w:rsid w:val="00A13EA4"/>
    <w:rsid w:val="00A1530B"/>
    <w:rsid w:val="00A16747"/>
    <w:rsid w:val="00A16D78"/>
    <w:rsid w:val="00A21EC2"/>
    <w:rsid w:val="00A24DC0"/>
    <w:rsid w:val="00A27322"/>
    <w:rsid w:val="00A42A96"/>
    <w:rsid w:val="00A455A0"/>
    <w:rsid w:val="00A50D92"/>
    <w:rsid w:val="00A62DD4"/>
    <w:rsid w:val="00A65A66"/>
    <w:rsid w:val="00A7219D"/>
    <w:rsid w:val="00A805BC"/>
    <w:rsid w:val="00A80F9F"/>
    <w:rsid w:val="00A81075"/>
    <w:rsid w:val="00A87550"/>
    <w:rsid w:val="00A95FA9"/>
    <w:rsid w:val="00A97747"/>
    <w:rsid w:val="00AA5B03"/>
    <w:rsid w:val="00AA68D4"/>
    <w:rsid w:val="00AB373C"/>
    <w:rsid w:val="00AB5159"/>
    <w:rsid w:val="00AC2B47"/>
    <w:rsid w:val="00AC3D9E"/>
    <w:rsid w:val="00AC446F"/>
    <w:rsid w:val="00AC6C3D"/>
    <w:rsid w:val="00AD1ADB"/>
    <w:rsid w:val="00AE17F1"/>
    <w:rsid w:val="00AE2FB9"/>
    <w:rsid w:val="00AE342F"/>
    <w:rsid w:val="00AE4F96"/>
    <w:rsid w:val="00AE6D9A"/>
    <w:rsid w:val="00AE7435"/>
    <w:rsid w:val="00AF2397"/>
    <w:rsid w:val="00AF27F9"/>
    <w:rsid w:val="00AF3D19"/>
    <w:rsid w:val="00AF557C"/>
    <w:rsid w:val="00B040BC"/>
    <w:rsid w:val="00B0441A"/>
    <w:rsid w:val="00B044FC"/>
    <w:rsid w:val="00B06458"/>
    <w:rsid w:val="00B25119"/>
    <w:rsid w:val="00B27004"/>
    <w:rsid w:val="00B33F45"/>
    <w:rsid w:val="00B33FA5"/>
    <w:rsid w:val="00B415B8"/>
    <w:rsid w:val="00B420AC"/>
    <w:rsid w:val="00B4354A"/>
    <w:rsid w:val="00B52CCA"/>
    <w:rsid w:val="00B54CC5"/>
    <w:rsid w:val="00B60E27"/>
    <w:rsid w:val="00B64D62"/>
    <w:rsid w:val="00B83944"/>
    <w:rsid w:val="00B94B49"/>
    <w:rsid w:val="00BA7AF1"/>
    <w:rsid w:val="00BB03CC"/>
    <w:rsid w:val="00BB252C"/>
    <w:rsid w:val="00BB5126"/>
    <w:rsid w:val="00BB7518"/>
    <w:rsid w:val="00BC0205"/>
    <w:rsid w:val="00BC14F5"/>
    <w:rsid w:val="00BC2146"/>
    <w:rsid w:val="00BD6918"/>
    <w:rsid w:val="00BE439F"/>
    <w:rsid w:val="00BE5099"/>
    <w:rsid w:val="00BE5584"/>
    <w:rsid w:val="00BF1111"/>
    <w:rsid w:val="00BF3886"/>
    <w:rsid w:val="00C009AF"/>
    <w:rsid w:val="00C02FCF"/>
    <w:rsid w:val="00C17D68"/>
    <w:rsid w:val="00C2005E"/>
    <w:rsid w:val="00C205E4"/>
    <w:rsid w:val="00C2782D"/>
    <w:rsid w:val="00C3040F"/>
    <w:rsid w:val="00C31398"/>
    <w:rsid w:val="00C31708"/>
    <w:rsid w:val="00C36C15"/>
    <w:rsid w:val="00C4213A"/>
    <w:rsid w:val="00C4371A"/>
    <w:rsid w:val="00C4627A"/>
    <w:rsid w:val="00C637D1"/>
    <w:rsid w:val="00C640B8"/>
    <w:rsid w:val="00C7033B"/>
    <w:rsid w:val="00C83157"/>
    <w:rsid w:val="00C87CFE"/>
    <w:rsid w:val="00C927D5"/>
    <w:rsid w:val="00CA0730"/>
    <w:rsid w:val="00CA1C04"/>
    <w:rsid w:val="00CA3808"/>
    <w:rsid w:val="00CA65DD"/>
    <w:rsid w:val="00CB0E8A"/>
    <w:rsid w:val="00CC05B9"/>
    <w:rsid w:val="00CC3F83"/>
    <w:rsid w:val="00CC57FC"/>
    <w:rsid w:val="00CC7DB0"/>
    <w:rsid w:val="00CD5F24"/>
    <w:rsid w:val="00CE0E18"/>
    <w:rsid w:val="00CE193A"/>
    <w:rsid w:val="00CE6A71"/>
    <w:rsid w:val="00CF38CA"/>
    <w:rsid w:val="00CF6DF0"/>
    <w:rsid w:val="00D0349F"/>
    <w:rsid w:val="00D03770"/>
    <w:rsid w:val="00D06255"/>
    <w:rsid w:val="00D15D82"/>
    <w:rsid w:val="00D1705E"/>
    <w:rsid w:val="00D25602"/>
    <w:rsid w:val="00D30BD3"/>
    <w:rsid w:val="00D33791"/>
    <w:rsid w:val="00D33BA8"/>
    <w:rsid w:val="00D364EB"/>
    <w:rsid w:val="00D40363"/>
    <w:rsid w:val="00D451BC"/>
    <w:rsid w:val="00D51E96"/>
    <w:rsid w:val="00D568BB"/>
    <w:rsid w:val="00D63B9E"/>
    <w:rsid w:val="00D65D90"/>
    <w:rsid w:val="00D66016"/>
    <w:rsid w:val="00D769BA"/>
    <w:rsid w:val="00D8034F"/>
    <w:rsid w:val="00D81755"/>
    <w:rsid w:val="00D85366"/>
    <w:rsid w:val="00D8617C"/>
    <w:rsid w:val="00D87D00"/>
    <w:rsid w:val="00D94E23"/>
    <w:rsid w:val="00DA1983"/>
    <w:rsid w:val="00DA2F1E"/>
    <w:rsid w:val="00DA5831"/>
    <w:rsid w:val="00DB0538"/>
    <w:rsid w:val="00DB2873"/>
    <w:rsid w:val="00DC4482"/>
    <w:rsid w:val="00DD5028"/>
    <w:rsid w:val="00DF0A2B"/>
    <w:rsid w:val="00DF1198"/>
    <w:rsid w:val="00E12082"/>
    <w:rsid w:val="00E179CD"/>
    <w:rsid w:val="00E21589"/>
    <w:rsid w:val="00E24D9E"/>
    <w:rsid w:val="00E257C8"/>
    <w:rsid w:val="00E26581"/>
    <w:rsid w:val="00E2722E"/>
    <w:rsid w:val="00E3447D"/>
    <w:rsid w:val="00E431CE"/>
    <w:rsid w:val="00E445F8"/>
    <w:rsid w:val="00E503E4"/>
    <w:rsid w:val="00E55E02"/>
    <w:rsid w:val="00E571C4"/>
    <w:rsid w:val="00E63B3D"/>
    <w:rsid w:val="00E64479"/>
    <w:rsid w:val="00E67D99"/>
    <w:rsid w:val="00E75556"/>
    <w:rsid w:val="00E76F1F"/>
    <w:rsid w:val="00E80BE2"/>
    <w:rsid w:val="00E8309D"/>
    <w:rsid w:val="00E90A9C"/>
    <w:rsid w:val="00E92BEC"/>
    <w:rsid w:val="00E95356"/>
    <w:rsid w:val="00E966E5"/>
    <w:rsid w:val="00EA3D96"/>
    <w:rsid w:val="00EA6B69"/>
    <w:rsid w:val="00EA6B7B"/>
    <w:rsid w:val="00EB1F78"/>
    <w:rsid w:val="00EB25E4"/>
    <w:rsid w:val="00EB3D8B"/>
    <w:rsid w:val="00ED1B77"/>
    <w:rsid w:val="00ED5511"/>
    <w:rsid w:val="00ED57D1"/>
    <w:rsid w:val="00EF3B7C"/>
    <w:rsid w:val="00EF56FA"/>
    <w:rsid w:val="00EF6216"/>
    <w:rsid w:val="00EF6E42"/>
    <w:rsid w:val="00F0613C"/>
    <w:rsid w:val="00F11244"/>
    <w:rsid w:val="00F14A7B"/>
    <w:rsid w:val="00F1658B"/>
    <w:rsid w:val="00F2540D"/>
    <w:rsid w:val="00F26602"/>
    <w:rsid w:val="00F31380"/>
    <w:rsid w:val="00F333BF"/>
    <w:rsid w:val="00F34499"/>
    <w:rsid w:val="00F3498A"/>
    <w:rsid w:val="00F406E3"/>
    <w:rsid w:val="00F40C82"/>
    <w:rsid w:val="00F415D8"/>
    <w:rsid w:val="00F45796"/>
    <w:rsid w:val="00F5114E"/>
    <w:rsid w:val="00F53B1A"/>
    <w:rsid w:val="00F54568"/>
    <w:rsid w:val="00F57249"/>
    <w:rsid w:val="00F62DE3"/>
    <w:rsid w:val="00F77131"/>
    <w:rsid w:val="00F85D7E"/>
    <w:rsid w:val="00F92B0F"/>
    <w:rsid w:val="00F94F30"/>
    <w:rsid w:val="00FA4C13"/>
    <w:rsid w:val="00FB345F"/>
    <w:rsid w:val="00FB4DA5"/>
    <w:rsid w:val="00FC57A1"/>
    <w:rsid w:val="00FD3820"/>
    <w:rsid w:val="00FE3C23"/>
    <w:rsid w:val="00FE6BCF"/>
    <w:rsid w:val="00FE6E6D"/>
    <w:rsid w:val="00FF0DAE"/>
    <w:rsid w:val="00FF30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5BBB"/>
    <w:pPr>
      <w:widowControl w:val="0"/>
      <w:jc w:val="both"/>
    </w:pPr>
    <w:rPr>
      <w:kern w:val="2"/>
      <w:sz w:val="21"/>
      <w:szCs w:val="24"/>
    </w:rPr>
  </w:style>
  <w:style w:type="paragraph" w:styleId="1">
    <w:name w:val="heading 1"/>
    <w:basedOn w:val="a"/>
    <w:next w:val="a"/>
    <w:link w:val="1Char"/>
    <w:qFormat/>
    <w:rsid w:val="00CA65DD"/>
    <w:pPr>
      <w:keepNext/>
      <w:keepLines/>
      <w:spacing w:before="340" w:after="330" w:line="578" w:lineRule="auto"/>
      <w:outlineLvl w:val="0"/>
    </w:pPr>
    <w:rPr>
      <w:b/>
      <w:bCs/>
      <w:kern w:val="44"/>
      <w:sz w:val="44"/>
      <w:szCs w:val="44"/>
    </w:rPr>
  </w:style>
  <w:style w:type="paragraph" w:styleId="2">
    <w:name w:val="heading 2"/>
    <w:basedOn w:val="a"/>
    <w:next w:val="a0"/>
    <w:qFormat/>
    <w:rsid w:val="009D74FC"/>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rsid w:val="00613327"/>
    <w:pPr>
      <w:pBdr>
        <w:bottom w:val="single" w:sz="6" w:space="1" w:color="auto"/>
      </w:pBdr>
      <w:tabs>
        <w:tab w:val="center" w:pos="4153"/>
        <w:tab w:val="right" w:pos="8306"/>
      </w:tabs>
      <w:snapToGrid w:val="0"/>
      <w:jc w:val="center"/>
    </w:pPr>
    <w:rPr>
      <w:sz w:val="18"/>
      <w:szCs w:val="18"/>
    </w:rPr>
  </w:style>
  <w:style w:type="paragraph" w:styleId="a5">
    <w:name w:val="footer"/>
    <w:basedOn w:val="a"/>
    <w:rsid w:val="00613327"/>
    <w:pPr>
      <w:tabs>
        <w:tab w:val="center" w:pos="4153"/>
        <w:tab w:val="right" w:pos="8306"/>
      </w:tabs>
      <w:snapToGrid w:val="0"/>
      <w:jc w:val="left"/>
    </w:pPr>
    <w:rPr>
      <w:sz w:val="18"/>
      <w:szCs w:val="18"/>
    </w:rPr>
  </w:style>
  <w:style w:type="paragraph" w:customStyle="1" w:styleId="Char0">
    <w:name w:val="Char"/>
    <w:basedOn w:val="a"/>
    <w:rsid w:val="00186667"/>
  </w:style>
  <w:style w:type="paragraph" w:styleId="20">
    <w:name w:val="Body Text Indent 2"/>
    <w:basedOn w:val="a"/>
    <w:rsid w:val="00186667"/>
    <w:pPr>
      <w:spacing w:line="560" w:lineRule="exact"/>
      <w:ind w:firstLineChars="200" w:firstLine="480"/>
    </w:pPr>
    <w:rPr>
      <w:rFonts w:ascii="宋体" w:hAnsi="宋体"/>
      <w:color w:val="FF0000"/>
      <w:sz w:val="24"/>
    </w:rPr>
  </w:style>
  <w:style w:type="paragraph" w:styleId="a6">
    <w:name w:val="Plain Text"/>
    <w:basedOn w:val="a"/>
    <w:link w:val="Char1"/>
    <w:uiPriority w:val="99"/>
    <w:rsid w:val="004771B9"/>
    <w:rPr>
      <w:rFonts w:ascii="宋体" w:hAnsi="Courier New"/>
      <w:szCs w:val="21"/>
    </w:rPr>
  </w:style>
  <w:style w:type="paragraph" w:styleId="3">
    <w:name w:val="Body Text Indent 3"/>
    <w:basedOn w:val="a"/>
    <w:rsid w:val="004771B9"/>
    <w:pPr>
      <w:spacing w:after="120"/>
      <w:ind w:leftChars="200" w:left="420"/>
    </w:pPr>
    <w:rPr>
      <w:sz w:val="16"/>
      <w:szCs w:val="16"/>
    </w:rPr>
  </w:style>
  <w:style w:type="paragraph" w:styleId="a0">
    <w:name w:val="Normal Indent"/>
    <w:basedOn w:val="a"/>
    <w:rsid w:val="009D74FC"/>
    <w:pPr>
      <w:ind w:firstLineChars="200" w:firstLine="420"/>
    </w:pPr>
  </w:style>
  <w:style w:type="paragraph" w:styleId="a7">
    <w:name w:val="Document Map"/>
    <w:basedOn w:val="a"/>
    <w:semiHidden/>
    <w:rsid w:val="005212AE"/>
    <w:pPr>
      <w:shd w:val="clear" w:color="auto" w:fill="000080"/>
    </w:pPr>
  </w:style>
  <w:style w:type="character" w:customStyle="1" w:styleId="Char1">
    <w:name w:val="纯文本 Char"/>
    <w:link w:val="a6"/>
    <w:uiPriority w:val="99"/>
    <w:rsid w:val="00E63B3D"/>
    <w:rPr>
      <w:rFonts w:ascii="宋体" w:hAnsi="Courier New"/>
      <w:kern w:val="2"/>
      <w:sz w:val="21"/>
      <w:szCs w:val="21"/>
    </w:rPr>
  </w:style>
  <w:style w:type="paragraph" w:styleId="a8">
    <w:name w:val="Balloon Text"/>
    <w:basedOn w:val="a"/>
    <w:link w:val="Char2"/>
    <w:rsid w:val="00E63B3D"/>
    <w:rPr>
      <w:sz w:val="18"/>
      <w:szCs w:val="18"/>
    </w:rPr>
  </w:style>
  <w:style w:type="character" w:customStyle="1" w:styleId="Char2">
    <w:name w:val="批注框文本 Char"/>
    <w:basedOn w:val="a1"/>
    <w:link w:val="a8"/>
    <w:rsid w:val="00E63B3D"/>
    <w:rPr>
      <w:kern w:val="2"/>
      <w:sz w:val="18"/>
      <w:szCs w:val="18"/>
    </w:rPr>
  </w:style>
  <w:style w:type="paragraph" w:styleId="a9">
    <w:name w:val="List Paragraph"/>
    <w:basedOn w:val="a"/>
    <w:uiPriority w:val="34"/>
    <w:qFormat/>
    <w:rsid w:val="005F668B"/>
    <w:pPr>
      <w:ind w:firstLineChars="200" w:firstLine="420"/>
    </w:pPr>
  </w:style>
  <w:style w:type="table" w:styleId="aa">
    <w:name w:val="Table Grid"/>
    <w:basedOn w:val="a2"/>
    <w:uiPriority w:val="99"/>
    <w:rsid w:val="005A60B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Normal (Web)"/>
    <w:basedOn w:val="a"/>
    <w:rsid w:val="008B23BD"/>
    <w:pPr>
      <w:widowControl/>
      <w:spacing w:before="100" w:beforeAutospacing="1" w:after="100" w:afterAutospacing="1"/>
    </w:pPr>
    <w:rPr>
      <w:rFonts w:ascii="宋体" w:hAnsi="宋体"/>
      <w:kern w:val="0"/>
      <w:sz w:val="24"/>
      <w:szCs w:val="20"/>
    </w:rPr>
  </w:style>
  <w:style w:type="character" w:customStyle="1" w:styleId="Char">
    <w:name w:val="页眉 Char"/>
    <w:basedOn w:val="a1"/>
    <w:link w:val="a4"/>
    <w:uiPriority w:val="99"/>
    <w:rsid w:val="008379E2"/>
    <w:rPr>
      <w:kern w:val="2"/>
      <w:sz w:val="18"/>
      <w:szCs w:val="18"/>
    </w:rPr>
  </w:style>
  <w:style w:type="character" w:customStyle="1" w:styleId="1Char">
    <w:name w:val="标题 1 Char"/>
    <w:basedOn w:val="a1"/>
    <w:link w:val="1"/>
    <w:rsid w:val="00CA65DD"/>
    <w:rPr>
      <w:b/>
      <w:bCs/>
      <w:kern w:val="44"/>
      <w:sz w:val="44"/>
      <w:szCs w:val="44"/>
    </w:rPr>
  </w:style>
  <w:style w:type="paragraph" w:styleId="ac">
    <w:name w:val="Date"/>
    <w:basedOn w:val="a"/>
    <w:next w:val="a"/>
    <w:link w:val="Char3"/>
    <w:rsid w:val="00D66016"/>
    <w:rPr>
      <w:sz w:val="24"/>
      <w:szCs w:val="20"/>
    </w:rPr>
  </w:style>
  <w:style w:type="character" w:customStyle="1" w:styleId="Char3">
    <w:name w:val="日期 Char"/>
    <w:basedOn w:val="a1"/>
    <w:link w:val="ac"/>
    <w:rsid w:val="00D66016"/>
    <w:rPr>
      <w:kern w:val="2"/>
      <w:sz w:val="24"/>
    </w:rPr>
  </w:style>
  <w:style w:type="paragraph" w:styleId="ad">
    <w:name w:val="footnote text"/>
    <w:basedOn w:val="a"/>
    <w:link w:val="Char4"/>
    <w:rsid w:val="00D03770"/>
    <w:pPr>
      <w:snapToGrid w:val="0"/>
      <w:jc w:val="left"/>
    </w:pPr>
    <w:rPr>
      <w:sz w:val="18"/>
      <w:szCs w:val="18"/>
    </w:rPr>
  </w:style>
  <w:style w:type="character" w:customStyle="1" w:styleId="Char4">
    <w:name w:val="脚注文本 Char"/>
    <w:basedOn w:val="a1"/>
    <w:link w:val="ad"/>
    <w:rsid w:val="00D03770"/>
    <w:rPr>
      <w:kern w:val="2"/>
      <w:sz w:val="18"/>
      <w:szCs w:val="18"/>
    </w:rPr>
  </w:style>
  <w:style w:type="character" w:styleId="ae">
    <w:name w:val="footnote reference"/>
    <w:rsid w:val="00D037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0"/>
    <w:qFormat/>
    <w:rsid w:val="009D74FC"/>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rsid w:val="00613327"/>
    <w:pPr>
      <w:pBdr>
        <w:bottom w:val="single" w:sz="6" w:space="1" w:color="auto"/>
      </w:pBdr>
      <w:tabs>
        <w:tab w:val="center" w:pos="4153"/>
        <w:tab w:val="right" w:pos="8306"/>
      </w:tabs>
      <w:snapToGrid w:val="0"/>
      <w:jc w:val="center"/>
    </w:pPr>
    <w:rPr>
      <w:sz w:val="18"/>
      <w:szCs w:val="18"/>
    </w:rPr>
  </w:style>
  <w:style w:type="paragraph" w:styleId="a5">
    <w:name w:val="footer"/>
    <w:basedOn w:val="a"/>
    <w:rsid w:val="00613327"/>
    <w:pPr>
      <w:tabs>
        <w:tab w:val="center" w:pos="4153"/>
        <w:tab w:val="right" w:pos="8306"/>
      </w:tabs>
      <w:snapToGrid w:val="0"/>
      <w:jc w:val="left"/>
    </w:pPr>
    <w:rPr>
      <w:sz w:val="18"/>
      <w:szCs w:val="18"/>
    </w:rPr>
  </w:style>
  <w:style w:type="paragraph" w:customStyle="1" w:styleId="Char0">
    <w:name w:val="Char"/>
    <w:basedOn w:val="a"/>
    <w:rsid w:val="00186667"/>
  </w:style>
  <w:style w:type="paragraph" w:styleId="20">
    <w:name w:val="Body Text Indent 2"/>
    <w:basedOn w:val="a"/>
    <w:rsid w:val="00186667"/>
    <w:pPr>
      <w:spacing w:line="560" w:lineRule="exact"/>
      <w:ind w:firstLineChars="200" w:firstLine="480"/>
    </w:pPr>
    <w:rPr>
      <w:rFonts w:ascii="宋体" w:hAnsi="宋体"/>
      <w:color w:val="FF0000"/>
      <w:sz w:val="24"/>
    </w:rPr>
  </w:style>
  <w:style w:type="paragraph" w:styleId="a6">
    <w:name w:val="Plain Text"/>
    <w:basedOn w:val="a"/>
    <w:rsid w:val="004771B9"/>
    <w:rPr>
      <w:rFonts w:ascii="宋体" w:hAnsi="Courier New"/>
      <w:szCs w:val="21"/>
    </w:rPr>
  </w:style>
  <w:style w:type="paragraph" w:styleId="3">
    <w:name w:val="Body Text Indent 3"/>
    <w:basedOn w:val="a"/>
    <w:rsid w:val="004771B9"/>
    <w:pPr>
      <w:spacing w:after="120"/>
      <w:ind w:leftChars="200" w:left="420"/>
    </w:pPr>
    <w:rPr>
      <w:sz w:val="16"/>
      <w:szCs w:val="16"/>
    </w:rPr>
  </w:style>
  <w:style w:type="paragraph" w:styleId="a0">
    <w:name w:val="Normal Indent"/>
    <w:basedOn w:val="a"/>
    <w:rsid w:val="009D74FC"/>
    <w:pPr>
      <w:ind w:firstLineChars="200" w:firstLine="420"/>
    </w:pPr>
  </w:style>
  <w:style w:type="paragraph" w:styleId="a7">
    <w:name w:val="Document Map"/>
    <w:basedOn w:val="a"/>
    <w:semiHidden/>
    <w:rsid w:val="005212AE"/>
    <w:pPr>
      <w:shd w:val="clear" w:color="auto" w:fill="000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73811">
      <w:bodyDiv w:val="1"/>
      <w:marLeft w:val="0"/>
      <w:marRight w:val="0"/>
      <w:marTop w:val="0"/>
      <w:marBottom w:val="0"/>
      <w:divBdr>
        <w:top w:val="none" w:sz="0" w:space="0" w:color="auto"/>
        <w:left w:val="none" w:sz="0" w:space="0" w:color="auto"/>
        <w:bottom w:val="none" w:sz="0" w:space="0" w:color="auto"/>
        <w:right w:val="none" w:sz="0" w:space="0" w:color="auto"/>
      </w:divBdr>
    </w:div>
    <w:div w:id="257716218">
      <w:bodyDiv w:val="1"/>
      <w:marLeft w:val="0"/>
      <w:marRight w:val="0"/>
      <w:marTop w:val="0"/>
      <w:marBottom w:val="0"/>
      <w:divBdr>
        <w:top w:val="none" w:sz="0" w:space="0" w:color="auto"/>
        <w:left w:val="none" w:sz="0" w:space="0" w:color="auto"/>
        <w:bottom w:val="none" w:sz="0" w:space="0" w:color="auto"/>
        <w:right w:val="none" w:sz="0" w:space="0" w:color="auto"/>
      </w:divBdr>
    </w:div>
    <w:div w:id="359399533">
      <w:bodyDiv w:val="1"/>
      <w:marLeft w:val="0"/>
      <w:marRight w:val="0"/>
      <w:marTop w:val="0"/>
      <w:marBottom w:val="0"/>
      <w:divBdr>
        <w:top w:val="none" w:sz="0" w:space="0" w:color="auto"/>
        <w:left w:val="none" w:sz="0" w:space="0" w:color="auto"/>
        <w:bottom w:val="none" w:sz="0" w:space="0" w:color="auto"/>
        <w:right w:val="none" w:sz="0" w:space="0" w:color="auto"/>
      </w:divBdr>
    </w:div>
    <w:div w:id="106195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TotalTime>
  <Pages>13</Pages>
  <Words>995</Words>
  <Characters>5675</Characters>
  <Application>Microsoft Office Word</Application>
  <DocSecurity>0</DocSecurity>
  <Lines>47</Lines>
  <Paragraphs>13</Paragraphs>
  <ScaleCrop>false</ScaleCrop>
  <Company>jysld</Company>
  <LinksUpToDate>false</LinksUpToDate>
  <CharactersWithSpaces>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周泽颖</cp:lastModifiedBy>
  <cp:revision>180</cp:revision>
  <cp:lastPrinted>2009-01-22T10:11:00Z</cp:lastPrinted>
  <dcterms:created xsi:type="dcterms:W3CDTF">2012-11-21T05:49:00Z</dcterms:created>
  <dcterms:modified xsi:type="dcterms:W3CDTF">2015-01-20T08:29:00Z</dcterms:modified>
</cp:coreProperties>
</file>